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 فلسفة داروین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04616_287045965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404618_287045965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2404620_287045965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404622_2870459653">
            <w:r>
              <w:rPr>
                <w:webHidden/>
                <w:rStyle w:val="IndexLink"/>
                <w:rtl w:val="true"/>
              </w:rPr>
              <w:t>مقدمة مصحح</w:t>
            </w:r>
            <w:r>
              <w:rPr>
                <w:rStyle w:val="IndexLink"/>
                <w:rtl w:val="true"/>
              </w:rPr>
              <w:tab/>
            </w:r>
            <w:r>
              <w:rPr>
                <w:rStyle w:val="IndexLink"/>
              </w:rPr>
              <w:t>24</w:t>
            </w:r>
          </w:hyperlink>
        </w:p>
        <w:p>
          <w:pPr>
            <w:pStyle w:val="Contents3"/>
            <w:tabs>
              <w:tab w:val="clear" w:pos="8459"/>
              <w:tab w:val="right" w:pos="9026" w:leader="dot"/>
            </w:tabs>
            <w:rPr/>
          </w:pPr>
          <w:hyperlink w:anchor="__RefHeading___Toc2404624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404626_2870459653">
            <w:r>
              <w:rPr>
                <w:webHidden/>
                <w:rStyle w:val="IndexLink"/>
                <w:rtl w:val="true"/>
              </w:rPr>
              <w:t>شیوة آماده‌سازی ترجمة فارسی</w:t>
            </w:r>
            <w:r>
              <w:rPr>
                <w:rStyle w:val="IndexLink"/>
                <w:rtl w:val="true"/>
              </w:rPr>
              <w:tab/>
            </w:r>
            <w:r>
              <w:rPr>
                <w:rStyle w:val="IndexLink"/>
              </w:rPr>
              <w:t>26</w:t>
            </w:r>
          </w:hyperlink>
        </w:p>
        <w:p>
          <w:pPr>
            <w:pStyle w:val="Contents3"/>
            <w:tabs>
              <w:tab w:val="clear" w:pos="8459"/>
              <w:tab w:val="right" w:pos="9026" w:leader="dot"/>
            </w:tabs>
            <w:rPr/>
          </w:pPr>
          <w:hyperlink w:anchor="__RefHeading___Toc2404628_2870459653">
            <w:r>
              <w:rPr>
                <w:webHidden/>
                <w:rStyle w:val="IndexLink"/>
                <w:rtl w:val="true"/>
              </w:rPr>
              <w:t>شیوة ترجمة مترجمان</w:t>
            </w:r>
            <w:r>
              <w:rPr>
                <w:rStyle w:val="IndexLink"/>
                <w:rtl w:val="true"/>
              </w:rPr>
              <w:tab/>
            </w:r>
            <w:r>
              <w:rPr>
                <w:rStyle w:val="IndexLink"/>
              </w:rPr>
              <w:t>28</w:t>
            </w:r>
          </w:hyperlink>
        </w:p>
        <w:p>
          <w:pPr>
            <w:pStyle w:val="Contents3"/>
            <w:tabs>
              <w:tab w:val="clear" w:pos="8459"/>
              <w:tab w:val="right" w:pos="9026" w:leader="dot"/>
            </w:tabs>
            <w:rPr/>
          </w:pPr>
          <w:hyperlink w:anchor="__RefHeading___Toc2404630_2870459653">
            <w:r>
              <w:rPr>
                <w:webHidden/>
                <w:rStyle w:val="IndexLink"/>
                <w:rtl w:val="true"/>
              </w:rPr>
              <w:t>ترجمه‌های دیگر</w:t>
            </w:r>
            <w:r>
              <w:rPr>
                <w:rStyle w:val="IndexLink"/>
                <w:rtl w:val="true"/>
              </w:rPr>
              <w:tab/>
            </w:r>
            <w:r>
              <w:rPr>
                <w:rStyle w:val="IndexLink"/>
              </w:rPr>
              <w:t>28</w:t>
            </w:r>
          </w:hyperlink>
        </w:p>
        <w:p>
          <w:pPr>
            <w:pStyle w:val="Contents2"/>
            <w:tabs>
              <w:tab w:val="clear" w:pos="8743"/>
              <w:tab w:val="right" w:pos="9026" w:leader="dot"/>
            </w:tabs>
            <w:rPr/>
          </w:pPr>
          <w:hyperlink w:anchor="__RefHeading___Toc2404632_2870459653">
            <w:r>
              <w:rPr>
                <w:webHidden/>
                <w:rStyle w:val="IndexLink"/>
                <w:rtl w:val="true"/>
              </w:rPr>
              <w:t>پیشگفتار به قلم دكتر حامد ناجی اصفهانی محقّق متن عربی كتاب</w:t>
            </w:r>
            <w:r>
              <w:rPr>
                <w:rStyle w:val="IndexLink"/>
                <w:rtl w:val="true"/>
              </w:rPr>
              <w:tab/>
            </w:r>
            <w:r>
              <w:rPr>
                <w:rStyle w:val="IndexLink"/>
              </w:rPr>
              <w:t>30</w:t>
            </w:r>
          </w:hyperlink>
        </w:p>
        <w:p>
          <w:pPr>
            <w:pStyle w:val="Contents3"/>
            <w:tabs>
              <w:tab w:val="clear" w:pos="8459"/>
              <w:tab w:val="right" w:pos="9026" w:leader="dot"/>
            </w:tabs>
            <w:rPr/>
          </w:pPr>
          <w:hyperlink w:anchor="__RefHeading___Toc2404634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404636_2870459653">
            <w:r>
              <w:rPr>
                <w:webHidden/>
                <w:rStyle w:val="IndexLink"/>
                <w:rtl w:val="true"/>
              </w:rPr>
              <w:t>داروین</w:t>
            </w:r>
            <w:r>
              <w:rPr>
                <w:rStyle w:val="IndexLink"/>
                <w:rtl w:val="true"/>
              </w:rPr>
              <w:tab/>
            </w:r>
            <w:r>
              <w:rPr>
                <w:rStyle w:val="IndexLink"/>
              </w:rPr>
              <w:t>33</w:t>
            </w:r>
          </w:hyperlink>
        </w:p>
        <w:p>
          <w:pPr>
            <w:pStyle w:val="Contents3"/>
            <w:tabs>
              <w:tab w:val="clear" w:pos="8459"/>
              <w:tab w:val="right" w:pos="9026" w:leader="dot"/>
            </w:tabs>
            <w:rPr/>
          </w:pPr>
          <w:hyperlink w:anchor="__RefHeading___Toc2404638_2870459653">
            <w:r>
              <w:rPr>
                <w:webHidden/>
                <w:rStyle w:val="IndexLink"/>
                <w:rtl w:val="true"/>
              </w:rPr>
              <w:t>داروین و نظریة تكامل</w:t>
            </w:r>
            <w:r>
              <w:rPr>
                <w:rStyle w:val="IndexLink"/>
                <w:rtl w:val="true"/>
              </w:rPr>
              <w:tab/>
            </w:r>
            <w:r>
              <w:rPr>
                <w:rStyle w:val="IndexLink"/>
              </w:rPr>
              <w:t>34</w:t>
            </w:r>
          </w:hyperlink>
        </w:p>
        <w:p>
          <w:pPr>
            <w:pStyle w:val="Contents3"/>
            <w:tabs>
              <w:tab w:val="clear" w:pos="8459"/>
              <w:tab w:val="right" w:pos="9026" w:leader="dot"/>
            </w:tabs>
            <w:rPr/>
          </w:pPr>
          <w:hyperlink w:anchor="__RefHeading___Toc2404640_2870459653">
            <w:r>
              <w:rPr>
                <w:webHidden/>
                <w:rStyle w:val="IndexLink"/>
                <w:rtl w:val="true"/>
              </w:rPr>
              <w:t>گذری بر نظریة تكامل</w:t>
            </w:r>
            <w:r>
              <w:rPr>
                <w:rStyle w:val="IndexLink"/>
                <w:rtl w:val="true"/>
              </w:rPr>
              <w:tab/>
            </w:r>
            <w:r>
              <w:rPr>
                <w:rStyle w:val="IndexLink"/>
              </w:rPr>
              <w:t>35</w:t>
            </w:r>
          </w:hyperlink>
        </w:p>
        <w:p>
          <w:pPr>
            <w:pStyle w:val="Contents4"/>
            <w:tabs>
              <w:tab w:val="clear" w:pos="8176"/>
              <w:tab w:val="right" w:pos="9026" w:leader="dot"/>
            </w:tabs>
            <w:rPr/>
          </w:pPr>
          <w:hyperlink w:anchor="__RefHeading___Toc2404642_2870459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404644_2870459653">
            <w:r>
              <w:rPr>
                <w:webHidden/>
                <w:rStyle w:val="IndexLink"/>
              </w:rPr>
              <w:t>1</w:t>
            </w:r>
            <w:r>
              <w:rPr>
                <w:rStyle w:val="IndexLink"/>
                <w:rtl w:val="true"/>
              </w:rPr>
              <w:t xml:space="preserve">- </w:t>
            </w:r>
            <w:r>
              <w:rPr>
                <w:rStyle w:val="IndexLink"/>
                <w:rtl w:val="true"/>
              </w:rPr>
              <w:t>نظریة خلق الساعة</w:t>
            </w:r>
            <w:r>
              <w:rPr>
                <w:rStyle w:val="IndexLink"/>
                <w:rtl w:val="true"/>
              </w:rPr>
              <w:tab/>
            </w:r>
            <w:r>
              <w:rPr>
                <w:rStyle w:val="IndexLink"/>
              </w:rPr>
              <w:t>35</w:t>
            </w:r>
          </w:hyperlink>
        </w:p>
        <w:p>
          <w:pPr>
            <w:pStyle w:val="Contents4"/>
            <w:tabs>
              <w:tab w:val="clear" w:pos="8176"/>
              <w:tab w:val="right" w:pos="9026" w:leader="dot"/>
            </w:tabs>
            <w:rPr/>
          </w:pPr>
          <w:hyperlink w:anchor="__RefHeading___Toc2404646_2870459653">
            <w:r>
              <w:rPr>
                <w:webHidden/>
                <w:rStyle w:val="IndexLink"/>
              </w:rPr>
              <w:t>2</w:t>
            </w:r>
            <w:r>
              <w:rPr>
                <w:rStyle w:val="IndexLink"/>
                <w:rtl w:val="true"/>
              </w:rPr>
              <w:t xml:space="preserve">- </w:t>
            </w:r>
            <w:r>
              <w:rPr>
                <w:rStyle w:val="IndexLink"/>
                <w:rtl w:val="true"/>
              </w:rPr>
              <w:t>تبدّل انواع</w:t>
            </w:r>
            <w:r>
              <w:rPr>
                <w:rStyle w:val="IndexLink"/>
                <w:rtl w:val="true"/>
              </w:rPr>
              <w:tab/>
            </w:r>
            <w:r>
              <w:rPr>
                <w:rStyle w:val="IndexLink"/>
              </w:rPr>
              <w:t>36</w:t>
            </w:r>
          </w:hyperlink>
        </w:p>
        <w:p>
          <w:pPr>
            <w:pStyle w:val="Contents4"/>
            <w:tabs>
              <w:tab w:val="clear" w:pos="8176"/>
              <w:tab w:val="right" w:pos="9026" w:leader="dot"/>
            </w:tabs>
            <w:rPr/>
          </w:pPr>
          <w:hyperlink w:anchor="__RefHeading___Toc2404648_2870459653">
            <w:r>
              <w:rPr>
                <w:webHidden/>
                <w:rStyle w:val="IndexLink"/>
              </w:rPr>
              <w:t>3</w:t>
            </w:r>
            <w:r>
              <w:rPr>
                <w:rStyle w:val="IndexLink"/>
                <w:rtl w:val="true"/>
              </w:rPr>
              <w:t xml:space="preserve">- </w:t>
            </w:r>
            <w:r>
              <w:rPr>
                <w:rStyle w:val="IndexLink"/>
                <w:rtl w:val="true"/>
              </w:rPr>
              <w:t>نظریة حدّ وسط</w:t>
            </w:r>
            <w:r>
              <w:rPr>
                <w:rStyle w:val="IndexLink"/>
                <w:rtl w:val="true"/>
              </w:rPr>
              <w:tab/>
            </w:r>
            <w:r>
              <w:rPr>
                <w:rStyle w:val="IndexLink"/>
              </w:rPr>
              <w:t>40</w:t>
            </w:r>
          </w:hyperlink>
        </w:p>
        <w:p>
          <w:pPr>
            <w:pStyle w:val="Contents3"/>
            <w:tabs>
              <w:tab w:val="clear" w:pos="8459"/>
              <w:tab w:val="right" w:pos="9026" w:leader="dot"/>
            </w:tabs>
            <w:rPr/>
          </w:pPr>
          <w:hyperlink w:anchor="__RefHeading___Toc2404650_2870459653">
            <w:r>
              <w:rPr>
                <w:webHidden/>
                <w:rStyle w:val="IndexLink"/>
                <w:rtl w:val="true"/>
              </w:rPr>
              <w:t>تاریخچة كتاب نقد فلسفه داروین</w:t>
            </w:r>
            <w:r>
              <w:rPr>
                <w:rStyle w:val="IndexLink"/>
                <w:rtl w:val="true"/>
              </w:rPr>
              <w:tab/>
            </w:r>
            <w:r>
              <w:rPr>
                <w:rStyle w:val="IndexLink"/>
              </w:rPr>
              <w:t>44</w:t>
            </w:r>
          </w:hyperlink>
        </w:p>
        <w:p>
          <w:pPr>
            <w:pStyle w:val="Contents3"/>
            <w:tabs>
              <w:tab w:val="clear" w:pos="8459"/>
              <w:tab w:val="right" w:pos="9026" w:leader="dot"/>
            </w:tabs>
            <w:rPr/>
          </w:pPr>
          <w:hyperlink w:anchor="__RefHeading___Toc2404652_2870459653">
            <w:r>
              <w:rPr>
                <w:webHidden/>
                <w:rStyle w:val="IndexLink"/>
                <w:rtl w:val="true"/>
              </w:rPr>
              <w:t>كتاب فلسفة النشوء والارتقاء</w:t>
            </w:r>
            <w:r>
              <w:rPr>
                <w:rStyle w:val="IndexLink"/>
                <w:rtl w:val="true"/>
              </w:rPr>
              <w:tab/>
            </w:r>
            <w:r>
              <w:rPr>
                <w:rStyle w:val="IndexLink"/>
              </w:rPr>
              <w:t>44</w:t>
            </w:r>
          </w:hyperlink>
        </w:p>
        <w:p>
          <w:pPr>
            <w:pStyle w:val="Contents3"/>
            <w:tabs>
              <w:tab w:val="clear" w:pos="8459"/>
              <w:tab w:val="right" w:pos="9026" w:leader="dot"/>
            </w:tabs>
            <w:rPr/>
          </w:pPr>
          <w:hyperlink w:anchor="__RefHeading___Toc2404654_2870459653">
            <w:r>
              <w:rPr>
                <w:webHidden/>
                <w:rStyle w:val="IndexLink"/>
                <w:rtl w:val="true"/>
              </w:rPr>
              <w:t>علاّمه نجفی و نقد فلسفة داروین</w:t>
            </w:r>
            <w:r>
              <w:rPr>
                <w:rStyle w:val="IndexLink"/>
                <w:rtl w:val="true"/>
              </w:rPr>
              <w:tab/>
            </w:r>
            <w:r>
              <w:rPr>
                <w:rStyle w:val="IndexLink"/>
              </w:rPr>
              <w:t>47</w:t>
            </w:r>
          </w:hyperlink>
        </w:p>
        <w:p>
          <w:pPr>
            <w:pStyle w:val="Contents3"/>
            <w:tabs>
              <w:tab w:val="clear" w:pos="8459"/>
              <w:tab w:val="right" w:pos="9026" w:leader="dot"/>
            </w:tabs>
            <w:rPr/>
          </w:pPr>
          <w:hyperlink w:anchor="__RefHeading___Toc2404656_2870459653">
            <w:r>
              <w:rPr>
                <w:webHidden/>
                <w:rStyle w:val="IndexLink"/>
                <w:rtl w:val="true"/>
              </w:rPr>
              <w:t>گزارشی از درون‌مایة نقد علاّمه نجفی در دفتر اوّل</w:t>
            </w:r>
            <w:r>
              <w:rPr>
                <w:rStyle w:val="IndexLink"/>
                <w:rtl w:val="true"/>
              </w:rPr>
              <w:tab/>
            </w:r>
            <w:r>
              <w:rPr>
                <w:rStyle w:val="IndexLink"/>
              </w:rPr>
              <w:t>49</w:t>
            </w:r>
          </w:hyperlink>
        </w:p>
        <w:p>
          <w:pPr>
            <w:pStyle w:val="Contents4"/>
            <w:tabs>
              <w:tab w:val="clear" w:pos="8176"/>
              <w:tab w:val="right" w:pos="9026" w:leader="dot"/>
            </w:tabs>
            <w:rPr/>
          </w:pPr>
          <w:hyperlink w:anchor="__RefHeading___Toc2404658_287045965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404660_2870459653">
            <w:r>
              <w:rPr>
                <w:webHidden/>
                <w:rStyle w:val="IndexLink"/>
                <w:rtl w:val="true"/>
              </w:rPr>
              <w:t>مقالة اوّل</w:t>
            </w:r>
            <w:r>
              <w:rPr>
                <w:rStyle w:val="IndexLink"/>
                <w:rtl w:val="true"/>
              </w:rPr>
              <w:t xml:space="preserve">. </w:t>
            </w:r>
            <w:r>
              <w:rPr>
                <w:rStyle w:val="IndexLink"/>
                <w:rtl w:val="true"/>
              </w:rPr>
              <w:t>سیر تطوّر اسلام</w:t>
            </w:r>
            <w:r>
              <w:rPr>
                <w:rStyle w:val="IndexLink"/>
                <w:rtl w:val="true"/>
              </w:rPr>
              <w:tab/>
            </w:r>
            <w:r>
              <w:rPr>
                <w:rStyle w:val="IndexLink"/>
              </w:rPr>
              <w:t>50</w:t>
            </w:r>
          </w:hyperlink>
        </w:p>
        <w:p>
          <w:pPr>
            <w:pStyle w:val="Contents4"/>
            <w:tabs>
              <w:tab w:val="clear" w:pos="8176"/>
              <w:tab w:val="right" w:pos="9026" w:leader="dot"/>
            </w:tabs>
            <w:rPr/>
          </w:pPr>
          <w:hyperlink w:anchor="__RefHeading___Toc2404662_2870459653">
            <w:r>
              <w:rPr>
                <w:webHidden/>
                <w:rStyle w:val="IndexLink"/>
                <w:rtl w:val="true"/>
              </w:rPr>
              <w:t>مقالة دوّم</w:t>
            </w:r>
            <w:r>
              <w:rPr>
                <w:rStyle w:val="IndexLink"/>
                <w:rtl w:val="true"/>
              </w:rPr>
              <w:t xml:space="preserve">. </w:t>
            </w:r>
            <w:r>
              <w:rPr>
                <w:rStyle w:val="IndexLink"/>
                <w:rtl w:val="true"/>
              </w:rPr>
              <w:t>در تحلیل منشأ انسان</w:t>
            </w:r>
            <w:r>
              <w:rPr>
                <w:rStyle w:val="IndexLink"/>
                <w:rtl w:val="true"/>
              </w:rPr>
              <w:tab/>
            </w:r>
            <w:r>
              <w:rPr>
                <w:rStyle w:val="IndexLink"/>
              </w:rPr>
              <w:t>51</w:t>
            </w:r>
          </w:hyperlink>
        </w:p>
        <w:p>
          <w:pPr>
            <w:pStyle w:val="Contents5"/>
            <w:tabs>
              <w:tab w:val="clear" w:pos="7892"/>
              <w:tab w:val="right" w:pos="9026" w:leader="dot"/>
            </w:tabs>
            <w:rPr/>
          </w:pPr>
          <w:hyperlink w:anchor="__RefHeading___Toc2404664_2870459653">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2404666_2870459653">
            <w:r>
              <w:rPr>
                <w:webHidden/>
                <w:rStyle w:val="IndexLink"/>
                <w:rtl w:val="true"/>
              </w:rPr>
              <w:t>تكمله</w:t>
            </w:r>
            <w:r>
              <w:rPr>
                <w:rStyle w:val="IndexLink"/>
                <w:rtl w:val="true"/>
              </w:rPr>
              <w:tab/>
            </w:r>
            <w:r>
              <w:rPr>
                <w:rStyle w:val="IndexLink"/>
              </w:rPr>
              <w:t>53</w:t>
            </w:r>
          </w:hyperlink>
        </w:p>
        <w:p>
          <w:pPr>
            <w:pStyle w:val="Contents5"/>
            <w:tabs>
              <w:tab w:val="clear" w:pos="7892"/>
              <w:tab w:val="right" w:pos="9026" w:leader="dot"/>
            </w:tabs>
            <w:rPr/>
          </w:pPr>
          <w:hyperlink w:anchor="__RefHeading___Toc2404668_2870459653">
            <w:r>
              <w:rPr>
                <w:webHidden/>
                <w:rStyle w:val="IndexLink"/>
                <w:rtl w:val="true"/>
              </w:rPr>
              <w:t>ادلّة تكمیلی شارحان داروین</w:t>
            </w:r>
            <w:r>
              <w:rPr>
                <w:rStyle w:val="IndexLink"/>
                <w:rtl w:val="true"/>
              </w:rPr>
              <w:tab/>
            </w:r>
            <w:r>
              <w:rPr>
                <w:rStyle w:val="IndexLink"/>
              </w:rPr>
              <w:t>55</w:t>
            </w:r>
          </w:hyperlink>
        </w:p>
        <w:p>
          <w:pPr>
            <w:pStyle w:val="Contents5"/>
            <w:tabs>
              <w:tab w:val="clear" w:pos="7892"/>
              <w:tab w:val="right" w:pos="9026" w:leader="dot"/>
            </w:tabs>
            <w:rPr/>
          </w:pPr>
          <w:hyperlink w:anchor="__RefHeading___Toc2404670_2870459653">
            <w:r>
              <w:rPr>
                <w:webHidden/>
                <w:rStyle w:val="IndexLink"/>
                <w:rtl w:val="true"/>
              </w:rPr>
              <w:t>تذكر</w:t>
            </w:r>
            <w:r>
              <w:rPr>
                <w:rStyle w:val="IndexLink"/>
                <w:rtl w:val="true"/>
              </w:rPr>
              <w:tab/>
            </w:r>
            <w:r>
              <w:rPr>
                <w:rStyle w:val="IndexLink"/>
              </w:rPr>
              <w:t>57</w:t>
            </w:r>
          </w:hyperlink>
        </w:p>
        <w:p>
          <w:pPr>
            <w:pStyle w:val="Contents4"/>
            <w:tabs>
              <w:tab w:val="clear" w:pos="8176"/>
              <w:tab w:val="right" w:pos="9026" w:leader="dot"/>
            </w:tabs>
            <w:rPr/>
          </w:pPr>
          <w:hyperlink w:anchor="__RefHeading___Toc2404672_2870459653">
            <w:r>
              <w:rPr>
                <w:webHidden/>
                <w:rStyle w:val="IndexLink"/>
                <w:rtl w:val="true"/>
              </w:rPr>
              <w:t>مقالة سوم</w:t>
            </w:r>
            <w:r>
              <w:rPr>
                <w:rStyle w:val="IndexLink"/>
                <w:rtl w:val="true"/>
              </w:rPr>
              <w:t xml:space="preserve">. </w:t>
            </w:r>
            <w:r>
              <w:rPr>
                <w:rStyle w:val="IndexLink"/>
                <w:rtl w:val="true"/>
              </w:rPr>
              <w:t>در تحلیل مبادی چهارگانة داروین</w:t>
            </w:r>
            <w:r>
              <w:rPr>
                <w:rStyle w:val="IndexLink"/>
                <w:rtl w:val="true"/>
              </w:rPr>
              <w:tab/>
            </w:r>
            <w:r>
              <w:rPr>
                <w:rStyle w:val="IndexLink"/>
              </w:rPr>
              <w:t>58</w:t>
            </w:r>
          </w:hyperlink>
        </w:p>
        <w:p>
          <w:pPr>
            <w:pStyle w:val="Contents5"/>
            <w:tabs>
              <w:tab w:val="clear" w:pos="7892"/>
              <w:tab w:val="right" w:pos="9026" w:leader="dot"/>
            </w:tabs>
            <w:rPr/>
          </w:pPr>
          <w:hyperlink w:anchor="__RefHeading___Toc2404674_2870459653">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2404676_2870459653">
            <w:r>
              <w:rPr>
                <w:webHidden/>
                <w:rStyle w:val="IndexLink"/>
              </w:rPr>
              <w:t>1</w:t>
            </w:r>
            <w:r>
              <w:rPr>
                <w:rStyle w:val="IndexLink"/>
                <w:rtl w:val="true"/>
              </w:rPr>
              <w:t xml:space="preserve">- </w:t>
            </w:r>
            <w:r>
              <w:rPr>
                <w:rStyle w:val="IndexLink"/>
                <w:rtl w:val="true"/>
              </w:rPr>
              <w:t>تنازع بقاء</w:t>
            </w:r>
            <w:r>
              <w:rPr>
                <w:rStyle w:val="IndexLink"/>
                <w:rtl w:val="true"/>
              </w:rPr>
              <w:tab/>
            </w:r>
            <w:r>
              <w:rPr>
                <w:rStyle w:val="IndexLink"/>
              </w:rPr>
              <w:t>58</w:t>
            </w:r>
          </w:hyperlink>
        </w:p>
        <w:p>
          <w:pPr>
            <w:pStyle w:val="Contents6"/>
            <w:tabs>
              <w:tab w:val="clear" w:pos="7609"/>
              <w:tab w:val="right" w:pos="9026" w:leader="dot"/>
            </w:tabs>
            <w:rPr/>
          </w:pPr>
          <w:hyperlink w:anchor="__RefHeading___Toc2404678_2870459653">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2404680_2870459653">
            <w:r>
              <w:rPr>
                <w:webHidden/>
                <w:rStyle w:val="IndexLink"/>
                <w:rtl w:val="true"/>
              </w:rPr>
              <w:t>نقد</w:t>
            </w:r>
            <w:r>
              <w:rPr>
                <w:rStyle w:val="IndexLink"/>
                <w:rtl w:val="true"/>
              </w:rPr>
              <w:tab/>
            </w:r>
            <w:r>
              <w:rPr>
                <w:rStyle w:val="IndexLink"/>
              </w:rPr>
              <w:t>59</w:t>
            </w:r>
          </w:hyperlink>
        </w:p>
        <w:p>
          <w:pPr>
            <w:pStyle w:val="Contents6"/>
            <w:tabs>
              <w:tab w:val="clear" w:pos="7609"/>
              <w:tab w:val="right" w:pos="9026" w:leader="dot"/>
            </w:tabs>
            <w:rPr/>
          </w:pPr>
          <w:hyperlink w:anchor="__RefHeading___Toc2404682_2870459653">
            <w:r>
              <w:rPr>
                <w:webHidden/>
                <w:rStyle w:val="IndexLink"/>
                <w:rtl w:val="true"/>
              </w:rPr>
              <w:t>تكمله</w:t>
            </w:r>
            <w:r>
              <w:rPr>
                <w:rStyle w:val="IndexLink"/>
                <w:rtl w:val="true"/>
              </w:rPr>
              <w:tab/>
            </w:r>
            <w:r>
              <w:rPr>
                <w:rStyle w:val="IndexLink"/>
              </w:rPr>
              <w:t>59</w:t>
            </w:r>
          </w:hyperlink>
        </w:p>
        <w:p>
          <w:pPr>
            <w:pStyle w:val="Contents6"/>
            <w:tabs>
              <w:tab w:val="clear" w:pos="7609"/>
              <w:tab w:val="right" w:pos="9026" w:leader="dot"/>
            </w:tabs>
            <w:rPr/>
          </w:pPr>
          <w:hyperlink w:anchor="__RefHeading___Toc2404684_2870459653">
            <w:r>
              <w:rPr>
                <w:webHidden/>
                <w:rStyle w:val="IndexLink"/>
                <w:rtl w:val="true"/>
              </w:rPr>
              <w:t>نقد</w:t>
            </w:r>
            <w:r>
              <w:rPr>
                <w:rStyle w:val="IndexLink"/>
                <w:rtl w:val="true"/>
              </w:rPr>
              <w:tab/>
            </w:r>
            <w:r>
              <w:rPr>
                <w:rStyle w:val="IndexLink"/>
              </w:rPr>
              <w:t>60</w:t>
            </w:r>
          </w:hyperlink>
        </w:p>
        <w:p>
          <w:pPr>
            <w:pStyle w:val="Contents5"/>
            <w:tabs>
              <w:tab w:val="clear" w:pos="7892"/>
              <w:tab w:val="right" w:pos="9026" w:leader="dot"/>
            </w:tabs>
            <w:rPr/>
          </w:pPr>
          <w:hyperlink w:anchor="__RefHeading___Toc2404686_2870459653">
            <w:r>
              <w:rPr>
                <w:webHidden/>
                <w:rStyle w:val="IndexLink"/>
              </w:rPr>
              <w:t>2</w:t>
            </w:r>
            <w:r>
              <w:rPr>
                <w:rStyle w:val="IndexLink"/>
                <w:rtl w:val="true"/>
              </w:rPr>
              <w:t xml:space="preserve">- </w:t>
            </w:r>
            <w:r>
              <w:rPr>
                <w:rStyle w:val="IndexLink"/>
                <w:rtl w:val="true"/>
              </w:rPr>
              <w:t>پیدایش متباینات</w:t>
            </w:r>
            <w:r>
              <w:rPr>
                <w:rStyle w:val="IndexLink"/>
                <w:rtl w:val="true"/>
              </w:rPr>
              <w:tab/>
            </w:r>
            <w:r>
              <w:rPr>
                <w:rStyle w:val="IndexLink"/>
              </w:rPr>
              <w:t>60</w:t>
            </w:r>
          </w:hyperlink>
        </w:p>
        <w:p>
          <w:pPr>
            <w:pStyle w:val="Contents6"/>
            <w:tabs>
              <w:tab w:val="clear" w:pos="7609"/>
              <w:tab w:val="right" w:pos="9026" w:leader="dot"/>
            </w:tabs>
            <w:rPr/>
          </w:pPr>
          <w:hyperlink w:anchor="__RefHeading___Toc2404688_2870459653">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2404690_2870459653">
            <w:r>
              <w:rPr>
                <w:webHidden/>
                <w:rStyle w:val="IndexLink"/>
                <w:rtl w:val="true"/>
              </w:rPr>
              <w:t>نقد</w:t>
            </w:r>
            <w:r>
              <w:rPr>
                <w:rStyle w:val="IndexLink"/>
                <w:rtl w:val="true"/>
              </w:rPr>
              <w:tab/>
            </w:r>
            <w:r>
              <w:rPr>
                <w:rStyle w:val="IndexLink"/>
              </w:rPr>
              <w:t>60</w:t>
            </w:r>
          </w:hyperlink>
        </w:p>
        <w:p>
          <w:pPr>
            <w:pStyle w:val="Contents5"/>
            <w:tabs>
              <w:tab w:val="clear" w:pos="7892"/>
              <w:tab w:val="right" w:pos="9026" w:leader="dot"/>
            </w:tabs>
            <w:rPr/>
          </w:pPr>
          <w:hyperlink w:anchor="__RefHeading___Toc2404692_2870459653">
            <w:r>
              <w:rPr>
                <w:webHidden/>
                <w:rStyle w:val="IndexLink"/>
              </w:rPr>
              <w:t>3</w:t>
            </w:r>
            <w:r>
              <w:rPr>
                <w:rStyle w:val="IndexLink"/>
                <w:rtl w:val="true"/>
              </w:rPr>
              <w:t xml:space="preserve">- </w:t>
            </w:r>
            <w:r>
              <w:rPr>
                <w:rStyle w:val="IndexLink"/>
                <w:rtl w:val="true"/>
              </w:rPr>
              <w:t>وراثت</w:t>
            </w:r>
            <w:r>
              <w:rPr>
                <w:rStyle w:val="IndexLink"/>
                <w:rtl w:val="true"/>
              </w:rPr>
              <w:tab/>
            </w:r>
            <w:r>
              <w:rPr>
                <w:rStyle w:val="IndexLink"/>
              </w:rPr>
              <w:t>61</w:t>
            </w:r>
          </w:hyperlink>
        </w:p>
        <w:p>
          <w:pPr>
            <w:pStyle w:val="Contents6"/>
            <w:tabs>
              <w:tab w:val="clear" w:pos="7609"/>
              <w:tab w:val="right" w:pos="9026" w:leader="dot"/>
            </w:tabs>
            <w:rPr/>
          </w:pPr>
          <w:hyperlink w:anchor="__RefHeading___Toc2404694_2870459653">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2404696_2870459653">
            <w:r>
              <w:rPr>
                <w:webHidden/>
                <w:rStyle w:val="IndexLink"/>
                <w:rtl w:val="true"/>
              </w:rPr>
              <w:t>نقد</w:t>
            </w:r>
            <w:r>
              <w:rPr>
                <w:rStyle w:val="IndexLink"/>
                <w:rtl w:val="true"/>
              </w:rPr>
              <w:tab/>
            </w:r>
            <w:r>
              <w:rPr>
                <w:rStyle w:val="IndexLink"/>
              </w:rPr>
              <w:t>61</w:t>
            </w:r>
          </w:hyperlink>
        </w:p>
        <w:p>
          <w:pPr>
            <w:pStyle w:val="Contents5"/>
            <w:tabs>
              <w:tab w:val="clear" w:pos="7892"/>
              <w:tab w:val="right" w:pos="9026" w:leader="dot"/>
            </w:tabs>
            <w:rPr/>
          </w:pPr>
          <w:hyperlink w:anchor="__RefHeading___Toc2404698_2870459653">
            <w:r>
              <w:rPr>
                <w:webHidden/>
                <w:rStyle w:val="IndexLink"/>
              </w:rPr>
              <w:t>4</w:t>
            </w:r>
            <w:r>
              <w:rPr>
                <w:rStyle w:val="IndexLink"/>
                <w:rtl w:val="true"/>
              </w:rPr>
              <w:t xml:space="preserve">- </w:t>
            </w:r>
            <w:r>
              <w:rPr>
                <w:rStyle w:val="IndexLink"/>
                <w:rtl w:val="true"/>
              </w:rPr>
              <w:t>انتخاب طبیعی</w:t>
            </w:r>
            <w:r>
              <w:rPr>
                <w:rStyle w:val="IndexLink"/>
                <w:rtl w:val="true"/>
              </w:rPr>
              <w:tab/>
            </w:r>
            <w:r>
              <w:rPr>
                <w:rStyle w:val="IndexLink"/>
              </w:rPr>
              <w:t>61</w:t>
            </w:r>
          </w:hyperlink>
        </w:p>
        <w:p>
          <w:pPr>
            <w:pStyle w:val="Contents6"/>
            <w:tabs>
              <w:tab w:val="clear" w:pos="7609"/>
              <w:tab w:val="right" w:pos="9026" w:leader="dot"/>
            </w:tabs>
            <w:rPr/>
          </w:pPr>
          <w:hyperlink w:anchor="__RefHeading___Toc2404700_2870459653">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2404702_2870459653">
            <w:r>
              <w:rPr>
                <w:webHidden/>
                <w:rStyle w:val="IndexLink"/>
                <w:rtl w:val="true"/>
              </w:rPr>
              <w:t>نقد</w:t>
            </w:r>
            <w:r>
              <w:rPr>
                <w:rStyle w:val="IndexLink"/>
                <w:rtl w:val="true"/>
              </w:rPr>
              <w:tab/>
            </w:r>
            <w:r>
              <w:rPr>
                <w:rStyle w:val="IndexLink"/>
              </w:rPr>
              <w:t>62</w:t>
            </w:r>
          </w:hyperlink>
        </w:p>
        <w:p>
          <w:pPr>
            <w:pStyle w:val="Contents5"/>
            <w:tabs>
              <w:tab w:val="clear" w:pos="7892"/>
              <w:tab w:val="right" w:pos="9026" w:leader="dot"/>
            </w:tabs>
            <w:rPr/>
          </w:pPr>
          <w:hyperlink w:anchor="__RefHeading___Toc2404704_2870459653">
            <w:r>
              <w:rPr>
                <w:webHidden/>
                <w:rStyle w:val="IndexLink"/>
              </w:rPr>
              <w:t>5</w:t>
            </w:r>
            <w:r>
              <w:rPr>
                <w:rStyle w:val="IndexLink"/>
                <w:rtl w:val="true"/>
              </w:rPr>
              <w:t xml:space="preserve">- </w:t>
            </w:r>
            <w:r>
              <w:rPr>
                <w:rStyle w:val="IndexLink"/>
                <w:rtl w:val="true"/>
              </w:rPr>
              <w:t>انتخاب جنسی</w:t>
            </w:r>
            <w:r>
              <w:rPr>
                <w:rStyle w:val="IndexLink"/>
                <w:rtl w:val="true"/>
              </w:rPr>
              <w:tab/>
            </w:r>
            <w:r>
              <w:rPr>
                <w:rStyle w:val="IndexLink"/>
              </w:rPr>
              <w:t>62</w:t>
            </w:r>
          </w:hyperlink>
        </w:p>
        <w:p>
          <w:pPr>
            <w:pStyle w:val="Contents6"/>
            <w:tabs>
              <w:tab w:val="clear" w:pos="7609"/>
              <w:tab w:val="right" w:pos="9026" w:leader="dot"/>
            </w:tabs>
            <w:rPr/>
          </w:pPr>
          <w:hyperlink w:anchor="__RefHeading___Toc2404706_2870459653">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2404708_2870459653">
            <w:r>
              <w:rPr>
                <w:webHidden/>
                <w:rStyle w:val="IndexLink"/>
                <w:rtl w:val="true"/>
              </w:rPr>
              <w:t>نقد</w:t>
            </w:r>
            <w:r>
              <w:rPr>
                <w:rStyle w:val="IndexLink"/>
                <w:rtl w:val="true"/>
              </w:rPr>
              <w:tab/>
            </w:r>
            <w:r>
              <w:rPr>
                <w:rStyle w:val="IndexLink"/>
              </w:rPr>
              <w:t>63</w:t>
            </w:r>
          </w:hyperlink>
        </w:p>
        <w:p>
          <w:pPr>
            <w:pStyle w:val="Contents3"/>
            <w:tabs>
              <w:tab w:val="clear" w:pos="8459"/>
              <w:tab w:val="right" w:pos="9026" w:leader="dot"/>
            </w:tabs>
            <w:rPr/>
          </w:pPr>
          <w:hyperlink w:anchor="__RefHeading___Toc2404710_2870459653">
            <w:r>
              <w:rPr>
                <w:webHidden/>
                <w:rStyle w:val="IndexLink"/>
                <w:rtl w:val="true"/>
              </w:rPr>
              <w:t>تكملة اعتراضات وارد بر نظریة تكامل</w:t>
            </w:r>
            <w:r>
              <w:rPr>
                <w:rStyle w:val="IndexLink"/>
                <w:rtl w:val="true"/>
              </w:rPr>
              <w:tab/>
            </w:r>
            <w:r>
              <w:rPr>
                <w:rStyle w:val="IndexLink"/>
              </w:rPr>
              <w:t>63</w:t>
            </w:r>
          </w:hyperlink>
        </w:p>
        <w:p>
          <w:pPr>
            <w:pStyle w:val="Contents3"/>
            <w:tabs>
              <w:tab w:val="clear" w:pos="8459"/>
              <w:tab w:val="right" w:pos="9026" w:leader="dot"/>
            </w:tabs>
            <w:rPr/>
          </w:pPr>
          <w:hyperlink w:anchor="__RefHeading___Toc2404712_2870459653">
            <w:r>
              <w:rPr>
                <w:webHidden/>
                <w:rStyle w:val="IndexLink"/>
                <w:rtl w:val="true"/>
              </w:rPr>
              <w:t>جایگاه نقد علاّمه نجفی</w:t>
            </w:r>
            <w:r>
              <w:rPr>
                <w:rStyle w:val="IndexLink"/>
                <w:rtl w:val="true"/>
              </w:rPr>
              <w:tab/>
            </w:r>
            <w:r>
              <w:rPr>
                <w:rStyle w:val="IndexLink"/>
              </w:rPr>
              <w:t>65</w:t>
            </w:r>
          </w:hyperlink>
        </w:p>
        <w:p>
          <w:pPr>
            <w:pStyle w:val="Contents3"/>
            <w:tabs>
              <w:tab w:val="clear" w:pos="8459"/>
              <w:tab w:val="right" w:pos="9026" w:leader="dot"/>
            </w:tabs>
            <w:rPr/>
          </w:pPr>
          <w:hyperlink w:anchor="__RefHeading___Toc2404714_2870459653">
            <w:r>
              <w:rPr>
                <w:webHidden/>
                <w:rStyle w:val="IndexLink"/>
                <w:rtl w:val="true"/>
              </w:rPr>
              <w:t>پاره‌ای از نكات در كتاب نقد فلسفة داروین</w:t>
            </w:r>
            <w:r>
              <w:rPr>
                <w:rStyle w:val="IndexLink"/>
                <w:rtl w:val="true"/>
              </w:rPr>
              <w:tab/>
            </w:r>
            <w:r>
              <w:rPr>
                <w:rStyle w:val="IndexLink"/>
              </w:rPr>
              <w:t>68</w:t>
            </w:r>
          </w:hyperlink>
        </w:p>
        <w:p>
          <w:pPr>
            <w:pStyle w:val="Contents3"/>
            <w:tabs>
              <w:tab w:val="clear" w:pos="8459"/>
              <w:tab w:val="right" w:pos="9026" w:leader="dot"/>
            </w:tabs>
            <w:rPr/>
          </w:pPr>
          <w:hyperlink w:anchor="__RefHeading___Toc2404716_2870459653">
            <w:r>
              <w:rPr>
                <w:webHidden/>
                <w:rStyle w:val="IndexLink"/>
                <w:rtl w:val="true"/>
              </w:rPr>
              <w:t>تدریس نقد فلسفة داروین</w:t>
            </w:r>
            <w:r>
              <w:rPr>
                <w:rStyle w:val="IndexLink"/>
                <w:rtl w:val="true"/>
              </w:rPr>
              <w:tab/>
            </w:r>
            <w:r>
              <w:rPr>
                <w:rStyle w:val="IndexLink"/>
              </w:rPr>
              <w:t>70</w:t>
            </w:r>
          </w:hyperlink>
        </w:p>
        <w:p>
          <w:pPr>
            <w:pStyle w:val="Contents3"/>
            <w:tabs>
              <w:tab w:val="clear" w:pos="8459"/>
              <w:tab w:val="right" w:pos="9026" w:leader="dot"/>
            </w:tabs>
            <w:rPr/>
          </w:pPr>
          <w:hyperlink w:anchor="__RefHeading___Toc2404718_2870459653">
            <w:r>
              <w:rPr>
                <w:webHidden/>
                <w:rStyle w:val="IndexLink"/>
                <w:rtl w:val="true"/>
              </w:rPr>
              <w:t>ترجمة حاضر</w:t>
            </w:r>
            <w:r>
              <w:rPr>
                <w:rStyle w:val="IndexLink"/>
                <w:rtl w:val="true"/>
              </w:rPr>
              <w:tab/>
            </w:r>
            <w:r>
              <w:rPr>
                <w:rStyle w:val="IndexLink"/>
              </w:rPr>
              <w:t>70</w:t>
            </w:r>
          </w:hyperlink>
        </w:p>
        <w:p>
          <w:pPr>
            <w:pStyle w:val="Contents2"/>
            <w:tabs>
              <w:tab w:val="clear" w:pos="8743"/>
              <w:tab w:val="right" w:pos="9026" w:leader="dot"/>
            </w:tabs>
            <w:rPr/>
          </w:pPr>
          <w:hyperlink w:anchor="__RefHeading___Toc2404720_2870459653">
            <w:r>
              <w:rPr>
                <w:webHidden/>
                <w:rStyle w:val="IndexLink"/>
                <w:rtl w:val="true"/>
              </w:rPr>
              <w:t>شرح حال آیةالله حاج شیخ حسن صافی اصفهانی مترجم جلد دوم كتاب</w:t>
            </w:r>
            <w:r>
              <w:rPr>
                <w:rStyle w:val="IndexLink"/>
                <w:rtl w:val="true"/>
              </w:rPr>
              <w:tab/>
            </w:r>
            <w:r>
              <w:rPr>
                <w:rStyle w:val="IndexLink"/>
              </w:rPr>
              <w:t>71</w:t>
            </w:r>
          </w:hyperlink>
        </w:p>
        <w:p>
          <w:pPr>
            <w:pStyle w:val="Contents3"/>
            <w:tabs>
              <w:tab w:val="clear" w:pos="8459"/>
              <w:tab w:val="right" w:pos="9026" w:leader="dot"/>
            </w:tabs>
            <w:rPr/>
          </w:pPr>
          <w:hyperlink w:anchor="__RefHeading___Toc2404722_287045965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404724_2870459653">
            <w:r>
              <w:rPr>
                <w:webHidden/>
                <w:rStyle w:val="IndexLink"/>
                <w:rtl w:val="true"/>
              </w:rPr>
              <w:t>استادان</w:t>
            </w:r>
            <w:r>
              <w:rPr>
                <w:rStyle w:val="IndexLink"/>
                <w:rtl w:val="true"/>
              </w:rPr>
              <w:tab/>
            </w:r>
            <w:r>
              <w:rPr>
                <w:rStyle w:val="IndexLink"/>
              </w:rPr>
              <w:t>71</w:t>
            </w:r>
          </w:hyperlink>
        </w:p>
        <w:p>
          <w:pPr>
            <w:pStyle w:val="Contents3"/>
            <w:tabs>
              <w:tab w:val="clear" w:pos="8459"/>
              <w:tab w:val="right" w:pos="9026" w:leader="dot"/>
            </w:tabs>
            <w:rPr/>
          </w:pPr>
          <w:hyperlink w:anchor="__RefHeading___Toc2404726_2870459653">
            <w:r>
              <w:rPr>
                <w:webHidden/>
                <w:rStyle w:val="IndexLink"/>
                <w:rtl w:val="true"/>
              </w:rPr>
              <w:t>تألیفات</w:t>
            </w:r>
            <w:r>
              <w:rPr>
                <w:rStyle w:val="IndexLink"/>
                <w:rtl w:val="true"/>
              </w:rPr>
              <w:tab/>
            </w:r>
            <w:r>
              <w:rPr>
                <w:rStyle w:val="IndexLink"/>
              </w:rPr>
              <w:t>72</w:t>
            </w:r>
          </w:hyperlink>
        </w:p>
        <w:p>
          <w:pPr>
            <w:pStyle w:val="Contents3"/>
            <w:tabs>
              <w:tab w:val="clear" w:pos="8459"/>
              <w:tab w:val="right" w:pos="9026" w:leader="dot"/>
            </w:tabs>
            <w:rPr/>
          </w:pPr>
          <w:hyperlink w:anchor="__RefHeading___Toc2404728_2870459653">
            <w:r>
              <w:rPr>
                <w:webHidden/>
                <w:rStyle w:val="IndexLink"/>
                <w:rtl w:val="true"/>
              </w:rPr>
              <w:t>آثار</w:t>
            </w:r>
            <w:r>
              <w:rPr>
                <w:rStyle w:val="IndexLink"/>
                <w:rtl w:val="true"/>
              </w:rPr>
              <w:tab/>
            </w:r>
            <w:r>
              <w:rPr>
                <w:rStyle w:val="IndexLink"/>
              </w:rPr>
              <w:t>72</w:t>
            </w:r>
          </w:hyperlink>
        </w:p>
        <w:p>
          <w:pPr>
            <w:pStyle w:val="Contents3"/>
            <w:tabs>
              <w:tab w:val="clear" w:pos="8459"/>
              <w:tab w:val="right" w:pos="9026" w:leader="dot"/>
            </w:tabs>
            <w:rPr/>
          </w:pPr>
          <w:hyperlink w:anchor="__RefHeading___Toc2404730_2870459653">
            <w:r>
              <w:rPr>
                <w:webHidden/>
                <w:rStyle w:val="IndexLink"/>
                <w:rtl w:val="true"/>
              </w:rPr>
              <w:t>مرثیه و ماده تاریخ وفات</w:t>
            </w:r>
            <w:r>
              <w:rPr>
                <w:rStyle w:val="IndexLink"/>
                <w:rtl w:val="true"/>
              </w:rPr>
              <w:tab/>
            </w:r>
            <w:r>
              <w:rPr>
                <w:rStyle w:val="IndexLink"/>
              </w:rPr>
              <w:t>73</w:t>
            </w:r>
          </w:hyperlink>
        </w:p>
        <w:p>
          <w:pPr>
            <w:pStyle w:val="Contents2"/>
            <w:tabs>
              <w:tab w:val="clear" w:pos="8743"/>
              <w:tab w:val="right" w:pos="9026" w:leader="dot"/>
            </w:tabs>
            <w:rPr/>
          </w:pPr>
          <w:hyperlink w:anchor="__RefHeading___Toc2404732_2870459653">
            <w:r>
              <w:rPr>
                <w:webHidden/>
                <w:rStyle w:val="IndexLink"/>
                <w:rtl w:val="true"/>
              </w:rPr>
              <w:t>شرح حال آیةالله العظمی آقای میرزا محمّدتقی مجلسی اصفهانی</w:t>
            </w:r>
            <w:r>
              <w:rPr>
                <w:rStyle w:val="IndexLink"/>
                <w:rtl w:val="true"/>
              </w:rPr>
              <w:tab/>
            </w:r>
            <w:r>
              <w:rPr>
                <w:rStyle w:val="IndexLink"/>
              </w:rPr>
              <w:t>74</w:t>
            </w:r>
          </w:hyperlink>
        </w:p>
        <w:p>
          <w:pPr>
            <w:pStyle w:val="Contents2"/>
            <w:tabs>
              <w:tab w:val="clear" w:pos="8743"/>
              <w:tab w:val="right" w:pos="9026" w:leader="dot"/>
            </w:tabs>
            <w:rPr/>
          </w:pPr>
          <w:hyperlink w:anchor="__RefHeading___Toc2404734_2870459653">
            <w:r>
              <w:rPr>
                <w:webHidden/>
                <w:rStyle w:val="IndexLink"/>
                <w:rtl w:val="true"/>
              </w:rPr>
              <w:t>شرح حال مؤلف نقد فلسفه داروین و فرزندش مترجم جلد اوّل به قلم نتیجه‌اش آیةالله حاج شیخ هادی نجفی مد ظله</w:t>
            </w:r>
            <w:r>
              <w:rPr>
                <w:rStyle w:val="IndexLink"/>
                <w:rtl w:val="true"/>
              </w:rPr>
              <w:tab/>
            </w:r>
            <w:r>
              <w:rPr>
                <w:rStyle w:val="IndexLink"/>
              </w:rPr>
              <w:t>76</w:t>
            </w:r>
          </w:hyperlink>
        </w:p>
        <w:p>
          <w:pPr>
            <w:pStyle w:val="Contents3"/>
            <w:tabs>
              <w:tab w:val="clear" w:pos="8459"/>
              <w:tab w:val="right" w:pos="9026" w:leader="dot"/>
            </w:tabs>
            <w:rPr/>
          </w:pPr>
          <w:hyperlink w:anchor="__RefHeading___Toc2404736_2870459653">
            <w:r>
              <w:rPr>
                <w:webHidden/>
                <w:rStyle w:val="IndexLink"/>
                <w:rtl w:val="true"/>
              </w:rPr>
              <w:t>شرح حال مؤلِّف</w:t>
            </w:r>
            <w:r>
              <w:rPr>
                <w:rStyle w:val="IndexLink"/>
                <w:rtl w:val="true"/>
              </w:rPr>
              <w:tab/>
            </w:r>
            <w:r>
              <w:rPr>
                <w:rStyle w:val="IndexLink"/>
              </w:rPr>
              <w:t>76</w:t>
            </w:r>
          </w:hyperlink>
        </w:p>
        <w:p>
          <w:pPr>
            <w:pStyle w:val="Contents4"/>
            <w:tabs>
              <w:tab w:val="clear" w:pos="8176"/>
              <w:tab w:val="right" w:pos="9026" w:leader="dot"/>
            </w:tabs>
            <w:rPr/>
          </w:pPr>
          <w:hyperlink w:anchor="__RefHeading___Toc2404738_2870459653">
            <w:r>
              <w:rPr>
                <w:webHidden/>
                <w:rStyle w:val="IndexLink"/>
                <w:rtl w:val="true"/>
              </w:rPr>
              <w:t xml:space="preserve">نام </w:t>
            </w:r>
            <w:r>
              <w:rPr>
                <w:rStyle w:val="IndexLink"/>
                <w:rtl w:val="true"/>
              </w:rPr>
              <w:t xml:space="preserve">- </w:t>
            </w:r>
            <w:r>
              <w:rPr>
                <w:rStyle w:val="IndexLink"/>
                <w:rtl w:val="true"/>
              </w:rPr>
              <w:t xml:space="preserve">پدر </w:t>
            </w:r>
            <w:r>
              <w:rPr>
                <w:rStyle w:val="IndexLink"/>
                <w:rtl w:val="true"/>
              </w:rPr>
              <w:t xml:space="preserve">- </w:t>
            </w:r>
            <w:r>
              <w:rPr>
                <w:rStyle w:val="IndexLink"/>
                <w:rtl w:val="true"/>
              </w:rPr>
              <w:t xml:space="preserve">مادر </w:t>
            </w:r>
            <w:r>
              <w:rPr>
                <w:rStyle w:val="IndexLink"/>
                <w:rtl w:val="true"/>
              </w:rPr>
              <w:t xml:space="preserve">- </w:t>
            </w:r>
            <w:r>
              <w:rPr>
                <w:rStyle w:val="IndexLink"/>
                <w:rtl w:val="true"/>
              </w:rPr>
              <w:t>ولادت</w:t>
            </w:r>
            <w:r>
              <w:rPr>
                <w:rStyle w:val="IndexLink"/>
                <w:rtl w:val="true"/>
              </w:rPr>
              <w:tab/>
            </w:r>
            <w:r>
              <w:rPr>
                <w:rStyle w:val="IndexLink"/>
              </w:rPr>
              <w:t>76</w:t>
            </w:r>
          </w:hyperlink>
        </w:p>
        <w:p>
          <w:pPr>
            <w:pStyle w:val="Contents4"/>
            <w:tabs>
              <w:tab w:val="clear" w:pos="8176"/>
              <w:tab w:val="right" w:pos="9026" w:leader="dot"/>
            </w:tabs>
            <w:rPr/>
          </w:pPr>
          <w:hyperlink w:anchor="__RefHeading___Toc2404740_2870459653">
            <w:r>
              <w:rPr>
                <w:webHidden/>
                <w:rStyle w:val="IndexLink"/>
                <w:rtl w:val="true"/>
              </w:rPr>
              <w:t>تحصیلات و اساتید</w:t>
            </w:r>
            <w:r>
              <w:rPr>
                <w:rStyle w:val="IndexLink"/>
                <w:rtl w:val="true"/>
              </w:rPr>
              <w:tab/>
            </w:r>
            <w:r>
              <w:rPr>
                <w:rStyle w:val="IndexLink"/>
              </w:rPr>
              <w:t>76</w:t>
            </w:r>
          </w:hyperlink>
        </w:p>
        <w:p>
          <w:pPr>
            <w:pStyle w:val="Contents4"/>
            <w:tabs>
              <w:tab w:val="clear" w:pos="8176"/>
              <w:tab w:val="right" w:pos="9026" w:leader="dot"/>
            </w:tabs>
            <w:rPr/>
          </w:pPr>
          <w:hyperlink w:anchor="__RefHeading___Toc2404742_2870459653">
            <w:r>
              <w:rPr>
                <w:webHidden/>
                <w:rStyle w:val="IndexLink"/>
                <w:rtl w:val="true"/>
              </w:rPr>
              <w:t>مشایخ اجازه</w:t>
            </w:r>
            <w:r>
              <w:rPr>
                <w:rStyle w:val="IndexLink"/>
                <w:rtl w:val="true"/>
              </w:rPr>
              <w:tab/>
            </w:r>
            <w:r>
              <w:rPr>
                <w:rStyle w:val="IndexLink"/>
              </w:rPr>
              <w:t>78</w:t>
            </w:r>
          </w:hyperlink>
        </w:p>
        <w:p>
          <w:pPr>
            <w:pStyle w:val="Contents4"/>
            <w:tabs>
              <w:tab w:val="clear" w:pos="8176"/>
              <w:tab w:val="right" w:pos="9026" w:leader="dot"/>
            </w:tabs>
            <w:rPr/>
          </w:pPr>
          <w:hyperlink w:anchor="__RefHeading___Toc2404744_2870459653">
            <w:r>
              <w:rPr>
                <w:webHidden/>
                <w:rStyle w:val="IndexLink"/>
                <w:rtl w:val="true"/>
              </w:rPr>
              <w:t>در كلام بزرگان</w:t>
            </w:r>
            <w:r>
              <w:rPr>
                <w:rStyle w:val="IndexLink"/>
                <w:rtl w:val="true"/>
              </w:rPr>
              <w:tab/>
            </w:r>
            <w:r>
              <w:rPr>
                <w:rStyle w:val="IndexLink"/>
              </w:rPr>
              <w:t>78</w:t>
            </w:r>
          </w:hyperlink>
        </w:p>
        <w:p>
          <w:pPr>
            <w:pStyle w:val="Contents4"/>
            <w:tabs>
              <w:tab w:val="clear" w:pos="8176"/>
              <w:tab w:val="right" w:pos="9026" w:leader="dot"/>
            </w:tabs>
            <w:rPr/>
          </w:pPr>
          <w:hyperlink w:anchor="__RefHeading___Toc2404746_2870459653">
            <w:r>
              <w:rPr>
                <w:webHidden/>
                <w:rStyle w:val="IndexLink"/>
                <w:rtl w:val="true"/>
              </w:rPr>
              <w:t>هجرت به كربلا</w:t>
            </w:r>
            <w:r>
              <w:rPr>
                <w:rStyle w:val="IndexLink"/>
                <w:rtl w:val="true"/>
              </w:rPr>
              <w:tab/>
            </w:r>
            <w:r>
              <w:rPr>
                <w:rStyle w:val="IndexLink"/>
              </w:rPr>
              <w:t>84</w:t>
            </w:r>
          </w:hyperlink>
        </w:p>
        <w:p>
          <w:pPr>
            <w:pStyle w:val="Contents4"/>
            <w:tabs>
              <w:tab w:val="clear" w:pos="8176"/>
              <w:tab w:val="right" w:pos="9026" w:leader="dot"/>
            </w:tabs>
            <w:rPr/>
          </w:pPr>
          <w:hyperlink w:anchor="__RefHeading___Toc2404748_2870459653">
            <w:r>
              <w:rPr>
                <w:webHidden/>
                <w:rStyle w:val="IndexLink"/>
                <w:rtl w:val="true"/>
              </w:rPr>
              <w:t>تدریس و شاگردان</w:t>
            </w:r>
            <w:r>
              <w:rPr>
                <w:rStyle w:val="IndexLink"/>
                <w:rtl w:val="true"/>
              </w:rPr>
              <w:tab/>
            </w:r>
            <w:r>
              <w:rPr>
                <w:rStyle w:val="IndexLink"/>
              </w:rPr>
              <w:t>85</w:t>
            </w:r>
          </w:hyperlink>
        </w:p>
        <w:p>
          <w:pPr>
            <w:pStyle w:val="Contents4"/>
            <w:tabs>
              <w:tab w:val="clear" w:pos="8176"/>
              <w:tab w:val="right" w:pos="9026" w:leader="dot"/>
            </w:tabs>
            <w:rPr/>
          </w:pPr>
          <w:hyperlink w:anchor="__RefHeading___Toc2404750_2870459653">
            <w:r>
              <w:rPr>
                <w:webHidden/>
                <w:rStyle w:val="IndexLink"/>
                <w:rtl w:val="true"/>
              </w:rPr>
              <w:t>صورت و سیرت</w:t>
            </w:r>
            <w:r>
              <w:rPr>
                <w:rStyle w:val="IndexLink"/>
                <w:rtl w:val="true"/>
              </w:rPr>
              <w:tab/>
            </w:r>
            <w:r>
              <w:rPr>
                <w:rStyle w:val="IndexLink"/>
              </w:rPr>
              <w:t>89</w:t>
            </w:r>
          </w:hyperlink>
        </w:p>
        <w:p>
          <w:pPr>
            <w:pStyle w:val="Contents4"/>
            <w:tabs>
              <w:tab w:val="clear" w:pos="8176"/>
              <w:tab w:val="right" w:pos="9026" w:leader="dot"/>
            </w:tabs>
            <w:rPr/>
          </w:pPr>
          <w:hyperlink w:anchor="__RefHeading___Toc2404752_2870459653">
            <w:r>
              <w:rPr>
                <w:webHidden/>
                <w:rStyle w:val="IndexLink"/>
                <w:rtl w:val="true"/>
              </w:rPr>
              <w:t>تألیفات</w:t>
            </w:r>
            <w:r>
              <w:rPr>
                <w:rStyle w:val="IndexLink"/>
                <w:rtl w:val="true"/>
              </w:rPr>
              <w:tab/>
            </w:r>
            <w:r>
              <w:rPr>
                <w:rStyle w:val="IndexLink"/>
              </w:rPr>
              <w:t>89</w:t>
            </w:r>
          </w:hyperlink>
        </w:p>
        <w:p>
          <w:pPr>
            <w:pStyle w:val="Contents5"/>
            <w:tabs>
              <w:tab w:val="clear" w:pos="7892"/>
              <w:tab w:val="right" w:pos="9026" w:leader="dot"/>
            </w:tabs>
            <w:rPr/>
          </w:pPr>
          <w:hyperlink w:anchor="__RefHeading___Toc2404754_2870459653">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404756_2870459653">
            <w:r>
              <w:rPr>
                <w:webHidden/>
                <w:rStyle w:val="IndexLink"/>
              </w:rPr>
              <w:t>1</w:t>
            </w:r>
            <w:r>
              <w:rPr>
                <w:rStyle w:val="IndexLink"/>
                <w:rtl w:val="true"/>
              </w:rPr>
              <w:t xml:space="preserve">- </w:t>
            </w:r>
            <w:r>
              <w:rPr>
                <w:rStyle w:val="IndexLink"/>
                <w:rtl w:val="true"/>
              </w:rPr>
              <w:t>الإجازة الشاملة للسیدة الفاضلة</w:t>
            </w:r>
            <w:r>
              <w:rPr>
                <w:rStyle w:val="IndexLink"/>
                <w:rtl w:val="true"/>
              </w:rPr>
              <w:tab/>
            </w:r>
            <w:r>
              <w:rPr>
                <w:rStyle w:val="IndexLink"/>
              </w:rPr>
              <w:t>89</w:t>
            </w:r>
          </w:hyperlink>
        </w:p>
        <w:p>
          <w:pPr>
            <w:pStyle w:val="Contents5"/>
            <w:tabs>
              <w:tab w:val="clear" w:pos="7892"/>
              <w:tab w:val="right" w:pos="9026" w:leader="dot"/>
            </w:tabs>
            <w:rPr/>
          </w:pPr>
          <w:hyperlink w:anchor="__RefHeading___Toc2404758_2870459653">
            <w:r>
              <w:rPr>
                <w:webHidden/>
                <w:rStyle w:val="IndexLink"/>
              </w:rPr>
              <w:t>2</w:t>
            </w:r>
            <w:r>
              <w:rPr>
                <w:rStyle w:val="IndexLink"/>
                <w:rtl w:val="true"/>
              </w:rPr>
              <w:t xml:space="preserve">- </w:t>
            </w:r>
            <w:r>
              <w:rPr>
                <w:rStyle w:val="IndexLink"/>
                <w:rtl w:val="true"/>
              </w:rPr>
              <w:t>أداء المفروض فی شرح اُرجوزة العَروض</w:t>
            </w:r>
            <w:r>
              <w:rPr>
                <w:rStyle w:val="IndexLink"/>
                <w:rtl w:val="true"/>
              </w:rPr>
              <w:tab/>
            </w:r>
            <w:r>
              <w:rPr>
                <w:rStyle w:val="IndexLink"/>
              </w:rPr>
              <w:t>90</w:t>
            </w:r>
          </w:hyperlink>
        </w:p>
        <w:p>
          <w:pPr>
            <w:pStyle w:val="Contents5"/>
            <w:tabs>
              <w:tab w:val="clear" w:pos="7892"/>
              <w:tab w:val="right" w:pos="9026" w:leader="dot"/>
            </w:tabs>
            <w:rPr/>
          </w:pPr>
          <w:hyperlink w:anchor="__RefHeading___Toc2404760_2870459653">
            <w:r>
              <w:rPr>
                <w:webHidden/>
                <w:rStyle w:val="IndexLink"/>
              </w:rPr>
              <w:t>3</w:t>
            </w:r>
            <w:r>
              <w:rPr>
                <w:rStyle w:val="IndexLink"/>
                <w:rtl w:val="true"/>
              </w:rPr>
              <w:t xml:space="preserve">- </w:t>
            </w:r>
            <w:r>
              <w:rPr>
                <w:rStyle w:val="IndexLink"/>
                <w:rtl w:val="true"/>
              </w:rPr>
              <w:t>استیضاح المراد من قول الفاضل الجواد</w:t>
            </w:r>
            <w:r>
              <w:rPr>
                <w:rStyle w:val="IndexLink"/>
                <w:rtl w:val="true"/>
              </w:rPr>
              <w:tab/>
            </w:r>
            <w:r>
              <w:rPr>
                <w:rStyle w:val="IndexLink"/>
              </w:rPr>
              <w:t>90</w:t>
            </w:r>
          </w:hyperlink>
        </w:p>
        <w:p>
          <w:pPr>
            <w:pStyle w:val="Contents5"/>
            <w:tabs>
              <w:tab w:val="clear" w:pos="7892"/>
              <w:tab w:val="right" w:pos="9026" w:leader="dot"/>
            </w:tabs>
            <w:rPr/>
          </w:pPr>
          <w:hyperlink w:anchor="__RefHeading___Toc2404762_2870459653">
            <w:r>
              <w:rPr>
                <w:webHidden/>
                <w:rStyle w:val="IndexLink"/>
              </w:rPr>
              <w:t>4</w:t>
            </w:r>
            <w:r>
              <w:rPr>
                <w:rStyle w:val="IndexLink"/>
                <w:rtl w:val="true"/>
              </w:rPr>
              <w:t xml:space="preserve">- </w:t>
            </w:r>
            <w:r>
              <w:rPr>
                <w:rStyle w:val="IndexLink"/>
                <w:rtl w:val="true"/>
              </w:rPr>
              <w:t>إماطة الغین عن استعمال العین فی معنیین</w:t>
            </w:r>
            <w:r>
              <w:rPr>
                <w:rStyle w:val="IndexLink"/>
                <w:rtl w:val="true"/>
              </w:rPr>
              <w:tab/>
            </w:r>
            <w:r>
              <w:rPr>
                <w:rStyle w:val="IndexLink"/>
              </w:rPr>
              <w:t>90</w:t>
            </w:r>
          </w:hyperlink>
        </w:p>
        <w:p>
          <w:pPr>
            <w:pStyle w:val="Contents5"/>
            <w:tabs>
              <w:tab w:val="clear" w:pos="7892"/>
              <w:tab w:val="right" w:pos="9026" w:leader="dot"/>
            </w:tabs>
            <w:rPr/>
          </w:pPr>
          <w:hyperlink w:anchor="__RefHeading___Toc2404764_2870459653">
            <w:r>
              <w:rPr>
                <w:webHidden/>
                <w:rStyle w:val="IndexLink"/>
              </w:rPr>
              <w:t>5</w:t>
            </w:r>
            <w:r>
              <w:rPr>
                <w:rStyle w:val="IndexLink"/>
                <w:rtl w:val="true"/>
              </w:rPr>
              <w:t xml:space="preserve">- </w:t>
            </w:r>
            <w:r>
              <w:rPr>
                <w:rStyle w:val="IndexLink"/>
                <w:rtl w:val="true"/>
              </w:rPr>
              <w:t>رسالة امجدیه</w:t>
            </w:r>
            <w:r>
              <w:rPr>
                <w:rStyle w:val="IndexLink"/>
                <w:rtl w:val="true"/>
              </w:rPr>
              <w:tab/>
            </w:r>
            <w:r>
              <w:rPr>
                <w:rStyle w:val="IndexLink"/>
              </w:rPr>
              <w:t>90</w:t>
            </w:r>
          </w:hyperlink>
        </w:p>
        <w:p>
          <w:pPr>
            <w:pStyle w:val="Contents5"/>
            <w:tabs>
              <w:tab w:val="clear" w:pos="7892"/>
              <w:tab w:val="right" w:pos="9026" w:leader="dot"/>
            </w:tabs>
            <w:rPr/>
          </w:pPr>
          <w:hyperlink w:anchor="__RefHeading___Toc2404766_2870459653">
            <w:r>
              <w:rPr>
                <w:webHidden/>
                <w:rStyle w:val="IndexLink"/>
              </w:rPr>
              <w:t>6</w:t>
            </w:r>
            <w:r>
              <w:rPr>
                <w:rStyle w:val="IndexLink"/>
                <w:rtl w:val="true"/>
              </w:rPr>
              <w:t xml:space="preserve">- </w:t>
            </w:r>
            <w:r>
              <w:rPr>
                <w:rStyle w:val="IndexLink"/>
                <w:rtl w:val="true"/>
              </w:rPr>
              <w:t>الإیراد والإصدار فی حلّ مشكلات عویصة فی بعض العلوم</w:t>
            </w:r>
            <w:r>
              <w:rPr>
                <w:rStyle w:val="IndexLink"/>
                <w:rtl w:val="true"/>
              </w:rPr>
              <w:tab/>
            </w:r>
            <w:r>
              <w:rPr>
                <w:rStyle w:val="IndexLink"/>
              </w:rPr>
              <w:t>91</w:t>
            </w:r>
          </w:hyperlink>
        </w:p>
        <w:p>
          <w:pPr>
            <w:pStyle w:val="Contents5"/>
            <w:tabs>
              <w:tab w:val="clear" w:pos="7892"/>
              <w:tab w:val="right" w:pos="9026" w:leader="dot"/>
            </w:tabs>
            <w:rPr/>
          </w:pPr>
          <w:hyperlink w:anchor="__RefHeading___Toc2404768_2870459653">
            <w:r>
              <w:rPr>
                <w:webHidden/>
                <w:rStyle w:val="IndexLink"/>
              </w:rPr>
              <w:t>7</w:t>
            </w:r>
            <w:r>
              <w:rPr>
                <w:rStyle w:val="IndexLink"/>
                <w:rtl w:val="true"/>
              </w:rPr>
              <w:t xml:space="preserve">- </w:t>
            </w:r>
            <w:r>
              <w:rPr>
                <w:rStyle w:val="IndexLink"/>
                <w:rtl w:val="true"/>
              </w:rPr>
              <w:t>تصانیف الشیعة</w:t>
            </w:r>
            <w:r>
              <w:rPr>
                <w:rStyle w:val="IndexLink"/>
                <w:rtl w:val="true"/>
              </w:rPr>
              <w:tab/>
            </w:r>
            <w:r>
              <w:rPr>
                <w:rStyle w:val="IndexLink"/>
              </w:rPr>
              <w:t>91</w:t>
            </w:r>
          </w:hyperlink>
        </w:p>
        <w:p>
          <w:pPr>
            <w:pStyle w:val="Contents5"/>
            <w:tabs>
              <w:tab w:val="clear" w:pos="7892"/>
              <w:tab w:val="right" w:pos="9026" w:leader="dot"/>
            </w:tabs>
            <w:rPr/>
          </w:pPr>
          <w:hyperlink w:anchor="__RefHeading___Toc2404770_2870459653">
            <w:r>
              <w:rPr>
                <w:webHidden/>
                <w:rStyle w:val="IndexLink"/>
              </w:rPr>
              <w:t>8</w:t>
            </w:r>
            <w:r>
              <w:rPr>
                <w:rStyle w:val="IndexLink"/>
                <w:rtl w:val="true"/>
              </w:rPr>
              <w:t xml:space="preserve">- </w:t>
            </w:r>
            <w:r>
              <w:rPr>
                <w:rStyle w:val="IndexLink"/>
                <w:rtl w:val="true"/>
              </w:rPr>
              <w:t>تعریب رسالة سیر و سلوك منسوب به سید بحرالعلوم</w:t>
            </w:r>
            <w:r>
              <w:rPr>
                <w:rStyle w:val="IndexLink"/>
                <w:rtl w:val="true"/>
              </w:rPr>
              <w:tab/>
            </w:r>
            <w:r>
              <w:rPr>
                <w:rStyle w:val="IndexLink"/>
              </w:rPr>
              <w:t>91</w:t>
            </w:r>
          </w:hyperlink>
        </w:p>
        <w:p>
          <w:pPr>
            <w:pStyle w:val="Contents5"/>
            <w:tabs>
              <w:tab w:val="clear" w:pos="7892"/>
              <w:tab w:val="right" w:pos="9026" w:leader="dot"/>
            </w:tabs>
            <w:rPr/>
          </w:pPr>
          <w:hyperlink w:anchor="__RefHeading___Toc2404772_2870459653">
            <w:r>
              <w:rPr>
                <w:webHidden/>
                <w:rStyle w:val="IndexLink"/>
              </w:rPr>
              <w:t>9</w:t>
            </w:r>
            <w:r>
              <w:rPr>
                <w:rStyle w:val="IndexLink"/>
                <w:rtl w:val="true"/>
              </w:rPr>
              <w:t xml:space="preserve">- </w:t>
            </w:r>
            <w:r>
              <w:rPr>
                <w:rStyle w:val="IndexLink"/>
                <w:rtl w:val="true"/>
              </w:rPr>
              <w:t xml:space="preserve">حاشیه بر </w:t>
            </w:r>
            <w:r>
              <w:rPr>
                <w:rStyle w:val="IndexLink"/>
                <w:rtl w:val="true"/>
              </w:rPr>
              <w:t>«</w:t>
            </w:r>
            <w:r>
              <w:rPr>
                <w:rStyle w:val="IndexLink"/>
                <w:rtl w:val="true"/>
              </w:rPr>
              <w:t>اُكر</w:t>
            </w:r>
            <w:r>
              <w:rPr>
                <w:rStyle w:val="IndexLink"/>
                <w:rtl w:val="true"/>
              </w:rPr>
              <w:t xml:space="preserve">» </w:t>
            </w:r>
            <w:r>
              <w:rPr>
                <w:rStyle w:val="IndexLink"/>
                <w:rtl w:val="true"/>
              </w:rPr>
              <w:t>ثاوذوسیوس</w:t>
            </w:r>
            <w:r>
              <w:rPr>
                <w:rStyle w:val="IndexLink"/>
                <w:rtl w:val="true"/>
              </w:rPr>
              <w:tab/>
            </w:r>
            <w:r>
              <w:rPr>
                <w:rStyle w:val="IndexLink"/>
              </w:rPr>
              <w:t>91</w:t>
            </w:r>
          </w:hyperlink>
        </w:p>
        <w:p>
          <w:pPr>
            <w:pStyle w:val="Contents5"/>
            <w:tabs>
              <w:tab w:val="clear" w:pos="7892"/>
              <w:tab w:val="right" w:pos="9026" w:leader="dot"/>
            </w:tabs>
            <w:rPr/>
          </w:pPr>
          <w:hyperlink w:anchor="__RefHeading___Toc2404774_2870459653">
            <w:r>
              <w:rPr>
                <w:webHidden/>
                <w:rStyle w:val="IndexLink"/>
              </w:rPr>
              <w:t>10</w:t>
            </w:r>
            <w:r>
              <w:rPr>
                <w:rStyle w:val="IndexLink"/>
                <w:rtl w:val="true"/>
              </w:rPr>
              <w:t xml:space="preserve">- </w:t>
            </w:r>
            <w:r>
              <w:rPr>
                <w:rStyle w:val="IndexLink"/>
                <w:rtl w:val="true"/>
              </w:rPr>
              <w:t>حاشیه بر شرح واحدی بر دیوان متنبی</w:t>
            </w:r>
            <w:r>
              <w:rPr>
                <w:rStyle w:val="IndexLink"/>
                <w:rtl w:val="true"/>
              </w:rPr>
              <w:tab/>
            </w:r>
            <w:r>
              <w:rPr>
                <w:rStyle w:val="IndexLink"/>
              </w:rPr>
              <w:t>91</w:t>
            </w:r>
          </w:hyperlink>
        </w:p>
        <w:p>
          <w:pPr>
            <w:pStyle w:val="Contents5"/>
            <w:tabs>
              <w:tab w:val="clear" w:pos="7892"/>
              <w:tab w:val="right" w:pos="9026" w:leader="dot"/>
            </w:tabs>
            <w:rPr/>
          </w:pPr>
          <w:hyperlink w:anchor="__RefHeading___Toc2404776_2870459653">
            <w:r>
              <w:rPr>
                <w:webHidden/>
                <w:rStyle w:val="IndexLink"/>
              </w:rPr>
              <w:t>11</w:t>
            </w:r>
            <w:r>
              <w:rPr>
                <w:rStyle w:val="IndexLink"/>
                <w:rtl w:val="true"/>
              </w:rPr>
              <w:t xml:space="preserve">- </w:t>
            </w:r>
            <w:r>
              <w:rPr>
                <w:rStyle w:val="IndexLink"/>
                <w:rtl w:val="true"/>
              </w:rPr>
              <w:t>حاشیه بر كتاب روضات الجنات</w:t>
            </w:r>
            <w:r>
              <w:rPr>
                <w:rStyle w:val="IndexLink"/>
                <w:rtl w:val="true"/>
              </w:rPr>
              <w:tab/>
            </w:r>
            <w:r>
              <w:rPr>
                <w:rStyle w:val="IndexLink"/>
              </w:rPr>
              <w:t>91</w:t>
            </w:r>
          </w:hyperlink>
        </w:p>
        <w:p>
          <w:pPr>
            <w:pStyle w:val="Contents5"/>
            <w:tabs>
              <w:tab w:val="clear" w:pos="7892"/>
              <w:tab w:val="right" w:pos="9026" w:leader="dot"/>
            </w:tabs>
            <w:rPr/>
          </w:pPr>
          <w:hyperlink w:anchor="__RefHeading___Toc2404778_2870459653">
            <w:r>
              <w:rPr>
                <w:webHidden/>
                <w:rStyle w:val="IndexLink"/>
              </w:rPr>
              <w:t>12</w:t>
            </w:r>
            <w:r>
              <w:rPr>
                <w:rStyle w:val="IndexLink"/>
                <w:rtl w:val="true"/>
              </w:rPr>
              <w:t xml:space="preserve">- </w:t>
            </w:r>
            <w:r>
              <w:rPr>
                <w:rStyle w:val="IndexLink"/>
                <w:rtl w:val="true"/>
              </w:rPr>
              <w:t>حُلی الدهر العاطل فی من أدركتُه من الأفاضل</w:t>
            </w:r>
            <w:r>
              <w:rPr>
                <w:rStyle w:val="IndexLink"/>
                <w:rtl w:val="true"/>
              </w:rPr>
              <w:tab/>
            </w:r>
            <w:r>
              <w:rPr>
                <w:rStyle w:val="IndexLink"/>
              </w:rPr>
              <w:t>92</w:t>
            </w:r>
          </w:hyperlink>
        </w:p>
        <w:p>
          <w:pPr>
            <w:pStyle w:val="Contents5"/>
            <w:tabs>
              <w:tab w:val="clear" w:pos="7892"/>
              <w:tab w:val="right" w:pos="9026" w:leader="dot"/>
            </w:tabs>
            <w:rPr/>
          </w:pPr>
          <w:hyperlink w:anchor="__RefHeading___Toc2404780_2870459653">
            <w:r>
              <w:rPr>
                <w:webHidden/>
                <w:rStyle w:val="IndexLink"/>
              </w:rPr>
              <w:t>13</w:t>
            </w:r>
            <w:r>
              <w:rPr>
                <w:rStyle w:val="IndexLink"/>
                <w:rtl w:val="true"/>
              </w:rPr>
              <w:t xml:space="preserve">- </w:t>
            </w:r>
            <w:r>
              <w:rPr>
                <w:rStyle w:val="IndexLink"/>
                <w:rtl w:val="true"/>
              </w:rPr>
              <w:t>دیوان أبی المجد</w:t>
            </w:r>
            <w:r>
              <w:rPr>
                <w:rStyle w:val="IndexLink"/>
                <w:rtl w:val="true"/>
              </w:rPr>
              <w:tab/>
            </w:r>
            <w:r>
              <w:rPr>
                <w:rStyle w:val="IndexLink"/>
              </w:rPr>
              <w:t>92</w:t>
            </w:r>
          </w:hyperlink>
        </w:p>
        <w:p>
          <w:pPr>
            <w:pStyle w:val="Contents5"/>
            <w:tabs>
              <w:tab w:val="clear" w:pos="7892"/>
              <w:tab w:val="right" w:pos="9026" w:leader="dot"/>
            </w:tabs>
            <w:rPr/>
          </w:pPr>
          <w:hyperlink w:anchor="__RefHeading___Toc2404782_2870459653">
            <w:r>
              <w:rPr>
                <w:webHidden/>
                <w:rStyle w:val="IndexLink"/>
              </w:rPr>
              <w:t>14</w:t>
            </w:r>
            <w:r>
              <w:rPr>
                <w:rStyle w:val="IndexLink"/>
                <w:rtl w:val="true"/>
              </w:rPr>
              <w:t xml:space="preserve">- </w:t>
            </w:r>
            <w:r>
              <w:rPr>
                <w:rStyle w:val="IndexLink"/>
                <w:rtl w:val="true"/>
              </w:rPr>
              <w:t>ذخائر المجتهدین فی شرح كتاب معالم الدین فی فقه آل یس</w:t>
            </w:r>
            <w:r>
              <w:rPr>
                <w:rStyle w:val="IndexLink"/>
                <w:rtl w:val="true"/>
              </w:rPr>
              <w:tab/>
            </w:r>
            <w:r>
              <w:rPr>
                <w:rStyle w:val="IndexLink"/>
              </w:rPr>
              <w:t>92</w:t>
            </w:r>
          </w:hyperlink>
        </w:p>
        <w:p>
          <w:pPr>
            <w:pStyle w:val="Contents5"/>
            <w:tabs>
              <w:tab w:val="clear" w:pos="7892"/>
              <w:tab w:val="right" w:pos="9026" w:leader="dot"/>
            </w:tabs>
            <w:rPr/>
          </w:pPr>
          <w:hyperlink w:anchor="__RefHeading___Toc2404784_2870459653">
            <w:r>
              <w:rPr>
                <w:webHidden/>
                <w:rStyle w:val="IndexLink"/>
              </w:rPr>
              <w:t>15</w:t>
            </w:r>
            <w:r>
              <w:rPr>
                <w:rStyle w:val="IndexLink"/>
                <w:rtl w:val="true"/>
              </w:rPr>
              <w:t xml:space="preserve">- </w:t>
            </w:r>
            <w:r>
              <w:rPr>
                <w:rStyle w:val="IndexLink"/>
                <w:rtl w:val="true"/>
              </w:rPr>
              <w:t>رسالة فی الرد علی فصل القضا فی عدم حجیة فقه الرضا</w:t>
            </w:r>
            <w:r>
              <w:rPr>
                <w:rStyle w:val="IndexLink"/>
                <w:rtl w:val="true"/>
              </w:rPr>
              <w:tab/>
            </w:r>
            <w:r>
              <w:rPr>
                <w:rStyle w:val="IndexLink"/>
              </w:rPr>
              <w:t>93</w:t>
            </w:r>
          </w:hyperlink>
        </w:p>
        <w:p>
          <w:pPr>
            <w:pStyle w:val="Contents5"/>
            <w:tabs>
              <w:tab w:val="clear" w:pos="7892"/>
              <w:tab w:val="right" w:pos="9026" w:leader="dot"/>
            </w:tabs>
            <w:rPr/>
          </w:pPr>
          <w:hyperlink w:anchor="__RefHeading___Toc2404786_2870459653">
            <w:r>
              <w:rPr>
                <w:webHidden/>
                <w:rStyle w:val="IndexLink"/>
              </w:rPr>
              <w:t>16</w:t>
            </w:r>
            <w:r>
              <w:rPr>
                <w:rStyle w:val="IndexLink"/>
                <w:rtl w:val="true"/>
              </w:rPr>
              <w:t xml:space="preserve">- </w:t>
            </w:r>
            <w:r>
              <w:rPr>
                <w:rStyle w:val="IndexLink"/>
                <w:rtl w:val="true"/>
              </w:rPr>
              <w:t>الروض الأریض فیما قال أو قیل فیه من القریض</w:t>
            </w:r>
            <w:r>
              <w:rPr>
                <w:rStyle w:val="IndexLink"/>
                <w:rtl w:val="true"/>
              </w:rPr>
              <w:tab/>
            </w:r>
            <w:r>
              <w:rPr>
                <w:rStyle w:val="IndexLink"/>
              </w:rPr>
              <w:t>93</w:t>
            </w:r>
          </w:hyperlink>
        </w:p>
        <w:p>
          <w:pPr>
            <w:pStyle w:val="Contents5"/>
            <w:tabs>
              <w:tab w:val="clear" w:pos="7892"/>
              <w:tab w:val="right" w:pos="9026" w:leader="dot"/>
            </w:tabs>
            <w:rPr/>
          </w:pPr>
          <w:hyperlink w:anchor="__RefHeading___Toc2404788_2870459653">
            <w:r>
              <w:rPr>
                <w:webHidden/>
                <w:rStyle w:val="IndexLink"/>
              </w:rPr>
              <w:t>17</w:t>
            </w:r>
            <w:r>
              <w:rPr>
                <w:rStyle w:val="IndexLink"/>
                <w:rtl w:val="true"/>
              </w:rPr>
              <w:t xml:space="preserve">- </w:t>
            </w:r>
            <w:r>
              <w:rPr>
                <w:rStyle w:val="IndexLink"/>
                <w:rtl w:val="true"/>
              </w:rPr>
              <w:t>الروضة الغنّاء فی تحقیق معنی الغناء</w:t>
            </w:r>
            <w:r>
              <w:rPr>
                <w:rStyle w:val="IndexLink"/>
                <w:rtl w:val="true"/>
              </w:rPr>
              <w:tab/>
            </w:r>
            <w:r>
              <w:rPr>
                <w:rStyle w:val="IndexLink"/>
              </w:rPr>
              <w:t>93</w:t>
            </w:r>
          </w:hyperlink>
        </w:p>
        <w:p>
          <w:pPr>
            <w:pStyle w:val="Contents5"/>
            <w:tabs>
              <w:tab w:val="clear" w:pos="7892"/>
              <w:tab w:val="right" w:pos="9026" w:leader="dot"/>
            </w:tabs>
            <w:rPr/>
          </w:pPr>
          <w:hyperlink w:anchor="__RefHeading___Toc2404790_2870459653">
            <w:r>
              <w:rPr>
                <w:webHidden/>
                <w:rStyle w:val="IndexLink"/>
              </w:rPr>
              <w:t>18</w:t>
            </w:r>
            <w:r>
              <w:rPr>
                <w:rStyle w:val="IndexLink"/>
                <w:rtl w:val="true"/>
              </w:rPr>
              <w:t xml:space="preserve">- </w:t>
            </w:r>
            <w:r>
              <w:rPr>
                <w:rStyle w:val="IndexLink"/>
                <w:rtl w:val="true"/>
              </w:rPr>
              <w:t>سقط الدّرّ فی أحكام الكُرّ</w:t>
            </w:r>
            <w:r>
              <w:rPr>
                <w:rStyle w:val="IndexLink"/>
                <w:rtl w:val="true"/>
              </w:rPr>
              <w:tab/>
            </w:r>
            <w:r>
              <w:rPr>
                <w:rStyle w:val="IndexLink"/>
              </w:rPr>
              <w:t>94</w:t>
            </w:r>
          </w:hyperlink>
        </w:p>
        <w:p>
          <w:pPr>
            <w:pStyle w:val="Contents5"/>
            <w:tabs>
              <w:tab w:val="clear" w:pos="7892"/>
              <w:tab w:val="right" w:pos="9026" w:leader="dot"/>
            </w:tabs>
            <w:rPr/>
          </w:pPr>
          <w:hyperlink w:anchor="__RefHeading___Toc2404792_2870459653">
            <w:r>
              <w:rPr>
                <w:webHidden/>
                <w:rStyle w:val="IndexLink"/>
              </w:rPr>
              <w:t>19</w:t>
            </w:r>
            <w:r>
              <w:rPr>
                <w:rStyle w:val="IndexLink"/>
                <w:rtl w:val="true"/>
              </w:rPr>
              <w:t xml:space="preserve">- </w:t>
            </w:r>
            <w:r>
              <w:rPr>
                <w:rStyle w:val="IndexLink"/>
                <w:rtl w:val="true"/>
              </w:rPr>
              <w:t>سمط اللآل فی مسألتی الوضع والاستعمال</w:t>
            </w:r>
            <w:r>
              <w:rPr>
                <w:rStyle w:val="IndexLink"/>
                <w:rtl w:val="true"/>
              </w:rPr>
              <w:tab/>
            </w:r>
            <w:r>
              <w:rPr>
                <w:rStyle w:val="IndexLink"/>
              </w:rPr>
              <w:t>94</w:t>
            </w:r>
          </w:hyperlink>
        </w:p>
        <w:p>
          <w:pPr>
            <w:pStyle w:val="Contents5"/>
            <w:tabs>
              <w:tab w:val="clear" w:pos="7892"/>
              <w:tab w:val="right" w:pos="9026" w:leader="dot"/>
            </w:tabs>
            <w:rPr/>
          </w:pPr>
          <w:hyperlink w:anchor="__RefHeading___Toc2404794_2870459653">
            <w:r>
              <w:rPr>
                <w:webHidden/>
                <w:rStyle w:val="IndexLink"/>
              </w:rPr>
              <w:t>20</w:t>
            </w:r>
            <w:r>
              <w:rPr>
                <w:rStyle w:val="IndexLink"/>
                <w:rtl w:val="true"/>
              </w:rPr>
              <w:t xml:space="preserve">- </w:t>
            </w:r>
            <w:r>
              <w:rPr>
                <w:rStyle w:val="IndexLink"/>
                <w:rtl w:val="true"/>
              </w:rPr>
              <w:t>السیف الصنیع لرقاب منكری علم البدیع</w:t>
            </w:r>
            <w:r>
              <w:rPr>
                <w:rStyle w:val="IndexLink"/>
                <w:rtl w:val="true"/>
              </w:rPr>
              <w:tab/>
            </w:r>
            <w:r>
              <w:rPr>
                <w:rStyle w:val="IndexLink"/>
              </w:rPr>
              <w:t>94</w:t>
            </w:r>
          </w:hyperlink>
        </w:p>
        <w:p>
          <w:pPr>
            <w:pStyle w:val="Contents5"/>
            <w:tabs>
              <w:tab w:val="clear" w:pos="7892"/>
              <w:tab w:val="right" w:pos="9026" w:leader="dot"/>
            </w:tabs>
            <w:rPr/>
          </w:pPr>
          <w:hyperlink w:anchor="__RefHeading___Toc2404796_2870459653">
            <w:r>
              <w:rPr>
                <w:webHidden/>
                <w:rStyle w:val="IndexLink"/>
              </w:rPr>
              <w:t>21</w:t>
            </w:r>
            <w:r>
              <w:rPr>
                <w:rStyle w:val="IndexLink"/>
                <w:rtl w:val="true"/>
              </w:rPr>
              <w:t xml:space="preserve">- </w:t>
            </w:r>
            <w:r>
              <w:rPr>
                <w:rStyle w:val="IndexLink"/>
                <w:rtl w:val="true"/>
              </w:rPr>
              <w:t>العقد الثمین فی أجوبة مسائل الشیخ شجاع‌الدین</w:t>
            </w:r>
            <w:r>
              <w:rPr>
                <w:rStyle w:val="IndexLink"/>
                <w:rtl w:val="true"/>
              </w:rPr>
              <w:tab/>
            </w:r>
            <w:r>
              <w:rPr>
                <w:rStyle w:val="IndexLink"/>
              </w:rPr>
              <w:t>94</w:t>
            </w:r>
          </w:hyperlink>
        </w:p>
        <w:p>
          <w:pPr>
            <w:pStyle w:val="Contents5"/>
            <w:tabs>
              <w:tab w:val="clear" w:pos="7892"/>
              <w:tab w:val="right" w:pos="9026" w:leader="dot"/>
            </w:tabs>
            <w:rPr/>
          </w:pPr>
          <w:hyperlink w:anchor="__RefHeading___Toc2404798_2870459653">
            <w:r>
              <w:rPr>
                <w:webHidden/>
                <w:rStyle w:val="IndexLink"/>
              </w:rPr>
              <w:t>22</w:t>
            </w:r>
            <w:r>
              <w:rPr>
                <w:rStyle w:val="IndexLink"/>
                <w:rtl w:val="true"/>
              </w:rPr>
              <w:t xml:space="preserve">- </w:t>
            </w:r>
            <w:r>
              <w:rPr>
                <w:rStyle w:val="IndexLink"/>
                <w:rtl w:val="true"/>
              </w:rPr>
              <w:t>غالیة العِطر فی حكم الشِّعر</w:t>
            </w:r>
            <w:r>
              <w:rPr>
                <w:rStyle w:val="IndexLink"/>
                <w:rtl w:val="true"/>
              </w:rPr>
              <w:tab/>
            </w:r>
            <w:r>
              <w:rPr>
                <w:rStyle w:val="IndexLink"/>
              </w:rPr>
              <w:t>94</w:t>
            </w:r>
          </w:hyperlink>
        </w:p>
        <w:p>
          <w:pPr>
            <w:pStyle w:val="Contents5"/>
            <w:tabs>
              <w:tab w:val="clear" w:pos="7892"/>
              <w:tab w:val="right" w:pos="9026" w:leader="dot"/>
            </w:tabs>
            <w:rPr/>
          </w:pPr>
          <w:hyperlink w:anchor="__RefHeading___Toc2404800_2870459653">
            <w:r>
              <w:rPr>
                <w:webHidden/>
                <w:rStyle w:val="IndexLink"/>
              </w:rPr>
              <w:t>23</w:t>
            </w:r>
            <w:r>
              <w:rPr>
                <w:rStyle w:val="IndexLink"/>
                <w:rtl w:val="true"/>
              </w:rPr>
              <w:t xml:space="preserve">- </w:t>
            </w:r>
            <w:r>
              <w:rPr>
                <w:rStyle w:val="IndexLink"/>
                <w:rtl w:val="true"/>
              </w:rPr>
              <w:t>القِبلة</w:t>
            </w:r>
            <w:r>
              <w:rPr>
                <w:rStyle w:val="IndexLink"/>
                <w:rtl w:val="true"/>
              </w:rPr>
              <w:tab/>
            </w:r>
            <w:r>
              <w:rPr>
                <w:rStyle w:val="IndexLink"/>
              </w:rPr>
              <w:t>94</w:t>
            </w:r>
          </w:hyperlink>
        </w:p>
        <w:p>
          <w:pPr>
            <w:pStyle w:val="Contents5"/>
            <w:tabs>
              <w:tab w:val="clear" w:pos="7892"/>
              <w:tab w:val="right" w:pos="9026" w:leader="dot"/>
            </w:tabs>
            <w:rPr/>
          </w:pPr>
          <w:hyperlink w:anchor="__RefHeading___Toc2404802_2870459653">
            <w:r>
              <w:rPr>
                <w:webHidden/>
                <w:rStyle w:val="IndexLink"/>
              </w:rPr>
              <w:t>24</w:t>
            </w:r>
            <w:r>
              <w:rPr>
                <w:rStyle w:val="IndexLink"/>
                <w:rtl w:val="true"/>
              </w:rPr>
              <w:t xml:space="preserve">- </w:t>
            </w:r>
            <w:r>
              <w:rPr>
                <w:rStyle w:val="IndexLink"/>
                <w:rtl w:val="true"/>
              </w:rPr>
              <w:t>القول الجمیل إلی صدقی جمیل</w:t>
            </w:r>
            <w:r>
              <w:rPr>
                <w:rStyle w:val="IndexLink"/>
                <w:rtl w:val="true"/>
              </w:rPr>
              <w:tab/>
            </w:r>
            <w:r>
              <w:rPr>
                <w:rStyle w:val="IndexLink"/>
              </w:rPr>
              <w:t>94</w:t>
            </w:r>
          </w:hyperlink>
        </w:p>
        <w:p>
          <w:pPr>
            <w:pStyle w:val="Contents5"/>
            <w:tabs>
              <w:tab w:val="clear" w:pos="7892"/>
              <w:tab w:val="right" w:pos="9026" w:leader="dot"/>
            </w:tabs>
            <w:rPr/>
          </w:pPr>
          <w:hyperlink w:anchor="__RefHeading___Toc2404804_2870459653">
            <w:r>
              <w:rPr>
                <w:webHidden/>
                <w:rStyle w:val="IndexLink"/>
              </w:rPr>
              <w:t>25</w:t>
            </w:r>
            <w:r>
              <w:rPr>
                <w:rStyle w:val="IndexLink"/>
                <w:rtl w:val="true"/>
              </w:rPr>
              <w:t xml:space="preserve">- </w:t>
            </w:r>
            <w:r>
              <w:rPr>
                <w:rStyle w:val="IndexLink"/>
                <w:rtl w:val="true"/>
              </w:rPr>
              <w:t>گوهر گرانبها در رد اتباع عبدالبهاء</w:t>
            </w:r>
            <w:r>
              <w:rPr>
                <w:rStyle w:val="IndexLink"/>
                <w:rtl w:val="true"/>
              </w:rPr>
              <w:tab/>
            </w:r>
            <w:r>
              <w:rPr>
                <w:rStyle w:val="IndexLink"/>
              </w:rPr>
              <w:t>95</w:t>
            </w:r>
          </w:hyperlink>
        </w:p>
        <w:p>
          <w:pPr>
            <w:pStyle w:val="Contents5"/>
            <w:tabs>
              <w:tab w:val="clear" w:pos="7892"/>
              <w:tab w:val="right" w:pos="9026" w:leader="dot"/>
            </w:tabs>
            <w:rPr/>
          </w:pPr>
          <w:hyperlink w:anchor="__RefHeading___Toc2404806_2870459653">
            <w:r>
              <w:rPr>
                <w:webHidden/>
                <w:rStyle w:val="IndexLink"/>
              </w:rPr>
              <w:t>26</w:t>
            </w:r>
            <w:r>
              <w:rPr>
                <w:rStyle w:val="IndexLink"/>
                <w:rtl w:val="true"/>
              </w:rPr>
              <w:t xml:space="preserve">- </w:t>
            </w:r>
            <w:r>
              <w:rPr>
                <w:rStyle w:val="IndexLink"/>
                <w:rtl w:val="true"/>
              </w:rPr>
              <w:t>نُجعة المُرتاد فی شرح نجاة العباد</w:t>
            </w:r>
            <w:r>
              <w:rPr>
                <w:rStyle w:val="IndexLink"/>
                <w:rtl w:val="true"/>
              </w:rPr>
              <w:tab/>
            </w:r>
            <w:r>
              <w:rPr>
                <w:rStyle w:val="IndexLink"/>
              </w:rPr>
              <w:t>95</w:t>
            </w:r>
          </w:hyperlink>
        </w:p>
        <w:p>
          <w:pPr>
            <w:pStyle w:val="Contents5"/>
            <w:tabs>
              <w:tab w:val="clear" w:pos="7892"/>
              <w:tab w:val="right" w:pos="9026" w:leader="dot"/>
            </w:tabs>
            <w:rPr/>
          </w:pPr>
          <w:hyperlink w:anchor="__RefHeading___Toc2404808_2870459653">
            <w:r>
              <w:rPr>
                <w:webHidden/>
                <w:rStyle w:val="IndexLink"/>
              </w:rPr>
              <w:t>27</w:t>
            </w:r>
            <w:r>
              <w:rPr>
                <w:rStyle w:val="IndexLink"/>
                <w:rtl w:val="true"/>
              </w:rPr>
              <w:t xml:space="preserve">- </w:t>
            </w:r>
            <w:r>
              <w:rPr>
                <w:rStyle w:val="IndexLink"/>
                <w:rtl w:val="true"/>
              </w:rPr>
              <w:t xml:space="preserve">نقد فلسفة دارون </w:t>
            </w:r>
            <w:r>
              <w:rPr>
                <w:rStyle w:val="IndexLink"/>
                <w:rtl w:val="true"/>
              </w:rPr>
              <w:t>(</w:t>
            </w:r>
            <w:r>
              <w:rPr>
                <w:rStyle w:val="IndexLink"/>
                <w:rtl w:val="true"/>
              </w:rPr>
              <w:t>كتاب حاضر</w:t>
            </w:r>
            <w:r>
              <w:rPr>
                <w:rStyle w:val="IndexLink"/>
                <w:rtl w:val="true"/>
              </w:rPr>
              <w:t>)</w:t>
              <w:tab/>
            </w:r>
            <w:r>
              <w:rPr>
                <w:rStyle w:val="IndexLink"/>
              </w:rPr>
              <w:t>95</w:t>
            </w:r>
          </w:hyperlink>
        </w:p>
        <w:p>
          <w:pPr>
            <w:pStyle w:val="Contents5"/>
            <w:tabs>
              <w:tab w:val="clear" w:pos="7892"/>
              <w:tab w:val="right" w:pos="9026" w:leader="dot"/>
            </w:tabs>
            <w:rPr/>
          </w:pPr>
          <w:hyperlink w:anchor="__RefHeading___Toc2404810_2870459653">
            <w:r>
              <w:rPr>
                <w:webHidden/>
                <w:rStyle w:val="IndexLink"/>
              </w:rPr>
              <w:t>28</w:t>
            </w:r>
            <w:r>
              <w:rPr>
                <w:rStyle w:val="IndexLink"/>
                <w:rtl w:val="true"/>
              </w:rPr>
              <w:t xml:space="preserve">- </w:t>
            </w:r>
            <w:r>
              <w:rPr>
                <w:rStyle w:val="IndexLink"/>
                <w:rtl w:val="true"/>
              </w:rPr>
              <w:t>النوافج و الروزنامج</w:t>
            </w:r>
            <w:r>
              <w:rPr>
                <w:rStyle w:val="IndexLink"/>
                <w:rtl w:val="true"/>
              </w:rPr>
              <w:tab/>
            </w:r>
            <w:r>
              <w:rPr>
                <w:rStyle w:val="IndexLink"/>
              </w:rPr>
              <w:t>96</w:t>
            </w:r>
          </w:hyperlink>
        </w:p>
        <w:p>
          <w:pPr>
            <w:pStyle w:val="Contents5"/>
            <w:tabs>
              <w:tab w:val="clear" w:pos="7892"/>
              <w:tab w:val="right" w:pos="9026" w:leader="dot"/>
            </w:tabs>
            <w:rPr/>
          </w:pPr>
          <w:hyperlink w:anchor="__RefHeading___Toc2404812_2870459653">
            <w:r>
              <w:rPr>
                <w:webHidden/>
                <w:rStyle w:val="IndexLink"/>
              </w:rPr>
              <w:t>29</w:t>
            </w:r>
            <w:r>
              <w:rPr>
                <w:rStyle w:val="IndexLink"/>
                <w:rtl w:val="true"/>
              </w:rPr>
              <w:t xml:space="preserve">- </w:t>
            </w:r>
            <w:r>
              <w:rPr>
                <w:rStyle w:val="IndexLink"/>
                <w:rtl w:val="true"/>
              </w:rPr>
              <w:t>وقایة الاذهان و الألباب و لباب أصول السنة و الكتاب</w:t>
            </w:r>
            <w:r>
              <w:rPr>
                <w:rStyle w:val="IndexLink"/>
                <w:rtl w:val="true"/>
              </w:rPr>
              <w:tab/>
            </w:r>
            <w:r>
              <w:rPr>
                <w:rStyle w:val="IndexLink"/>
              </w:rPr>
              <w:t>96</w:t>
            </w:r>
          </w:hyperlink>
        </w:p>
        <w:p>
          <w:pPr>
            <w:pStyle w:val="Contents5"/>
            <w:tabs>
              <w:tab w:val="clear" w:pos="7892"/>
              <w:tab w:val="right" w:pos="9026" w:leader="dot"/>
            </w:tabs>
            <w:rPr/>
          </w:pPr>
          <w:hyperlink w:anchor="__RefHeading___Toc2404814_2870459653">
            <w:r>
              <w:rPr>
                <w:webHidden/>
                <w:rStyle w:val="IndexLink"/>
              </w:rPr>
              <w:t>30</w:t>
            </w:r>
            <w:r>
              <w:rPr>
                <w:rStyle w:val="IndexLink"/>
                <w:rtl w:val="true"/>
              </w:rPr>
              <w:t xml:space="preserve">- </w:t>
            </w:r>
            <w:r>
              <w:rPr>
                <w:rStyle w:val="IndexLink"/>
                <w:rtl w:val="true"/>
              </w:rPr>
              <w:t>تعلیقه بر رساله المحاكمة بین العَلَمین</w:t>
            </w:r>
            <w:r>
              <w:rPr>
                <w:rStyle w:val="IndexLink"/>
                <w:rtl w:val="true"/>
              </w:rPr>
              <w:tab/>
            </w:r>
            <w:r>
              <w:rPr>
                <w:rStyle w:val="IndexLink"/>
              </w:rPr>
              <w:t>96</w:t>
            </w:r>
          </w:hyperlink>
        </w:p>
        <w:p>
          <w:pPr>
            <w:pStyle w:val="Contents5"/>
            <w:tabs>
              <w:tab w:val="clear" w:pos="7892"/>
              <w:tab w:val="right" w:pos="9026" w:leader="dot"/>
            </w:tabs>
            <w:rPr/>
          </w:pPr>
          <w:hyperlink w:anchor="__RefHeading___Toc2404816_2870459653">
            <w:r>
              <w:rPr>
                <w:webHidden/>
                <w:rStyle w:val="IndexLink"/>
              </w:rPr>
              <w:t>31</w:t>
            </w:r>
            <w:r>
              <w:rPr>
                <w:rStyle w:val="IndexLink"/>
                <w:rtl w:val="true"/>
              </w:rPr>
              <w:t xml:space="preserve">- </w:t>
            </w:r>
            <w:r>
              <w:rPr>
                <w:rStyle w:val="IndexLink"/>
                <w:rtl w:val="true"/>
              </w:rPr>
              <w:t>الحواشی علی الكافی</w:t>
            </w:r>
            <w:r>
              <w:rPr>
                <w:rStyle w:val="IndexLink"/>
                <w:rtl w:val="true"/>
              </w:rPr>
              <w:tab/>
            </w:r>
            <w:r>
              <w:rPr>
                <w:rStyle w:val="IndexLink"/>
              </w:rPr>
              <w:t>96</w:t>
            </w:r>
          </w:hyperlink>
        </w:p>
        <w:p>
          <w:pPr>
            <w:pStyle w:val="Contents5"/>
            <w:tabs>
              <w:tab w:val="clear" w:pos="7892"/>
              <w:tab w:val="right" w:pos="9026" w:leader="dot"/>
            </w:tabs>
            <w:rPr/>
          </w:pPr>
          <w:hyperlink w:anchor="__RefHeading___Toc2404818_2870459653">
            <w:r>
              <w:rPr>
                <w:webHidden/>
                <w:rStyle w:val="IndexLink"/>
              </w:rPr>
              <w:t>32</w:t>
            </w:r>
            <w:r>
              <w:rPr>
                <w:rStyle w:val="IndexLink"/>
                <w:rtl w:val="true"/>
              </w:rPr>
              <w:t xml:space="preserve">- </w:t>
            </w:r>
            <w:r>
              <w:rPr>
                <w:rStyle w:val="IndexLink"/>
                <w:rtl w:val="true"/>
              </w:rPr>
              <w:t>أنا و الأیام</w:t>
            </w:r>
            <w:r>
              <w:rPr>
                <w:rStyle w:val="IndexLink"/>
                <w:rtl w:val="true"/>
              </w:rPr>
              <w:tab/>
            </w:r>
            <w:r>
              <w:rPr>
                <w:rStyle w:val="IndexLink"/>
              </w:rPr>
              <w:t>96</w:t>
            </w:r>
          </w:hyperlink>
        </w:p>
        <w:p>
          <w:pPr>
            <w:pStyle w:val="Contents5"/>
            <w:tabs>
              <w:tab w:val="clear" w:pos="7892"/>
              <w:tab w:val="right" w:pos="9026" w:leader="dot"/>
            </w:tabs>
            <w:rPr/>
          </w:pPr>
          <w:hyperlink w:anchor="__RefHeading___Toc2404820_2870459653">
            <w:r>
              <w:rPr>
                <w:webHidden/>
                <w:rStyle w:val="IndexLink"/>
              </w:rPr>
              <w:t>33</w:t>
            </w:r>
            <w:r>
              <w:rPr>
                <w:rStyle w:val="IndexLink"/>
                <w:rtl w:val="true"/>
              </w:rPr>
              <w:t xml:space="preserve">- </w:t>
            </w:r>
            <w:r>
              <w:rPr>
                <w:rStyle w:val="IndexLink"/>
                <w:rtl w:val="true"/>
              </w:rPr>
              <w:t>رساله‌ای پیرامون حكم فقهی دستگاه گرامافون</w:t>
            </w:r>
            <w:r>
              <w:rPr>
                <w:rStyle w:val="IndexLink"/>
                <w:rtl w:val="true"/>
              </w:rPr>
              <w:tab/>
            </w:r>
            <w:r>
              <w:rPr>
                <w:rStyle w:val="IndexLink"/>
              </w:rPr>
              <w:t>96</w:t>
            </w:r>
          </w:hyperlink>
        </w:p>
        <w:p>
          <w:pPr>
            <w:pStyle w:val="Contents4"/>
            <w:tabs>
              <w:tab w:val="clear" w:pos="8176"/>
              <w:tab w:val="right" w:pos="9026" w:leader="dot"/>
            </w:tabs>
            <w:rPr/>
          </w:pPr>
          <w:hyperlink w:anchor="__RefHeading___Toc2404822_2870459653">
            <w:r>
              <w:rPr>
                <w:webHidden/>
                <w:rStyle w:val="IndexLink"/>
                <w:rtl w:val="true"/>
              </w:rPr>
              <w:t>تذكر</w:t>
            </w:r>
            <w:r>
              <w:rPr>
                <w:rStyle w:val="IndexLink"/>
                <w:rtl w:val="true"/>
              </w:rPr>
              <w:t xml:space="preserve">: </w:t>
            </w:r>
            <w:r>
              <w:rPr>
                <w:rStyle w:val="IndexLink"/>
                <w:rtl w:val="true"/>
              </w:rPr>
              <w:t>رسالة فی عدم تنجیس المتنجس</w:t>
            </w:r>
            <w:r>
              <w:rPr>
                <w:rStyle w:val="IndexLink"/>
                <w:rtl w:val="true"/>
              </w:rPr>
              <w:tab/>
            </w:r>
            <w:r>
              <w:rPr>
                <w:rStyle w:val="IndexLink"/>
              </w:rPr>
              <w:t>97</w:t>
            </w:r>
          </w:hyperlink>
        </w:p>
        <w:p>
          <w:pPr>
            <w:pStyle w:val="Contents4"/>
            <w:tabs>
              <w:tab w:val="clear" w:pos="8176"/>
              <w:tab w:val="right" w:pos="9026" w:leader="dot"/>
            </w:tabs>
            <w:rPr/>
          </w:pPr>
          <w:hyperlink w:anchor="__RefHeading___Toc2404824_2870459653">
            <w:r>
              <w:rPr>
                <w:webHidden/>
                <w:rStyle w:val="IndexLink"/>
                <w:rtl w:val="true"/>
              </w:rPr>
              <w:t>همسر و فرزندان</w:t>
            </w:r>
            <w:r>
              <w:rPr>
                <w:rStyle w:val="IndexLink"/>
                <w:rtl w:val="true"/>
              </w:rPr>
              <w:tab/>
            </w:r>
            <w:r>
              <w:rPr>
                <w:rStyle w:val="IndexLink"/>
              </w:rPr>
              <w:t>97</w:t>
            </w:r>
          </w:hyperlink>
        </w:p>
        <w:p>
          <w:pPr>
            <w:pStyle w:val="Contents5"/>
            <w:tabs>
              <w:tab w:val="clear" w:pos="7892"/>
              <w:tab w:val="right" w:pos="9026" w:leader="dot"/>
            </w:tabs>
            <w:rPr/>
          </w:pPr>
          <w:hyperlink w:anchor="__RefHeading___Toc2404826_287045965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2404828_2870459653">
            <w:r>
              <w:rPr>
                <w:webHidden/>
                <w:rStyle w:val="IndexLink"/>
              </w:rPr>
              <w:t>1</w:t>
            </w:r>
            <w:r>
              <w:rPr>
                <w:rStyle w:val="IndexLink"/>
                <w:rtl w:val="true"/>
              </w:rPr>
              <w:t xml:space="preserve">- </w:t>
            </w:r>
            <w:r>
              <w:rPr>
                <w:rStyle w:val="IndexLink"/>
                <w:rtl w:val="true"/>
              </w:rPr>
              <w:t>آیةالله آقای حاج شیخ مجدالدین مجدالعلماء نجفی</w:t>
            </w:r>
            <w:r>
              <w:rPr>
                <w:rStyle w:val="IndexLink"/>
                <w:rtl w:val="true"/>
              </w:rPr>
              <w:tab/>
            </w:r>
            <w:r>
              <w:rPr>
                <w:rStyle w:val="IndexLink"/>
              </w:rPr>
              <w:t>97</w:t>
            </w:r>
          </w:hyperlink>
        </w:p>
        <w:p>
          <w:pPr>
            <w:pStyle w:val="Contents5"/>
            <w:tabs>
              <w:tab w:val="clear" w:pos="7892"/>
              <w:tab w:val="right" w:pos="9026" w:leader="dot"/>
            </w:tabs>
            <w:rPr/>
          </w:pPr>
          <w:hyperlink w:anchor="__RefHeading___Toc2404830_2870459653">
            <w:r>
              <w:rPr>
                <w:webHidden/>
                <w:rStyle w:val="IndexLink"/>
              </w:rPr>
              <w:t>2</w:t>
            </w:r>
            <w:r>
              <w:rPr>
                <w:rStyle w:val="IndexLink"/>
                <w:rtl w:val="true"/>
              </w:rPr>
              <w:t xml:space="preserve">- </w:t>
            </w:r>
            <w:r>
              <w:rPr>
                <w:rStyle w:val="IndexLink"/>
                <w:rtl w:val="true"/>
              </w:rPr>
              <w:t>آیةالله آقای حاج شیخ عزالدین نجفی</w:t>
            </w:r>
            <w:r>
              <w:rPr>
                <w:rStyle w:val="IndexLink"/>
                <w:rtl w:val="true"/>
              </w:rPr>
              <w:tab/>
            </w:r>
            <w:r>
              <w:rPr>
                <w:rStyle w:val="IndexLink"/>
              </w:rPr>
              <w:t>97</w:t>
            </w:r>
          </w:hyperlink>
        </w:p>
        <w:p>
          <w:pPr>
            <w:pStyle w:val="Contents5"/>
            <w:tabs>
              <w:tab w:val="clear" w:pos="7892"/>
              <w:tab w:val="right" w:pos="9026" w:leader="dot"/>
            </w:tabs>
            <w:rPr/>
          </w:pPr>
          <w:hyperlink w:anchor="__RefHeading___Toc2404832_2870459653">
            <w:r>
              <w:rPr>
                <w:webHidden/>
                <w:rStyle w:val="IndexLink"/>
              </w:rPr>
              <w:t>3</w:t>
            </w:r>
            <w:r>
              <w:rPr>
                <w:rStyle w:val="IndexLink"/>
                <w:rtl w:val="true"/>
              </w:rPr>
              <w:t xml:space="preserve">- </w:t>
            </w:r>
            <w:r>
              <w:rPr>
                <w:rStyle w:val="IndexLink"/>
                <w:rtl w:val="true"/>
              </w:rPr>
              <w:t>آقا نورالدّین نجفی</w:t>
            </w:r>
            <w:r>
              <w:rPr>
                <w:rStyle w:val="IndexLink"/>
                <w:rtl w:val="true"/>
              </w:rPr>
              <w:tab/>
            </w:r>
            <w:r>
              <w:rPr>
                <w:rStyle w:val="IndexLink"/>
              </w:rPr>
              <w:t>98</w:t>
            </w:r>
          </w:hyperlink>
        </w:p>
        <w:p>
          <w:pPr>
            <w:pStyle w:val="Contents5"/>
            <w:tabs>
              <w:tab w:val="clear" w:pos="7892"/>
              <w:tab w:val="right" w:pos="9026" w:leader="dot"/>
            </w:tabs>
            <w:rPr/>
          </w:pPr>
          <w:hyperlink w:anchor="__RefHeading___Toc2404834_2870459653">
            <w:r>
              <w:rPr>
                <w:webHidden/>
                <w:rStyle w:val="IndexLink"/>
              </w:rPr>
              <w:t>4</w:t>
            </w:r>
            <w:r>
              <w:rPr>
                <w:rStyle w:val="IndexLink"/>
                <w:rtl w:val="true"/>
              </w:rPr>
              <w:t xml:space="preserve">- </w:t>
            </w:r>
            <w:r>
              <w:rPr>
                <w:rStyle w:val="IndexLink"/>
                <w:rtl w:val="true"/>
              </w:rPr>
              <w:t>مخدره عزت الشریعة</w:t>
            </w:r>
            <w:r>
              <w:rPr>
                <w:rStyle w:val="IndexLink"/>
                <w:rtl w:val="true"/>
              </w:rPr>
              <w:tab/>
            </w:r>
            <w:r>
              <w:rPr>
                <w:rStyle w:val="IndexLink"/>
              </w:rPr>
              <w:t>98</w:t>
            </w:r>
          </w:hyperlink>
        </w:p>
        <w:p>
          <w:pPr>
            <w:pStyle w:val="Contents5"/>
            <w:tabs>
              <w:tab w:val="clear" w:pos="7892"/>
              <w:tab w:val="right" w:pos="9026" w:leader="dot"/>
            </w:tabs>
            <w:rPr/>
          </w:pPr>
          <w:hyperlink w:anchor="__RefHeading___Toc2404836_2870459653">
            <w:r>
              <w:rPr>
                <w:webHidden/>
                <w:rStyle w:val="IndexLink"/>
              </w:rPr>
              <w:t>5</w:t>
            </w:r>
            <w:r>
              <w:rPr>
                <w:rStyle w:val="IndexLink"/>
                <w:rtl w:val="true"/>
              </w:rPr>
              <w:t xml:space="preserve">- </w:t>
            </w:r>
            <w:r>
              <w:rPr>
                <w:rStyle w:val="IndexLink"/>
                <w:rtl w:val="true"/>
              </w:rPr>
              <w:t>مخدره بهجت خانم</w:t>
            </w:r>
            <w:r>
              <w:rPr>
                <w:rStyle w:val="IndexLink"/>
                <w:rtl w:val="true"/>
              </w:rPr>
              <w:tab/>
            </w:r>
            <w:r>
              <w:rPr>
                <w:rStyle w:val="IndexLink"/>
              </w:rPr>
              <w:t>98</w:t>
            </w:r>
          </w:hyperlink>
        </w:p>
        <w:p>
          <w:pPr>
            <w:pStyle w:val="Contents5"/>
            <w:tabs>
              <w:tab w:val="clear" w:pos="7892"/>
              <w:tab w:val="right" w:pos="9026" w:leader="dot"/>
            </w:tabs>
            <w:rPr/>
          </w:pPr>
          <w:hyperlink w:anchor="__RefHeading___Toc2404838_2870459653">
            <w:r>
              <w:rPr>
                <w:webHidden/>
                <w:rStyle w:val="IndexLink"/>
              </w:rPr>
              <w:t>6</w:t>
            </w:r>
            <w:r>
              <w:rPr>
                <w:rStyle w:val="IndexLink"/>
                <w:rtl w:val="true"/>
              </w:rPr>
              <w:t xml:space="preserve">- </w:t>
            </w:r>
            <w:r>
              <w:rPr>
                <w:rStyle w:val="IndexLink"/>
                <w:rtl w:val="true"/>
              </w:rPr>
              <w:t>مخدره نزهت خانم</w:t>
            </w:r>
            <w:r>
              <w:rPr>
                <w:rStyle w:val="IndexLink"/>
                <w:rtl w:val="true"/>
              </w:rPr>
              <w:tab/>
            </w:r>
            <w:r>
              <w:rPr>
                <w:rStyle w:val="IndexLink"/>
              </w:rPr>
              <w:t>98</w:t>
            </w:r>
          </w:hyperlink>
        </w:p>
        <w:p>
          <w:pPr>
            <w:pStyle w:val="Contents5"/>
            <w:tabs>
              <w:tab w:val="clear" w:pos="7892"/>
              <w:tab w:val="right" w:pos="9026" w:leader="dot"/>
            </w:tabs>
            <w:rPr/>
          </w:pPr>
          <w:hyperlink w:anchor="__RefHeading___Toc2404840_2870459653">
            <w:r>
              <w:rPr>
                <w:webHidden/>
                <w:rStyle w:val="IndexLink"/>
              </w:rPr>
              <w:t>7</w:t>
            </w:r>
            <w:r>
              <w:rPr>
                <w:rStyle w:val="IndexLink"/>
                <w:rtl w:val="true"/>
              </w:rPr>
              <w:t xml:space="preserve">- </w:t>
            </w:r>
            <w:r>
              <w:rPr>
                <w:rStyle w:val="IndexLink"/>
                <w:rtl w:val="true"/>
              </w:rPr>
              <w:t>آقای آقا مهدی نجفی</w:t>
            </w:r>
            <w:r>
              <w:rPr>
                <w:rStyle w:val="IndexLink"/>
                <w:rtl w:val="true"/>
              </w:rPr>
              <w:tab/>
            </w:r>
            <w:r>
              <w:rPr>
                <w:rStyle w:val="IndexLink"/>
              </w:rPr>
              <w:t>98</w:t>
            </w:r>
          </w:hyperlink>
        </w:p>
        <w:p>
          <w:pPr>
            <w:pStyle w:val="Contents5"/>
            <w:tabs>
              <w:tab w:val="clear" w:pos="7892"/>
              <w:tab w:val="right" w:pos="9026" w:leader="dot"/>
            </w:tabs>
            <w:rPr/>
          </w:pPr>
          <w:hyperlink w:anchor="__RefHeading___Toc2404842_2870459653">
            <w:r>
              <w:rPr>
                <w:webHidden/>
                <w:rStyle w:val="IndexLink"/>
              </w:rPr>
              <w:t>8</w:t>
            </w:r>
            <w:r>
              <w:rPr>
                <w:rStyle w:val="IndexLink"/>
                <w:rtl w:val="true"/>
              </w:rPr>
              <w:t xml:space="preserve">- </w:t>
            </w:r>
            <w:r>
              <w:rPr>
                <w:rStyle w:val="IndexLink"/>
                <w:rtl w:val="true"/>
              </w:rPr>
              <w:t>پروین خانم نجفی</w:t>
            </w:r>
            <w:r>
              <w:rPr>
                <w:rStyle w:val="IndexLink"/>
                <w:rtl w:val="true"/>
              </w:rPr>
              <w:tab/>
            </w:r>
            <w:r>
              <w:rPr>
                <w:rStyle w:val="IndexLink"/>
              </w:rPr>
              <w:t>98</w:t>
            </w:r>
          </w:hyperlink>
        </w:p>
        <w:p>
          <w:pPr>
            <w:pStyle w:val="Contents5"/>
            <w:tabs>
              <w:tab w:val="clear" w:pos="7892"/>
              <w:tab w:val="right" w:pos="9026" w:leader="dot"/>
            </w:tabs>
            <w:rPr/>
          </w:pPr>
          <w:hyperlink w:anchor="__RefHeading___Toc2404844_2870459653">
            <w:r>
              <w:rPr>
                <w:webHidden/>
                <w:rStyle w:val="IndexLink"/>
              </w:rPr>
              <w:t>9</w:t>
            </w:r>
            <w:r>
              <w:rPr>
                <w:rStyle w:val="IndexLink"/>
                <w:rtl w:val="true"/>
              </w:rPr>
              <w:t xml:space="preserve">- </w:t>
            </w:r>
            <w:r>
              <w:rPr>
                <w:rStyle w:val="IndexLink"/>
                <w:rtl w:val="true"/>
              </w:rPr>
              <w:t>آقای حاج آقا تقی نجفی</w:t>
            </w:r>
            <w:r>
              <w:rPr>
                <w:rStyle w:val="IndexLink"/>
                <w:rtl w:val="true"/>
              </w:rPr>
              <w:tab/>
            </w:r>
            <w:r>
              <w:rPr>
                <w:rStyle w:val="IndexLink"/>
              </w:rPr>
              <w:t>98</w:t>
            </w:r>
          </w:hyperlink>
        </w:p>
        <w:p>
          <w:pPr>
            <w:pStyle w:val="Contents4"/>
            <w:tabs>
              <w:tab w:val="clear" w:pos="8176"/>
              <w:tab w:val="right" w:pos="9026" w:leader="dot"/>
            </w:tabs>
            <w:rPr/>
          </w:pPr>
          <w:hyperlink w:anchor="__RefHeading___Toc2404846_2870459653">
            <w:r>
              <w:rPr>
                <w:webHidden/>
                <w:rStyle w:val="IndexLink"/>
                <w:rtl w:val="true"/>
              </w:rPr>
              <w:t>وفات و مدفن و مراثی</w:t>
            </w:r>
            <w:r>
              <w:rPr>
                <w:rStyle w:val="IndexLink"/>
                <w:rtl w:val="true"/>
              </w:rPr>
              <w:tab/>
            </w:r>
            <w:r>
              <w:rPr>
                <w:rStyle w:val="IndexLink"/>
              </w:rPr>
              <w:t>99</w:t>
            </w:r>
          </w:hyperlink>
        </w:p>
        <w:p>
          <w:pPr>
            <w:pStyle w:val="Contents4"/>
            <w:tabs>
              <w:tab w:val="clear" w:pos="8176"/>
              <w:tab w:val="right" w:pos="9026" w:leader="dot"/>
            </w:tabs>
            <w:rPr/>
          </w:pPr>
          <w:hyperlink w:anchor="__RefHeading___Toc2404848_2870459653">
            <w:r>
              <w:rPr>
                <w:webHidden/>
                <w:rStyle w:val="IndexLink"/>
                <w:rtl w:val="true"/>
              </w:rPr>
              <w:t>مصادر شرح حال مؤلف</w:t>
            </w:r>
            <w:r>
              <w:rPr>
                <w:rStyle w:val="IndexLink"/>
                <w:rtl w:val="true"/>
              </w:rPr>
              <w:tab/>
            </w:r>
            <w:r>
              <w:rPr>
                <w:rStyle w:val="IndexLink"/>
              </w:rPr>
              <w:t>104</w:t>
            </w:r>
          </w:hyperlink>
        </w:p>
        <w:p>
          <w:pPr>
            <w:pStyle w:val="Contents3"/>
            <w:tabs>
              <w:tab w:val="clear" w:pos="8459"/>
              <w:tab w:val="right" w:pos="9026" w:leader="dot"/>
            </w:tabs>
            <w:rPr/>
          </w:pPr>
          <w:hyperlink w:anchor="__RefHeading___Toc2404850_2870459653">
            <w:r>
              <w:rPr>
                <w:webHidden/>
                <w:rStyle w:val="IndexLink"/>
                <w:rtl w:val="true"/>
              </w:rPr>
              <w:t xml:space="preserve">شرح حال مترجم جلد اول آیة‌الله مجد الدین نجفی </w:t>
            </w:r>
            <w:r>
              <w:rPr>
                <w:rStyle w:val="IndexLink"/>
                <w:rtl w:val="true"/>
              </w:rPr>
              <w:t>(</w:t>
            </w:r>
            <w:r>
              <w:rPr>
                <w:rStyle w:val="IndexLink"/>
                <w:rtl w:val="true"/>
              </w:rPr>
              <w:t>مجد العلماء</w:t>
            </w:r>
            <w:r>
              <w:rPr>
                <w:rStyle w:val="IndexLink"/>
                <w:rtl w:val="true"/>
              </w:rPr>
              <w:t>)</w:t>
              <w:tab/>
            </w:r>
            <w:r>
              <w:rPr>
                <w:rStyle w:val="IndexLink"/>
              </w:rPr>
              <w:t>108</w:t>
            </w:r>
          </w:hyperlink>
        </w:p>
        <w:p>
          <w:pPr>
            <w:pStyle w:val="Contents4"/>
            <w:tabs>
              <w:tab w:val="clear" w:pos="8176"/>
              <w:tab w:val="right" w:pos="9026" w:leader="dot"/>
            </w:tabs>
            <w:rPr/>
          </w:pPr>
          <w:hyperlink w:anchor="__RefHeading___Toc2404852_2870459653">
            <w:r>
              <w:rPr>
                <w:webHidden/>
                <w:rStyle w:val="IndexLink"/>
                <w:rtl w:val="true"/>
              </w:rPr>
              <w:t xml:space="preserve">نام </w:t>
            </w:r>
            <w:r>
              <w:rPr>
                <w:rStyle w:val="IndexLink"/>
                <w:rtl w:val="true"/>
              </w:rPr>
              <w:t xml:space="preserve">- </w:t>
            </w:r>
            <w:r>
              <w:rPr>
                <w:rStyle w:val="IndexLink"/>
                <w:rtl w:val="true"/>
              </w:rPr>
              <w:t xml:space="preserve">پدر </w:t>
            </w:r>
            <w:r>
              <w:rPr>
                <w:rStyle w:val="IndexLink"/>
                <w:rtl w:val="true"/>
              </w:rPr>
              <w:t xml:space="preserve">- </w:t>
            </w:r>
            <w:r>
              <w:rPr>
                <w:rStyle w:val="IndexLink"/>
                <w:rtl w:val="true"/>
              </w:rPr>
              <w:t xml:space="preserve">مادر </w:t>
            </w:r>
            <w:r>
              <w:rPr>
                <w:rStyle w:val="IndexLink"/>
                <w:rtl w:val="true"/>
              </w:rPr>
              <w:t xml:space="preserve">- </w:t>
            </w:r>
            <w:r>
              <w:rPr>
                <w:rStyle w:val="IndexLink"/>
                <w:rtl w:val="true"/>
              </w:rPr>
              <w:t>ولادت</w:t>
            </w:r>
            <w:r>
              <w:rPr>
                <w:rStyle w:val="IndexLink"/>
                <w:rtl w:val="true"/>
              </w:rPr>
              <w:tab/>
            </w:r>
            <w:r>
              <w:rPr>
                <w:rStyle w:val="IndexLink"/>
              </w:rPr>
              <w:t>108</w:t>
            </w:r>
          </w:hyperlink>
        </w:p>
        <w:p>
          <w:pPr>
            <w:pStyle w:val="Contents4"/>
            <w:tabs>
              <w:tab w:val="clear" w:pos="8176"/>
              <w:tab w:val="right" w:pos="9026" w:leader="dot"/>
            </w:tabs>
            <w:rPr/>
          </w:pPr>
          <w:hyperlink w:anchor="__RefHeading___Toc2404854_2870459653">
            <w:r>
              <w:rPr>
                <w:webHidden/>
                <w:rStyle w:val="IndexLink"/>
                <w:rtl w:val="true"/>
              </w:rPr>
              <w:t>تحصیلات و اساتید</w:t>
            </w:r>
            <w:r>
              <w:rPr>
                <w:rStyle w:val="IndexLink"/>
                <w:rtl w:val="true"/>
              </w:rPr>
              <w:tab/>
            </w:r>
            <w:r>
              <w:rPr>
                <w:rStyle w:val="IndexLink"/>
              </w:rPr>
              <w:t>109</w:t>
            </w:r>
          </w:hyperlink>
        </w:p>
        <w:p>
          <w:pPr>
            <w:pStyle w:val="Contents4"/>
            <w:tabs>
              <w:tab w:val="clear" w:pos="8176"/>
              <w:tab w:val="right" w:pos="9026" w:leader="dot"/>
            </w:tabs>
            <w:rPr/>
          </w:pPr>
          <w:hyperlink w:anchor="__RefHeading___Toc2404856_2870459653">
            <w:r>
              <w:rPr>
                <w:webHidden/>
                <w:rStyle w:val="IndexLink"/>
                <w:rtl w:val="true"/>
              </w:rPr>
              <w:t>مشایخ روایت و مُجازین از وی</w:t>
            </w:r>
            <w:r>
              <w:rPr>
                <w:rStyle w:val="IndexLink"/>
                <w:rtl w:val="true"/>
              </w:rPr>
              <w:tab/>
            </w:r>
            <w:r>
              <w:rPr>
                <w:rStyle w:val="IndexLink"/>
              </w:rPr>
              <w:t>110</w:t>
            </w:r>
          </w:hyperlink>
        </w:p>
        <w:p>
          <w:pPr>
            <w:pStyle w:val="Contents4"/>
            <w:tabs>
              <w:tab w:val="clear" w:pos="8176"/>
              <w:tab w:val="right" w:pos="9026" w:leader="dot"/>
            </w:tabs>
            <w:rPr/>
          </w:pPr>
          <w:hyperlink w:anchor="__RefHeading___Toc2404858_2870459653">
            <w:r>
              <w:rPr>
                <w:webHidden/>
                <w:rStyle w:val="IndexLink"/>
                <w:rtl w:val="true"/>
              </w:rPr>
              <w:t>در كلام دیگران</w:t>
            </w:r>
            <w:r>
              <w:rPr>
                <w:rStyle w:val="IndexLink"/>
                <w:rtl w:val="true"/>
              </w:rPr>
              <w:tab/>
            </w:r>
            <w:r>
              <w:rPr>
                <w:rStyle w:val="IndexLink"/>
              </w:rPr>
              <w:t>110</w:t>
            </w:r>
          </w:hyperlink>
        </w:p>
        <w:p>
          <w:pPr>
            <w:pStyle w:val="Contents4"/>
            <w:tabs>
              <w:tab w:val="clear" w:pos="8176"/>
              <w:tab w:val="right" w:pos="9026" w:leader="dot"/>
            </w:tabs>
            <w:rPr/>
          </w:pPr>
          <w:hyperlink w:anchor="__RefHeading___Toc2404860_2870459653">
            <w:r>
              <w:rPr>
                <w:webHidden/>
                <w:rStyle w:val="IndexLink"/>
                <w:rtl w:val="true"/>
              </w:rPr>
              <w:t>مجالس تدریس و برخی از شاگردان</w:t>
            </w:r>
            <w:r>
              <w:rPr>
                <w:rStyle w:val="IndexLink"/>
                <w:rtl w:val="true"/>
              </w:rPr>
              <w:tab/>
            </w:r>
            <w:r>
              <w:rPr>
                <w:rStyle w:val="IndexLink"/>
              </w:rPr>
              <w:t>113</w:t>
            </w:r>
          </w:hyperlink>
        </w:p>
        <w:p>
          <w:pPr>
            <w:pStyle w:val="Contents4"/>
            <w:tabs>
              <w:tab w:val="clear" w:pos="8176"/>
              <w:tab w:val="right" w:pos="9026" w:leader="dot"/>
            </w:tabs>
            <w:rPr/>
          </w:pPr>
          <w:hyperlink w:anchor="__RefHeading___Toc2404862_2870459653">
            <w:r>
              <w:rPr>
                <w:webHidden/>
                <w:rStyle w:val="IndexLink"/>
                <w:rtl w:val="true"/>
              </w:rPr>
              <w:t>تعیین قبلة دقیق مصلای شهر اصفهان</w:t>
            </w:r>
            <w:r>
              <w:rPr>
                <w:rStyle w:val="IndexLink"/>
                <w:rtl w:val="true"/>
              </w:rPr>
              <w:tab/>
            </w:r>
            <w:r>
              <w:rPr>
                <w:rStyle w:val="IndexLink"/>
              </w:rPr>
              <w:t>117</w:t>
            </w:r>
          </w:hyperlink>
        </w:p>
        <w:p>
          <w:pPr>
            <w:pStyle w:val="Contents4"/>
            <w:tabs>
              <w:tab w:val="clear" w:pos="8176"/>
              <w:tab w:val="right" w:pos="9026" w:leader="dot"/>
            </w:tabs>
            <w:rPr/>
          </w:pPr>
          <w:hyperlink w:anchor="__RefHeading___Toc2404864_2870459653">
            <w:r>
              <w:rPr>
                <w:webHidden/>
                <w:rStyle w:val="IndexLink"/>
                <w:rtl w:val="true"/>
              </w:rPr>
              <w:t>تألیفات</w:t>
            </w:r>
            <w:r>
              <w:rPr>
                <w:rStyle w:val="IndexLink"/>
                <w:rtl w:val="true"/>
              </w:rPr>
              <w:tab/>
            </w:r>
            <w:r>
              <w:rPr>
                <w:rStyle w:val="IndexLink"/>
              </w:rPr>
              <w:t>118</w:t>
            </w:r>
          </w:hyperlink>
        </w:p>
        <w:p>
          <w:pPr>
            <w:pStyle w:val="Contents5"/>
            <w:tabs>
              <w:tab w:val="clear" w:pos="7892"/>
              <w:tab w:val="right" w:pos="9026" w:leader="dot"/>
            </w:tabs>
            <w:rPr/>
          </w:pPr>
          <w:hyperlink w:anchor="__RefHeading___Toc2404866_2870459653">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2404868_2870459653">
            <w:r>
              <w:rPr>
                <w:webHidden/>
                <w:rStyle w:val="IndexLink"/>
              </w:rPr>
              <w:t>1</w:t>
            </w:r>
            <w:r>
              <w:rPr>
                <w:rStyle w:val="IndexLink"/>
                <w:rtl w:val="true"/>
              </w:rPr>
              <w:t xml:space="preserve">- </w:t>
            </w:r>
            <w:r>
              <w:rPr>
                <w:rStyle w:val="IndexLink"/>
                <w:rtl w:val="true"/>
              </w:rPr>
              <w:t>ایرادات و انتقادات بر دائرة المعارف فرید وجدی</w:t>
            </w:r>
            <w:r>
              <w:rPr>
                <w:rStyle w:val="IndexLink"/>
                <w:rtl w:val="true"/>
              </w:rPr>
              <w:tab/>
            </w:r>
            <w:r>
              <w:rPr>
                <w:rStyle w:val="IndexLink"/>
              </w:rPr>
              <w:t>118</w:t>
            </w:r>
          </w:hyperlink>
        </w:p>
        <w:p>
          <w:pPr>
            <w:pStyle w:val="Contents5"/>
            <w:tabs>
              <w:tab w:val="clear" w:pos="7892"/>
              <w:tab w:val="right" w:pos="9026" w:leader="dot"/>
            </w:tabs>
            <w:rPr/>
          </w:pPr>
          <w:hyperlink w:anchor="__RefHeading___Toc2404870_2870459653">
            <w:r>
              <w:rPr>
                <w:webHidden/>
                <w:rStyle w:val="IndexLink"/>
              </w:rPr>
              <w:t>2</w:t>
            </w:r>
            <w:r>
              <w:rPr>
                <w:rStyle w:val="IndexLink"/>
                <w:rtl w:val="true"/>
              </w:rPr>
              <w:t xml:space="preserve">- </w:t>
            </w:r>
            <w:r>
              <w:rPr>
                <w:rStyle w:val="IndexLink"/>
                <w:rtl w:val="true"/>
              </w:rPr>
              <w:t xml:space="preserve">ترجمه </w:t>
            </w:r>
            <w:r>
              <w:rPr>
                <w:rStyle w:val="IndexLink"/>
                <w:rtl w:val="true"/>
              </w:rPr>
              <w:t>«</w:t>
            </w:r>
            <w:r>
              <w:rPr>
                <w:rStyle w:val="IndexLink"/>
                <w:rtl w:val="true"/>
              </w:rPr>
              <w:t>نقد فلسفة داروین</w:t>
            </w:r>
            <w:r>
              <w:rPr>
                <w:rStyle w:val="IndexLink"/>
                <w:rtl w:val="true"/>
              </w:rPr>
              <w:t xml:space="preserve">» </w:t>
            </w:r>
            <w:r>
              <w:rPr>
                <w:rStyle w:val="IndexLink"/>
                <w:rtl w:val="true"/>
              </w:rPr>
              <w:t xml:space="preserve">از عربی به فارسی </w:t>
            </w:r>
            <w:r>
              <w:rPr>
                <w:rStyle w:val="IndexLink"/>
                <w:rtl w:val="true"/>
              </w:rPr>
              <w:t>(</w:t>
            </w:r>
            <w:r>
              <w:rPr>
                <w:rStyle w:val="IndexLink"/>
                <w:rtl w:val="true"/>
              </w:rPr>
              <w:t>كتاب حاضر</w:t>
            </w:r>
            <w:r>
              <w:rPr>
                <w:rStyle w:val="IndexLink"/>
                <w:rtl w:val="true"/>
              </w:rPr>
              <w:t>)</w:t>
              <w:tab/>
            </w:r>
            <w:r>
              <w:rPr>
                <w:rStyle w:val="IndexLink"/>
              </w:rPr>
              <w:t>118</w:t>
            </w:r>
          </w:hyperlink>
        </w:p>
        <w:p>
          <w:pPr>
            <w:pStyle w:val="Contents5"/>
            <w:tabs>
              <w:tab w:val="clear" w:pos="7892"/>
              <w:tab w:val="right" w:pos="9026" w:leader="dot"/>
            </w:tabs>
            <w:rPr/>
          </w:pPr>
          <w:hyperlink w:anchor="__RefHeading___Toc2404872_2870459653">
            <w:r>
              <w:rPr>
                <w:webHidden/>
                <w:rStyle w:val="IndexLink"/>
              </w:rPr>
              <w:t>3</w:t>
            </w:r>
            <w:r>
              <w:rPr>
                <w:rStyle w:val="IndexLink"/>
                <w:rtl w:val="true"/>
              </w:rPr>
              <w:t xml:space="preserve">- </w:t>
            </w:r>
            <w:r>
              <w:rPr>
                <w:rStyle w:val="IndexLink"/>
                <w:rtl w:val="true"/>
              </w:rPr>
              <w:t>حاشیة روضات الجنات</w:t>
            </w:r>
            <w:r>
              <w:rPr>
                <w:rStyle w:val="IndexLink"/>
                <w:rtl w:val="true"/>
              </w:rPr>
              <w:tab/>
            </w:r>
            <w:r>
              <w:rPr>
                <w:rStyle w:val="IndexLink"/>
              </w:rPr>
              <w:t>118</w:t>
            </w:r>
          </w:hyperlink>
        </w:p>
        <w:p>
          <w:pPr>
            <w:pStyle w:val="Contents5"/>
            <w:tabs>
              <w:tab w:val="clear" w:pos="7892"/>
              <w:tab w:val="right" w:pos="9026" w:leader="dot"/>
            </w:tabs>
            <w:rPr/>
          </w:pPr>
          <w:hyperlink w:anchor="__RefHeading___Toc2404874_2870459653">
            <w:r>
              <w:rPr>
                <w:webHidden/>
                <w:rStyle w:val="IndexLink"/>
              </w:rPr>
              <w:t>4</w:t>
            </w:r>
            <w:r>
              <w:rPr>
                <w:rStyle w:val="IndexLink"/>
                <w:rtl w:val="true"/>
              </w:rPr>
              <w:t xml:space="preserve">- </w:t>
            </w:r>
            <w:r>
              <w:rPr>
                <w:rStyle w:val="IndexLink"/>
                <w:rtl w:val="true"/>
              </w:rPr>
              <w:t>حاشیة سمط اللآل فی مسألتی الوضع والاستعمال</w:t>
            </w:r>
            <w:r>
              <w:rPr>
                <w:rStyle w:val="IndexLink"/>
                <w:rtl w:val="true"/>
              </w:rPr>
              <w:tab/>
            </w:r>
            <w:r>
              <w:rPr>
                <w:rStyle w:val="IndexLink"/>
              </w:rPr>
              <w:t>118</w:t>
            </w:r>
          </w:hyperlink>
        </w:p>
        <w:p>
          <w:pPr>
            <w:pStyle w:val="Contents5"/>
            <w:tabs>
              <w:tab w:val="clear" w:pos="7892"/>
              <w:tab w:val="right" w:pos="9026" w:leader="dot"/>
            </w:tabs>
            <w:rPr/>
          </w:pPr>
          <w:hyperlink w:anchor="__RefHeading___Toc2404876_2870459653">
            <w:r>
              <w:rPr>
                <w:webHidden/>
                <w:rStyle w:val="IndexLink"/>
              </w:rPr>
              <w:t>5</w:t>
            </w:r>
            <w:r>
              <w:rPr>
                <w:rStyle w:val="IndexLink"/>
                <w:rtl w:val="true"/>
              </w:rPr>
              <w:t xml:space="preserve">- </w:t>
            </w:r>
            <w:r>
              <w:rPr>
                <w:rStyle w:val="IndexLink"/>
                <w:rtl w:val="true"/>
              </w:rPr>
              <w:t>حاشیة وقایة الأذهان</w:t>
            </w:r>
            <w:r>
              <w:rPr>
                <w:rStyle w:val="IndexLink"/>
                <w:rtl w:val="true"/>
              </w:rPr>
              <w:tab/>
            </w:r>
            <w:r>
              <w:rPr>
                <w:rStyle w:val="IndexLink"/>
              </w:rPr>
              <w:t>118</w:t>
            </w:r>
          </w:hyperlink>
        </w:p>
        <w:p>
          <w:pPr>
            <w:pStyle w:val="Contents5"/>
            <w:tabs>
              <w:tab w:val="clear" w:pos="7892"/>
              <w:tab w:val="right" w:pos="9026" w:leader="dot"/>
            </w:tabs>
            <w:rPr/>
          </w:pPr>
          <w:hyperlink w:anchor="__RefHeading___Toc2404878_2870459653">
            <w:r>
              <w:rPr>
                <w:webHidden/>
                <w:rStyle w:val="IndexLink"/>
              </w:rPr>
              <w:t>6</w:t>
            </w:r>
            <w:r>
              <w:rPr>
                <w:rStyle w:val="IndexLink"/>
                <w:rtl w:val="true"/>
              </w:rPr>
              <w:t xml:space="preserve">- </w:t>
            </w:r>
            <w:r>
              <w:rPr>
                <w:rStyle w:val="IndexLink"/>
                <w:rtl w:val="true"/>
              </w:rPr>
              <w:t xml:space="preserve">دروس فی فقه الإمامیة </w:t>
            </w:r>
            <w:r>
              <w:rPr>
                <w:rStyle w:val="IndexLink"/>
                <w:rtl w:val="true"/>
              </w:rPr>
              <w:t>(</w:t>
            </w:r>
            <w:r>
              <w:rPr>
                <w:rStyle w:val="IndexLink"/>
                <w:rtl w:val="true"/>
              </w:rPr>
              <w:t>كتاب الصلاة و كتاب الصوم</w:t>
            </w:r>
            <w:r>
              <w:rPr>
                <w:rStyle w:val="IndexLink"/>
                <w:rtl w:val="true"/>
              </w:rPr>
              <w:t>)</w:t>
              <w:tab/>
            </w:r>
            <w:r>
              <w:rPr>
                <w:rStyle w:val="IndexLink"/>
              </w:rPr>
              <w:t>118</w:t>
            </w:r>
          </w:hyperlink>
        </w:p>
        <w:p>
          <w:pPr>
            <w:pStyle w:val="Contents5"/>
            <w:tabs>
              <w:tab w:val="clear" w:pos="7892"/>
              <w:tab w:val="right" w:pos="9026" w:leader="dot"/>
            </w:tabs>
            <w:rPr/>
          </w:pPr>
          <w:hyperlink w:anchor="__RefHeading___Toc2404880_2870459653">
            <w:r>
              <w:rPr>
                <w:webHidden/>
                <w:rStyle w:val="IndexLink"/>
              </w:rPr>
              <w:t>7</w:t>
            </w:r>
            <w:r>
              <w:rPr>
                <w:rStyle w:val="IndexLink"/>
                <w:rtl w:val="true"/>
              </w:rPr>
              <w:t xml:space="preserve">- </w:t>
            </w:r>
            <w:r>
              <w:rPr>
                <w:rStyle w:val="IndexLink"/>
                <w:rtl w:val="true"/>
              </w:rPr>
              <w:t>مقدمه بر تفسیر مجدالبیان</w:t>
            </w:r>
            <w:r>
              <w:rPr>
                <w:rStyle w:val="IndexLink"/>
                <w:rtl w:val="true"/>
              </w:rPr>
              <w:tab/>
            </w:r>
            <w:r>
              <w:rPr>
                <w:rStyle w:val="IndexLink"/>
              </w:rPr>
              <w:t>119</w:t>
            </w:r>
          </w:hyperlink>
        </w:p>
        <w:p>
          <w:pPr>
            <w:pStyle w:val="Contents5"/>
            <w:tabs>
              <w:tab w:val="clear" w:pos="7892"/>
              <w:tab w:val="right" w:pos="9026" w:leader="dot"/>
            </w:tabs>
            <w:rPr/>
          </w:pPr>
          <w:hyperlink w:anchor="__RefHeading___Toc2404882_2870459653">
            <w:r>
              <w:rPr>
                <w:webHidden/>
                <w:rStyle w:val="IndexLink"/>
              </w:rPr>
              <w:t>8</w:t>
            </w:r>
            <w:r>
              <w:rPr>
                <w:rStyle w:val="IndexLink"/>
                <w:rtl w:val="true"/>
              </w:rPr>
              <w:t xml:space="preserve">- </w:t>
            </w:r>
            <w:r>
              <w:rPr>
                <w:rStyle w:val="IndexLink"/>
                <w:rtl w:val="true"/>
              </w:rPr>
              <w:t>رساله‌ای در احوالات والدشان آیةالله ابوالمجد شیخ محمّدرضا نجفی اصفهانی</w:t>
            </w:r>
            <w:r>
              <w:rPr>
                <w:rStyle w:val="IndexLink"/>
                <w:rtl w:val="true"/>
              </w:rPr>
              <w:tab/>
            </w:r>
            <w:r>
              <w:rPr>
                <w:rStyle w:val="IndexLink"/>
              </w:rPr>
              <w:t>119</w:t>
            </w:r>
          </w:hyperlink>
        </w:p>
        <w:p>
          <w:pPr>
            <w:pStyle w:val="Contents5"/>
            <w:tabs>
              <w:tab w:val="clear" w:pos="7892"/>
              <w:tab w:val="right" w:pos="9026" w:leader="dot"/>
            </w:tabs>
            <w:rPr/>
          </w:pPr>
          <w:hyperlink w:anchor="__RefHeading___Toc2404884_2870459653">
            <w:r>
              <w:rPr>
                <w:webHidden/>
                <w:rStyle w:val="IndexLink"/>
              </w:rPr>
              <w:t>9</w:t>
            </w:r>
            <w:r>
              <w:rPr>
                <w:rStyle w:val="IndexLink"/>
                <w:rtl w:val="true"/>
              </w:rPr>
              <w:t xml:space="preserve">- </w:t>
            </w:r>
            <w:r>
              <w:rPr>
                <w:rStyle w:val="IndexLink"/>
                <w:rtl w:val="true"/>
              </w:rPr>
              <w:t>رساله‌ای در احوالات و شرح حال خودشان</w:t>
            </w:r>
            <w:r>
              <w:rPr>
                <w:rStyle w:val="IndexLink"/>
                <w:rtl w:val="true"/>
              </w:rPr>
              <w:tab/>
            </w:r>
            <w:r>
              <w:rPr>
                <w:rStyle w:val="IndexLink"/>
              </w:rPr>
              <w:t>119</w:t>
            </w:r>
          </w:hyperlink>
        </w:p>
        <w:p>
          <w:pPr>
            <w:pStyle w:val="Contents5"/>
            <w:tabs>
              <w:tab w:val="clear" w:pos="7892"/>
              <w:tab w:val="right" w:pos="9026" w:leader="dot"/>
            </w:tabs>
            <w:rPr/>
          </w:pPr>
          <w:hyperlink w:anchor="__RefHeading___Toc2404886_2870459653">
            <w:r>
              <w:rPr>
                <w:webHidden/>
                <w:rStyle w:val="IndexLink"/>
              </w:rPr>
              <w:t>10</w:t>
            </w:r>
            <w:r>
              <w:rPr>
                <w:rStyle w:val="IndexLink"/>
                <w:rtl w:val="true"/>
              </w:rPr>
              <w:t xml:space="preserve">- </w:t>
            </w:r>
            <w:r>
              <w:rPr>
                <w:rStyle w:val="IndexLink"/>
                <w:rtl w:val="true"/>
              </w:rPr>
              <w:t>صرف افعال</w:t>
            </w:r>
            <w:r>
              <w:rPr>
                <w:rStyle w:val="IndexLink"/>
                <w:rtl w:val="true"/>
              </w:rPr>
              <w:tab/>
            </w:r>
            <w:r>
              <w:rPr>
                <w:rStyle w:val="IndexLink"/>
              </w:rPr>
              <w:t>119</w:t>
            </w:r>
          </w:hyperlink>
        </w:p>
        <w:p>
          <w:pPr>
            <w:pStyle w:val="Contents5"/>
            <w:tabs>
              <w:tab w:val="clear" w:pos="7892"/>
              <w:tab w:val="right" w:pos="9026" w:leader="dot"/>
            </w:tabs>
            <w:rPr/>
          </w:pPr>
          <w:hyperlink w:anchor="__RefHeading___Toc2404888_2870459653">
            <w:r>
              <w:rPr>
                <w:webHidden/>
                <w:rStyle w:val="IndexLink"/>
              </w:rPr>
              <w:t>11</w:t>
            </w:r>
            <w:r>
              <w:rPr>
                <w:rStyle w:val="IndexLink"/>
                <w:rtl w:val="true"/>
              </w:rPr>
              <w:t xml:space="preserve">- </w:t>
            </w:r>
            <w:r>
              <w:rPr>
                <w:rStyle w:val="IndexLink"/>
                <w:rtl w:val="true"/>
              </w:rPr>
              <w:t>الفوائد الرضویة فی شرح الفصول الغرویة</w:t>
            </w:r>
            <w:r>
              <w:rPr>
                <w:rStyle w:val="IndexLink"/>
                <w:rtl w:val="true"/>
              </w:rPr>
              <w:tab/>
            </w:r>
            <w:r>
              <w:rPr>
                <w:rStyle w:val="IndexLink"/>
              </w:rPr>
              <w:t>119</w:t>
            </w:r>
          </w:hyperlink>
        </w:p>
        <w:p>
          <w:pPr>
            <w:pStyle w:val="Contents5"/>
            <w:tabs>
              <w:tab w:val="clear" w:pos="7892"/>
              <w:tab w:val="right" w:pos="9026" w:leader="dot"/>
            </w:tabs>
            <w:rPr/>
          </w:pPr>
          <w:hyperlink w:anchor="__RefHeading___Toc2404890_2870459653">
            <w:r>
              <w:rPr>
                <w:webHidden/>
                <w:rStyle w:val="IndexLink"/>
              </w:rPr>
              <w:t>12</w:t>
            </w:r>
            <w:r>
              <w:rPr>
                <w:rStyle w:val="IndexLink"/>
                <w:rtl w:val="true"/>
              </w:rPr>
              <w:t xml:space="preserve">- </w:t>
            </w:r>
            <w:r>
              <w:rPr>
                <w:rStyle w:val="IndexLink"/>
                <w:rtl w:val="true"/>
              </w:rPr>
              <w:t>گل گلشن</w:t>
            </w:r>
            <w:r>
              <w:rPr>
                <w:rStyle w:val="IndexLink"/>
                <w:rtl w:val="true"/>
              </w:rPr>
              <w:tab/>
            </w:r>
            <w:r>
              <w:rPr>
                <w:rStyle w:val="IndexLink"/>
              </w:rPr>
              <w:t>119</w:t>
            </w:r>
          </w:hyperlink>
        </w:p>
        <w:p>
          <w:pPr>
            <w:pStyle w:val="Contents5"/>
            <w:tabs>
              <w:tab w:val="clear" w:pos="7892"/>
              <w:tab w:val="right" w:pos="9026" w:leader="dot"/>
            </w:tabs>
            <w:rPr/>
          </w:pPr>
          <w:hyperlink w:anchor="__RefHeading___Toc2404892_2870459653">
            <w:r>
              <w:rPr>
                <w:webHidden/>
                <w:rStyle w:val="IndexLink"/>
              </w:rPr>
              <w:t>13</w:t>
            </w:r>
            <w:r>
              <w:rPr>
                <w:rStyle w:val="IndexLink"/>
                <w:rtl w:val="true"/>
              </w:rPr>
              <w:t xml:space="preserve">- </w:t>
            </w:r>
            <w:r>
              <w:rPr>
                <w:rStyle w:val="IndexLink"/>
                <w:rtl w:val="true"/>
              </w:rPr>
              <w:t>المختار من القصائد و الأشعار</w:t>
            </w:r>
            <w:r>
              <w:rPr>
                <w:rStyle w:val="IndexLink"/>
                <w:rtl w:val="true"/>
              </w:rPr>
              <w:tab/>
            </w:r>
            <w:r>
              <w:rPr>
                <w:rStyle w:val="IndexLink"/>
              </w:rPr>
              <w:t>119</w:t>
            </w:r>
          </w:hyperlink>
        </w:p>
        <w:p>
          <w:pPr>
            <w:pStyle w:val="Contents5"/>
            <w:tabs>
              <w:tab w:val="clear" w:pos="7892"/>
              <w:tab w:val="right" w:pos="9026" w:leader="dot"/>
            </w:tabs>
            <w:rPr/>
          </w:pPr>
          <w:hyperlink w:anchor="__RefHeading___Toc2404894_2870459653">
            <w:r>
              <w:rPr>
                <w:webHidden/>
                <w:rStyle w:val="IndexLink"/>
              </w:rPr>
              <w:t>14</w:t>
            </w:r>
            <w:r>
              <w:rPr>
                <w:rStyle w:val="IndexLink"/>
                <w:rtl w:val="true"/>
              </w:rPr>
              <w:t xml:space="preserve">- </w:t>
            </w:r>
            <w:r>
              <w:rPr>
                <w:rStyle w:val="IndexLink"/>
                <w:rtl w:val="true"/>
              </w:rPr>
              <w:t>الیواقیت الحسان فی تفسیر سورة الرحمن</w:t>
            </w:r>
            <w:r>
              <w:rPr>
                <w:rStyle w:val="IndexLink"/>
                <w:rtl w:val="true"/>
              </w:rPr>
              <w:tab/>
            </w:r>
            <w:r>
              <w:rPr>
                <w:rStyle w:val="IndexLink"/>
              </w:rPr>
              <w:t>120</w:t>
            </w:r>
          </w:hyperlink>
        </w:p>
        <w:p>
          <w:pPr>
            <w:pStyle w:val="Contents4"/>
            <w:tabs>
              <w:tab w:val="clear" w:pos="8176"/>
              <w:tab w:val="right" w:pos="9026" w:leader="dot"/>
            </w:tabs>
            <w:rPr/>
          </w:pPr>
          <w:hyperlink w:anchor="__RefHeading___Toc2404896_2870459653">
            <w:r>
              <w:rPr>
                <w:webHidden/>
                <w:rStyle w:val="IndexLink"/>
                <w:rtl w:val="true"/>
              </w:rPr>
              <w:t>نمونه‌ای از اشعار</w:t>
            </w:r>
            <w:r>
              <w:rPr>
                <w:rStyle w:val="IndexLink"/>
                <w:rtl w:val="true"/>
              </w:rPr>
              <w:tab/>
            </w:r>
            <w:r>
              <w:rPr>
                <w:rStyle w:val="IndexLink"/>
              </w:rPr>
              <w:t>120</w:t>
            </w:r>
          </w:hyperlink>
        </w:p>
        <w:p>
          <w:pPr>
            <w:pStyle w:val="Contents4"/>
            <w:tabs>
              <w:tab w:val="clear" w:pos="8176"/>
              <w:tab w:val="right" w:pos="9026" w:leader="dot"/>
            </w:tabs>
            <w:rPr/>
          </w:pPr>
          <w:hyperlink w:anchor="__RefHeading___Toc2404898_2870459653">
            <w:r>
              <w:rPr>
                <w:webHidden/>
                <w:rStyle w:val="IndexLink"/>
                <w:rtl w:val="true"/>
              </w:rPr>
              <w:t>امامت جماعت</w:t>
            </w:r>
            <w:r>
              <w:rPr>
                <w:rStyle w:val="IndexLink"/>
                <w:rtl w:val="true"/>
              </w:rPr>
              <w:tab/>
            </w:r>
            <w:r>
              <w:rPr>
                <w:rStyle w:val="IndexLink"/>
              </w:rPr>
              <w:t>120</w:t>
            </w:r>
          </w:hyperlink>
        </w:p>
        <w:p>
          <w:pPr>
            <w:pStyle w:val="Contents4"/>
            <w:tabs>
              <w:tab w:val="clear" w:pos="8176"/>
              <w:tab w:val="right" w:pos="9026" w:leader="dot"/>
            </w:tabs>
            <w:rPr/>
          </w:pPr>
          <w:hyperlink w:anchor="__RefHeading___Toc2404900_2870459653">
            <w:r>
              <w:rPr>
                <w:webHidden/>
                <w:rStyle w:val="IndexLink"/>
                <w:rtl w:val="true"/>
              </w:rPr>
              <w:t>اخلاق و مردمداری</w:t>
            </w:r>
            <w:r>
              <w:rPr>
                <w:rStyle w:val="IndexLink"/>
                <w:rtl w:val="true"/>
              </w:rPr>
              <w:tab/>
            </w:r>
            <w:r>
              <w:rPr>
                <w:rStyle w:val="IndexLink"/>
              </w:rPr>
              <w:t>122</w:t>
            </w:r>
          </w:hyperlink>
        </w:p>
        <w:p>
          <w:pPr>
            <w:pStyle w:val="Contents4"/>
            <w:tabs>
              <w:tab w:val="clear" w:pos="8176"/>
              <w:tab w:val="right" w:pos="9026" w:leader="dot"/>
            </w:tabs>
            <w:rPr/>
          </w:pPr>
          <w:hyperlink w:anchor="__RefHeading___Toc2404902_2870459653">
            <w:r>
              <w:rPr>
                <w:webHidden/>
                <w:rStyle w:val="IndexLink"/>
                <w:rtl w:val="true"/>
              </w:rPr>
              <w:t>همسر</w:t>
            </w:r>
            <w:r>
              <w:rPr>
                <w:rStyle w:val="IndexLink"/>
                <w:rtl w:val="true"/>
              </w:rPr>
              <w:tab/>
            </w:r>
            <w:r>
              <w:rPr>
                <w:rStyle w:val="IndexLink"/>
              </w:rPr>
              <w:t>122</w:t>
            </w:r>
          </w:hyperlink>
        </w:p>
        <w:p>
          <w:pPr>
            <w:pStyle w:val="Contents4"/>
            <w:tabs>
              <w:tab w:val="clear" w:pos="8176"/>
              <w:tab w:val="right" w:pos="9026" w:leader="dot"/>
            </w:tabs>
            <w:rPr/>
          </w:pPr>
          <w:hyperlink w:anchor="__RefHeading___Toc2404904_2870459653">
            <w:r>
              <w:rPr>
                <w:webHidden/>
                <w:rStyle w:val="IndexLink"/>
                <w:rtl w:val="true"/>
              </w:rPr>
              <w:t>فرزندان</w:t>
            </w:r>
            <w:r>
              <w:rPr>
                <w:rStyle w:val="IndexLink"/>
                <w:rtl w:val="true"/>
              </w:rPr>
              <w:tab/>
            </w:r>
            <w:r>
              <w:rPr>
                <w:rStyle w:val="IndexLink"/>
              </w:rPr>
              <w:t>123</w:t>
            </w:r>
          </w:hyperlink>
        </w:p>
        <w:p>
          <w:pPr>
            <w:pStyle w:val="Contents4"/>
            <w:tabs>
              <w:tab w:val="clear" w:pos="8176"/>
              <w:tab w:val="right" w:pos="9026" w:leader="dot"/>
            </w:tabs>
            <w:rPr/>
          </w:pPr>
          <w:hyperlink w:anchor="__RefHeading___Toc2404906_2870459653">
            <w:r>
              <w:rPr>
                <w:webHidden/>
                <w:rStyle w:val="IndexLink"/>
                <w:rtl w:val="true"/>
              </w:rPr>
              <w:t>وفات و تشییع و مدفن</w:t>
            </w:r>
            <w:r>
              <w:rPr>
                <w:rStyle w:val="IndexLink"/>
                <w:rtl w:val="true"/>
              </w:rPr>
              <w:tab/>
            </w:r>
            <w:r>
              <w:rPr>
                <w:rStyle w:val="IndexLink"/>
              </w:rPr>
              <w:t>123</w:t>
            </w:r>
          </w:hyperlink>
        </w:p>
        <w:p>
          <w:pPr>
            <w:pStyle w:val="Contents4"/>
            <w:tabs>
              <w:tab w:val="clear" w:pos="8176"/>
              <w:tab w:val="right" w:pos="9026" w:leader="dot"/>
            </w:tabs>
            <w:rPr/>
          </w:pPr>
          <w:hyperlink w:anchor="__RefHeading___Toc2404908_2870459653">
            <w:r>
              <w:rPr>
                <w:webHidden/>
                <w:rStyle w:val="IndexLink"/>
                <w:rtl w:val="true"/>
              </w:rPr>
              <w:t>انعكاس اخبار ارتحال و مجالس ترحیم</w:t>
            </w:r>
            <w:r>
              <w:rPr>
                <w:rStyle w:val="IndexLink"/>
                <w:rtl w:val="true"/>
              </w:rPr>
              <w:tab/>
            </w:r>
            <w:r>
              <w:rPr>
                <w:rStyle w:val="IndexLink"/>
              </w:rPr>
              <w:t>124</w:t>
            </w:r>
          </w:hyperlink>
        </w:p>
        <w:p>
          <w:pPr>
            <w:pStyle w:val="Contents4"/>
            <w:tabs>
              <w:tab w:val="clear" w:pos="8176"/>
              <w:tab w:val="right" w:pos="9026" w:leader="dot"/>
            </w:tabs>
            <w:rPr/>
          </w:pPr>
          <w:hyperlink w:anchor="__RefHeading___Toc2404910_2870459653">
            <w:r>
              <w:rPr>
                <w:webHidden/>
                <w:rStyle w:val="IndexLink"/>
                <w:rtl w:val="true"/>
              </w:rPr>
              <w:t>مراثی و ماده تاریخ</w:t>
            </w:r>
            <w:r>
              <w:rPr>
                <w:rStyle w:val="IndexLink"/>
                <w:rtl w:val="true"/>
              </w:rPr>
              <w:tab/>
            </w:r>
            <w:r>
              <w:rPr>
                <w:rStyle w:val="IndexLink"/>
              </w:rPr>
              <w:t>124</w:t>
            </w:r>
          </w:hyperlink>
        </w:p>
        <w:p>
          <w:pPr>
            <w:pStyle w:val="Contents4"/>
            <w:tabs>
              <w:tab w:val="clear" w:pos="8176"/>
              <w:tab w:val="right" w:pos="9026" w:leader="dot"/>
            </w:tabs>
            <w:rPr/>
          </w:pPr>
          <w:hyperlink w:anchor="__RefHeading___Toc2404912_2870459653">
            <w:r>
              <w:rPr>
                <w:webHidden/>
                <w:rStyle w:val="IndexLink"/>
                <w:rtl w:val="true"/>
              </w:rPr>
              <w:t>مصادر شرح حال</w:t>
            </w:r>
            <w:r>
              <w:rPr>
                <w:rStyle w:val="IndexLink"/>
                <w:rtl w:val="true"/>
              </w:rPr>
              <w:tab/>
            </w:r>
            <w:r>
              <w:rPr>
                <w:rStyle w:val="IndexLink"/>
              </w:rPr>
              <w:t>130</w:t>
            </w:r>
          </w:hyperlink>
        </w:p>
        <w:p>
          <w:pPr>
            <w:pStyle w:val="Contents4"/>
            <w:tabs>
              <w:tab w:val="clear" w:pos="8176"/>
              <w:tab w:val="right" w:pos="9026" w:leader="dot"/>
            </w:tabs>
            <w:rPr/>
          </w:pPr>
          <w:hyperlink w:anchor="__RefHeading___Toc2404914_2870459653">
            <w:r>
              <w:rPr>
                <w:webHidden/>
                <w:rStyle w:val="IndexLink"/>
                <w:rtl w:val="true"/>
              </w:rPr>
              <w:t>تصویر صفحة اوّل ترجمة کتاب به قلم آیةالله مجدالدّین نجفی</w:t>
            </w:r>
            <w:r>
              <w:rPr>
                <w:rStyle w:val="IndexLink"/>
                <w:rtl w:val="true"/>
              </w:rPr>
              <w:tab/>
            </w:r>
            <w:r>
              <w:rPr>
                <w:rStyle w:val="IndexLink"/>
              </w:rPr>
              <w:t>132</w:t>
            </w:r>
          </w:hyperlink>
        </w:p>
        <w:p>
          <w:pPr>
            <w:pStyle w:val="Contents4"/>
            <w:tabs>
              <w:tab w:val="clear" w:pos="8176"/>
              <w:tab w:val="right" w:pos="9026" w:leader="dot"/>
            </w:tabs>
            <w:rPr/>
          </w:pPr>
          <w:hyperlink w:anchor="__RefHeading___Toc2404916_2870459653">
            <w:r>
              <w:rPr>
                <w:webHidden/>
                <w:rStyle w:val="IndexLink"/>
                <w:rtl w:val="true"/>
              </w:rPr>
              <w:t>تصویر صفحة دیگری از ترجمة آیةالله مجدالدین نجفی</w:t>
            </w:r>
            <w:r>
              <w:rPr>
                <w:rStyle w:val="IndexLink"/>
                <w:rtl w:val="true"/>
              </w:rPr>
              <w:tab/>
            </w:r>
            <w:r>
              <w:rPr>
                <w:rStyle w:val="IndexLink"/>
              </w:rPr>
              <w:t>133</w:t>
            </w:r>
          </w:hyperlink>
        </w:p>
        <w:p>
          <w:pPr>
            <w:pStyle w:val="Contents4"/>
            <w:tabs>
              <w:tab w:val="clear" w:pos="8176"/>
              <w:tab w:val="right" w:pos="9026" w:leader="dot"/>
            </w:tabs>
            <w:rPr/>
          </w:pPr>
          <w:hyperlink w:anchor="__RefHeading___Toc2404918_2870459653">
            <w:r>
              <w:rPr>
                <w:webHidden/>
                <w:rStyle w:val="IndexLink"/>
                <w:rtl w:val="true"/>
              </w:rPr>
              <w:t>تصویر آغازین صفحة ترجمة جلد دوم به قلم آیةالله شیخ حسن صافی اصفهانی</w:t>
            </w:r>
            <w:r>
              <w:rPr>
                <w:rStyle w:val="IndexLink"/>
                <w:rtl w:val="true"/>
              </w:rPr>
              <w:tab/>
            </w:r>
            <w:r>
              <w:rPr>
                <w:rStyle w:val="IndexLink"/>
              </w:rPr>
              <w:t>134</w:t>
            </w:r>
          </w:hyperlink>
        </w:p>
        <w:p>
          <w:pPr>
            <w:pStyle w:val="Contents4"/>
            <w:tabs>
              <w:tab w:val="clear" w:pos="8176"/>
              <w:tab w:val="right" w:pos="9026" w:leader="dot"/>
            </w:tabs>
            <w:rPr/>
          </w:pPr>
          <w:hyperlink w:anchor="__RefHeading___Toc2404920_2870459653">
            <w:r>
              <w:rPr>
                <w:webHidden/>
                <w:rStyle w:val="IndexLink"/>
                <w:rtl w:val="true"/>
              </w:rPr>
              <w:t>تصویر انجام ترجمة آیةالله حاج شیخ حسن صافی اصفهانی از جلد دوّم کتاب</w:t>
            </w:r>
            <w:r>
              <w:rPr>
                <w:rStyle w:val="IndexLink"/>
                <w:rtl w:val="true"/>
              </w:rPr>
              <w:tab/>
            </w:r>
            <w:r>
              <w:rPr>
                <w:rStyle w:val="IndexLink"/>
              </w:rPr>
              <w:t>135</w:t>
            </w:r>
          </w:hyperlink>
        </w:p>
        <w:p>
          <w:pPr>
            <w:pStyle w:val="Contents4"/>
            <w:tabs>
              <w:tab w:val="clear" w:pos="8176"/>
              <w:tab w:val="right" w:pos="9026" w:leader="dot"/>
            </w:tabs>
            <w:rPr/>
          </w:pPr>
          <w:hyperlink w:anchor="__RefHeading___Toc2404922_2870459653">
            <w:r>
              <w:rPr>
                <w:webHidden/>
                <w:rStyle w:val="IndexLink"/>
                <w:rtl w:val="true"/>
              </w:rPr>
              <w:t>تصویر آغازین صفحة بازنویسی ترجمة جلد دوّم به خط آیةالله محمّدتقی مجلسی</w:t>
            </w:r>
            <w:r>
              <w:rPr>
                <w:rStyle w:val="IndexLink"/>
                <w:rtl w:val="true"/>
              </w:rPr>
              <w:tab/>
            </w:r>
            <w:r>
              <w:rPr>
                <w:rStyle w:val="IndexLink"/>
              </w:rPr>
              <w:t>136</w:t>
            </w:r>
          </w:hyperlink>
        </w:p>
        <w:p>
          <w:pPr>
            <w:pStyle w:val="Contents4"/>
            <w:tabs>
              <w:tab w:val="clear" w:pos="8176"/>
              <w:tab w:val="right" w:pos="9026" w:leader="dot"/>
            </w:tabs>
            <w:rPr/>
          </w:pPr>
          <w:hyperlink w:anchor="__RefHeading___Toc2404924_2870459653">
            <w:r>
              <w:rPr>
                <w:webHidden/>
                <w:rStyle w:val="IndexLink"/>
                <w:rtl w:val="true"/>
              </w:rPr>
              <w:t>تصویر انجام بازنویسی آیةالله محمّدتقی مجلسی از ترجمة جلد دوّم کتاب</w:t>
            </w:r>
            <w:r>
              <w:rPr>
                <w:rStyle w:val="IndexLink"/>
                <w:rtl w:val="true"/>
              </w:rPr>
              <w:tab/>
            </w:r>
            <w:r>
              <w:rPr>
                <w:rStyle w:val="IndexLink"/>
              </w:rPr>
              <w:t>137</w:t>
            </w:r>
          </w:hyperlink>
        </w:p>
        <w:p>
          <w:pPr>
            <w:pStyle w:val="Contents4"/>
            <w:tabs>
              <w:tab w:val="clear" w:pos="8176"/>
              <w:tab w:val="right" w:pos="9026" w:leader="dot"/>
            </w:tabs>
            <w:rPr/>
          </w:pPr>
          <w:hyperlink w:anchor="__RefHeading___Toc2404926_2870459653">
            <w:r>
              <w:rPr>
                <w:webHidden/>
                <w:rStyle w:val="IndexLink"/>
                <w:rtl w:val="true"/>
              </w:rPr>
              <w:t>تصویر دست خط مؤلّف در مورد ترجمة کتاب توسط فرزندش آیةالله مجدالدین نجفی و بشارت به طبع آن</w:t>
            </w:r>
            <w:r>
              <w:rPr>
                <w:rStyle w:val="IndexLink"/>
                <w:rtl w:val="true"/>
              </w:rPr>
              <w:tab/>
            </w:r>
            <w:r>
              <w:rPr>
                <w:rStyle w:val="IndexLink"/>
              </w:rPr>
              <w:t>138</w:t>
            </w:r>
          </w:hyperlink>
        </w:p>
        <w:p>
          <w:pPr>
            <w:pStyle w:val="Contents2"/>
            <w:tabs>
              <w:tab w:val="clear" w:pos="8743"/>
              <w:tab w:val="right" w:pos="9026" w:leader="dot"/>
            </w:tabs>
            <w:rPr/>
          </w:pPr>
          <w:hyperlink w:anchor="__RefHeading___Toc2404928_2870459653">
            <w:r>
              <w:rPr>
                <w:webHidden/>
                <w:rStyle w:val="IndexLink"/>
                <w:rtl w:val="true"/>
              </w:rPr>
              <w:t xml:space="preserve">مقدمة مترجم آیةالله شیخ مجدالدین نجفی معروف به </w:t>
            </w:r>
            <w:r>
              <w:rPr>
                <w:rStyle w:val="IndexLink"/>
                <w:rtl w:val="true"/>
              </w:rPr>
              <w:t>«</w:t>
            </w:r>
            <w:r>
              <w:rPr>
                <w:rStyle w:val="IndexLink"/>
                <w:rtl w:val="true"/>
              </w:rPr>
              <w:t>مجد العلماء</w:t>
            </w:r>
            <w:r>
              <w:rPr>
                <w:rStyle w:val="IndexLink"/>
                <w:rtl w:val="true"/>
              </w:rPr>
              <w:t xml:space="preserve">» </w:t>
            </w:r>
            <w:r>
              <w:rPr>
                <w:rStyle w:val="IndexLink"/>
                <w:rtl w:val="true"/>
              </w:rPr>
              <w:t>فرزند مؤلف</w:t>
            </w:r>
            <w:r>
              <w:rPr>
                <w:rStyle w:val="IndexLink"/>
                <w:rtl w:val="true"/>
              </w:rPr>
              <w:tab/>
            </w:r>
            <w:r>
              <w:rPr>
                <w:rStyle w:val="IndexLink"/>
              </w:rPr>
              <w:t>139</w:t>
            </w:r>
          </w:hyperlink>
        </w:p>
        <w:p>
          <w:pPr>
            <w:pStyle w:val="Contents3"/>
            <w:tabs>
              <w:tab w:val="clear" w:pos="8459"/>
              <w:tab w:val="right" w:pos="9026" w:leader="dot"/>
            </w:tabs>
            <w:rPr/>
          </w:pPr>
          <w:hyperlink w:anchor="__RefHeading___Toc2404930_2870459653">
            <w:r>
              <w:rPr>
                <w:webHidden/>
                <w:rStyle w:val="IndexLink"/>
                <w:rtl w:val="true"/>
              </w:rPr>
              <w:t>سرآغاز</w:t>
            </w:r>
            <w:r>
              <w:rPr>
                <w:rStyle w:val="IndexLink"/>
                <w:rtl w:val="true"/>
              </w:rPr>
              <w:tab/>
            </w:r>
            <w:r>
              <w:rPr>
                <w:rStyle w:val="IndexLink"/>
              </w:rPr>
              <w:t>139</w:t>
            </w:r>
          </w:hyperlink>
        </w:p>
        <w:p>
          <w:pPr>
            <w:pStyle w:val="Contents3"/>
            <w:tabs>
              <w:tab w:val="clear" w:pos="8459"/>
              <w:tab w:val="right" w:pos="9026" w:leader="dot"/>
            </w:tabs>
            <w:rPr/>
          </w:pPr>
          <w:hyperlink w:anchor="__RefHeading___Toc2404932_2870459653">
            <w:r>
              <w:rPr>
                <w:webHidden/>
                <w:rStyle w:val="IndexLink"/>
                <w:rtl w:val="true"/>
              </w:rPr>
              <w:t>یک سخن سودمند</w:t>
            </w:r>
            <w:r>
              <w:rPr>
                <w:rStyle w:val="IndexLink"/>
                <w:rtl w:val="true"/>
              </w:rPr>
              <w:tab/>
            </w:r>
            <w:r>
              <w:rPr>
                <w:rStyle w:val="IndexLink"/>
              </w:rPr>
              <w:t>140</w:t>
            </w:r>
          </w:hyperlink>
        </w:p>
        <w:p>
          <w:pPr>
            <w:pStyle w:val="Contents3"/>
            <w:tabs>
              <w:tab w:val="clear" w:pos="8459"/>
              <w:tab w:val="right" w:pos="9026" w:leader="dot"/>
            </w:tabs>
            <w:rPr/>
          </w:pPr>
          <w:hyperlink w:anchor="__RefHeading___Toc2404934_2870459653">
            <w:r>
              <w:rPr>
                <w:webHidden/>
                <w:rStyle w:val="IndexLink"/>
                <w:rtl w:val="true"/>
              </w:rPr>
              <w:t>فلسفة داروین با دیانت منافات ندارد</w:t>
            </w:r>
            <w:r>
              <w:rPr>
                <w:rStyle w:val="IndexLink"/>
                <w:rtl w:val="true"/>
              </w:rPr>
              <w:tab/>
            </w:r>
            <w:r>
              <w:rPr>
                <w:rStyle w:val="IndexLink"/>
              </w:rPr>
              <w:t>145</w:t>
            </w:r>
          </w:hyperlink>
        </w:p>
        <w:p>
          <w:pPr>
            <w:pStyle w:val="Contents3"/>
            <w:tabs>
              <w:tab w:val="clear" w:pos="8459"/>
              <w:tab w:val="right" w:pos="9026" w:leader="dot"/>
            </w:tabs>
            <w:rPr/>
          </w:pPr>
          <w:hyperlink w:anchor="__RefHeading___Toc2404936_2870459653">
            <w:r>
              <w:rPr>
                <w:webHidden/>
                <w:rStyle w:val="IndexLink"/>
                <w:rtl w:val="true"/>
              </w:rPr>
              <w:t>ماده چیست و مادیین چه می‌گویند؟</w:t>
            </w:r>
            <w:r>
              <w:rPr>
                <w:rStyle w:val="IndexLink"/>
                <w:rtl w:val="true"/>
              </w:rPr>
              <w:tab/>
            </w:r>
            <w:r>
              <w:rPr>
                <w:rStyle w:val="IndexLink"/>
              </w:rPr>
              <w:t>147</w:t>
            </w:r>
          </w:hyperlink>
        </w:p>
        <w:p>
          <w:pPr>
            <w:pStyle w:val="Contents3"/>
            <w:tabs>
              <w:tab w:val="clear" w:pos="8459"/>
              <w:tab w:val="right" w:pos="9026" w:leader="dot"/>
            </w:tabs>
            <w:rPr/>
          </w:pPr>
          <w:hyperlink w:anchor="__RefHeading___Toc2404938_2870459653">
            <w:r>
              <w:rPr>
                <w:webHidden/>
                <w:rStyle w:val="IndexLink"/>
                <w:rtl w:val="true"/>
              </w:rPr>
              <w:t>ماده چیست؟</w:t>
            </w:r>
            <w:r>
              <w:rPr>
                <w:rStyle w:val="IndexLink"/>
                <w:rtl w:val="true"/>
              </w:rPr>
              <w:tab/>
            </w:r>
            <w:r>
              <w:rPr>
                <w:rStyle w:val="IndexLink"/>
              </w:rPr>
              <w:t>148</w:t>
            </w:r>
          </w:hyperlink>
        </w:p>
        <w:p>
          <w:pPr>
            <w:pStyle w:val="Contents3"/>
            <w:tabs>
              <w:tab w:val="clear" w:pos="8459"/>
              <w:tab w:val="right" w:pos="9026" w:leader="dot"/>
            </w:tabs>
            <w:rPr/>
          </w:pPr>
          <w:hyperlink w:anchor="__RefHeading___Toc2404940_2870459653">
            <w:r>
              <w:rPr>
                <w:webHidden/>
                <w:rStyle w:val="IndexLink"/>
                <w:rtl w:val="true"/>
              </w:rPr>
              <w:t>اندیشة سِر ولیم تامسون انگلیسی دربارة جوهر فرد</w:t>
            </w:r>
            <w:r>
              <w:rPr>
                <w:rStyle w:val="IndexLink"/>
                <w:rtl w:val="true"/>
              </w:rPr>
              <w:tab/>
            </w:r>
            <w:r>
              <w:rPr>
                <w:rStyle w:val="IndexLink"/>
              </w:rPr>
              <w:t>151</w:t>
            </w:r>
          </w:hyperlink>
        </w:p>
        <w:p>
          <w:pPr>
            <w:pStyle w:val="Contents3"/>
            <w:tabs>
              <w:tab w:val="clear" w:pos="8459"/>
              <w:tab w:val="right" w:pos="9026" w:leader="dot"/>
            </w:tabs>
            <w:rPr/>
          </w:pPr>
          <w:hyperlink w:anchor="__RefHeading___Toc2404942_2870459653">
            <w:r>
              <w:rPr>
                <w:webHidden/>
                <w:rStyle w:val="IndexLink"/>
                <w:rtl w:val="true"/>
              </w:rPr>
              <w:t>نظریات دانشمندان دربارة ماده، فرضیاتی بیش نیست</w:t>
            </w:r>
            <w:r>
              <w:rPr>
                <w:rStyle w:val="IndexLink"/>
                <w:rtl w:val="true"/>
              </w:rPr>
              <w:tab/>
            </w:r>
            <w:r>
              <w:rPr>
                <w:rStyle w:val="IndexLink"/>
              </w:rPr>
              <w:t>151</w:t>
            </w:r>
          </w:hyperlink>
        </w:p>
        <w:p>
          <w:pPr>
            <w:pStyle w:val="Contents2"/>
            <w:tabs>
              <w:tab w:val="clear" w:pos="8743"/>
              <w:tab w:val="right" w:pos="9026" w:leader="dot"/>
            </w:tabs>
            <w:rPr/>
          </w:pPr>
          <w:hyperlink w:anchor="__RefHeading___Toc2404944_2870459653">
            <w:r>
              <w:rPr>
                <w:webHidden/>
                <w:rStyle w:val="IndexLink"/>
                <w:rtl w:val="true"/>
              </w:rPr>
              <w:t>نقد فلسفة داروین جلد اوّل</w:t>
            </w:r>
            <w:r>
              <w:rPr>
                <w:rStyle w:val="IndexLink"/>
                <w:rtl w:val="true"/>
              </w:rPr>
              <w:t xml:space="preserve">: </w:t>
            </w:r>
            <w:r>
              <w:rPr>
                <w:rStyle w:val="IndexLink"/>
                <w:rtl w:val="true"/>
              </w:rPr>
              <w:t>نقد فلسفة نشوء و ارتقاء</w:t>
            </w:r>
            <w:r>
              <w:rPr>
                <w:rStyle w:val="IndexLink"/>
                <w:rtl w:val="true"/>
              </w:rPr>
              <w:tab/>
            </w:r>
            <w:r>
              <w:rPr>
                <w:rStyle w:val="IndexLink"/>
              </w:rPr>
              <w:t>155</w:t>
            </w:r>
          </w:hyperlink>
        </w:p>
        <w:p>
          <w:pPr>
            <w:pStyle w:val="Contents3"/>
            <w:tabs>
              <w:tab w:val="clear" w:pos="8459"/>
              <w:tab w:val="right" w:pos="9026" w:leader="dot"/>
            </w:tabs>
            <w:rPr/>
          </w:pPr>
          <w:hyperlink w:anchor="__RefHeading___Toc2404946_2870459653">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2404948_2870459653">
            <w:r>
              <w:rPr>
                <w:webHidden/>
                <w:rStyle w:val="IndexLink"/>
                <w:rtl w:val="true"/>
              </w:rPr>
              <w:t>مقدمة مؤلِّف</w:t>
            </w:r>
            <w:r>
              <w:rPr>
                <w:rStyle w:val="IndexLink"/>
                <w:rtl w:val="true"/>
              </w:rPr>
              <w:tab/>
            </w:r>
            <w:r>
              <w:rPr>
                <w:rStyle w:val="IndexLink"/>
              </w:rPr>
              <w:t>157</w:t>
            </w:r>
          </w:hyperlink>
        </w:p>
        <w:p>
          <w:pPr>
            <w:pStyle w:val="Contents4"/>
            <w:tabs>
              <w:tab w:val="clear" w:pos="8176"/>
              <w:tab w:val="right" w:pos="9026" w:leader="dot"/>
            </w:tabs>
            <w:rPr/>
          </w:pPr>
          <w:hyperlink w:anchor="__RefHeading___Toc2404950_2870459653">
            <w:r>
              <w:rPr>
                <w:webHidden/>
                <w:rStyle w:val="IndexLink"/>
                <w:rtl w:val="true"/>
              </w:rPr>
              <w:t>یک سخن که امیدوارم عموم خوانندگان توجه فرمایند</w:t>
            </w:r>
            <w:r>
              <w:rPr>
                <w:rStyle w:val="IndexLink"/>
                <w:rtl w:val="true"/>
              </w:rPr>
              <w:tab/>
            </w:r>
            <w:r>
              <w:rPr>
                <w:rStyle w:val="IndexLink"/>
              </w:rPr>
              <w:t>157</w:t>
            </w:r>
          </w:hyperlink>
        </w:p>
        <w:p>
          <w:pPr>
            <w:pStyle w:val="Contents4"/>
            <w:tabs>
              <w:tab w:val="clear" w:pos="8176"/>
              <w:tab w:val="right" w:pos="9026" w:leader="dot"/>
            </w:tabs>
            <w:rPr/>
          </w:pPr>
          <w:hyperlink w:anchor="__RefHeading___Toc2404952_2870459653">
            <w:r>
              <w:rPr>
                <w:webHidden/>
                <w:rStyle w:val="IndexLink"/>
                <w:rtl w:val="true"/>
              </w:rPr>
              <w:t>یک سخن که امیدوارم متدینین در او دقت فرمایند</w:t>
            </w:r>
            <w:r>
              <w:rPr>
                <w:rStyle w:val="IndexLink"/>
                <w:rtl w:val="true"/>
              </w:rPr>
              <w:tab/>
            </w:r>
            <w:r>
              <w:rPr>
                <w:rStyle w:val="IndexLink"/>
              </w:rPr>
              <w:t>159</w:t>
            </w:r>
          </w:hyperlink>
        </w:p>
        <w:p>
          <w:pPr>
            <w:pStyle w:val="Contents4"/>
            <w:tabs>
              <w:tab w:val="clear" w:pos="8176"/>
              <w:tab w:val="right" w:pos="9026" w:leader="dot"/>
            </w:tabs>
            <w:rPr/>
          </w:pPr>
          <w:hyperlink w:anchor="__RefHeading___Toc2404954_2870459653">
            <w:r>
              <w:rPr>
                <w:webHidden/>
                <w:rStyle w:val="IndexLink"/>
                <w:rtl w:val="true"/>
              </w:rPr>
              <w:t>بیان موضع کتاب در برابر بی‌دینی محض</w:t>
            </w:r>
            <w:r>
              <w:rPr>
                <w:rStyle w:val="IndexLink"/>
                <w:rtl w:val="true"/>
              </w:rPr>
              <w:tab/>
            </w:r>
            <w:r>
              <w:rPr>
                <w:rStyle w:val="IndexLink"/>
              </w:rPr>
              <w:t>160</w:t>
            </w:r>
          </w:hyperlink>
        </w:p>
        <w:p>
          <w:pPr>
            <w:pStyle w:val="Contents4"/>
            <w:tabs>
              <w:tab w:val="clear" w:pos="8176"/>
              <w:tab w:val="right" w:pos="9026" w:leader="dot"/>
            </w:tabs>
            <w:rPr/>
          </w:pPr>
          <w:hyperlink w:anchor="__RefHeading___Toc2404956_2870459653">
            <w:r>
              <w:rPr>
                <w:webHidden/>
                <w:rStyle w:val="IndexLink"/>
                <w:rtl w:val="true"/>
              </w:rPr>
              <w:t>سخنی با بی‌دینان و دیگر پیروان این اعتقادات هداهم الله بلطفه نکوهش فلسفة داروین</w:t>
            </w:r>
            <w:r>
              <w:rPr>
                <w:rStyle w:val="IndexLink"/>
                <w:rtl w:val="true"/>
              </w:rPr>
              <w:tab/>
            </w:r>
            <w:r>
              <w:rPr>
                <w:rStyle w:val="IndexLink"/>
              </w:rPr>
              <w:t>162</w:t>
            </w:r>
          </w:hyperlink>
        </w:p>
        <w:p>
          <w:pPr>
            <w:pStyle w:val="Contents4"/>
            <w:tabs>
              <w:tab w:val="clear" w:pos="8176"/>
              <w:tab w:val="right" w:pos="9026" w:leader="dot"/>
            </w:tabs>
            <w:rPr/>
          </w:pPr>
          <w:hyperlink w:anchor="__RefHeading___Toc2404958_2870459653">
            <w:r>
              <w:rPr>
                <w:webHidden/>
                <w:rStyle w:val="IndexLink"/>
                <w:rtl w:val="true"/>
              </w:rPr>
              <w:t>نظرات منتشرشدة داروین و منحرفان</w:t>
            </w:r>
            <w:r>
              <w:rPr>
                <w:rStyle w:val="IndexLink"/>
                <w:rtl w:val="true"/>
              </w:rPr>
              <w:tab/>
            </w:r>
            <w:r>
              <w:rPr>
                <w:rStyle w:val="IndexLink"/>
              </w:rPr>
              <w:t>162</w:t>
            </w:r>
          </w:hyperlink>
        </w:p>
        <w:p>
          <w:pPr>
            <w:pStyle w:val="Contents3"/>
            <w:tabs>
              <w:tab w:val="clear" w:pos="8459"/>
              <w:tab w:val="right" w:pos="9026" w:leader="dot"/>
            </w:tabs>
            <w:rPr/>
          </w:pPr>
          <w:hyperlink w:anchor="__RefHeading___Toc2404960_2870459653">
            <w:r>
              <w:rPr>
                <w:webHidden/>
                <w:rStyle w:val="IndexLink"/>
                <w:rtl w:val="true"/>
              </w:rPr>
              <w:t>متن کتاب</w:t>
            </w:r>
            <w:r>
              <w:rPr>
                <w:rStyle w:val="IndexLink"/>
                <w:rtl w:val="true"/>
              </w:rPr>
              <w:tab/>
            </w:r>
            <w:r>
              <w:rPr>
                <w:rStyle w:val="IndexLink"/>
              </w:rPr>
              <w:t>165</w:t>
            </w:r>
          </w:hyperlink>
        </w:p>
        <w:p>
          <w:pPr>
            <w:pStyle w:val="Contents4"/>
            <w:tabs>
              <w:tab w:val="clear" w:pos="8176"/>
              <w:tab w:val="right" w:pos="9026" w:leader="dot"/>
            </w:tabs>
            <w:rPr/>
          </w:pPr>
          <w:hyperlink w:anchor="__RefHeading___Toc2404962_2870459653">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2404964_2870459653">
            <w:r>
              <w:rPr>
                <w:webHidden/>
                <w:rStyle w:val="IndexLink"/>
                <w:rtl w:val="true"/>
              </w:rPr>
              <w:t>رابطة فلسفة نشوء و ارتقاء با الحاد و دیگر مذاهب</w:t>
            </w:r>
            <w:r>
              <w:rPr>
                <w:rStyle w:val="IndexLink"/>
                <w:rtl w:val="true"/>
              </w:rPr>
              <w:tab/>
            </w:r>
            <w:r>
              <w:rPr>
                <w:rStyle w:val="IndexLink"/>
              </w:rPr>
              <w:t>165</w:t>
            </w:r>
          </w:hyperlink>
        </w:p>
        <w:p>
          <w:pPr>
            <w:pStyle w:val="Contents4"/>
            <w:tabs>
              <w:tab w:val="clear" w:pos="8176"/>
              <w:tab w:val="right" w:pos="9026" w:leader="dot"/>
            </w:tabs>
            <w:rPr/>
          </w:pPr>
          <w:hyperlink w:anchor="__RefHeading___Toc2404966_2870459653">
            <w:r>
              <w:rPr>
                <w:webHidden/>
                <w:rStyle w:val="IndexLink"/>
                <w:rtl w:val="true"/>
              </w:rPr>
              <w:t>گفتار نخست</w:t>
            </w:r>
            <w:r>
              <w:rPr>
                <w:rStyle w:val="IndexLink"/>
                <w:rtl w:val="true"/>
              </w:rPr>
              <w:t xml:space="preserve">: </w:t>
            </w:r>
            <w:r>
              <w:rPr>
                <w:rStyle w:val="IndexLink"/>
                <w:rtl w:val="true"/>
              </w:rPr>
              <w:t>در بیان شبهات در ادوار سه‌گانة اسلام</w:t>
            </w:r>
            <w:r>
              <w:rPr>
                <w:rStyle w:val="IndexLink"/>
                <w:rtl w:val="true"/>
              </w:rPr>
              <w:tab/>
            </w:r>
            <w:r>
              <w:rPr>
                <w:rStyle w:val="IndexLink"/>
              </w:rPr>
              <w:t>167</w:t>
            </w:r>
          </w:hyperlink>
        </w:p>
        <w:p>
          <w:pPr>
            <w:pStyle w:val="Contents5"/>
            <w:tabs>
              <w:tab w:val="clear" w:pos="7892"/>
              <w:tab w:val="right" w:pos="9026" w:leader="dot"/>
            </w:tabs>
            <w:rPr/>
          </w:pPr>
          <w:hyperlink w:anchor="__RefHeading___Toc2404968_2870459653">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2404970_2870459653">
            <w:r>
              <w:rPr>
                <w:webHidden/>
                <w:rStyle w:val="IndexLink"/>
                <w:rtl w:val="true"/>
              </w:rPr>
              <w:t>دورة نخست</w:t>
            </w:r>
            <w:r>
              <w:rPr>
                <w:rStyle w:val="IndexLink"/>
                <w:rtl w:val="true"/>
              </w:rPr>
              <w:t xml:space="preserve">: </w:t>
            </w:r>
            <w:r>
              <w:rPr>
                <w:rStyle w:val="IndexLink"/>
                <w:rtl w:val="true"/>
              </w:rPr>
              <w:t>عصر بعثت</w:t>
            </w:r>
            <w:r>
              <w:rPr>
                <w:rStyle w:val="IndexLink"/>
                <w:rtl w:val="true"/>
              </w:rPr>
              <w:tab/>
            </w:r>
            <w:r>
              <w:rPr>
                <w:rStyle w:val="IndexLink"/>
              </w:rPr>
              <w:t>167</w:t>
            </w:r>
          </w:hyperlink>
        </w:p>
        <w:p>
          <w:pPr>
            <w:pStyle w:val="Contents5"/>
            <w:tabs>
              <w:tab w:val="clear" w:pos="7892"/>
              <w:tab w:val="right" w:pos="9026" w:leader="dot"/>
            </w:tabs>
            <w:rPr/>
          </w:pPr>
          <w:hyperlink w:anchor="__RefHeading___Toc2404972_2870459653">
            <w:r>
              <w:rPr>
                <w:webHidden/>
                <w:rStyle w:val="IndexLink"/>
                <w:rtl w:val="true"/>
              </w:rPr>
              <w:t>دورة دوم</w:t>
            </w:r>
            <w:r>
              <w:rPr>
                <w:rStyle w:val="IndexLink"/>
                <w:rtl w:val="true"/>
              </w:rPr>
              <w:t xml:space="preserve">: </w:t>
            </w:r>
            <w:r>
              <w:rPr>
                <w:rStyle w:val="IndexLink"/>
                <w:rtl w:val="true"/>
              </w:rPr>
              <w:t>دورة عباسیان</w:t>
            </w:r>
            <w:r>
              <w:rPr>
                <w:rStyle w:val="IndexLink"/>
                <w:rtl w:val="true"/>
              </w:rPr>
              <w:tab/>
            </w:r>
            <w:r>
              <w:rPr>
                <w:rStyle w:val="IndexLink"/>
              </w:rPr>
              <w:t>169</w:t>
            </w:r>
          </w:hyperlink>
        </w:p>
        <w:p>
          <w:pPr>
            <w:pStyle w:val="Contents5"/>
            <w:tabs>
              <w:tab w:val="clear" w:pos="7892"/>
              <w:tab w:val="right" w:pos="9026" w:leader="dot"/>
            </w:tabs>
            <w:rPr/>
          </w:pPr>
          <w:hyperlink w:anchor="__RefHeading___Toc2404974_2870459653">
            <w:r>
              <w:rPr>
                <w:webHidden/>
                <w:rStyle w:val="IndexLink"/>
                <w:rtl w:val="true"/>
              </w:rPr>
              <w:t>دورة سوم</w:t>
            </w:r>
            <w:r>
              <w:rPr>
                <w:rStyle w:val="IndexLink"/>
                <w:rtl w:val="true"/>
              </w:rPr>
              <w:t xml:space="preserve">: </w:t>
            </w:r>
            <w:r>
              <w:rPr>
                <w:rStyle w:val="IndexLink"/>
                <w:rtl w:val="true"/>
              </w:rPr>
              <w:t>دورة آمیزش با غربی‌ها</w:t>
            </w:r>
            <w:r>
              <w:rPr>
                <w:rStyle w:val="IndexLink"/>
                <w:rtl w:val="true"/>
              </w:rPr>
              <w:tab/>
            </w:r>
            <w:r>
              <w:rPr>
                <w:rStyle w:val="IndexLink"/>
              </w:rPr>
              <w:t>170</w:t>
            </w:r>
          </w:hyperlink>
        </w:p>
        <w:p>
          <w:pPr>
            <w:pStyle w:val="Contents5"/>
            <w:tabs>
              <w:tab w:val="clear" w:pos="7892"/>
              <w:tab w:val="right" w:pos="9026" w:leader="dot"/>
            </w:tabs>
            <w:rPr/>
          </w:pPr>
          <w:hyperlink w:anchor="__RefHeading___Toc2404976_2870459653">
            <w:r>
              <w:rPr>
                <w:webHidden/>
                <w:rStyle w:val="IndexLink"/>
                <w:rtl w:val="true"/>
              </w:rPr>
              <w:t>تشویق مسلمانان به خودکفایی</w:t>
            </w:r>
            <w:r>
              <w:rPr>
                <w:rStyle w:val="IndexLink"/>
                <w:rtl w:val="true"/>
              </w:rPr>
              <w:tab/>
            </w:r>
            <w:r>
              <w:rPr>
                <w:rStyle w:val="IndexLink"/>
              </w:rPr>
              <w:t>172</w:t>
            </w:r>
          </w:hyperlink>
        </w:p>
        <w:p>
          <w:pPr>
            <w:pStyle w:val="Contents5"/>
            <w:tabs>
              <w:tab w:val="clear" w:pos="7892"/>
              <w:tab w:val="right" w:pos="9026" w:leader="dot"/>
            </w:tabs>
            <w:rPr/>
          </w:pPr>
          <w:hyperlink w:anchor="__RefHeading___Toc2404978_2870459653">
            <w:r>
              <w:rPr>
                <w:webHidden/>
                <w:rStyle w:val="IndexLink"/>
                <w:rtl w:val="true"/>
              </w:rPr>
              <w:t>آگاه کردن مسلمانان از آنچه از دست خواهند داد</w:t>
            </w:r>
            <w:r>
              <w:rPr>
                <w:rStyle w:val="IndexLink"/>
                <w:rtl w:val="true"/>
              </w:rPr>
              <w:tab/>
            </w:r>
            <w:r>
              <w:rPr>
                <w:rStyle w:val="IndexLink"/>
              </w:rPr>
              <w:t>174</w:t>
            </w:r>
          </w:hyperlink>
        </w:p>
        <w:p>
          <w:pPr>
            <w:pStyle w:val="Contents5"/>
            <w:tabs>
              <w:tab w:val="clear" w:pos="7892"/>
              <w:tab w:val="right" w:pos="9026" w:leader="dot"/>
            </w:tabs>
            <w:rPr/>
          </w:pPr>
          <w:hyperlink w:anchor="__RefHeading___Toc2404980_2870459653">
            <w:r>
              <w:rPr>
                <w:webHidden/>
                <w:rStyle w:val="IndexLink"/>
                <w:rtl w:val="true"/>
              </w:rPr>
              <w:t>انتقال علوم یونانیان پس از زوال عزت آنان</w:t>
            </w:r>
            <w:r>
              <w:rPr>
                <w:rStyle w:val="IndexLink"/>
                <w:rtl w:val="true"/>
              </w:rPr>
              <w:tab/>
            </w:r>
            <w:r>
              <w:rPr>
                <w:rStyle w:val="IndexLink"/>
              </w:rPr>
              <w:t>175</w:t>
            </w:r>
          </w:hyperlink>
        </w:p>
        <w:p>
          <w:pPr>
            <w:pStyle w:val="Contents5"/>
            <w:tabs>
              <w:tab w:val="clear" w:pos="7892"/>
              <w:tab w:val="right" w:pos="9026" w:leader="dot"/>
            </w:tabs>
            <w:rPr/>
          </w:pPr>
          <w:hyperlink w:anchor="__RefHeading___Toc2404982_2870459653">
            <w:r>
              <w:rPr>
                <w:webHidden/>
                <w:rStyle w:val="IndexLink"/>
                <w:rtl w:val="true"/>
              </w:rPr>
              <w:t>تشویق مسلمانان به تفکر</w:t>
            </w:r>
            <w:r>
              <w:rPr>
                <w:rStyle w:val="IndexLink"/>
                <w:rtl w:val="true"/>
              </w:rPr>
              <w:tab/>
            </w:r>
            <w:r>
              <w:rPr>
                <w:rStyle w:val="IndexLink"/>
              </w:rPr>
              <w:t>176</w:t>
            </w:r>
          </w:hyperlink>
        </w:p>
        <w:p>
          <w:pPr>
            <w:pStyle w:val="Contents5"/>
            <w:tabs>
              <w:tab w:val="clear" w:pos="7892"/>
              <w:tab w:val="right" w:pos="9026" w:leader="dot"/>
            </w:tabs>
            <w:rPr/>
          </w:pPr>
          <w:hyperlink w:anchor="__RefHeading___Toc2404984_2870459653">
            <w:r>
              <w:rPr>
                <w:webHidden/>
                <w:rStyle w:val="IndexLink"/>
                <w:rtl w:val="true"/>
              </w:rPr>
              <w:t>نگاهی به فلسفة نشوء و ارتقاء از وجهة دیانتی</w:t>
            </w:r>
            <w:r>
              <w:rPr>
                <w:rStyle w:val="IndexLink"/>
                <w:rtl w:val="true"/>
              </w:rPr>
              <w:tab/>
            </w:r>
            <w:r>
              <w:rPr>
                <w:rStyle w:val="IndexLink"/>
              </w:rPr>
              <w:t>179</w:t>
            </w:r>
          </w:hyperlink>
        </w:p>
        <w:p>
          <w:pPr>
            <w:pStyle w:val="Contents6"/>
            <w:tabs>
              <w:tab w:val="clear" w:pos="7609"/>
              <w:tab w:val="right" w:pos="9026" w:leader="dot"/>
            </w:tabs>
            <w:rPr/>
          </w:pPr>
          <w:hyperlink w:anchor="__RefHeading___Toc2404986_2870459653">
            <w:r>
              <w:rPr>
                <w:webHidden/>
                <w:rStyle w:val="IndexLink"/>
                <w:rtl w:val="true"/>
              </w:rPr>
              <w:t>این نظریه با وجود اشکالاتی که دارد، وجود آفریدگار را نفی نمی‌کند</w:t>
            </w:r>
            <w:r>
              <w:rPr>
                <w:rStyle w:val="IndexLink"/>
                <w:rtl w:val="true"/>
              </w:rPr>
              <w:tab/>
            </w:r>
            <w:r>
              <w:rPr>
                <w:rStyle w:val="IndexLink"/>
              </w:rPr>
              <w:t>179</w:t>
            </w:r>
          </w:hyperlink>
        </w:p>
        <w:p>
          <w:pPr>
            <w:pStyle w:val="Contents6"/>
            <w:tabs>
              <w:tab w:val="clear" w:pos="7609"/>
              <w:tab w:val="right" w:pos="9026" w:leader="dot"/>
            </w:tabs>
            <w:rPr/>
          </w:pPr>
          <w:hyperlink w:anchor="__RefHeading___Toc2404988_2870459653">
            <w:r>
              <w:rPr>
                <w:webHidden/>
                <w:rStyle w:val="IndexLink"/>
                <w:rtl w:val="true"/>
              </w:rPr>
              <w:t>پیروان داروین سخنشان را به الحاد متمایل می‌سازند</w:t>
            </w:r>
            <w:r>
              <w:rPr>
                <w:rStyle w:val="IndexLink"/>
                <w:rtl w:val="true"/>
              </w:rPr>
              <w:tab/>
            </w:r>
            <w:r>
              <w:rPr>
                <w:rStyle w:val="IndexLink"/>
              </w:rPr>
              <w:t>183</w:t>
            </w:r>
          </w:hyperlink>
        </w:p>
        <w:p>
          <w:pPr>
            <w:pStyle w:val="Contents5"/>
            <w:tabs>
              <w:tab w:val="clear" w:pos="7892"/>
              <w:tab w:val="right" w:pos="9026" w:leader="dot"/>
            </w:tabs>
            <w:rPr/>
          </w:pPr>
          <w:hyperlink w:anchor="__RefHeading___Toc2404990_2870459653">
            <w:r>
              <w:rPr>
                <w:webHidden/>
                <w:rStyle w:val="IndexLink"/>
                <w:rtl w:val="true"/>
              </w:rPr>
              <w:t>اعتراف بزرگان فلسفة نشوء و ارتقاء به ایزد توانا</w:t>
            </w:r>
            <w:r>
              <w:rPr>
                <w:rStyle w:val="IndexLink"/>
                <w:rtl w:val="true"/>
              </w:rPr>
              <w:tab/>
            </w:r>
            <w:r>
              <w:rPr>
                <w:rStyle w:val="IndexLink"/>
              </w:rPr>
              <w:t>185</w:t>
            </w:r>
          </w:hyperlink>
        </w:p>
        <w:p>
          <w:pPr>
            <w:pStyle w:val="Contents6"/>
            <w:tabs>
              <w:tab w:val="clear" w:pos="7609"/>
              <w:tab w:val="right" w:pos="9026" w:leader="dot"/>
            </w:tabs>
            <w:rPr/>
          </w:pPr>
          <w:hyperlink w:anchor="__RefHeading___Toc2404992_2870459653">
            <w:r>
              <w:rPr>
                <w:webHidden/>
                <w:rStyle w:val="IndexLink"/>
                <w:rtl w:val="true"/>
              </w:rPr>
              <w:t>لامارک</w:t>
            </w:r>
            <w:r>
              <w:rPr>
                <w:rStyle w:val="IndexLink"/>
                <w:rtl w:val="true"/>
              </w:rPr>
              <w:tab/>
            </w:r>
            <w:r>
              <w:rPr>
                <w:rStyle w:val="IndexLink"/>
              </w:rPr>
              <w:t>185</w:t>
            </w:r>
          </w:hyperlink>
        </w:p>
        <w:p>
          <w:pPr>
            <w:pStyle w:val="Contents6"/>
            <w:tabs>
              <w:tab w:val="clear" w:pos="7609"/>
              <w:tab w:val="right" w:pos="9026" w:leader="dot"/>
            </w:tabs>
            <w:rPr/>
          </w:pPr>
          <w:hyperlink w:anchor="__RefHeading___Toc2404994_2870459653">
            <w:r>
              <w:rPr>
                <w:webHidden/>
                <w:rStyle w:val="IndexLink"/>
                <w:rtl w:val="true"/>
              </w:rPr>
              <w:t>مستر والاس و تقدم او بر داروین در نظریة نشوء</w:t>
            </w:r>
            <w:r>
              <w:rPr>
                <w:rStyle w:val="IndexLink"/>
                <w:rtl w:val="true"/>
              </w:rPr>
              <w:tab/>
            </w:r>
            <w:r>
              <w:rPr>
                <w:rStyle w:val="IndexLink"/>
              </w:rPr>
              <w:t>186</w:t>
            </w:r>
          </w:hyperlink>
        </w:p>
        <w:p>
          <w:pPr>
            <w:pStyle w:val="Contents6"/>
            <w:tabs>
              <w:tab w:val="clear" w:pos="7609"/>
              <w:tab w:val="right" w:pos="9026" w:leader="dot"/>
            </w:tabs>
            <w:rPr/>
          </w:pPr>
          <w:hyperlink w:anchor="__RefHeading___Toc2404996_2870459653">
            <w:r>
              <w:rPr>
                <w:webHidden/>
                <w:rStyle w:val="IndexLink"/>
                <w:rtl w:val="true"/>
              </w:rPr>
              <w:t>نظریة نشوء با وجود خدای مدبّر حکیم ناسازگار نیست</w:t>
            </w:r>
            <w:r>
              <w:rPr>
                <w:rStyle w:val="IndexLink"/>
                <w:rtl w:val="true"/>
              </w:rPr>
              <w:tab/>
            </w:r>
            <w:r>
              <w:rPr>
                <w:rStyle w:val="IndexLink"/>
              </w:rPr>
              <w:t>187</w:t>
            </w:r>
          </w:hyperlink>
        </w:p>
        <w:p>
          <w:pPr>
            <w:pStyle w:val="Contents6"/>
            <w:tabs>
              <w:tab w:val="clear" w:pos="7609"/>
              <w:tab w:val="right" w:pos="9026" w:leader="dot"/>
            </w:tabs>
            <w:rPr/>
          </w:pPr>
          <w:hyperlink w:anchor="__RefHeading___Toc2404998_2870459653">
            <w:r>
              <w:rPr>
                <w:webHidden/>
                <w:rStyle w:val="IndexLink"/>
                <w:rtl w:val="true"/>
              </w:rPr>
              <w:t>هاکْسلی</w:t>
            </w:r>
            <w:r>
              <w:rPr>
                <w:rStyle w:val="IndexLink"/>
                <w:rtl w:val="true"/>
              </w:rPr>
              <w:tab/>
            </w:r>
            <w:r>
              <w:rPr>
                <w:rStyle w:val="IndexLink"/>
              </w:rPr>
              <w:t>190</w:t>
            </w:r>
          </w:hyperlink>
        </w:p>
        <w:p>
          <w:pPr>
            <w:pStyle w:val="Contents6"/>
            <w:tabs>
              <w:tab w:val="clear" w:pos="7609"/>
              <w:tab w:val="right" w:pos="9026" w:leader="dot"/>
            </w:tabs>
            <w:rPr/>
          </w:pPr>
          <w:hyperlink w:anchor="__RefHeading___Toc2405000_2870459653">
            <w:r>
              <w:rPr>
                <w:webHidden/>
                <w:rStyle w:val="IndexLink"/>
                <w:rtl w:val="true"/>
              </w:rPr>
              <w:t>اسپنسر و اعتقاد او به توحید</w:t>
            </w:r>
            <w:r>
              <w:rPr>
                <w:rStyle w:val="IndexLink"/>
                <w:rtl w:val="true"/>
              </w:rPr>
              <w:tab/>
            </w:r>
            <w:r>
              <w:rPr>
                <w:rStyle w:val="IndexLink"/>
              </w:rPr>
              <w:t>194</w:t>
            </w:r>
          </w:hyperlink>
        </w:p>
        <w:p>
          <w:pPr>
            <w:pStyle w:val="Contents6"/>
            <w:tabs>
              <w:tab w:val="clear" w:pos="7609"/>
              <w:tab w:val="right" w:pos="9026" w:leader="dot"/>
            </w:tabs>
            <w:rPr/>
          </w:pPr>
          <w:hyperlink w:anchor="__RefHeading___Toc2405002_2870459653">
            <w:r>
              <w:rPr>
                <w:webHidden/>
                <w:rStyle w:val="IndexLink"/>
                <w:rtl w:val="true"/>
              </w:rPr>
              <w:t>داروین</w:t>
            </w:r>
            <w:r>
              <w:rPr>
                <w:rStyle w:val="IndexLink"/>
                <w:rtl w:val="true"/>
              </w:rPr>
              <w:tab/>
            </w:r>
            <w:r>
              <w:rPr>
                <w:rStyle w:val="IndexLink"/>
              </w:rPr>
              <w:t>196</w:t>
            </w:r>
          </w:hyperlink>
        </w:p>
        <w:p>
          <w:pPr>
            <w:pStyle w:val="Contents6"/>
            <w:tabs>
              <w:tab w:val="clear" w:pos="7609"/>
              <w:tab w:val="right" w:pos="9026" w:leader="dot"/>
            </w:tabs>
            <w:rPr/>
          </w:pPr>
          <w:hyperlink w:anchor="__RefHeading___Toc2405004_2870459653">
            <w:r>
              <w:rPr>
                <w:webHidden/>
                <w:rStyle w:val="IndexLink"/>
                <w:rtl w:val="true"/>
              </w:rPr>
              <w:t>رابطة میان دین و علم</w:t>
            </w:r>
            <w:r>
              <w:rPr>
                <w:rStyle w:val="IndexLink"/>
                <w:rtl w:val="true"/>
              </w:rPr>
              <w:tab/>
            </w:r>
            <w:r>
              <w:rPr>
                <w:rStyle w:val="IndexLink"/>
              </w:rPr>
              <w:t>197</w:t>
            </w:r>
          </w:hyperlink>
        </w:p>
        <w:p>
          <w:pPr>
            <w:pStyle w:val="Contents6"/>
            <w:tabs>
              <w:tab w:val="clear" w:pos="7609"/>
              <w:tab w:val="right" w:pos="9026" w:leader="dot"/>
            </w:tabs>
            <w:rPr/>
          </w:pPr>
          <w:hyperlink w:anchor="__RefHeading___Toc2405006_2870459653">
            <w:r>
              <w:rPr>
                <w:webHidden/>
                <w:rStyle w:val="IndexLink"/>
                <w:rtl w:val="true"/>
              </w:rPr>
              <w:t>اتفاقاً به مصلحت علم نیست که در برابر دانش بایستد</w:t>
            </w:r>
            <w:r>
              <w:rPr>
                <w:rStyle w:val="IndexLink"/>
                <w:rtl w:val="true"/>
              </w:rPr>
              <w:t>!</w:t>
              <w:tab/>
            </w:r>
            <w:r>
              <w:rPr>
                <w:rStyle w:val="IndexLink"/>
              </w:rPr>
              <w:t>198</w:t>
            </w:r>
          </w:hyperlink>
        </w:p>
        <w:p>
          <w:pPr>
            <w:pStyle w:val="Contents6"/>
            <w:tabs>
              <w:tab w:val="clear" w:pos="7609"/>
              <w:tab w:val="right" w:pos="9026" w:leader="dot"/>
            </w:tabs>
            <w:rPr/>
          </w:pPr>
          <w:hyperlink w:anchor="__RefHeading___Toc2405008_2870459653">
            <w:r>
              <w:rPr>
                <w:webHidden/>
                <w:rStyle w:val="IndexLink"/>
                <w:rtl w:val="true"/>
              </w:rPr>
              <w:t>دین نه از بین می‌رود و نه دگرگون می‌شود</w:t>
            </w:r>
            <w:r>
              <w:rPr>
                <w:rStyle w:val="IndexLink"/>
                <w:rtl w:val="true"/>
              </w:rPr>
              <w:tab/>
            </w:r>
            <w:r>
              <w:rPr>
                <w:rStyle w:val="IndexLink"/>
              </w:rPr>
              <w:t>201</w:t>
            </w:r>
          </w:hyperlink>
        </w:p>
        <w:p>
          <w:pPr>
            <w:pStyle w:val="Contents6"/>
            <w:tabs>
              <w:tab w:val="clear" w:pos="7609"/>
              <w:tab w:val="right" w:pos="9026" w:leader="dot"/>
            </w:tabs>
            <w:rPr/>
          </w:pPr>
          <w:hyperlink w:anchor="__RefHeading___Toc2405010_2870459653">
            <w:r>
              <w:rPr>
                <w:webHidden/>
                <w:rStyle w:val="IndexLink"/>
                <w:rtl w:val="true"/>
              </w:rPr>
              <w:t>علم هیچ‌گاه بر دین مقدم نمی‌شود</w:t>
            </w:r>
            <w:r>
              <w:rPr>
                <w:rStyle w:val="IndexLink"/>
                <w:rtl w:val="true"/>
              </w:rPr>
              <w:tab/>
            </w:r>
            <w:r>
              <w:rPr>
                <w:rStyle w:val="IndexLink"/>
              </w:rPr>
              <w:t>203</w:t>
            </w:r>
          </w:hyperlink>
        </w:p>
        <w:p>
          <w:pPr>
            <w:pStyle w:val="Contents6"/>
            <w:tabs>
              <w:tab w:val="clear" w:pos="7609"/>
              <w:tab w:val="right" w:pos="9026" w:leader="dot"/>
            </w:tabs>
            <w:rPr/>
          </w:pPr>
          <w:hyperlink w:anchor="__RefHeading___Toc2405012_2870459653">
            <w:r>
              <w:rPr>
                <w:webHidden/>
                <w:rStyle w:val="IndexLink"/>
                <w:rtl w:val="true"/>
              </w:rPr>
              <w:t>یقینیات با آموزه‌های دینی مخالف نیست</w:t>
            </w:r>
            <w:r>
              <w:rPr>
                <w:rStyle w:val="IndexLink"/>
                <w:rtl w:val="true"/>
              </w:rPr>
              <w:tab/>
            </w:r>
            <w:r>
              <w:rPr>
                <w:rStyle w:val="IndexLink"/>
              </w:rPr>
              <w:t>205</w:t>
            </w:r>
          </w:hyperlink>
        </w:p>
        <w:p>
          <w:pPr>
            <w:pStyle w:val="Contents6"/>
            <w:tabs>
              <w:tab w:val="clear" w:pos="7609"/>
              <w:tab w:val="right" w:pos="9026" w:leader="dot"/>
            </w:tabs>
            <w:rPr/>
          </w:pPr>
          <w:hyperlink w:anchor="__RefHeading___Toc2405014_2870459653">
            <w:r>
              <w:rPr>
                <w:webHidden/>
                <w:rStyle w:val="IndexLink"/>
                <w:rtl w:val="true"/>
              </w:rPr>
              <w:t>ظنّیات</w:t>
            </w:r>
            <w:r>
              <w:rPr>
                <w:rStyle w:val="IndexLink"/>
                <w:rtl w:val="true"/>
              </w:rPr>
              <w:tab/>
            </w:r>
            <w:r>
              <w:rPr>
                <w:rStyle w:val="IndexLink"/>
              </w:rPr>
              <w:t>205</w:t>
            </w:r>
          </w:hyperlink>
        </w:p>
        <w:p>
          <w:pPr>
            <w:pStyle w:val="Contents6"/>
            <w:tabs>
              <w:tab w:val="clear" w:pos="7609"/>
              <w:tab w:val="right" w:pos="9026" w:leader="dot"/>
            </w:tabs>
            <w:rPr/>
          </w:pPr>
          <w:hyperlink w:anchor="__RefHeading___Toc2405016_2870459653">
            <w:r>
              <w:rPr>
                <w:webHidden/>
                <w:rStyle w:val="IndexLink"/>
                <w:rtl w:val="true"/>
              </w:rPr>
              <w:t>دین نظام علت و معلول را باطل نمی‌داند</w:t>
            </w:r>
            <w:r>
              <w:rPr>
                <w:rStyle w:val="IndexLink"/>
                <w:rtl w:val="true"/>
              </w:rPr>
              <w:tab/>
            </w:r>
            <w:r>
              <w:rPr>
                <w:rStyle w:val="IndexLink"/>
              </w:rPr>
              <w:t>207</w:t>
            </w:r>
          </w:hyperlink>
        </w:p>
        <w:p>
          <w:pPr>
            <w:pStyle w:val="Contents5"/>
            <w:tabs>
              <w:tab w:val="clear" w:pos="7892"/>
              <w:tab w:val="right" w:pos="9026" w:leader="dot"/>
            </w:tabs>
            <w:rPr/>
          </w:pPr>
          <w:hyperlink w:anchor="__RefHeading___Toc2405018_2870459653">
            <w:r>
              <w:rPr>
                <w:webHidden/>
                <w:rStyle w:val="IndexLink"/>
                <w:rtl w:val="true"/>
              </w:rPr>
              <w:t>فصل</w:t>
            </w:r>
            <w:r>
              <w:rPr>
                <w:rStyle w:val="IndexLink"/>
                <w:rtl w:val="true"/>
              </w:rPr>
              <w:t xml:space="preserve">: </w:t>
            </w:r>
            <w:r>
              <w:rPr>
                <w:rStyle w:val="IndexLink"/>
                <w:rtl w:val="true"/>
              </w:rPr>
              <w:t>دربارة اینکه انسان در خلقت خود از دیگر انواع موجودات مستقل است</w:t>
            </w:r>
            <w:r>
              <w:rPr>
                <w:rStyle w:val="IndexLink"/>
                <w:rtl w:val="true"/>
              </w:rPr>
              <w:tab/>
            </w:r>
            <w:r>
              <w:rPr>
                <w:rStyle w:val="IndexLink"/>
              </w:rPr>
              <w:t>210</w:t>
            </w:r>
          </w:hyperlink>
        </w:p>
        <w:p>
          <w:pPr>
            <w:pStyle w:val="Contents4"/>
            <w:tabs>
              <w:tab w:val="clear" w:pos="8176"/>
              <w:tab w:val="right" w:pos="9026" w:leader="dot"/>
            </w:tabs>
            <w:rPr/>
          </w:pPr>
          <w:hyperlink w:anchor="__RefHeading___Toc2405020_2870459653">
            <w:r>
              <w:rPr>
                <w:webHidden/>
                <w:rStyle w:val="IndexLink"/>
                <w:rtl w:val="true"/>
              </w:rPr>
              <w:t>گفتار دوم</w:t>
            </w:r>
            <w:r>
              <w:rPr>
                <w:rStyle w:val="IndexLink"/>
                <w:rtl w:val="true"/>
              </w:rPr>
              <w:t xml:space="preserve">: </w:t>
            </w:r>
            <w:r>
              <w:rPr>
                <w:rStyle w:val="IndexLink"/>
                <w:rtl w:val="true"/>
              </w:rPr>
              <w:t>در اینکه قبایل بربر معترفند که اصل انسان از موجود زنده‌ای خاص است</w:t>
            </w:r>
            <w:r>
              <w:rPr>
                <w:rStyle w:val="IndexLink"/>
                <w:rtl w:val="true"/>
              </w:rPr>
              <w:tab/>
            </w:r>
            <w:r>
              <w:rPr>
                <w:rStyle w:val="IndexLink"/>
              </w:rPr>
              <w:t>212</w:t>
            </w:r>
          </w:hyperlink>
        </w:p>
        <w:p>
          <w:pPr>
            <w:pStyle w:val="Contents5"/>
            <w:tabs>
              <w:tab w:val="clear" w:pos="7892"/>
              <w:tab w:val="right" w:pos="9026" w:leader="dot"/>
            </w:tabs>
            <w:rPr/>
          </w:pPr>
          <w:hyperlink w:anchor="__RefHeading___Toc2405022_2870459653">
            <w:r>
              <w:rPr>
                <w:webHidden/>
                <w:rStyle w:val="IndexLink"/>
                <w:rtl w:val="true"/>
              </w:rPr>
              <w:t>توتمیسم</w:t>
            </w:r>
            <w:r>
              <w:rPr>
                <w:rStyle w:val="IndexLink"/>
                <w:rtl w:val="true"/>
              </w:rPr>
              <w:tab/>
            </w:r>
            <w:r>
              <w:rPr>
                <w:rStyle w:val="IndexLink"/>
              </w:rPr>
              <w:t>212</w:t>
            </w:r>
          </w:hyperlink>
        </w:p>
        <w:p>
          <w:pPr>
            <w:pStyle w:val="Contents5"/>
            <w:tabs>
              <w:tab w:val="clear" w:pos="7892"/>
              <w:tab w:val="right" w:pos="9026" w:leader="dot"/>
            </w:tabs>
            <w:rPr/>
          </w:pPr>
          <w:hyperlink w:anchor="__RefHeading___Toc2405024_2870459653">
            <w:r>
              <w:rPr>
                <w:webHidden/>
                <w:rStyle w:val="IndexLink"/>
                <w:rtl w:val="true"/>
              </w:rPr>
              <w:t>دلایل فلسفة نشوء و ارتقاء</w:t>
            </w:r>
            <w:r>
              <w:rPr>
                <w:rStyle w:val="IndexLink"/>
                <w:rtl w:val="true"/>
              </w:rPr>
              <w:tab/>
            </w:r>
            <w:r>
              <w:rPr>
                <w:rStyle w:val="IndexLink"/>
              </w:rPr>
              <w:t>216</w:t>
            </w:r>
          </w:hyperlink>
        </w:p>
        <w:p>
          <w:pPr>
            <w:pStyle w:val="Contents6"/>
            <w:tabs>
              <w:tab w:val="clear" w:pos="7609"/>
              <w:tab w:val="right" w:pos="9026" w:leader="dot"/>
            </w:tabs>
            <w:rPr/>
          </w:pPr>
          <w:hyperlink w:anchor="__RefHeading___Toc2405026_2870459653">
            <w:r>
              <w:rPr>
                <w:webHidden/>
                <w:rStyle w:val="IndexLink"/>
                <w:rtl w:val="true"/>
              </w:rPr>
              <w:t>دلیل اول</w:t>
            </w:r>
            <w:r>
              <w:rPr>
                <w:rStyle w:val="IndexLink"/>
                <w:rtl w:val="true"/>
              </w:rPr>
              <w:t xml:space="preserve">: </w:t>
            </w:r>
            <w:r>
              <w:rPr>
                <w:rStyle w:val="IndexLink"/>
                <w:rtl w:val="true"/>
              </w:rPr>
              <w:t>شمول قوانین تغییر</w:t>
            </w:r>
            <w:r>
              <w:rPr>
                <w:rStyle w:val="IndexLink"/>
                <w:rtl w:val="true"/>
              </w:rPr>
              <w:tab/>
            </w:r>
            <w:r>
              <w:rPr>
                <w:rStyle w:val="IndexLink"/>
              </w:rPr>
              <w:t>216</w:t>
            </w:r>
          </w:hyperlink>
        </w:p>
        <w:p>
          <w:pPr>
            <w:pStyle w:val="Contents6"/>
            <w:tabs>
              <w:tab w:val="clear" w:pos="7609"/>
              <w:tab w:val="right" w:pos="9026" w:leader="dot"/>
            </w:tabs>
            <w:rPr/>
          </w:pPr>
          <w:hyperlink w:anchor="__RefHeading___Toc2405028_2870459653">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2405030_2870459653">
            <w:r>
              <w:rPr>
                <w:webHidden/>
                <w:rStyle w:val="IndexLink"/>
                <w:rtl w:val="true"/>
              </w:rPr>
              <w:t>پاسخ</w:t>
            </w:r>
            <w:r>
              <w:rPr>
                <w:rStyle w:val="IndexLink"/>
                <w:rtl w:val="true"/>
              </w:rPr>
              <w:tab/>
            </w:r>
            <w:r>
              <w:rPr>
                <w:rStyle w:val="IndexLink"/>
              </w:rPr>
              <w:t>217</w:t>
            </w:r>
          </w:hyperlink>
        </w:p>
        <w:p>
          <w:pPr>
            <w:pStyle w:val="Contents6"/>
            <w:tabs>
              <w:tab w:val="clear" w:pos="7609"/>
              <w:tab w:val="right" w:pos="9026" w:leader="dot"/>
            </w:tabs>
            <w:rPr/>
          </w:pPr>
          <w:hyperlink w:anchor="__RefHeading___Toc2405032_2870459653">
            <w:r>
              <w:rPr>
                <w:webHidden/>
                <w:rStyle w:val="IndexLink"/>
                <w:rtl w:val="true"/>
              </w:rPr>
              <w:t>دلیل دوم</w:t>
            </w:r>
            <w:r>
              <w:rPr>
                <w:rStyle w:val="IndexLink"/>
                <w:rtl w:val="true"/>
              </w:rPr>
              <w:t xml:space="preserve">: </w:t>
            </w:r>
            <w:r>
              <w:rPr>
                <w:rStyle w:val="IndexLink"/>
                <w:rtl w:val="true"/>
              </w:rPr>
              <w:t>تشابه انسان و دیگر موجودات</w:t>
            </w:r>
            <w:r>
              <w:rPr>
                <w:rStyle w:val="IndexLink"/>
                <w:rtl w:val="true"/>
              </w:rPr>
              <w:tab/>
            </w:r>
            <w:r>
              <w:rPr>
                <w:rStyle w:val="IndexLink"/>
              </w:rPr>
              <w:t>218</w:t>
            </w:r>
          </w:hyperlink>
        </w:p>
        <w:p>
          <w:pPr>
            <w:pStyle w:val="Contents6"/>
            <w:tabs>
              <w:tab w:val="clear" w:pos="7609"/>
              <w:tab w:val="right" w:pos="9026" w:leader="dot"/>
            </w:tabs>
            <w:rPr/>
          </w:pPr>
          <w:hyperlink w:anchor="__RefHeading___Toc2405034_2870459653">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2405036_2870459653">
            <w:r>
              <w:rPr>
                <w:webHidden/>
                <w:rStyle w:val="IndexLink"/>
                <w:rtl w:val="true"/>
              </w:rPr>
              <w:t>پاسخ</w:t>
            </w:r>
            <w:r>
              <w:rPr>
                <w:rStyle w:val="IndexLink"/>
                <w:rtl w:val="true"/>
              </w:rPr>
              <w:tab/>
            </w:r>
            <w:r>
              <w:rPr>
                <w:rStyle w:val="IndexLink"/>
              </w:rPr>
              <w:t>219</w:t>
            </w:r>
          </w:hyperlink>
        </w:p>
        <w:p>
          <w:pPr>
            <w:pStyle w:val="Contents6"/>
            <w:tabs>
              <w:tab w:val="clear" w:pos="7609"/>
              <w:tab w:val="right" w:pos="9026" w:leader="dot"/>
            </w:tabs>
            <w:rPr/>
          </w:pPr>
          <w:hyperlink w:anchor="__RefHeading___Toc2405038_2870459653">
            <w:r>
              <w:rPr>
                <w:webHidden/>
                <w:rStyle w:val="IndexLink"/>
                <w:rtl w:val="true"/>
              </w:rPr>
              <w:t>میمون و ویژگی آن</w:t>
            </w:r>
            <w:r>
              <w:rPr>
                <w:rStyle w:val="IndexLink"/>
                <w:rtl w:val="true"/>
              </w:rPr>
              <w:tab/>
            </w:r>
            <w:r>
              <w:rPr>
                <w:rStyle w:val="IndexLink"/>
              </w:rPr>
              <w:t>220</w:t>
            </w:r>
          </w:hyperlink>
        </w:p>
        <w:p>
          <w:pPr>
            <w:pStyle w:val="Contents6"/>
            <w:tabs>
              <w:tab w:val="clear" w:pos="7609"/>
              <w:tab w:val="right" w:pos="9026" w:leader="dot"/>
            </w:tabs>
            <w:rPr/>
          </w:pPr>
          <w:hyperlink w:anchor="__RefHeading___Toc2405040_2870459653">
            <w:r>
              <w:rPr>
                <w:webHidden/>
                <w:rStyle w:val="IndexLink"/>
                <w:rtl w:val="true"/>
              </w:rPr>
              <w:t>ممکن است انسان به میمون تبدیل شود، اما بر عکس آن نمی‌شود</w:t>
            </w:r>
            <w:r>
              <w:rPr>
                <w:rStyle w:val="IndexLink"/>
                <w:rtl w:val="true"/>
              </w:rPr>
              <w:tab/>
            </w:r>
            <w:r>
              <w:rPr>
                <w:rStyle w:val="IndexLink"/>
              </w:rPr>
              <w:t>222</w:t>
            </w:r>
          </w:hyperlink>
        </w:p>
        <w:p>
          <w:pPr>
            <w:pStyle w:val="Contents6"/>
            <w:tabs>
              <w:tab w:val="clear" w:pos="7609"/>
              <w:tab w:val="right" w:pos="9026" w:leader="dot"/>
            </w:tabs>
            <w:rPr/>
          </w:pPr>
          <w:hyperlink w:anchor="__RefHeading___Toc2405042_2870459653">
            <w:r>
              <w:rPr>
                <w:webHidden/>
                <w:rStyle w:val="IndexLink"/>
                <w:rtl w:val="true"/>
              </w:rPr>
              <w:t>تباین انواع بر اختلاف اصل انواع دلالت دارد</w:t>
            </w:r>
            <w:r>
              <w:rPr>
                <w:rStyle w:val="IndexLink"/>
                <w:rtl w:val="true"/>
              </w:rPr>
              <w:tab/>
            </w:r>
            <w:r>
              <w:rPr>
                <w:rStyle w:val="IndexLink"/>
              </w:rPr>
              <w:t>224</w:t>
            </w:r>
          </w:hyperlink>
        </w:p>
        <w:p>
          <w:pPr>
            <w:pStyle w:val="Contents6"/>
            <w:tabs>
              <w:tab w:val="clear" w:pos="7609"/>
              <w:tab w:val="right" w:pos="9026" w:leader="dot"/>
            </w:tabs>
            <w:rPr/>
          </w:pPr>
          <w:hyperlink w:anchor="__RefHeading___Toc2405044_2870459653">
            <w:r>
              <w:rPr>
                <w:webHidden/>
                <w:rStyle w:val="IndexLink"/>
                <w:rtl w:val="true"/>
              </w:rPr>
              <w:t>دلیل سوم</w:t>
            </w:r>
            <w:r>
              <w:rPr>
                <w:rStyle w:val="IndexLink"/>
                <w:rtl w:val="true"/>
              </w:rPr>
              <w:t xml:space="preserve">: </w:t>
            </w:r>
            <w:r>
              <w:rPr>
                <w:rStyle w:val="IndexLink"/>
                <w:rtl w:val="true"/>
              </w:rPr>
              <w:t>دربارة یکی بودن منشأ موجودات</w:t>
            </w:r>
            <w:r>
              <w:rPr>
                <w:rStyle w:val="IndexLink"/>
                <w:rtl w:val="true"/>
              </w:rPr>
              <w:tab/>
            </w:r>
            <w:r>
              <w:rPr>
                <w:rStyle w:val="IndexLink"/>
              </w:rPr>
              <w:t>224</w:t>
            </w:r>
          </w:hyperlink>
        </w:p>
        <w:p>
          <w:pPr>
            <w:pStyle w:val="Contents6"/>
            <w:tabs>
              <w:tab w:val="clear" w:pos="7609"/>
              <w:tab w:val="right" w:pos="9026" w:leader="dot"/>
            </w:tabs>
            <w:rPr/>
          </w:pPr>
          <w:hyperlink w:anchor="__RefHeading___Toc2405046_2870459653">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2405048_2870459653">
            <w:r>
              <w:rPr>
                <w:webHidden/>
                <w:rStyle w:val="IndexLink"/>
                <w:rtl w:val="true"/>
              </w:rPr>
              <w:t>پاسخ</w:t>
            </w:r>
            <w:r>
              <w:rPr>
                <w:rStyle w:val="IndexLink"/>
                <w:rtl w:val="true"/>
              </w:rPr>
              <w:tab/>
            </w:r>
            <w:r>
              <w:rPr>
                <w:rStyle w:val="IndexLink"/>
              </w:rPr>
              <w:t>228</w:t>
            </w:r>
          </w:hyperlink>
        </w:p>
        <w:p>
          <w:pPr>
            <w:pStyle w:val="Contents6"/>
            <w:tabs>
              <w:tab w:val="clear" w:pos="7609"/>
              <w:tab w:val="right" w:pos="9026" w:leader="dot"/>
            </w:tabs>
            <w:rPr/>
          </w:pPr>
          <w:hyperlink w:anchor="__RefHeading___Toc2405050_2870459653">
            <w:r>
              <w:rPr>
                <w:webHidden/>
                <w:rStyle w:val="IndexLink"/>
                <w:rtl w:val="true"/>
              </w:rPr>
              <w:t>نمونه‌هایی از جعلیات</w:t>
            </w:r>
            <w:r>
              <w:rPr>
                <w:rStyle w:val="IndexLink"/>
                <w:rtl w:val="true"/>
              </w:rPr>
              <w:tab/>
            </w:r>
            <w:r>
              <w:rPr>
                <w:rStyle w:val="IndexLink"/>
              </w:rPr>
              <w:t>228</w:t>
            </w:r>
          </w:hyperlink>
        </w:p>
        <w:p>
          <w:pPr>
            <w:pStyle w:val="Contents6"/>
            <w:tabs>
              <w:tab w:val="clear" w:pos="7609"/>
              <w:tab w:val="right" w:pos="9026" w:leader="dot"/>
            </w:tabs>
            <w:rPr/>
          </w:pPr>
          <w:hyperlink w:anchor="__RefHeading___Toc2405052_2870459653">
            <w:r>
              <w:rPr>
                <w:webHidden/>
                <w:rStyle w:val="IndexLink"/>
                <w:rtl w:val="true"/>
              </w:rPr>
              <w:t>تکمیل پاسخ</w:t>
            </w:r>
            <w:r>
              <w:rPr>
                <w:rStyle w:val="IndexLink"/>
                <w:rtl w:val="true"/>
              </w:rPr>
              <w:tab/>
            </w:r>
            <w:r>
              <w:rPr>
                <w:rStyle w:val="IndexLink"/>
              </w:rPr>
              <w:t>231</w:t>
            </w:r>
          </w:hyperlink>
        </w:p>
        <w:p>
          <w:pPr>
            <w:pStyle w:val="Contents6"/>
            <w:tabs>
              <w:tab w:val="clear" w:pos="7609"/>
              <w:tab w:val="right" w:pos="9026" w:leader="dot"/>
            </w:tabs>
            <w:rPr/>
          </w:pPr>
          <w:hyperlink w:anchor="__RefHeading___Toc2405054_2870459653">
            <w:r>
              <w:rPr>
                <w:webHidden/>
                <w:rStyle w:val="IndexLink"/>
                <w:rtl w:val="true"/>
              </w:rPr>
              <w:t>دلیل چهارم</w:t>
            </w:r>
            <w:r>
              <w:rPr>
                <w:rStyle w:val="IndexLink"/>
                <w:rtl w:val="true"/>
              </w:rPr>
              <w:t xml:space="preserve">: </w:t>
            </w:r>
            <w:r>
              <w:rPr>
                <w:rStyle w:val="IndexLink"/>
                <w:rtl w:val="true"/>
              </w:rPr>
              <w:t>وجود اعضای زائد</w:t>
            </w:r>
            <w:r>
              <w:rPr>
                <w:rStyle w:val="IndexLink"/>
                <w:rtl w:val="true"/>
              </w:rPr>
              <w:tab/>
            </w:r>
            <w:r>
              <w:rPr>
                <w:rStyle w:val="IndexLink"/>
              </w:rPr>
              <w:t>235</w:t>
            </w:r>
          </w:hyperlink>
        </w:p>
        <w:p>
          <w:pPr>
            <w:pStyle w:val="Contents6"/>
            <w:tabs>
              <w:tab w:val="clear" w:pos="7609"/>
              <w:tab w:val="right" w:pos="9026" w:leader="dot"/>
            </w:tabs>
            <w:rPr/>
          </w:pPr>
          <w:hyperlink w:anchor="__RefHeading___Toc2405056_2870459653">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2405058_2870459653">
            <w:r>
              <w:rPr>
                <w:webHidden/>
                <w:rStyle w:val="IndexLink"/>
                <w:rtl w:val="true"/>
              </w:rPr>
              <w:t>علوم معاصر به صورت قاطع برخی از اعضا را بازمانده تلقی نمی‌کنند</w:t>
            </w:r>
            <w:r>
              <w:rPr>
                <w:rStyle w:val="IndexLink"/>
                <w:rtl w:val="true"/>
              </w:rPr>
              <w:tab/>
            </w:r>
            <w:r>
              <w:rPr>
                <w:rStyle w:val="IndexLink"/>
              </w:rPr>
              <w:t>239</w:t>
            </w:r>
          </w:hyperlink>
        </w:p>
        <w:p>
          <w:pPr>
            <w:pStyle w:val="Contents6"/>
            <w:tabs>
              <w:tab w:val="clear" w:pos="7609"/>
              <w:tab w:val="right" w:pos="9026" w:leader="dot"/>
            </w:tabs>
            <w:rPr/>
          </w:pPr>
          <w:hyperlink w:anchor="__RefHeading___Toc2405060_2870459653">
            <w:r>
              <w:rPr>
                <w:webHidden/>
                <w:rStyle w:val="IndexLink"/>
                <w:rtl w:val="true"/>
              </w:rPr>
              <w:t>شبهه‌ای در موضوع مورد بحث</w:t>
            </w:r>
            <w:r>
              <w:rPr>
                <w:rStyle w:val="IndexLink"/>
                <w:rtl w:val="true"/>
              </w:rPr>
              <w:tab/>
            </w:r>
            <w:r>
              <w:rPr>
                <w:rStyle w:val="IndexLink"/>
              </w:rPr>
              <w:t>243</w:t>
            </w:r>
          </w:hyperlink>
        </w:p>
        <w:p>
          <w:pPr>
            <w:pStyle w:val="Contents6"/>
            <w:tabs>
              <w:tab w:val="clear" w:pos="7609"/>
              <w:tab w:val="right" w:pos="9026" w:leader="dot"/>
            </w:tabs>
            <w:rPr/>
          </w:pPr>
          <w:hyperlink w:anchor="__RefHeading___Toc2405062_2870459653">
            <w:r>
              <w:rPr>
                <w:webHidden/>
                <w:rStyle w:val="IndexLink"/>
                <w:rtl w:val="true"/>
              </w:rPr>
              <w:t>پاسخ</w:t>
            </w:r>
            <w:r>
              <w:rPr>
                <w:rStyle w:val="IndexLink"/>
                <w:rtl w:val="true"/>
              </w:rPr>
              <w:tab/>
            </w:r>
            <w:r>
              <w:rPr>
                <w:rStyle w:val="IndexLink"/>
              </w:rPr>
              <w:t>243</w:t>
            </w:r>
          </w:hyperlink>
        </w:p>
        <w:p>
          <w:pPr>
            <w:pStyle w:val="Contents6"/>
            <w:tabs>
              <w:tab w:val="clear" w:pos="7609"/>
              <w:tab w:val="right" w:pos="9026" w:leader="dot"/>
            </w:tabs>
            <w:rPr/>
          </w:pPr>
          <w:hyperlink w:anchor="__RefHeading___Toc2405064_2870459653">
            <w:r>
              <w:rPr>
                <w:webHidden/>
                <w:rStyle w:val="IndexLink"/>
                <w:rtl w:val="true"/>
              </w:rPr>
              <w:t>توضیح مطلب به شکل دیگر</w:t>
            </w:r>
            <w:r>
              <w:rPr>
                <w:rStyle w:val="IndexLink"/>
                <w:rtl w:val="true"/>
              </w:rPr>
              <w:tab/>
            </w:r>
            <w:r>
              <w:rPr>
                <w:rStyle w:val="IndexLink"/>
              </w:rPr>
              <w:t>244</w:t>
            </w:r>
          </w:hyperlink>
        </w:p>
        <w:p>
          <w:pPr>
            <w:pStyle w:val="Contents5"/>
            <w:tabs>
              <w:tab w:val="clear" w:pos="7892"/>
              <w:tab w:val="right" w:pos="9026" w:leader="dot"/>
            </w:tabs>
            <w:rPr/>
          </w:pPr>
          <w:hyperlink w:anchor="__RefHeading___Toc2405066_2870459653">
            <w:r>
              <w:rPr>
                <w:webHidden/>
                <w:rStyle w:val="IndexLink"/>
                <w:rtl w:val="true"/>
              </w:rPr>
              <w:t>پاسخ کسی که می‌گوید انسان در اصل خنثی</w:t>
            </w:r>
            <w:r>
              <w:rPr>
                <w:rStyle w:val="IndexLink"/>
                <w:rtl w:val="true"/>
              </w:rPr>
              <w:t xml:space="preserve">/ </w:t>
            </w:r>
            <w:r>
              <w:rPr>
                <w:rStyle w:val="IndexLink"/>
                <w:rtl w:val="true"/>
              </w:rPr>
              <w:t>بی‌جنسیت بوده است</w:t>
            </w:r>
            <w:r>
              <w:rPr>
                <w:rStyle w:val="IndexLink"/>
                <w:rtl w:val="true"/>
              </w:rPr>
              <w:tab/>
            </w:r>
            <w:r>
              <w:rPr>
                <w:rStyle w:val="IndexLink"/>
              </w:rPr>
              <w:t>245</w:t>
            </w:r>
          </w:hyperlink>
        </w:p>
        <w:p>
          <w:pPr>
            <w:pStyle w:val="Contents5"/>
            <w:tabs>
              <w:tab w:val="clear" w:pos="7892"/>
              <w:tab w:val="right" w:pos="9026" w:leader="dot"/>
            </w:tabs>
            <w:rPr/>
          </w:pPr>
          <w:hyperlink w:anchor="__RefHeading___Toc2405068_2870459653">
            <w:r>
              <w:rPr>
                <w:webHidden/>
                <w:rStyle w:val="IndexLink"/>
                <w:rtl w:val="true"/>
              </w:rPr>
              <w:t>رد کسی که مدعی است مردان زمانی کودکان را شیر می‌دادند</w:t>
            </w:r>
            <w:r>
              <w:rPr>
                <w:rStyle w:val="IndexLink"/>
                <w:rtl w:val="true"/>
              </w:rPr>
              <w:tab/>
            </w:r>
            <w:r>
              <w:rPr>
                <w:rStyle w:val="IndexLink"/>
              </w:rPr>
              <w:t>246</w:t>
            </w:r>
          </w:hyperlink>
        </w:p>
        <w:p>
          <w:pPr>
            <w:pStyle w:val="Contents5"/>
            <w:tabs>
              <w:tab w:val="clear" w:pos="7892"/>
              <w:tab w:val="right" w:pos="9026" w:leader="dot"/>
            </w:tabs>
            <w:rPr/>
          </w:pPr>
          <w:hyperlink w:anchor="__RefHeading___Toc2405070_2870459653">
            <w:r>
              <w:rPr>
                <w:webHidden/>
                <w:rStyle w:val="IndexLink"/>
                <w:rtl w:val="true"/>
              </w:rPr>
              <w:t>پاسخ کسی که معتقد است نخستین مخلوقِ دارای صورت بشری، زن بود</w:t>
            </w:r>
            <w:r>
              <w:rPr>
                <w:rStyle w:val="IndexLink"/>
                <w:rtl w:val="true"/>
              </w:rPr>
              <w:tab/>
            </w:r>
            <w:r>
              <w:rPr>
                <w:rStyle w:val="IndexLink"/>
              </w:rPr>
              <w:t>247</w:t>
            </w:r>
          </w:hyperlink>
        </w:p>
        <w:p>
          <w:pPr>
            <w:pStyle w:val="Contents5"/>
            <w:tabs>
              <w:tab w:val="clear" w:pos="7892"/>
              <w:tab w:val="right" w:pos="9026" w:leader="dot"/>
            </w:tabs>
            <w:rPr/>
          </w:pPr>
          <w:hyperlink w:anchor="__RefHeading___Toc2405072_2870459653">
            <w:r>
              <w:rPr>
                <w:webHidden/>
                <w:rStyle w:val="IndexLink"/>
                <w:rtl w:val="true"/>
              </w:rPr>
              <w:t>استدلال به وجود اعضای زائد مقتضی وجود آفرینندة حکیم است</w:t>
            </w:r>
            <w:r>
              <w:rPr>
                <w:rStyle w:val="IndexLink"/>
                <w:rtl w:val="true"/>
              </w:rPr>
              <w:tab/>
            </w:r>
            <w:r>
              <w:rPr>
                <w:rStyle w:val="IndexLink"/>
              </w:rPr>
              <w:t>247</w:t>
            </w:r>
          </w:hyperlink>
        </w:p>
        <w:p>
          <w:pPr>
            <w:pStyle w:val="Contents5"/>
            <w:tabs>
              <w:tab w:val="clear" w:pos="7892"/>
              <w:tab w:val="right" w:pos="9026" w:leader="dot"/>
            </w:tabs>
            <w:rPr/>
          </w:pPr>
          <w:hyperlink w:anchor="__RefHeading___Toc2405074_2870459653">
            <w:r>
              <w:rPr>
                <w:webHidden/>
                <w:rStyle w:val="IndexLink"/>
                <w:rtl w:val="true"/>
              </w:rPr>
              <w:t>پیروان داروین و وجوهی که برای تحول گفته‌اند</w:t>
            </w:r>
            <w:r>
              <w:rPr>
                <w:rStyle w:val="IndexLink"/>
                <w:rtl w:val="true"/>
              </w:rPr>
              <w:tab/>
            </w:r>
            <w:r>
              <w:rPr>
                <w:rStyle w:val="IndexLink"/>
              </w:rPr>
              <w:t>248</w:t>
            </w:r>
          </w:hyperlink>
        </w:p>
        <w:p>
          <w:pPr>
            <w:pStyle w:val="Contents5"/>
            <w:tabs>
              <w:tab w:val="clear" w:pos="7892"/>
              <w:tab w:val="right" w:pos="9026" w:leader="dot"/>
            </w:tabs>
            <w:rPr/>
          </w:pPr>
          <w:hyperlink w:anchor="__RefHeading___Toc2405076_2870459653">
            <w:r>
              <w:rPr>
                <w:webHidden/>
                <w:rStyle w:val="IndexLink"/>
                <w:rtl w:val="true"/>
              </w:rPr>
              <w:t>نمونه‌هایی از انسان‌های عجیب و غریب</w:t>
            </w:r>
            <w:r>
              <w:rPr>
                <w:rStyle w:val="IndexLink"/>
                <w:rtl w:val="true"/>
              </w:rPr>
              <w:tab/>
            </w:r>
            <w:r>
              <w:rPr>
                <w:rStyle w:val="IndexLink"/>
              </w:rPr>
              <w:t>257</w:t>
            </w:r>
          </w:hyperlink>
        </w:p>
        <w:p>
          <w:pPr>
            <w:pStyle w:val="Contents5"/>
            <w:tabs>
              <w:tab w:val="clear" w:pos="7892"/>
              <w:tab w:val="right" w:pos="9026" w:leader="dot"/>
            </w:tabs>
            <w:rPr/>
          </w:pPr>
          <w:hyperlink w:anchor="__RefHeading___Toc2405078_2870459653">
            <w:r>
              <w:rPr>
                <w:webHidden/>
                <w:rStyle w:val="IndexLink"/>
                <w:rtl w:val="true"/>
              </w:rPr>
              <w:t xml:space="preserve">بررسی آنچه در </w:t>
            </w:r>
            <w:r>
              <w:rPr>
                <w:rStyle w:val="IndexLink"/>
                <w:rtl w:val="true"/>
              </w:rPr>
              <w:t>«</w:t>
            </w:r>
            <w:r>
              <w:rPr>
                <w:rStyle w:val="IndexLink"/>
                <w:rtl w:val="true"/>
              </w:rPr>
              <w:t>جاوه</w:t>
            </w:r>
            <w:r>
              <w:rPr>
                <w:rStyle w:val="IndexLink"/>
                <w:rtl w:val="true"/>
              </w:rPr>
              <w:t xml:space="preserve">» </w:t>
            </w:r>
            <w:r>
              <w:rPr>
                <w:rStyle w:val="IndexLink"/>
                <w:rtl w:val="true"/>
              </w:rPr>
              <w:t>کشف شده است</w:t>
            </w:r>
            <w:r>
              <w:rPr>
                <w:rStyle w:val="IndexLink"/>
                <w:rtl w:val="true"/>
              </w:rPr>
              <w:tab/>
            </w:r>
            <w:r>
              <w:rPr>
                <w:rStyle w:val="IndexLink"/>
              </w:rPr>
              <w:t>261</w:t>
            </w:r>
          </w:hyperlink>
        </w:p>
        <w:p>
          <w:pPr>
            <w:pStyle w:val="Contents5"/>
            <w:tabs>
              <w:tab w:val="clear" w:pos="7892"/>
              <w:tab w:val="right" w:pos="9026" w:leader="dot"/>
            </w:tabs>
            <w:rPr/>
          </w:pPr>
          <w:hyperlink w:anchor="__RefHeading___Toc2405080_2870459653">
            <w:r>
              <w:rPr>
                <w:webHidden/>
                <w:rStyle w:val="IndexLink"/>
                <w:rtl w:val="true"/>
              </w:rPr>
              <w:t>نقد ادعای حلقة مفقوده بودن انسان جاوه</w:t>
            </w:r>
            <w:r>
              <w:rPr>
                <w:rStyle w:val="IndexLink"/>
                <w:rtl w:val="true"/>
              </w:rPr>
              <w:tab/>
            </w:r>
            <w:r>
              <w:rPr>
                <w:rStyle w:val="IndexLink"/>
              </w:rPr>
              <w:t>263</w:t>
            </w:r>
          </w:hyperlink>
        </w:p>
        <w:p>
          <w:pPr>
            <w:pStyle w:val="Contents5"/>
            <w:tabs>
              <w:tab w:val="clear" w:pos="7892"/>
              <w:tab w:val="right" w:pos="9026" w:leader="dot"/>
            </w:tabs>
            <w:rPr/>
          </w:pPr>
          <w:hyperlink w:anchor="__RefHeading___Toc2405082_2870459653">
            <w:r>
              <w:rPr>
                <w:webHidden/>
                <w:rStyle w:val="IndexLink"/>
                <w:rtl w:val="true"/>
              </w:rPr>
              <w:t>منقولات مربوط به حلقة مفقوده خبری مسلّم نیست</w:t>
            </w:r>
            <w:r>
              <w:rPr>
                <w:rStyle w:val="IndexLink"/>
                <w:rtl w:val="true"/>
              </w:rPr>
              <w:tab/>
            </w:r>
            <w:r>
              <w:rPr>
                <w:rStyle w:val="IndexLink"/>
              </w:rPr>
              <w:t>271</w:t>
            </w:r>
          </w:hyperlink>
        </w:p>
        <w:p>
          <w:pPr>
            <w:pStyle w:val="Contents5"/>
            <w:tabs>
              <w:tab w:val="clear" w:pos="7892"/>
              <w:tab w:val="right" w:pos="9026" w:leader="dot"/>
            </w:tabs>
            <w:rPr/>
          </w:pPr>
          <w:hyperlink w:anchor="__RefHeading___Toc2405084_2870459653">
            <w:r>
              <w:rPr>
                <w:webHidden/>
                <w:rStyle w:val="IndexLink"/>
                <w:rtl w:val="true"/>
              </w:rPr>
              <w:t>دروغین بودن برخی اکتشافات</w:t>
            </w:r>
            <w:r>
              <w:rPr>
                <w:rStyle w:val="IndexLink"/>
                <w:rtl w:val="true"/>
              </w:rPr>
              <w:tab/>
            </w:r>
            <w:r>
              <w:rPr>
                <w:rStyle w:val="IndexLink"/>
              </w:rPr>
              <w:t>272</w:t>
            </w:r>
          </w:hyperlink>
        </w:p>
        <w:p>
          <w:pPr>
            <w:pStyle w:val="Contents5"/>
            <w:tabs>
              <w:tab w:val="clear" w:pos="7892"/>
              <w:tab w:val="right" w:pos="9026" w:leader="dot"/>
            </w:tabs>
            <w:rPr/>
          </w:pPr>
          <w:hyperlink w:anchor="__RefHeading___Toc2405086_2870459653">
            <w:r>
              <w:rPr>
                <w:webHidden/>
                <w:rStyle w:val="IndexLink"/>
                <w:rtl w:val="true"/>
              </w:rPr>
              <w:t>چند کلاهبرداری اروپائیان</w:t>
            </w:r>
            <w:r>
              <w:rPr>
                <w:rStyle w:val="IndexLink"/>
                <w:rtl w:val="true"/>
              </w:rPr>
              <w:tab/>
            </w:r>
            <w:r>
              <w:rPr>
                <w:rStyle w:val="IndexLink"/>
              </w:rPr>
              <w:t>274</w:t>
            </w:r>
          </w:hyperlink>
        </w:p>
        <w:p>
          <w:pPr>
            <w:pStyle w:val="Contents5"/>
            <w:tabs>
              <w:tab w:val="clear" w:pos="7892"/>
              <w:tab w:val="right" w:pos="9026" w:leader="dot"/>
            </w:tabs>
            <w:rPr/>
          </w:pPr>
          <w:hyperlink w:anchor="__RefHeading___Toc2405088_2870459653">
            <w:r>
              <w:rPr>
                <w:webHidden/>
                <w:rStyle w:val="IndexLink"/>
                <w:rtl w:val="true"/>
              </w:rPr>
              <w:t>کلاهبرداری در تاج پادشاه</w:t>
            </w:r>
            <w:r>
              <w:rPr>
                <w:rStyle w:val="IndexLink"/>
                <w:rtl w:val="true"/>
              </w:rPr>
              <w:tab/>
            </w:r>
            <w:r>
              <w:rPr>
                <w:rStyle w:val="IndexLink"/>
              </w:rPr>
              <w:t>274</w:t>
            </w:r>
          </w:hyperlink>
        </w:p>
        <w:p>
          <w:pPr>
            <w:pStyle w:val="Contents5"/>
            <w:tabs>
              <w:tab w:val="clear" w:pos="7892"/>
              <w:tab w:val="right" w:pos="9026" w:leader="dot"/>
            </w:tabs>
            <w:rPr/>
          </w:pPr>
          <w:hyperlink w:anchor="__RefHeading___Toc2405090_2870459653">
            <w:r>
              <w:rPr>
                <w:webHidden/>
                <w:rStyle w:val="IndexLink"/>
                <w:rtl w:val="true"/>
              </w:rPr>
              <w:t>کلاهبرداری در سنگ‌ها</w:t>
            </w:r>
            <w:r>
              <w:rPr>
                <w:rStyle w:val="IndexLink"/>
                <w:rtl w:val="true"/>
              </w:rPr>
              <w:tab/>
            </w:r>
            <w:r>
              <w:rPr>
                <w:rStyle w:val="IndexLink"/>
              </w:rPr>
              <w:t>275</w:t>
            </w:r>
          </w:hyperlink>
        </w:p>
        <w:p>
          <w:pPr>
            <w:pStyle w:val="Contents5"/>
            <w:tabs>
              <w:tab w:val="clear" w:pos="7892"/>
              <w:tab w:val="right" w:pos="9026" w:leader="dot"/>
            </w:tabs>
            <w:rPr/>
          </w:pPr>
          <w:hyperlink w:anchor="__RefHeading___Toc2405092_2870459653">
            <w:r>
              <w:rPr>
                <w:webHidden/>
                <w:rStyle w:val="IndexLink"/>
                <w:rtl w:val="true"/>
              </w:rPr>
              <w:t>کلاهبرداری در سفالینه‌های موآبی</w:t>
            </w:r>
            <w:r>
              <w:rPr>
                <w:rStyle w:val="IndexLink"/>
                <w:rtl w:val="true"/>
              </w:rPr>
              <w:tab/>
            </w:r>
            <w:r>
              <w:rPr>
                <w:rStyle w:val="IndexLink"/>
              </w:rPr>
              <w:t>276</w:t>
            </w:r>
          </w:hyperlink>
        </w:p>
        <w:p>
          <w:pPr>
            <w:pStyle w:val="Contents5"/>
            <w:tabs>
              <w:tab w:val="clear" w:pos="7892"/>
              <w:tab w:val="right" w:pos="9026" w:leader="dot"/>
            </w:tabs>
            <w:rPr/>
          </w:pPr>
          <w:hyperlink w:anchor="__RefHeading___Toc2405094_2870459653">
            <w:r>
              <w:rPr>
                <w:webHidden/>
                <w:rStyle w:val="IndexLink"/>
                <w:rtl w:val="true"/>
              </w:rPr>
              <w:t xml:space="preserve">پادشاه سُدانگ و دیدار او از </w:t>
            </w:r>
            <w:r>
              <w:rPr>
                <w:rStyle w:val="IndexLink"/>
                <w:rtl w:val="true"/>
              </w:rPr>
              <w:t>«</w:t>
            </w:r>
            <w:r>
              <w:rPr>
                <w:rStyle w:val="IndexLink"/>
                <w:rtl w:val="true"/>
              </w:rPr>
              <w:t>پاریس</w:t>
            </w:r>
            <w:r>
              <w:rPr>
                <w:rStyle w:val="IndexLink"/>
                <w:rtl w:val="true"/>
              </w:rPr>
              <w:t>»</w:t>
              <w:tab/>
            </w:r>
            <w:r>
              <w:rPr>
                <w:rStyle w:val="IndexLink"/>
              </w:rPr>
              <w:t>278</w:t>
            </w:r>
          </w:hyperlink>
        </w:p>
        <w:p>
          <w:pPr>
            <w:pStyle w:val="Contents5"/>
            <w:tabs>
              <w:tab w:val="clear" w:pos="7892"/>
              <w:tab w:val="right" w:pos="9026" w:leader="dot"/>
            </w:tabs>
            <w:rPr/>
          </w:pPr>
          <w:hyperlink w:anchor="__RefHeading___Toc2405096_2870459653">
            <w:r>
              <w:rPr>
                <w:webHidden/>
                <w:rStyle w:val="IndexLink"/>
                <w:rtl w:val="true"/>
              </w:rPr>
              <w:t xml:space="preserve">سخن </w:t>
            </w:r>
            <w:r>
              <w:rPr>
                <w:rStyle w:val="IndexLink"/>
                <w:rtl w:val="true"/>
              </w:rPr>
              <w:t>«</w:t>
            </w:r>
            <w:r>
              <w:rPr>
                <w:rStyle w:val="IndexLink"/>
                <w:rtl w:val="true"/>
              </w:rPr>
              <w:t>موانس</w:t>
            </w:r>
            <w:r>
              <w:rPr>
                <w:rStyle w:val="IndexLink"/>
                <w:rtl w:val="true"/>
              </w:rPr>
              <w:t xml:space="preserve">» </w:t>
            </w:r>
            <w:r>
              <w:rPr>
                <w:rStyle w:val="IndexLink"/>
                <w:rtl w:val="true"/>
              </w:rPr>
              <w:t>دربارة ارتقاء و تلاش او برای کشف واسطه</w:t>
            </w:r>
            <w:r>
              <w:rPr>
                <w:rStyle w:val="IndexLink"/>
                <w:rtl w:val="true"/>
              </w:rPr>
              <w:tab/>
            </w:r>
            <w:r>
              <w:rPr>
                <w:rStyle w:val="IndexLink"/>
              </w:rPr>
              <w:t>280</w:t>
            </w:r>
          </w:hyperlink>
        </w:p>
        <w:p>
          <w:pPr>
            <w:pStyle w:val="Contents5"/>
            <w:tabs>
              <w:tab w:val="clear" w:pos="7892"/>
              <w:tab w:val="right" w:pos="9026" w:leader="dot"/>
            </w:tabs>
            <w:rPr/>
          </w:pPr>
          <w:hyperlink w:anchor="__RefHeading___Toc2405098_2870459653">
            <w:r>
              <w:rPr>
                <w:webHidden/>
                <w:rStyle w:val="IndexLink"/>
                <w:rtl w:val="true"/>
              </w:rPr>
              <w:t xml:space="preserve">رد نظر </w:t>
            </w:r>
            <w:r>
              <w:rPr>
                <w:rStyle w:val="IndexLink"/>
                <w:rtl w:val="true"/>
              </w:rPr>
              <w:t>«</w:t>
            </w:r>
            <w:r>
              <w:rPr>
                <w:rStyle w:val="IndexLink"/>
                <w:rtl w:val="true"/>
              </w:rPr>
              <w:t>موانس</w:t>
            </w:r>
            <w:r>
              <w:rPr>
                <w:rStyle w:val="IndexLink"/>
                <w:rtl w:val="true"/>
              </w:rPr>
              <w:t>»</w:t>
              <w:tab/>
            </w:r>
            <w:r>
              <w:rPr>
                <w:rStyle w:val="IndexLink"/>
              </w:rPr>
              <w:t>281</w:t>
            </w:r>
          </w:hyperlink>
        </w:p>
        <w:p>
          <w:pPr>
            <w:pStyle w:val="Contents5"/>
            <w:tabs>
              <w:tab w:val="clear" w:pos="7892"/>
              <w:tab w:val="right" w:pos="9026" w:leader="dot"/>
            </w:tabs>
            <w:rPr/>
          </w:pPr>
          <w:hyperlink w:anchor="__RefHeading___Toc2405100_2870459653">
            <w:r>
              <w:rPr>
                <w:webHidden/>
                <w:rStyle w:val="IndexLink"/>
                <w:rtl w:val="true"/>
              </w:rPr>
              <w:t>علم تجربی تنها به آن چیزی می‌رسد که در دین آمده است</w:t>
            </w:r>
            <w:r>
              <w:rPr>
                <w:rStyle w:val="IndexLink"/>
                <w:rtl w:val="true"/>
              </w:rPr>
              <w:tab/>
            </w:r>
            <w:r>
              <w:rPr>
                <w:rStyle w:val="IndexLink"/>
              </w:rPr>
              <w:t>283</w:t>
            </w:r>
          </w:hyperlink>
        </w:p>
        <w:p>
          <w:pPr>
            <w:pStyle w:val="Contents5"/>
            <w:tabs>
              <w:tab w:val="clear" w:pos="7892"/>
              <w:tab w:val="right" w:pos="9026" w:leader="dot"/>
            </w:tabs>
            <w:rPr/>
          </w:pPr>
          <w:hyperlink w:anchor="__RefHeading___Toc2405102_2870459653">
            <w:r>
              <w:rPr>
                <w:webHidden/>
                <w:rStyle w:val="IndexLink"/>
                <w:rtl w:val="true"/>
              </w:rPr>
              <w:t>فصل</w:t>
            </w:r>
            <w:r>
              <w:rPr>
                <w:rStyle w:val="IndexLink"/>
                <w:rtl w:val="true"/>
              </w:rPr>
              <w:t xml:space="preserve">: </w:t>
            </w:r>
            <w:r>
              <w:rPr>
                <w:rStyle w:val="IndexLink"/>
                <w:rtl w:val="true"/>
              </w:rPr>
              <w:t>در ردّ کسانی که می‌پندارند انسان و میمون جدّ مشترکی دارند</w:t>
            </w:r>
            <w:r>
              <w:rPr>
                <w:rStyle w:val="IndexLink"/>
                <w:rtl w:val="true"/>
              </w:rPr>
              <w:tab/>
            </w:r>
            <w:r>
              <w:rPr>
                <w:rStyle w:val="IndexLink"/>
              </w:rPr>
              <w:t>284</w:t>
            </w:r>
          </w:hyperlink>
        </w:p>
        <w:p>
          <w:pPr>
            <w:pStyle w:val="Contents4"/>
            <w:tabs>
              <w:tab w:val="clear" w:pos="8176"/>
              <w:tab w:val="right" w:pos="9026" w:leader="dot"/>
            </w:tabs>
            <w:rPr/>
          </w:pPr>
          <w:hyperlink w:anchor="__RefHeading___Toc2405104_2870459653">
            <w:r>
              <w:rPr>
                <w:webHidden/>
                <w:rStyle w:val="IndexLink"/>
                <w:rtl w:val="true"/>
              </w:rPr>
              <w:t>گفتار سوم</w:t>
            </w:r>
            <w:r>
              <w:rPr>
                <w:rStyle w:val="IndexLink"/>
                <w:rtl w:val="true"/>
              </w:rPr>
              <w:t xml:space="preserve">: </w:t>
            </w:r>
            <w:r>
              <w:rPr>
                <w:rStyle w:val="IndexLink"/>
                <w:rtl w:val="true"/>
              </w:rPr>
              <w:t>دربارة مبانی نظریة داروین</w:t>
            </w:r>
            <w:r>
              <w:rPr>
                <w:rStyle w:val="IndexLink"/>
                <w:rtl w:val="true"/>
              </w:rPr>
              <w:tab/>
            </w:r>
            <w:r>
              <w:rPr>
                <w:rStyle w:val="IndexLink"/>
              </w:rPr>
              <w:t>286</w:t>
            </w:r>
          </w:hyperlink>
        </w:p>
        <w:p>
          <w:pPr>
            <w:pStyle w:val="Contents5"/>
            <w:tabs>
              <w:tab w:val="clear" w:pos="7892"/>
              <w:tab w:val="right" w:pos="9026" w:leader="dot"/>
            </w:tabs>
            <w:rPr/>
          </w:pPr>
          <w:hyperlink w:anchor="__RefHeading___Toc2405106_2870459653">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2405108_2870459653">
            <w:r>
              <w:rPr>
                <w:webHidden/>
                <w:rStyle w:val="IndexLink"/>
                <w:rtl w:val="true"/>
              </w:rPr>
              <w:t>چهار اصل بر اساس نظریة نشوء و ارتقاء</w:t>
            </w:r>
            <w:r>
              <w:rPr>
                <w:rStyle w:val="IndexLink"/>
                <w:rtl w:val="true"/>
              </w:rPr>
              <w:tab/>
            </w:r>
            <w:r>
              <w:rPr>
                <w:rStyle w:val="IndexLink"/>
              </w:rPr>
              <w:t>286</w:t>
            </w:r>
          </w:hyperlink>
        </w:p>
        <w:p>
          <w:pPr>
            <w:pStyle w:val="Contents6"/>
            <w:tabs>
              <w:tab w:val="clear" w:pos="7609"/>
              <w:tab w:val="right" w:pos="9026" w:leader="dot"/>
            </w:tabs>
            <w:rPr/>
          </w:pPr>
          <w:hyperlink w:anchor="__RefHeading___Toc2405110_2870459653">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2405112_2870459653">
            <w:r>
              <w:rPr>
                <w:webHidden/>
                <w:rStyle w:val="IndexLink"/>
                <w:rtl w:val="true"/>
              </w:rPr>
              <w:t>انکار بدیهیات سه گانه از سوی طرفداران داروین</w:t>
            </w:r>
            <w:r>
              <w:rPr>
                <w:rStyle w:val="IndexLink"/>
                <w:rtl w:val="true"/>
              </w:rPr>
              <w:tab/>
            </w:r>
            <w:r>
              <w:rPr>
                <w:rStyle w:val="IndexLink"/>
              </w:rPr>
              <w:t>287</w:t>
            </w:r>
          </w:hyperlink>
        </w:p>
        <w:p>
          <w:pPr>
            <w:pStyle w:val="Contents6"/>
            <w:tabs>
              <w:tab w:val="clear" w:pos="7609"/>
              <w:tab w:val="right" w:pos="9026" w:leader="dot"/>
            </w:tabs>
            <w:rPr/>
          </w:pPr>
          <w:hyperlink w:anchor="__RefHeading___Toc2405114_2870459653">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2405116_2870459653">
            <w:r>
              <w:rPr>
                <w:webHidden/>
                <w:rStyle w:val="IndexLink"/>
              </w:rPr>
              <w:t>1</w:t>
            </w:r>
            <w:r>
              <w:rPr>
                <w:rStyle w:val="IndexLink"/>
                <w:rtl w:val="true"/>
              </w:rPr>
              <w:t xml:space="preserve">: </w:t>
            </w:r>
            <w:r>
              <w:rPr>
                <w:rStyle w:val="IndexLink"/>
                <w:rtl w:val="true"/>
              </w:rPr>
              <w:t>تنازع بقاء</w:t>
            </w:r>
            <w:r>
              <w:rPr>
                <w:rStyle w:val="IndexLink"/>
                <w:rtl w:val="true"/>
              </w:rPr>
              <w:tab/>
            </w:r>
            <w:r>
              <w:rPr>
                <w:rStyle w:val="IndexLink"/>
              </w:rPr>
              <w:t>287</w:t>
            </w:r>
          </w:hyperlink>
        </w:p>
        <w:p>
          <w:pPr>
            <w:pStyle w:val="Contents6"/>
            <w:tabs>
              <w:tab w:val="clear" w:pos="7609"/>
              <w:tab w:val="right" w:pos="9026" w:leader="dot"/>
            </w:tabs>
            <w:rPr/>
          </w:pPr>
          <w:hyperlink w:anchor="__RefHeading___Toc2405118_2870459653">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2405120_2870459653">
            <w:r>
              <w:rPr>
                <w:webHidden/>
                <w:rStyle w:val="IndexLink"/>
                <w:rtl w:val="true"/>
              </w:rPr>
              <w:t>نقد</w:t>
            </w:r>
            <w:r>
              <w:rPr>
                <w:rStyle w:val="IndexLink"/>
                <w:rtl w:val="true"/>
              </w:rPr>
              <w:tab/>
            </w:r>
            <w:r>
              <w:rPr>
                <w:rStyle w:val="IndexLink"/>
              </w:rPr>
              <w:t>289</w:t>
            </w:r>
          </w:hyperlink>
        </w:p>
        <w:p>
          <w:pPr>
            <w:pStyle w:val="Contents6"/>
            <w:tabs>
              <w:tab w:val="clear" w:pos="7609"/>
              <w:tab w:val="right" w:pos="9026" w:leader="dot"/>
            </w:tabs>
            <w:rPr/>
          </w:pPr>
          <w:hyperlink w:anchor="__RefHeading___Toc2405122_2870459653">
            <w:r>
              <w:rPr>
                <w:webHidden/>
                <w:rStyle w:val="IndexLink"/>
                <w:rtl w:val="true"/>
              </w:rPr>
              <w:t>نیم‌نگاهی دیگر به تنازع بقاء و بحث دیگری در او</w:t>
            </w:r>
            <w:r>
              <w:rPr>
                <w:rStyle w:val="IndexLink"/>
                <w:rtl w:val="true"/>
              </w:rPr>
              <w:tab/>
            </w:r>
            <w:r>
              <w:rPr>
                <w:rStyle w:val="IndexLink"/>
              </w:rPr>
              <w:t>292</w:t>
            </w:r>
          </w:hyperlink>
        </w:p>
        <w:p>
          <w:pPr>
            <w:pStyle w:val="Contents6"/>
            <w:tabs>
              <w:tab w:val="clear" w:pos="7609"/>
              <w:tab w:val="right" w:pos="9026" w:leader="dot"/>
            </w:tabs>
            <w:rPr/>
          </w:pPr>
          <w:hyperlink w:anchor="__RefHeading___Toc2405124_2870459653">
            <w:r>
              <w:rPr>
                <w:webHidden/>
                <w:rStyle w:val="IndexLink"/>
                <w:rtl w:val="true"/>
              </w:rPr>
              <w:t>تنازع بقاء سبب ترقی نمی‌گردد</w:t>
            </w:r>
            <w:r>
              <w:rPr>
                <w:rStyle w:val="IndexLink"/>
                <w:rtl w:val="true"/>
              </w:rPr>
              <w:tab/>
            </w:r>
            <w:r>
              <w:rPr>
                <w:rStyle w:val="IndexLink"/>
              </w:rPr>
              <w:t>293</w:t>
            </w:r>
          </w:hyperlink>
        </w:p>
        <w:p>
          <w:pPr>
            <w:pStyle w:val="Contents6"/>
            <w:tabs>
              <w:tab w:val="clear" w:pos="7609"/>
              <w:tab w:val="right" w:pos="9026" w:leader="dot"/>
            </w:tabs>
            <w:rPr/>
          </w:pPr>
          <w:hyperlink w:anchor="__RefHeading___Toc2405126_2870459653">
            <w:r>
              <w:rPr>
                <w:webHidden/>
                <w:rStyle w:val="IndexLink"/>
                <w:rtl w:val="true"/>
              </w:rPr>
              <w:t>تنازع بقاء سبب فقدان صورت‌های واسطه نمی‌شود</w:t>
            </w:r>
            <w:r>
              <w:rPr>
                <w:rStyle w:val="IndexLink"/>
                <w:rtl w:val="true"/>
              </w:rPr>
              <w:tab/>
            </w:r>
            <w:r>
              <w:rPr>
                <w:rStyle w:val="IndexLink"/>
              </w:rPr>
              <w:t>295</w:t>
            </w:r>
          </w:hyperlink>
        </w:p>
        <w:p>
          <w:pPr>
            <w:pStyle w:val="Contents6"/>
            <w:tabs>
              <w:tab w:val="clear" w:pos="7609"/>
              <w:tab w:val="right" w:pos="9026" w:leader="dot"/>
            </w:tabs>
            <w:rPr/>
          </w:pPr>
          <w:hyperlink w:anchor="__RefHeading___Toc2405128_2870459653">
            <w:r>
              <w:rPr>
                <w:webHidden/>
                <w:rStyle w:val="IndexLink"/>
              </w:rPr>
              <w:t>2</w:t>
            </w:r>
            <w:r>
              <w:rPr>
                <w:rStyle w:val="IndexLink"/>
                <w:rtl w:val="true"/>
              </w:rPr>
              <w:t xml:space="preserve">: </w:t>
            </w:r>
            <w:r>
              <w:rPr>
                <w:rStyle w:val="IndexLink"/>
                <w:rtl w:val="true"/>
              </w:rPr>
              <w:t>در پیدایش تباینات</w:t>
            </w:r>
            <w:r>
              <w:rPr>
                <w:rStyle w:val="IndexLink"/>
                <w:rtl w:val="true"/>
              </w:rPr>
              <w:tab/>
            </w:r>
            <w:r>
              <w:rPr>
                <w:rStyle w:val="IndexLink"/>
              </w:rPr>
              <w:t>297</w:t>
            </w:r>
          </w:hyperlink>
        </w:p>
        <w:p>
          <w:pPr>
            <w:pStyle w:val="Contents6"/>
            <w:tabs>
              <w:tab w:val="clear" w:pos="7609"/>
              <w:tab w:val="right" w:pos="9026" w:leader="dot"/>
            </w:tabs>
            <w:rPr/>
          </w:pPr>
          <w:hyperlink w:anchor="__RefHeading___Toc2405130_2870459653">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2405132_2870459653">
            <w:r>
              <w:rPr>
                <w:webHidden/>
                <w:rStyle w:val="IndexLink"/>
                <w:rtl w:val="true"/>
              </w:rPr>
              <w:t>نقد</w:t>
            </w:r>
            <w:r>
              <w:rPr>
                <w:rStyle w:val="IndexLink"/>
                <w:rtl w:val="true"/>
              </w:rPr>
              <w:tab/>
            </w:r>
            <w:r>
              <w:rPr>
                <w:rStyle w:val="IndexLink"/>
              </w:rPr>
              <w:t>297</w:t>
            </w:r>
          </w:hyperlink>
        </w:p>
        <w:p>
          <w:pPr>
            <w:pStyle w:val="Contents6"/>
            <w:tabs>
              <w:tab w:val="clear" w:pos="7609"/>
              <w:tab w:val="right" w:pos="9026" w:leader="dot"/>
            </w:tabs>
            <w:rPr/>
          </w:pPr>
          <w:hyperlink w:anchor="__RefHeading___Toc2405134_2870459653">
            <w:r>
              <w:rPr>
                <w:webHidden/>
                <w:rStyle w:val="IndexLink"/>
              </w:rPr>
              <w:t>3</w:t>
            </w:r>
            <w:r>
              <w:rPr>
                <w:rStyle w:val="IndexLink"/>
                <w:rtl w:val="true"/>
              </w:rPr>
              <w:t xml:space="preserve">: </w:t>
            </w:r>
            <w:r>
              <w:rPr>
                <w:rStyle w:val="IndexLink"/>
                <w:rtl w:val="true"/>
              </w:rPr>
              <w:t>وراثت</w:t>
            </w:r>
            <w:r>
              <w:rPr>
                <w:rStyle w:val="IndexLink"/>
                <w:rtl w:val="true"/>
              </w:rPr>
              <w:tab/>
            </w:r>
            <w:r>
              <w:rPr>
                <w:rStyle w:val="IndexLink"/>
              </w:rPr>
              <w:t>300</w:t>
            </w:r>
          </w:hyperlink>
        </w:p>
        <w:p>
          <w:pPr>
            <w:pStyle w:val="Contents6"/>
            <w:tabs>
              <w:tab w:val="clear" w:pos="7609"/>
              <w:tab w:val="right" w:pos="9026" w:leader="dot"/>
            </w:tabs>
            <w:rPr/>
          </w:pPr>
          <w:hyperlink w:anchor="__RefHeading___Toc2405136_2870459653">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2405138_2870459653">
            <w:r>
              <w:rPr>
                <w:webHidden/>
                <w:rStyle w:val="IndexLink"/>
                <w:rtl w:val="true"/>
              </w:rPr>
              <w:t>نقد</w:t>
            </w:r>
            <w:r>
              <w:rPr>
                <w:rStyle w:val="IndexLink"/>
                <w:rtl w:val="true"/>
              </w:rPr>
              <w:tab/>
            </w:r>
            <w:r>
              <w:rPr>
                <w:rStyle w:val="IndexLink"/>
              </w:rPr>
              <w:t>301</w:t>
            </w:r>
          </w:hyperlink>
        </w:p>
        <w:p>
          <w:pPr>
            <w:pStyle w:val="Contents6"/>
            <w:tabs>
              <w:tab w:val="clear" w:pos="7609"/>
              <w:tab w:val="right" w:pos="9026" w:leader="dot"/>
            </w:tabs>
            <w:rPr/>
          </w:pPr>
          <w:hyperlink w:anchor="__RefHeading___Toc2405140_2870459653">
            <w:r>
              <w:rPr>
                <w:webHidden/>
                <w:rStyle w:val="IndexLink"/>
              </w:rPr>
              <w:t>4</w:t>
            </w:r>
            <w:r>
              <w:rPr>
                <w:rStyle w:val="IndexLink"/>
                <w:rtl w:val="true"/>
              </w:rPr>
              <w:t xml:space="preserve">: </w:t>
            </w:r>
            <w:r>
              <w:rPr>
                <w:rStyle w:val="IndexLink"/>
                <w:rtl w:val="true"/>
              </w:rPr>
              <w:t>انتخاب طبیعی</w:t>
            </w:r>
            <w:r>
              <w:rPr>
                <w:rStyle w:val="IndexLink"/>
                <w:rtl w:val="true"/>
              </w:rPr>
              <w:tab/>
            </w:r>
            <w:r>
              <w:rPr>
                <w:rStyle w:val="IndexLink"/>
              </w:rPr>
              <w:t>304</w:t>
            </w:r>
          </w:hyperlink>
        </w:p>
        <w:p>
          <w:pPr>
            <w:pStyle w:val="Contents6"/>
            <w:tabs>
              <w:tab w:val="clear" w:pos="7609"/>
              <w:tab w:val="right" w:pos="9026" w:leader="dot"/>
            </w:tabs>
            <w:rPr/>
          </w:pPr>
          <w:hyperlink w:anchor="__RefHeading___Toc2405142_2870459653">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2405144_2870459653">
            <w:r>
              <w:rPr>
                <w:webHidden/>
                <w:rStyle w:val="IndexLink"/>
                <w:rtl w:val="true"/>
              </w:rPr>
              <w:t>حقیقت امر در این باره چیست؟</w:t>
            </w:r>
            <w:r>
              <w:rPr>
                <w:rStyle w:val="IndexLink"/>
                <w:rtl w:val="true"/>
              </w:rPr>
              <w:tab/>
            </w:r>
            <w:r>
              <w:rPr>
                <w:rStyle w:val="IndexLink"/>
              </w:rPr>
              <w:t>305</w:t>
            </w:r>
          </w:hyperlink>
        </w:p>
        <w:p>
          <w:pPr>
            <w:pStyle w:val="Contents6"/>
            <w:tabs>
              <w:tab w:val="clear" w:pos="7609"/>
              <w:tab w:val="right" w:pos="9026" w:leader="dot"/>
            </w:tabs>
            <w:rPr/>
          </w:pPr>
          <w:hyperlink w:anchor="__RefHeading___Toc2405146_2870459653">
            <w:r>
              <w:rPr>
                <w:webHidden/>
                <w:rStyle w:val="IndexLink"/>
                <w:rtl w:val="true"/>
              </w:rPr>
              <w:t>ملزم کردن داروین و پیروانش</w:t>
            </w:r>
            <w:r>
              <w:rPr>
                <w:rStyle w:val="IndexLink"/>
                <w:rtl w:val="true"/>
              </w:rPr>
              <w:tab/>
            </w:r>
            <w:r>
              <w:rPr>
                <w:rStyle w:val="IndexLink"/>
              </w:rPr>
              <w:t>307</w:t>
            </w:r>
          </w:hyperlink>
        </w:p>
        <w:p>
          <w:pPr>
            <w:pStyle w:val="Contents6"/>
            <w:tabs>
              <w:tab w:val="clear" w:pos="7609"/>
              <w:tab w:val="right" w:pos="9026" w:leader="dot"/>
            </w:tabs>
            <w:rPr/>
          </w:pPr>
          <w:hyperlink w:anchor="__RefHeading___Toc2405148_2870459653">
            <w:r>
              <w:rPr>
                <w:webHidden/>
                <w:rStyle w:val="IndexLink"/>
                <w:rtl w:val="true"/>
              </w:rPr>
              <w:t>انتخاب جنسی</w:t>
            </w:r>
            <w:r>
              <w:rPr>
                <w:rStyle w:val="IndexLink"/>
                <w:rtl w:val="true"/>
              </w:rPr>
              <w:tab/>
            </w:r>
            <w:r>
              <w:rPr>
                <w:rStyle w:val="IndexLink"/>
              </w:rPr>
              <w:t>309</w:t>
            </w:r>
          </w:hyperlink>
        </w:p>
        <w:p>
          <w:pPr>
            <w:pStyle w:val="Contents5"/>
            <w:tabs>
              <w:tab w:val="clear" w:pos="7892"/>
              <w:tab w:val="right" w:pos="9026" w:leader="dot"/>
            </w:tabs>
            <w:rPr/>
          </w:pPr>
          <w:hyperlink w:anchor="__RefHeading___Toc2405150_2870459653">
            <w:r>
              <w:rPr>
                <w:webHidden/>
                <w:rStyle w:val="IndexLink"/>
                <w:rtl w:val="true"/>
              </w:rPr>
              <w:t>فصل</w:t>
            </w:r>
            <w:r>
              <w:rPr>
                <w:rStyle w:val="IndexLink"/>
                <w:rtl w:val="true"/>
              </w:rPr>
              <w:t xml:space="preserve">: </w:t>
            </w:r>
            <w:r>
              <w:rPr>
                <w:rStyle w:val="IndexLink"/>
                <w:rtl w:val="true"/>
              </w:rPr>
              <w:t>در رد نظریة انتخاب طبیعی</w:t>
            </w:r>
            <w:r>
              <w:rPr>
                <w:rStyle w:val="IndexLink"/>
                <w:rtl w:val="true"/>
              </w:rPr>
              <w:tab/>
            </w:r>
            <w:r>
              <w:rPr>
                <w:rStyle w:val="IndexLink"/>
              </w:rPr>
              <w:t>318</w:t>
            </w:r>
          </w:hyperlink>
        </w:p>
        <w:p>
          <w:pPr>
            <w:pStyle w:val="Contents6"/>
            <w:tabs>
              <w:tab w:val="clear" w:pos="7609"/>
              <w:tab w:val="right" w:pos="9026" w:leader="dot"/>
            </w:tabs>
            <w:rPr/>
          </w:pPr>
          <w:hyperlink w:anchor="__RefHeading___Toc2405152_2870459653">
            <w:r>
              <w:rPr>
                <w:webHidden/>
                <w:rStyle w:val="IndexLink"/>
                <w:rtl w:val="true"/>
              </w:rPr>
              <w:t>اشاره</w:t>
            </w:r>
            <w:r>
              <w:rPr>
                <w:rStyle w:val="IndexLink"/>
                <w:rtl w:val="true"/>
              </w:rPr>
              <w:tab/>
            </w:r>
            <w:r>
              <w:rPr>
                <w:rStyle w:val="IndexLink"/>
              </w:rPr>
              <w:t>318</w:t>
            </w:r>
          </w:hyperlink>
        </w:p>
        <w:p>
          <w:pPr>
            <w:pStyle w:val="Contents6"/>
            <w:tabs>
              <w:tab w:val="clear" w:pos="7609"/>
              <w:tab w:val="right" w:pos="9026" w:leader="dot"/>
            </w:tabs>
            <w:rPr/>
          </w:pPr>
          <w:hyperlink w:anchor="__RefHeading___Toc2405154_2870459653">
            <w:r>
              <w:rPr>
                <w:webHidden/>
                <w:rStyle w:val="IndexLink"/>
                <w:rtl w:val="true"/>
              </w:rPr>
              <w:t>نگرش لامارک</w:t>
            </w:r>
            <w:r>
              <w:rPr>
                <w:rStyle w:val="IndexLink"/>
                <w:rtl w:val="true"/>
              </w:rPr>
              <w:tab/>
            </w:r>
            <w:r>
              <w:rPr>
                <w:rStyle w:val="IndexLink"/>
              </w:rPr>
              <w:t>318</w:t>
            </w:r>
          </w:hyperlink>
        </w:p>
        <w:p>
          <w:pPr>
            <w:pStyle w:val="Contents6"/>
            <w:tabs>
              <w:tab w:val="clear" w:pos="7609"/>
              <w:tab w:val="right" w:pos="9026" w:leader="dot"/>
            </w:tabs>
            <w:rPr/>
          </w:pPr>
          <w:hyperlink w:anchor="__RefHeading___Toc2405156_2870459653">
            <w:r>
              <w:rPr>
                <w:webHidden/>
                <w:rStyle w:val="IndexLink"/>
                <w:rtl w:val="true"/>
              </w:rPr>
              <w:t>مذهب تحول و ارتقاء در طول سده‌ها</w:t>
            </w:r>
            <w:r>
              <w:rPr>
                <w:rStyle w:val="IndexLink"/>
                <w:rtl w:val="true"/>
              </w:rPr>
              <w:tab/>
            </w:r>
            <w:r>
              <w:rPr>
                <w:rStyle w:val="IndexLink"/>
              </w:rPr>
              <w:t>325</w:t>
            </w:r>
          </w:hyperlink>
        </w:p>
        <w:p>
          <w:pPr>
            <w:pStyle w:val="Contents6"/>
            <w:tabs>
              <w:tab w:val="clear" w:pos="7609"/>
              <w:tab w:val="right" w:pos="9026" w:leader="dot"/>
            </w:tabs>
            <w:rPr/>
          </w:pPr>
          <w:hyperlink w:anchor="__RefHeading___Toc2405158_2870459653">
            <w:r>
              <w:rPr>
                <w:webHidden/>
                <w:rStyle w:val="IndexLink"/>
                <w:rtl w:val="true"/>
              </w:rPr>
              <w:t>انتخاب طبیعی همیشه به ارتقاء منجر نمی‌شود</w:t>
            </w:r>
            <w:r>
              <w:rPr>
                <w:rStyle w:val="IndexLink"/>
                <w:rtl w:val="true"/>
              </w:rPr>
              <w:tab/>
            </w:r>
            <w:r>
              <w:rPr>
                <w:rStyle w:val="IndexLink"/>
              </w:rPr>
              <w:t>330</w:t>
            </w:r>
          </w:hyperlink>
        </w:p>
        <w:p>
          <w:pPr>
            <w:pStyle w:val="Contents6"/>
            <w:tabs>
              <w:tab w:val="clear" w:pos="7609"/>
              <w:tab w:val="right" w:pos="9026" w:leader="dot"/>
            </w:tabs>
            <w:rPr/>
          </w:pPr>
          <w:hyperlink w:anchor="__RefHeading___Toc2405160_2870459653">
            <w:r>
              <w:rPr>
                <w:webHidden/>
                <w:rStyle w:val="IndexLink"/>
                <w:rtl w:val="true"/>
              </w:rPr>
              <w:t>کمبود اجزاء با سخن کسی که قاطعانه معتقد به ارتقاء است متناقض است</w:t>
            </w:r>
            <w:r>
              <w:rPr>
                <w:rStyle w:val="IndexLink"/>
                <w:rtl w:val="true"/>
              </w:rPr>
              <w:tab/>
            </w:r>
            <w:r>
              <w:rPr>
                <w:rStyle w:val="IndexLink"/>
              </w:rPr>
              <w:t>332</w:t>
            </w:r>
          </w:hyperlink>
        </w:p>
        <w:p>
          <w:pPr>
            <w:pStyle w:val="Contents6"/>
            <w:tabs>
              <w:tab w:val="clear" w:pos="7609"/>
              <w:tab w:val="right" w:pos="9026" w:leader="dot"/>
            </w:tabs>
            <w:rPr/>
          </w:pPr>
          <w:hyperlink w:anchor="__RefHeading___Toc2405162_2870459653">
            <w:r>
              <w:rPr>
                <w:webHidden/>
                <w:rStyle w:val="IndexLink"/>
                <w:rtl w:val="true"/>
              </w:rPr>
              <w:t>اعضای باقی‌مانده نه به کار تطور عام می‌آیند و نه با لاهوت تناقض دارند</w:t>
            </w:r>
            <w:r>
              <w:rPr>
                <w:rStyle w:val="IndexLink"/>
                <w:rtl w:val="true"/>
              </w:rPr>
              <w:tab/>
            </w:r>
            <w:r>
              <w:rPr>
                <w:rStyle w:val="IndexLink"/>
              </w:rPr>
              <w:t>335</w:t>
            </w:r>
          </w:hyperlink>
        </w:p>
        <w:p>
          <w:pPr>
            <w:pStyle w:val="Contents6"/>
            <w:tabs>
              <w:tab w:val="clear" w:pos="7609"/>
              <w:tab w:val="right" w:pos="9026" w:leader="dot"/>
            </w:tabs>
            <w:rPr/>
          </w:pPr>
          <w:hyperlink w:anchor="__RefHeading___Toc2405164_2870459653">
            <w:r>
              <w:rPr>
                <w:webHidden/>
                <w:rStyle w:val="IndexLink"/>
                <w:rtl w:val="true"/>
              </w:rPr>
              <w:t>اعضاء زائده با اصل غایت منافات دارند</w:t>
            </w:r>
            <w:r>
              <w:rPr>
                <w:rStyle w:val="IndexLink"/>
                <w:rtl w:val="true"/>
              </w:rPr>
              <w:tab/>
            </w:r>
            <w:r>
              <w:rPr>
                <w:rStyle w:val="IndexLink"/>
              </w:rPr>
              <w:t>339</w:t>
            </w:r>
          </w:hyperlink>
        </w:p>
        <w:p>
          <w:pPr>
            <w:pStyle w:val="Contents6"/>
            <w:tabs>
              <w:tab w:val="clear" w:pos="7609"/>
              <w:tab w:val="right" w:pos="9026" w:leader="dot"/>
            </w:tabs>
            <w:rPr/>
          </w:pPr>
          <w:hyperlink w:anchor="__RefHeading___Toc2405166_2870459653">
            <w:r>
              <w:rPr>
                <w:webHidden/>
                <w:rStyle w:val="IndexLink"/>
                <w:rtl w:val="true"/>
              </w:rPr>
              <w:t>دلیلی بر ارجاع جانداران به اصل واحد نیست</w:t>
            </w:r>
            <w:r>
              <w:rPr>
                <w:rStyle w:val="IndexLink"/>
                <w:rtl w:val="true"/>
              </w:rPr>
              <w:tab/>
            </w:r>
            <w:r>
              <w:rPr>
                <w:rStyle w:val="IndexLink"/>
              </w:rPr>
              <w:t>340</w:t>
            </w:r>
          </w:hyperlink>
        </w:p>
        <w:p>
          <w:pPr>
            <w:pStyle w:val="Contents6"/>
            <w:tabs>
              <w:tab w:val="clear" w:pos="7609"/>
              <w:tab w:val="right" w:pos="9026" w:leader="dot"/>
            </w:tabs>
            <w:rPr/>
          </w:pPr>
          <w:hyperlink w:anchor="__RefHeading___Toc2405168_2870459653">
            <w:r>
              <w:rPr>
                <w:webHidden/>
                <w:rStyle w:val="IndexLink"/>
                <w:rtl w:val="true"/>
              </w:rPr>
              <w:t>تکمله‌ای بر رابطه میان قدرت الهی و علل طبیعی</w:t>
            </w:r>
            <w:r>
              <w:rPr>
                <w:rStyle w:val="IndexLink"/>
                <w:rtl w:val="true"/>
              </w:rPr>
              <w:tab/>
            </w:r>
            <w:r>
              <w:rPr>
                <w:rStyle w:val="IndexLink"/>
              </w:rPr>
              <w:t>342</w:t>
            </w:r>
          </w:hyperlink>
        </w:p>
        <w:p>
          <w:pPr>
            <w:pStyle w:val="Contents6"/>
            <w:tabs>
              <w:tab w:val="clear" w:pos="7609"/>
              <w:tab w:val="right" w:pos="9026" w:leader="dot"/>
            </w:tabs>
            <w:rPr/>
          </w:pPr>
          <w:hyperlink w:anchor="__RefHeading___Toc2405170_2870459653">
            <w:r>
              <w:rPr>
                <w:webHidden/>
                <w:rStyle w:val="IndexLink"/>
                <w:rtl w:val="true"/>
              </w:rPr>
              <w:t>دین منکر علل خارجی و علّیت نیست</w:t>
            </w:r>
            <w:r>
              <w:rPr>
                <w:rStyle w:val="IndexLink"/>
                <w:rtl w:val="true"/>
              </w:rPr>
              <w:tab/>
            </w:r>
            <w:r>
              <w:rPr>
                <w:rStyle w:val="IndexLink"/>
              </w:rPr>
              <w:t>344</w:t>
            </w:r>
          </w:hyperlink>
        </w:p>
        <w:p>
          <w:pPr>
            <w:pStyle w:val="Contents6"/>
            <w:tabs>
              <w:tab w:val="clear" w:pos="7609"/>
              <w:tab w:val="right" w:pos="9026" w:leader="dot"/>
            </w:tabs>
            <w:rPr/>
          </w:pPr>
          <w:hyperlink w:anchor="__RefHeading___Toc2405172_2870459653">
            <w:r>
              <w:rPr>
                <w:webHidden/>
                <w:rStyle w:val="IndexLink"/>
                <w:rtl w:val="true"/>
              </w:rPr>
              <w:t>اعتقاد به اصل واحد برای جانداران با توحید منافاتی ندارد</w:t>
            </w:r>
            <w:r>
              <w:rPr>
                <w:rStyle w:val="IndexLink"/>
                <w:rtl w:val="true"/>
              </w:rPr>
              <w:tab/>
            </w:r>
            <w:r>
              <w:rPr>
                <w:rStyle w:val="IndexLink"/>
              </w:rPr>
              <w:t>349</w:t>
            </w:r>
          </w:hyperlink>
        </w:p>
        <w:p>
          <w:pPr>
            <w:pStyle w:val="Contents6"/>
            <w:tabs>
              <w:tab w:val="clear" w:pos="7609"/>
              <w:tab w:val="right" w:pos="9026" w:leader="dot"/>
            </w:tabs>
            <w:rPr/>
          </w:pPr>
          <w:hyperlink w:anchor="__RefHeading___Toc2405174_2870459653">
            <w:r>
              <w:rPr>
                <w:webHidden/>
                <w:rStyle w:val="IndexLink"/>
                <w:rtl w:val="true"/>
              </w:rPr>
              <w:t>رقابت علمی میان مادی‌گرایان و پاستور بر سر بی‌نیازی طبیعت از واجب الوجود</w:t>
            </w:r>
            <w:r>
              <w:rPr>
                <w:rStyle w:val="IndexLink"/>
                <w:rtl w:val="true"/>
              </w:rPr>
              <w:tab/>
            </w:r>
            <w:r>
              <w:rPr>
                <w:rStyle w:val="IndexLink"/>
              </w:rPr>
              <w:t>350</w:t>
            </w:r>
          </w:hyperlink>
        </w:p>
        <w:p>
          <w:pPr>
            <w:pStyle w:val="Contents6"/>
            <w:tabs>
              <w:tab w:val="clear" w:pos="7609"/>
              <w:tab w:val="right" w:pos="9026" w:leader="dot"/>
            </w:tabs>
            <w:rPr/>
          </w:pPr>
          <w:hyperlink w:anchor="__RefHeading___Toc2405176_2870459653">
            <w:r>
              <w:rPr>
                <w:webHidden/>
                <w:rStyle w:val="IndexLink"/>
                <w:rtl w:val="true"/>
              </w:rPr>
              <w:t xml:space="preserve">قبول </w:t>
            </w:r>
            <w:r>
              <w:rPr>
                <w:rStyle w:val="IndexLink"/>
                <w:rtl w:val="true"/>
              </w:rPr>
              <w:t>«</w:t>
            </w:r>
            <w:r>
              <w:rPr>
                <w:rStyle w:val="IndexLink"/>
                <w:rtl w:val="true"/>
              </w:rPr>
              <w:t>خلق الساعه</w:t>
            </w:r>
            <w:r>
              <w:rPr>
                <w:rStyle w:val="IndexLink"/>
                <w:rtl w:val="true"/>
              </w:rPr>
              <w:t xml:space="preserve">» </w:t>
            </w:r>
            <w:r>
              <w:rPr>
                <w:rStyle w:val="IndexLink"/>
                <w:rtl w:val="true"/>
              </w:rPr>
              <w:t>سبب الحاد نمی‌شود</w:t>
            </w:r>
            <w:r>
              <w:rPr>
                <w:rStyle w:val="IndexLink"/>
                <w:rtl w:val="true"/>
              </w:rPr>
              <w:tab/>
            </w:r>
            <w:r>
              <w:rPr>
                <w:rStyle w:val="IndexLink"/>
              </w:rPr>
              <w:t>352</w:t>
            </w:r>
          </w:hyperlink>
        </w:p>
        <w:p>
          <w:pPr>
            <w:pStyle w:val="Contents6"/>
            <w:tabs>
              <w:tab w:val="clear" w:pos="7609"/>
              <w:tab w:val="right" w:pos="9026" w:leader="dot"/>
            </w:tabs>
            <w:rPr/>
          </w:pPr>
          <w:hyperlink w:anchor="__RefHeading___Toc2405178_2870459653">
            <w:r>
              <w:rPr>
                <w:webHidden/>
                <w:rStyle w:val="IndexLink"/>
                <w:rtl w:val="true"/>
              </w:rPr>
              <w:t>نظریة تولد ذاتی از زمان‌های قدیم موجود بوده است</w:t>
            </w:r>
            <w:r>
              <w:rPr>
                <w:rStyle w:val="IndexLink"/>
                <w:rtl w:val="true"/>
              </w:rPr>
              <w:tab/>
            </w:r>
            <w:r>
              <w:rPr>
                <w:rStyle w:val="IndexLink"/>
              </w:rPr>
              <w:t>355</w:t>
            </w:r>
          </w:hyperlink>
        </w:p>
        <w:p>
          <w:pPr>
            <w:pStyle w:val="Contents6"/>
            <w:tabs>
              <w:tab w:val="clear" w:pos="7609"/>
              <w:tab w:val="right" w:pos="9026" w:leader="dot"/>
            </w:tabs>
            <w:rPr/>
          </w:pPr>
          <w:hyperlink w:anchor="__RefHeading___Toc2405180_2870459653">
            <w:r>
              <w:rPr>
                <w:webHidden/>
                <w:rStyle w:val="IndexLink"/>
                <w:rtl w:val="true"/>
              </w:rPr>
              <w:t xml:space="preserve">داوری نهایی دربارة آنچه در شرح </w:t>
            </w:r>
            <w:r>
              <w:rPr>
                <w:rStyle w:val="IndexLink"/>
                <w:rtl w:val="true"/>
              </w:rPr>
              <w:t>«</w:t>
            </w:r>
            <w:r>
              <w:rPr>
                <w:rStyle w:val="IndexLink"/>
                <w:rtl w:val="true"/>
              </w:rPr>
              <w:t>بخنر</w:t>
            </w:r>
            <w:r>
              <w:rPr>
                <w:rStyle w:val="IndexLink"/>
                <w:rtl w:val="true"/>
              </w:rPr>
              <w:t xml:space="preserve">» </w:t>
            </w:r>
            <w:r>
              <w:rPr>
                <w:rStyle w:val="IndexLink"/>
                <w:rtl w:val="true"/>
              </w:rPr>
              <w:t>آمده است</w:t>
            </w:r>
            <w:r>
              <w:rPr>
                <w:rStyle w:val="IndexLink"/>
                <w:rtl w:val="true"/>
              </w:rPr>
              <w:tab/>
            </w:r>
            <w:r>
              <w:rPr>
                <w:rStyle w:val="IndexLink"/>
              </w:rPr>
              <w:t>357</w:t>
            </w:r>
          </w:hyperlink>
        </w:p>
        <w:p>
          <w:pPr>
            <w:pStyle w:val="Contents6"/>
            <w:tabs>
              <w:tab w:val="clear" w:pos="7609"/>
              <w:tab w:val="right" w:pos="9026" w:leader="dot"/>
            </w:tabs>
            <w:rPr/>
          </w:pPr>
          <w:hyperlink w:anchor="__RefHeading___Toc2405182_2870459653">
            <w:r>
              <w:rPr>
                <w:webHidden/>
                <w:rStyle w:val="IndexLink"/>
                <w:rtl w:val="true"/>
              </w:rPr>
              <w:t>تکمله‌ای در پاسخ به برخی تشکیکات</w:t>
            </w:r>
            <w:r>
              <w:rPr>
                <w:rStyle w:val="IndexLink"/>
                <w:rtl w:val="true"/>
              </w:rPr>
              <w:tab/>
            </w:r>
            <w:r>
              <w:rPr>
                <w:rStyle w:val="IndexLink"/>
              </w:rPr>
              <w:t>357</w:t>
            </w:r>
          </w:hyperlink>
        </w:p>
        <w:p>
          <w:pPr>
            <w:pStyle w:val="Contents6"/>
            <w:tabs>
              <w:tab w:val="clear" w:pos="7609"/>
              <w:tab w:val="right" w:pos="9026" w:leader="dot"/>
            </w:tabs>
            <w:rPr/>
          </w:pPr>
          <w:hyperlink w:anchor="__RefHeading___Toc2405184_2870459653">
            <w:r>
              <w:rPr>
                <w:webHidden/>
                <w:rStyle w:val="IndexLink"/>
                <w:rtl w:val="true"/>
              </w:rPr>
              <w:t>عمر زمین با مذهب ارتقاء منافات دارد</w:t>
            </w:r>
            <w:r>
              <w:rPr>
                <w:rStyle w:val="IndexLink"/>
                <w:rtl w:val="true"/>
              </w:rPr>
              <w:tab/>
            </w:r>
            <w:r>
              <w:rPr>
                <w:rStyle w:val="IndexLink"/>
              </w:rPr>
              <w:t>358</w:t>
            </w:r>
          </w:hyperlink>
        </w:p>
        <w:p>
          <w:pPr>
            <w:pStyle w:val="Contents6"/>
            <w:tabs>
              <w:tab w:val="clear" w:pos="7609"/>
              <w:tab w:val="right" w:pos="9026" w:leader="dot"/>
            </w:tabs>
            <w:rPr/>
          </w:pPr>
          <w:hyperlink w:anchor="__RefHeading___Toc2405186_2870459653">
            <w:r>
              <w:rPr>
                <w:webHidden/>
                <w:rStyle w:val="IndexLink"/>
                <w:rtl w:val="true"/>
              </w:rPr>
              <w:t>تغییر در تحول ناگهانی</w:t>
            </w:r>
            <w:r>
              <w:rPr>
                <w:rStyle w:val="IndexLink"/>
                <w:rtl w:val="true"/>
              </w:rPr>
              <w:tab/>
            </w:r>
            <w:r>
              <w:rPr>
                <w:rStyle w:val="IndexLink"/>
              </w:rPr>
              <w:t>359</w:t>
            </w:r>
          </w:hyperlink>
        </w:p>
        <w:p>
          <w:pPr>
            <w:pStyle w:val="Contents6"/>
            <w:tabs>
              <w:tab w:val="clear" w:pos="7609"/>
              <w:tab w:val="right" w:pos="9026" w:leader="dot"/>
            </w:tabs>
            <w:rPr/>
          </w:pPr>
          <w:hyperlink w:anchor="__RefHeading___Toc2405188_2870459653">
            <w:r>
              <w:rPr>
                <w:webHidden/>
                <w:rStyle w:val="IndexLink"/>
                <w:rtl w:val="true"/>
              </w:rPr>
              <w:t>نظریة انتخاب، از یک جهت با اتحاد اصل انواع منافات دارد</w:t>
            </w:r>
            <w:r>
              <w:rPr>
                <w:rStyle w:val="IndexLink"/>
                <w:rtl w:val="true"/>
              </w:rPr>
              <w:tab/>
            </w:r>
            <w:r>
              <w:rPr>
                <w:rStyle w:val="IndexLink"/>
              </w:rPr>
              <w:t>361</w:t>
            </w:r>
          </w:hyperlink>
        </w:p>
        <w:p>
          <w:pPr>
            <w:pStyle w:val="Contents6"/>
            <w:tabs>
              <w:tab w:val="clear" w:pos="7609"/>
              <w:tab w:val="right" w:pos="9026" w:leader="dot"/>
            </w:tabs>
            <w:rPr/>
          </w:pPr>
          <w:hyperlink w:anchor="__RefHeading___Toc2405190_2870459653">
            <w:r>
              <w:rPr>
                <w:webHidden/>
                <w:rStyle w:val="IndexLink"/>
                <w:rtl w:val="true"/>
              </w:rPr>
              <w:t>نکته‌ای در خصوص مبدأ زبان‌ها و دیدگاه مذهب ارتقاء دربارة آن</w:t>
            </w:r>
            <w:r>
              <w:rPr>
                <w:rStyle w:val="IndexLink"/>
                <w:rtl w:val="true"/>
              </w:rPr>
              <w:tab/>
            </w:r>
            <w:r>
              <w:rPr>
                <w:rStyle w:val="IndexLink"/>
              </w:rPr>
              <w:t>362</w:t>
            </w:r>
          </w:hyperlink>
        </w:p>
        <w:p>
          <w:pPr>
            <w:pStyle w:val="Contents6"/>
            <w:tabs>
              <w:tab w:val="clear" w:pos="7609"/>
              <w:tab w:val="right" w:pos="9026" w:leader="dot"/>
            </w:tabs>
            <w:rPr/>
          </w:pPr>
          <w:hyperlink w:anchor="__RefHeading___Toc2405192_2870459653">
            <w:r>
              <w:rPr>
                <w:webHidden/>
                <w:rStyle w:val="IndexLink"/>
                <w:rtl w:val="true"/>
              </w:rPr>
              <w:t>مذهب داروین و علم اللغات</w:t>
            </w:r>
            <w:r>
              <w:rPr>
                <w:rStyle w:val="IndexLink"/>
                <w:rtl w:val="true"/>
              </w:rPr>
              <w:tab/>
            </w:r>
            <w:r>
              <w:rPr>
                <w:rStyle w:val="IndexLink"/>
              </w:rPr>
              <w:t>364</w:t>
            </w:r>
          </w:hyperlink>
        </w:p>
        <w:p>
          <w:pPr>
            <w:pStyle w:val="Contents6"/>
            <w:tabs>
              <w:tab w:val="clear" w:pos="7609"/>
              <w:tab w:val="right" w:pos="9026" w:leader="dot"/>
            </w:tabs>
            <w:rPr/>
          </w:pPr>
          <w:hyperlink w:anchor="__RefHeading___Toc2405194_2870459653">
            <w:r>
              <w:rPr>
                <w:webHidden/>
                <w:rStyle w:val="IndexLink"/>
                <w:rtl w:val="true"/>
              </w:rPr>
              <w:t>بیان نظرات زمین‌شناسی و پالنتولوژی دربارة پیدایش حیات</w:t>
            </w:r>
            <w:r>
              <w:rPr>
                <w:rStyle w:val="IndexLink"/>
                <w:rtl w:val="true"/>
              </w:rPr>
              <w:tab/>
            </w:r>
            <w:r>
              <w:rPr>
                <w:rStyle w:val="IndexLink"/>
              </w:rPr>
              <w:t>367</w:t>
            </w:r>
          </w:hyperlink>
        </w:p>
        <w:p>
          <w:pPr>
            <w:pStyle w:val="Contents6"/>
            <w:tabs>
              <w:tab w:val="clear" w:pos="7609"/>
              <w:tab w:val="right" w:pos="9026" w:leader="dot"/>
            </w:tabs>
            <w:rPr/>
          </w:pPr>
          <w:hyperlink w:anchor="__RefHeading___Toc2405196_2870459653">
            <w:r>
              <w:rPr>
                <w:webHidden/>
                <w:rStyle w:val="IndexLink"/>
                <w:rtl w:val="true"/>
              </w:rPr>
              <w:t>داوری در این مقام</w:t>
            </w:r>
            <w:r>
              <w:rPr>
                <w:rStyle w:val="IndexLink"/>
                <w:rtl w:val="true"/>
              </w:rPr>
              <w:tab/>
            </w:r>
            <w:r>
              <w:rPr>
                <w:rStyle w:val="IndexLink"/>
              </w:rPr>
              <w:t>368</w:t>
            </w:r>
          </w:hyperlink>
        </w:p>
        <w:p>
          <w:pPr>
            <w:pStyle w:val="Contents5"/>
            <w:tabs>
              <w:tab w:val="clear" w:pos="7892"/>
              <w:tab w:val="right" w:pos="9026" w:leader="dot"/>
            </w:tabs>
            <w:rPr/>
          </w:pPr>
          <w:hyperlink w:anchor="__RefHeading___Toc2405198_2870459653">
            <w:r>
              <w:rPr>
                <w:webHidden/>
                <w:rStyle w:val="IndexLink"/>
                <w:rtl w:val="true"/>
              </w:rPr>
              <w:t>فصل</w:t>
            </w:r>
            <w:r>
              <w:rPr>
                <w:rStyle w:val="IndexLink"/>
                <w:rtl w:val="true"/>
              </w:rPr>
              <w:t xml:space="preserve">: </w:t>
            </w:r>
            <w:r>
              <w:rPr>
                <w:rStyle w:val="IndexLink"/>
                <w:rtl w:val="true"/>
              </w:rPr>
              <w:t>مقصود از ارتقاء</w:t>
            </w:r>
            <w:r>
              <w:rPr>
                <w:rStyle w:val="IndexLink"/>
                <w:rtl w:val="true"/>
              </w:rPr>
              <w:tab/>
            </w:r>
            <w:r>
              <w:rPr>
                <w:rStyle w:val="IndexLink"/>
              </w:rPr>
              <w:t>375</w:t>
            </w:r>
          </w:hyperlink>
        </w:p>
        <w:p>
          <w:pPr>
            <w:pStyle w:val="Contents6"/>
            <w:tabs>
              <w:tab w:val="clear" w:pos="7609"/>
              <w:tab w:val="right" w:pos="9026" w:leader="dot"/>
            </w:tabs>
            <w:rPr/>
          </w:pPr>
          <w:hyperlink w:anchor="__RefHeading___Toc2405200_2870459653">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2405202_2870459653">
            <w:r>
              <w:rPr>
                <w:webHidden/>
                <w:rStyle w:val="IndexLink"/>
                <w:rtl w:val="true"/>
              </w:rPr>
              <w:t>تحقیق در معنای کمال و ارتقاء</w:t>
            </w:r>
            <w:r>
              <w:rPr>
                <w:rStyle w:val="IndexLink"/>
                <w:rtl w:val="true"/>
              </w:rPr>
              <w:tab/>
            </w:r>
            <w:r>
              <w:rPr>
                <w:rStyle w:val="IndexLink"/>
              </w:rPr>
              <w:t>375</w:t>
            </w:r>
          </w:hyperlink>
        </w:p>
        <w:p>
          <w:pPr>
            <w:pStyle w:val="Contents6"/>
            <w:tabs>
              <w:tab w:val="clear" w:pos="7609"/>
              <w:tab w:val="right" w:pos="9026" w:leader="dot"/>
            </w:tabs>
            <w:rPr/>
          </w:pPr>
          <w:hyperlink w:anchor="__RefHeading___Toc2405204_2870459653">
            <w:r>
              <w:rPr>
                <w:webHidden/>
                <w:rStyle w:val="IndexLink"/>
                <w:rtl w:val="true"/>
              </w:rPr>
              <w:t xml:space="preserve">نقد سخن </w:t>
            </w:r>
            <w:r>
              <w:rPr>
                <w:rStyle w:val="IndexLink"/>
                <w:rtl w:val="true"/>
              </w:rPr>
              <w:t>«</w:t>
            </w:r>
            <w:r>
              <w:rPr>
                <w:rStyle w:val="IndexLink"/>
                <w:rtl w:val="true"/>
              </w:rPr>
              <w:t>اسپنسر</w:t>
            </w:r>
            <w:r>
              <w:rPr>
                <w:rStyle w:val="IndexLink"/>
                <w:rtl w:val="true"/>
              </w:rPr>
              <w:t xml:space="preserve">» </w:t>
            </w:r>
            <w:r>
              <w:rPr>
                <w:rStyle w:val="IndexLink"/>
                <w:rtl w:val="true"/>
              </w:rPr>
              <w:t>دربارة معنای ارتقاء</w:t>
            </w:r>
            <w:r>
              <w:rPr>
                <w:rStyle w:val="IndexLink"/>
                <w:rtl w:val="true"/>
              </w:rPr>
              <w:tab/>
            </w:r>
            <w:r>
              <w:rPr>
                <w:rStyle w:val="IndexLink"/>
              </w:rPr>
              <w:t>375</w:t>
            </w:r>
          </w:hyperlink>
        </w:p>
        <w:p>
          <w:pPr>
            <w:pStyle w:val="Contents6"/>
            <w:tabs>
              <w:tab w:val="clear" w:pos="7609"/>
              <w:tab w:val="right" w:pos="9026" w:leader="dot"/>
            </w:tabs>
            <w:rPr/>
          </w:pPr>
          <w:hyperlink w:anchor="__RefHeading___Toc2405206_2870459653">
            <w:r>
              <w:rPr>
                <w:webHidden/>
                <w:rStyle w:val="IndexLink"/>
                <w:rtl w:val="true"/>
              </w:rPr>
              <w:t xml:space="preserve">قرائتی دیگر از </w:t>
            </w:r>
            <w:r>
              <w:rPr>
                <w:rStyle w:val="IndexLink"/>
                <w:rtl w:val="true"/>
              </w:rPr>
              <w:t>«</w:t>
            </w:r>
            <w:r>
              <w:rPr>
                <w:rStyle w:val="IndexLink"/>
                <w:rtl w:val="true"/>
              </w:rPr>
              <w:t>اسپنسر</w:t>
            </w:r>
            <w:r>
              <w:rPr>
                <w:rStyle w:val="IndexLink"/>
                <w:rtl w:val="true"/>
              </w:rPr>
              <w:t xml:space="preserve">» </w:t>
            </w:r>
            <w:r>
              <w:rPr>
                <w:rStyle w:val="IndexLink"/>
                <w:rtl w:val="true"/>
              </w:rPr>
              <w:t>دربارة معنای ارتقاء</w:t>
            </w:r>
            <w:r>
              <w:rPr>
                <w:rStyle w:val="IndexLink"/>
                <w:rtl w:val="true"/>
              </w:rPr>
              <w:tab/>
            </w:r>
            <w:r>
              <w:rPr>
                <w:rStyle w:val="IndexLink"/>
              </w:rPr>
              <w:t>383</w:t>
            </w:r>
          </w:hyperlink>
        </w:p>
        <w:p>
          <w:pPr>
            <w:pStyle w:val="Contents6"/>
            <w:tabs>
              <w:tab w:val="clear" w:pos="7609"/>
              <w:tab w:val="right" w:pos="9026" w:leader="dot"/>
            </w:tabs>
            <w:rPr/>
          </w:pPr>
          <w:hyperlink w:anchor="__RefHeading___Toc2405208_2870459653">
            <w:r>
              <w:rPr>
                <w:webHidden/>
                <w:rStyle w:val="IndexLink"/>
                <w:rtl w:val="true"/>
              </w:rPr>
              <w:t>خاتمه</w:t>
            </w:r>
            <w:r>
              <w:rPr>
                <w:rStyle w:val="IndexLink"/>
                <w:rtl w:val="true"/>
              </w:rPr>
              <w:t xml:space="preserve">: </w:t>
            </w:r>
            <w:r>
              <w:rPr>
                <w:rStyle w:val="IndexLink"/>
                <w:rtl w:val="true"/>
              </w:rPr>
              <w:t>در دفاع از شرافت انسان</w:t>
            </w:r>
            <w:r>
              <w:rPr>
                <w:rStyle w:val="IndexLink"/>
                <w:rtl w:val="true"/>
              </w:rPr>
              <w:tab/>
            </w:r>
            <w:r>
              <w:rPr>
                <w:rStyle w:val="IndexLink"/>
              </w:rPr>
              <w:t>388</w:t>
            </w:r>
          </w:hyperlink>
        </w:p>
        <w:p>
          <w:pPr>
            <w:pStyle w:val="Contents6"/>
            <w:tabs>
              <w:tab w:val="clear" w:pos="7609"/>
              <w:tab w:val="right" w:pos="9026" w:leader="dot"/>
            </w:tabs>
            <w:rPr/>
          </w:pPr>
          <w:hyperlink w:anchor="__RefHeading___Toc2405210_2870459653">
            <w:r>
              <w:rPr>
                <w:webHidden/>
                <w:rStyle w:val="IndexLink"/>
                <w:rtl w:val="true"/>
              </w:rPr>
              <w:t>حیوان صرفاً با غریزه عمل نمی‌کند</w:t>
            </w:r>
            <w:r>
              <w:rPr>
                <w:rStyle w:val="IndexLink"/>
                <w:rtl w:val="true"/>
              </w:rPr>
              <w:tab/>
            </w:r>
            <w:r>
              <w:rPr>
                <w:rStyle w:val="IndexLink"/>
              </w:rPr>
              <w:t>389</w:t>
            </w:r>
          </w:hyperlink>
        </w:p>
        <w:p>
          <w:pPr>
            <w:pStyle w:val="Contents6"/>
            <w:tabs>
              <w:tab w:val="clear" w:pos="7609"/>
              <w:tab w:val="right" w:pos="9026" w:leader="dot"/>
            </w:tabs>
            <w:rPr/>
          </w:pPr>
          <w:hyperlink w:anchor="__RefHeading___Toc2405212_2870459653">
            <w:r>
              <w:rPr>
                <w:webHidden/>
                <w:rStyle w:val="IndexLink"/>
                <w:rtl w:val="true"/>
              </w:rPr>
              <w:t>تفاوت میان حیوان و انسان</w:t>
            </w:r>
            <w:r>
              <w:rPr>
                <w:rStyle w:val="IndexLink"/>
                <w:rtl w:val="true"/>
              </w:rPr>
              <w:tab/>
            </w:r>
            <w:r>
              <w:rPr>
                <w:rStyle w:val="IndexLink"/>
              </w:rPr>
              <w:t>391</w:t>
            </w:r>
          </w:hyperlink>
        </w:p>
        <w:p>
          <w:pPr>
            <w:pStyle w:val="Contents2"/>
            <w:tabs>
              <w:tab w:val="clear" w:pos="8743"/>
              <w:tab w:val="right" w:pos="9026" w:leader="dot"/>
            </w:tabs>
            <w:rPr/>
          </w:pPr>
          <w:hyperlink w:anchor="__RefHeading___Toc2405214_2870459653">
            <w:r>
              <w:rPr>
                <w:webHidden/>
                <w:rStyle w:val="IndexLink"/>
                <w:rtl w:val="true"/>
              </w:rPr>
              <w:t>نقد فلسفة داروین جلد دوّم</w:t>
            </w:r>
            <w:r>
              <w:rPr>
                <w:rStyle w:val="IndexLink"/>
                <w:rtl w:val="true"/>
              </w:rPr>
              <w:t xml:space="preserve">: </w:t>
            </w:r>
            <w:r>
              <w:rPr>
                <w:rStyle w:val="IndexLink"/>
                <w:rtl w:val="true"/>
              </w:rPr>
              <w:t>در اثبات آفریننده و ابطال شبهات مادی‌مرام‌ها</w:t>
            </w:r>
            <w:r>
              <w:rPr>
                <w:rStyle w:val="IndexLink"/>
                <w:rtl w:val="true"/>
              </w:rPr>
              <w:tab/>
            </w:r>
            <w:r>
              <w:rPr>
                <w:rStyle w:val="IndexLink"/>
              </w:rPr>
              <w:t>396</w:t>
            </w:r>
          </w:hyperlink>
        </w:p>
        <w:p>
          <w:pPr>
            <w:pStyle w:val="Contents3"/>
            <w:tabs>
              <w:tab w:val="clear" w:pos="8459"/>
              <w:tab w:val="right" w:pos="9026" w:leader="dot"/>
            </w:tabs>
            <w:rPr/>
          </w:pPr>
          <w:hyperlink w:anchor="__RefHeading___Toc2405216_2870459653">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2405218_2870459653">
            <w:r>
              <w:rPr>
                <w:webHidden/>
                <w:rStyle w:val="IndexLink"/>
                <w:rtl w:val="true"/>
              </w:rPr>
              <w:t>مقدمةآیةالله شیخ حسن صافی اصفهانی</w:t>
            </w:r>
            <w:r>
              <w:rPr>
                <w:rStyle w:val="IndexLink"/>
                <w:rtl w:val="true"/>
              </w:rPr>
              <w:tab/>
            </w:r>
            <w:r>
              <w:rPr>
                <w:rStyle w:val="IndexLink"/>
              </w:rPr>
              <w:t>398</w:t>
            </w:r>
          </w:hyperlink>
        </w:p>
        <w:p>
          <w:pPr>
            <w:pStyle w:val="Contents3"/>
            <w:tabs>
              <w:tab w:val="clear" w:pos="8459"/>
              <w:tab w:val="right" w:pos="9026" w:leader="dot"/>
            </w:tabs>
            <w:rPr/>
          </w:pPr>
          <w:hyperlink w:anchor="__RefHeading___Toc2405220_2870459653">
            <w:r>
              <w:rPr>
                <w:webHidden/>
                <w:rStyle w:val="IndexLink"/>
                <w:rtl w:val="true"/>
              </w:rPr>
              <w:t>بخش دوم</w:t>
            </w:r>
            <w:r>
              <w:rPr>
                <w:rStyle w:val="IndexLink"/>
                <w:rtl w:val="true"/>
              </w:rPr>
              <w:t xml:space="preserve">: </w:t>
            </w:r>
            <w:r>
              <w:rPr>
                <w:rStyle w:val="IndexLink"/>
                <w:rtl w:val="true"/>
              </w:rPr>
              <w:t xml:space="preserve">در اثبات آفریننده </w:t>
            </w:r>
            <w:r>
              <w:rPr>
                <w:rStyle w:val="IndexLink"/>
                <w:rtl w:val="true"/>
              </w:rPr>
              <w:t>(</w:t>
            </w:r>
            <w:r>
              <w:rPr>
                <w:rStyle w:val="IndexLink"/>
                <w:rtl w:val="true"/>
              </w:rPr>
              <w:t>بزرگ آفرینش</w:t>
            </w:r>
            <w:r>
              <w:rPr>
                <w:rStyle w:val="IndexLink"/>
                <w:rtl w:val="true"/>
              </w:rPr>
              <w:t xml:space="preserve">) </w:t>
            </w:r>
            <w:r>
              <w:rPr>
                <w:rStyle w:val="IndexLink"/>
                <w:rtl w:val="true"/>
              </w:rPr>
              <w:t>و ابطال شبهات مادی‌مرام‌ها و نگریستن در آرزوهای آنها از این فلسفة مادی و روشن کردن حیله‌ها و بداندیشی‌های آنان</w:t>
            </w:r>
            <w:r>
              <w:rPr>
                <w:rStyle w:val="IndexLink"/>
                <w:rtl w:val="true"/>
              </w:rPr>
              <w:tab/>
            </w:r>
            <w:r>
              <w:rPr>
                <w:rStyle w:val="IndexLink"/>
              </w:rPr>
              <w:t>406</w:t>
            </w:r>
          </w:hyperlink>
        </w:p>
        <w:p>
          <w:pPr>
            <w:pStyle w:val="Contents4"/>
            <w:tabs>
              <w:tab w:val="clear" w:pos="8176"/>
              <w:tab w:val="right" w:pos="9026" w:leader="dot"/>
            </w:tabs>
            <w:rPr/>
          </w:pPr>
          <w:hyperlink w:anchor="__RefHeading___Toc2405222_2870459653">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2405224_2870459653">
            <w:r>
              <w:rPr>
                <w:webHidden/>
                <w:rStyle w:val="IndexLink"/>
                <w:rtl w:val="true"/>
              </w:rPr>
              <w:t>گفتار نخست</w:t>
            </w:r>
            <w:r>
              <w:rPr>
                <w:rStyle w:val="IndexLink"/>
                <w:rtl w:val="true"/>
              </w:rPr>
              <w:t xml:space="preserve">: </w:t>
            </w:r>
            <w:r>
              <w:rPr>
                <w:rStyle w:val="IndexLink"/>
                <w:rtl w:val="true"/>
              </w:rPr>
              <w:t>در اثبات واجب الوجود</w:t>
            </w:r>
            <w:r>
              <w:rPr>
                <w:rStyle w:val="IndexLink"/>
                <w:rtl w:val="true"/>
              </w:rPr>
              <w:tab/>
            </w:r>
            <w:r>
              <w:rPr>
                <w:rStyle w:val="IndexLink"/>
              </w:rPr>
              <w:t>408</w:t>
            </w:r>
          </w:hyperlink>
        </w:p>
        <w:p>
          <w:pPr>
            <w:pStyle w:val="Contents5"/>
            <w:tabs>
              <w:tab w:val="clear" w:pos="7892"/>
              <w:tab w:val="right" w:pos="9026" w:leader="dot"/>
            </w:tabs>
            <w:rPr/>
          </w:pPr>
          <w:hyperlink w:anchor="__RefHeading___Toc2405226_2870459653">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2405228_2870459653">
            <w:r>
              <w:rPr>
                <w:webHidden/>
                <w:rStyle w:val="IndexLink"/>
                <w:rtl w:val="true"/>
              </w:rPr>
              <w:t>اثبات آفریدگار</w:t>
            </w:r>
            <w:r>
              <w:rPr>
                <w:rStyle w:val="IndexLink"/>
                <w:rtl w:val="true"/>
              </w:rPr>
              <w:tab/>
            </w:r>
            <w:r>
              <w:rPr>
                <w:rStyle w:val="IndexLink"/>
              </w:rPr>
              <w:t>409</w:t>
            </w:r>
          </w:hyperlink>
        </w:p>
        <w:p>
          <w:pPr>
            <w:pStyle w:val="Contents5"/>
            <w:tabs>
              <w:tab w:val="clear" w:pos="7892"/>
              <w:tab w:val="right" w:pos="9026" w:leader="dot"/>
            </w:tabs>
            <w:rPr/>
          </w:pPr>
          <w:hyperlink w:anchor="__RefHeading___Toc2405230_2870459653">
            <w:r>
              <w:rPr>
                <w:webHidden/>
                <w:rStyle w:val="IndexLink"/>
                <w:rtl w:val="true"/>
              </w:rPr>
              <w:t>برهان بر اینکه وجود آفریدگار بدیهی استو نیازمند برهان نیست</w:t>
            </w:r>
            <w:r>
              <w:rPr>
                <w:rStyle w:val="IndexLink"/>
                <w:rtl w:val="true"/>
              </w:rPr>
              <w:tab/>
            </w:r>
            <w:r>
              <w:rPr>
                <w:rStyle w:val="IndexLink"/>
              </w:rPr>
              <w:t>410</w:t>
            </w:r>
          </w:hyperlink>
        </w:p>
        <w:p>
          <w:pPr>
            <w:pStyle w:val="Contents6"/>
            <w:tabs>
              <w:tab w:val="clear" w:pos="7609"/>
              <w:tab w:val="right" w:pos="9026" w:leader="dot"/>
            </w:tabs>
            <w:rPr/>
          </w:pPr>
          <w:hyperlink w:anchor="__RefHeading___Toc2405232_2870459653">
            <w:r>
              <w:rPr>
                <w:webHidden/>
                <w:rStyle w:val="IndexLink"/>
                <w:rtl w:val="true"/>
              </w:rPr>
              <w:t>مقدمات برهان</w:t>
            </w:r>
            <w:r>
              <w:rPr>
                <w:rStyle w:val="IndexLink"/>
                <w:rtl w:val="true"/>
              </w:rPr>
              <w:tab/>
            </w:r>
            <w:r>
              <w:rPr>
                <w:rStyle w:val="IndexLink"/>
              </w:rPr>
              <w:t>410</w:t>
            </w:r>
          </w:hyperlink>
        </w:p>
        <w:p>
          <w:pPr>
            <w:pStyle w:val="Contents6"/>
            <w:tabs>
              <w:tab w:val="clear" w:pos="7609"/>
              <w:tab w:val="right" w:pos="9026" w:leader="dot"/>
            </w:tabs>
            <w:rPr/>
          </w:pPr>
          <w:hyperlink w:anchor="__RefHeading___Toc2405234_2870459653">
            <w:r>
              <w:rPr>
                <w:webHidden/>
                <w:rStyle w:val="IndexLink"/>
                <w:rtl w:val="true"/>
              </w:rPr>
              <w:t>قضایای اولیه</w:t>
            </w:r>
            <w:r>
              <w:rPr>
                <w:rStyle w:val="IndexLink"/>
                <w:rtl w:val="true"/>
              </w:rPr>
              <w:tab/>
            </w:r>
            <w:r>
              <w:rPr>
                <w:rStyle w:val="IndexLink"/>
              </w:rPr>
              <w:t>410</w:t>
            </w:r>
          </w:hyperlink>
        </w:p>
        <w:p>
          <w:pPr>
            <w:pStyle w:val="Contents6"/>
            <w:tabs>
              <w:tab w:val="clear" w:pos="7609"/>
              <w:tab w:val="right" w:pos="9026" w:leader="dot"/>
            </w:tabs>
            <w:rPr/>
          </w:pPr>
          <w:hyperlink w:anchor="__RefHeading___Toc2405236_2870459653">
            <w:r>
              <w:rPr>
                <w:webHidden/>
                <w:rStyle w:val="IndexLink"/>
                <w:rtl w:val="true"/>
              </w:rPr>
              <w:t>غایت در صُنع دخالت دارد</w:t>
            </w:r>
            <w:r>
              <w:rPr>
                <w:rStyle w:val="IndexLink"/>
                <w:rtl w:val="true"/>
              </w:rPr>
              <w:tab/>
            </w:r>
            <w:r>
              <w:rPr>
                <w:rStyle w:val="IndexLink"/>
              </w:rPr>
              <w:t>412</w:t>
            </w:r>
          </w:hyperlink>
        </w:p>
        <w:p>
          <w:pPr>
            <w:pStyle w:val="Contents5"/>
            <w:tabs>
              <w:tab w:val="clear" w:pos="7892"/>
              <w:tab w:val="right" w:pos="9026" w:leader="dot"/>
            </w:tabs>
            <w:rPr/>
          </w:pPr>
          <w:hyperlink w:anchor="__RefHeading___Toc2405238_2870459653">
            <w:r>
              <w:rPr>
                <w:webHidden/>
                <w:rStyle w:val="IndexLink"/>
                <w:rtl w:val="true"/>
              </w:rPr>
              <w:t>مناظرة خداشناس و مادی</w:t>
            </w:r>
            <w:r>
              <w:rPr>
                <w:rStyle w:val="IndexLink"/>
                <w:rtl w:val="true"/>
              </w:rPr>
              <w:tab/>
            </w:r>
            <w:r>
              <w:rPr>
                <w:rStyle w:val="IndexLink"/>
              </w:rPr>
              <w:t>414</w:t>
            </w:r>
          </w:hyperlink>
        </w:p>
        <w:p>
          <w:pPr>
            <w:pStyle w:val="Contents6"/>
            <w:tabs>
              <w:tab w:val="clear" w:pos="7609"/>
              <w:tab w:val="right" w:pos="9026" w:leader="dot"/>
            </w:tabs>
            <w:rPr/>
          </w:pPr>
          <w:hyperlink w:anchor="__RefHeading___Toc2405240_2870459653">
            <w:r>
              <w:rPr>
                <w:webHidden/>
                <w:rStyle w:val="IndexLink"/>
                <w:rtl w:val="true"/>
              </w:rPr>
              <w:t>اشاره</w:t>
            </w:r>
            <w:r>
              <w:rPr>
                <w:rStyle w:val="IndexLink"/>
                <w:rtl w:val="true"/>
              </w:rPr>
              <w:tab/>
            </w:r>
            <w:r>
              <w:rPr>
                <w:rStyle w:val="IndexLink"/>
              </w:rPr>
              <w:t>414</w:t>
            </w:r>
          </w:hyperlink>
        </w:p>
        <w:p>
          <w:pPr>
            <w:pStyle w:val="Contents6"/>
            <w:tabs>
              <w:tab w:val="clear" w:pos="7609"/>
              <w:tab w:val="right" w:pos="9026" w:leader="dot"/>
            </w:tabs>
            <w:rPr/>
          </w:pPr>
          <w:hyperlink w:anchor="__RefHeading___Toc2405242_2870459653">
            <w:r>
              <w:rPr>
                <w:webHidden/>
                <w:rStyle w:val="IndexLink"/>
                <w:rtl w:val="true"/>
              </w:rPr>
              <w:t>توجه به قدرت الهی در عالَم</w:t>
            </w:r>
            <w:r>
              <w:rPr>
                <w:rStyle w:val="IndexLink"/>
                <w:rtl w:val="true"/>
              </w:rPr>
              <w:tab/>
            </w:r>
            <w:r>
              <w:rPr>
                <w:rStyle w:val="IndexLink"/>
              </w:rPr>
              <w:t>415</w:t>
            </w:r>
          </w:hyperlink>
        </w:p>
        <w:p>
          <w:pPr>
            <w:pStyle w:val="Contents6"/>
            <w:tabs>
              <w:tab w:val="clear" w:pos="7609"/>
              <w:tab w:val="right" w:pos="9026" w:leader="dot"/>
            </w:tabs>
            <w:rPr/>
          </w:pPr>
          <w:hyperlink w:anchor="__RefHeading___Toc2405244_2870459653">
            <w:r>
              <w:rPr>
                <w:webHidden/>
                <w:rStyle w:val="IndexLink"/>
                <w:rtl w:val="true"/>
              </w:rPr>
              <w:t>وجود مدبّر عالم از نظر هر کس که به دینی معتقد است از بدیهیات است</w:t>
            </w:r>
            <w:r>
              <w:rPr>
                <w:rStyle w:val="IndexLink"/>
                <w:rtl w:val="true"/>
              </w:rPr>
              <w:tab/>
            </w:r>
            <w:r>
              <w:rPr>
                <w:rStyle w:val="IndexLink"/>
              </w:rPr>
              <w:t>416</w:t>
            </w:r>
          </w:hyperlink>
        </w:p>
        <w:p>
          <w:pPr>
            <w:pStyle w:val="Contents6"/>
            <w:tabs>
              <w:tab w:val="clear" w:pos="7609"/>
              <w:tab w:val="right" w:pos="9026" w:leader="dot"/>
            </w:tabs>
            <w:rPr/>
          </w:pPr>
          <w:hyperlink w:anchor="__RefHeading___Toc2405246_2870459653">
            <w:r>
              <w:rPr>
                <w:webHidden/>
                <w:rStyle w:val="IndexLink"/>
                <w:rtl w:val="true"/>
              </w:rPr>
              <w:t>معنای دین و آزادی</w:t>
            </w:r>
            <w:r>
              <w:rPr>
                <w:rStyle w:val="IndexLink"/>
                <w:rtl w:val="true"/>
              </w:rPr>
              <w:tab/>
            </w:r>
            <w:r>
              <w:rPr>
                <w:rStyle w:val="IndexLink"/>
              </w:rPr>
              <w:t>418</w:t>
            </w:r>
          </w:hyperlink>
        </w:p>
        <w:p>
          <w:pPr>
            <w:pStyle w:val="Contents5"/>
            <w:tabs>
              <w:tab w:val="clear" w:pos="7892"/>
              <w:tab w:val="right" w:pos="9026" w:leader="dot"/>
            </w:tabs>
            <w:rPr/>
          </w:pPr>
          <w:hyperlink w:anchor="__RefHeading___Toc2405248_2870459653">
            <w:r>
              <w:rPr>
                <w:webHidden/>
                <w:rStyle w:val="IndexLink"/>
                <w:rtl w:val="true"/>
              </w:rPr>
              <w:t>فصل</w:t>
            </w:r>
            <w:r>
              <w:rPr>
                <w:rStyle w:val="IndexLink"/>
                <w:rtl w:val="true"/>
              </w:rPr>
              <w:t xml:space="preserve">: </w:t>
            </w:r>
            <w:r>
              <w:rPr>
                <w:rStyle w:val="IndexLink"/>
                <w:rtl w:val="true"/>
              </w:rPr>
              <w:t>در مناظره بر روی کشتی بخار</w:t>
            </w:r>
            <w:r>
              <w:rPr>
                <w:rStyle w:val="IndexLink"/>
                <w:rtl w:val="true"/>
              </w:rPr>
              <w:tab/>
            </w:r>
            <w:r>
              <w:rPr>
                <w:rStyle w:val="IndexLink"/>
              </w:rPr>
              <w:t>420</w:t>
            </w:r>
          </w:hyperlink>
        </w:p>
        <w:p>
          <w:pPr>
            <w:pStyle w:val="Contents6"/>
            <w:tabs>
              <w:tab w:val="clear" w:pos="7609"/>
              <w:tab w:val="right" w:pos="9026" w:leader="dot"/>
            </w:tabs>
            <w:rPr/>
          </w:pPr>
          <w:hyperlink w:anchor="__RefHeading___Toc2405250_2870459653">
            <w:r>
              <w:rPr>
                <w:webHidden/>
                <w:rStyle w:val="IndexLink"/>
                <w:rtl w:val="true"/>
              </w:rPr>
              <w:t>اشاره</w:t>
            </w:r>
            <w:r>
              <w:rPr>
                <w:rStyle w:val="IndexLink"/>
                <w:rtl w:val="true"/>
              </w:rPr>
              <w:tab/>
            </w:r>
            <w:r>
              <w:rPr>
                <w:rStyle w:val="IndexLink"/>
              </w:rPr>
              <w:t>420</w:t>
            </w:r>
          </w:hyperlink>
        </w:p>
        <w:p>
          <w:pPr>
            <w:pStyle w:val="Contents6"/>
            <w:tabs>
              <w:tab w:val="clear" w:pos="7609"/>
              <w:tab w:val="right" w:pos="9026" w:leader="dot"/>
            </w:tabs>
            <w:rPr/>
          </w:pPr>
          <w:hyperlink w:anchor="__RefHeading___Toc2405252_2870459653">
            <w:r>
              <w:rPr>
                <w:webHidden/>
                <w:rStyle w:val="IndexLink"/>
                <w:rtl w:val="true"/>
              </w:rPr>
              <w:t>ساعت میر</w:t>
            </w:r>
            <w:r>
              <w:rPr>
                <w:rStyle w:val="IndexLink"/>
                <w:rtl w:val="true"/>
              </w:rPr>
              <w:tab/>
            </w:r>
            <w:r>
              <w:rPr>
                <w:rStyle w:val="IndexLink"/>
              </w:rPr>
              <w:t>421</w:t>
            </w:r>
          </w:hyperlink>
        </w:p>
        <w:p>
          <w:pPr>
            <w:pStyle w:val="Contents6"/>
            <w:tabs>
              <w:tab w:val="clear" w:pos="7609"/>
              <w:tab w:val="right" w:pos="9026" w:leader="dot"/>
            </w:tabs>
            <w:rPr/>
          </w:pPr>
          <w:hyperlink w:anchor="__RefHeading___Toc2405254_2870459653">
            <w:r>
              <w:rPr>
                <w:webHidden/>
                <w:rStyle w:val="IndexLink"/>
                <w:rtl w:val="true"/>
              </w:rPr>
              <w:t>مقدمه‌ای در معنای غایت و نظم</w:t>
            </w:r>
            <w:r>
              <w:rPr>
                <w:rStyle w:val="IndexLink"/>
                <w:rtl w:val="true"/>
              </w:rPr>
              <w:tab/>
            </w:r>
            <w:r>
              <w:rPr>
                <w:rStyle w:val="IndexLink"/>
              </w:rPr>
              <w:t>422</w:t>
            </w:r>
          </w:hyperlink>
        </w:p>
        <w:p>
          <w:pPr>
            <w:pStyle w:val="Contents6"/>
            <w:tabs>
              <w:tab w:val="clear" w:pos="7609"/>
              <w:tab w:val="right" w:pos="9026" w:leader="dot"/>
            </w:tabs>
            <w:rPr/>
          </w:pPr>
          <w:hyperlink w:anchor="__RefHeading___Toc2405256_2870459653">
            <w:r>
              <w:rPr>
                <w:webHidden/>
                <w:rStyle w:val="IndexLink"/>
                <w:rtl w:val="true"/>
              </w:rPr>
              <w:t>نظم عام در جهان</w:t>
            </w:r>
            <w:r>
              <w:rPr>
                <w:rStyle w:val="IndexLink"/>
                <w:rtl w:val="true"/>
              </w:rPr>
              <w:tab/>
            </w:r>
            <w:r>
              <w:rPr>
                <w:rStyle w:val="IndexLink"/>
              </w:rPr>
              <w:t>427</w:t>
            </w:r>
          </w:hyperlink>
        </w:p>
        <w:p>
          <w:pPr>
            <w:pStyle w:val="Contents6"/>
            <w:tabs>
              <w:tab w:val="clear" w:pos="7609"/>
              <w:tab w:val="right" w:pos="9026" w:leader="dot"/>
            </w:tabs>
            <w:rPr/>
          </w:pPr>
          <w:hyperlink w:anchor="__RefHeading___Toc2405258_2870459653">
            <w:r>
              <w:rPr>
                <w:webHidden/>
                <w:rStyle w:val="IndexLink"/>
                <w:rtl w:val="true"/>
              </w:rPr>
              <w:t>رابطه میان قوانین طبیعت و قدرت الهی</w:t>
            </w:r>
            <w:r>
              <w:rPr>
                <w:rStyle w:val="IndexLink"/>
                <w:rtl w:val="true"/>
              </w:rPr>
              <w:tab/>
            </w:r>
            <w:r>
              <w:rPr>
                <w:rStyle w:val="IndexLink"/>
              </w:rPr>
              <w:t>430</w:t>
            </w:r>
          </w:hyperlink>
        </w:p>
        <w:p>
          <w:pPr>
            <w:pStyle w:val="Contents6"/>
            <w:tabs>
              <w:tab w:val="clear" w:pos="7609"/>
              <w:tab w:val="right" w:pos="9026" w:leader="dot"/>
            </w:tabs>
            <w:rPr/>
          </w:pPr>
          <w:hyperlink w:anchor="__RefHeading___Toc2405260_2870459653">
            <w:r>
              <w:rPr>
                <w:webHidden/>
                <w:rStyle w:val="IndexLink"/>
                <w:rtl w:val="true"/>
              </w:rPr>
              <w:t>نظریة داروین با غایت و مقصد منافات ندارد</w:t>
            </w:r>
            <w:r>
              <w:rPr>
                <w:rStyle w:val="IndexLink"/>
                <w:rtl w:val="true"/>
              </w:rPr>
              <w:tab/>
            </w:r>
            <w:r>
              <w:rPr>
                <w:rStyle w:val="IndexLink"/>
              </w:rPr>
              <w:t>431</w:t>
            </w:r>
          </w:hyperlink>
        </w:p>
        <w:p>
          <w:pPr>
            <w:pStyle w:val="Contents6"/>
            <w:tabs>
              <w:tab w:val="clear" w:pos="7609"/>
              <w:tab w:val="right" w:pos="9026" w:leader="dot"/>
            </w:tabs>
            <w:rPr/>
          </w:pPr>
          <w:hyperlink w:anchor="__RefHeading___Toc2405262_2870459653">
            <w:r>
              <w:rPr>
                <w:webHidden/>
                <w:rStyle w:val="IndexLink"/>
                <w:rtl w:val="true"/>
              </w:rPr>
              <w:t>قوانین طبیعت با غایت داشتن آنها منافات ندارد</w:t>
            </w:r>
            <w:r>
              <w:rPr>
                <w:rStyle w:val="IndexLink"/>
                <w:rtl w:val="true"/>
              </w:rPr>
              <w:tab/>
            </w:r>
            <w:r>
              <w:rPr>
                <w:rStyle w:val="IndexLink"/>
              </w:rPr>
              <w:t>435</w:t>
            </w:r>
          </w:hyperlink>
        </w:p>
        <w:p>
          <w:pPr>
            <w:pStyle w:val="Contents5"/>
            <w:tabs>
              <w:tab w:val="clear" w:pos="7892"/>
              <w:tab w:val="right" w:pos="9026" w:leader="dot"/>
            </w:tabs>
            <w:rPr/>
          </w:pPr>
          <w:hyperlink w:anchor="__RefHeading___Toc2405264_2870459653">
            <w:r>
              <w:rPr>
                <w:webHidden/>
                <w:rStyle w:val="IndexLink"/>
                <w:rtl w:val="true"/>
              </w:rPr>
              <w:t>فصل</w:t>
            </w:r>
            <w:r>
              <w:rPr>
                <w:rStyle w:val="IndexLink"/>
                <w:rtl w:val="true"/>
              </w:rPr>
              <w:t xml:space="preserve">: </w:t>
            </w:r>
            <w:r>
              <w:rPr>
                <w:rStyle w:val="IndexLink"/>
                <w:rtl w:val="true"/>
              </w:rPr>
              <w:t>در نظم شگفت‌انگیز ساعت</w:t>
            </w:r>
            <w:r>
              <w:rPr>
                <w:rStyle w:val="IndexLink"/>
                <w:rtl w:val="true"/>
              </w:rPr>
              <w:tab/>
            </w:r>
            <w:r>
              <w:rPr>
                <w:rStyle w:val="IndexLink"/>
              </w:rPr>
              <w:t>439</w:t>
            </w:r>
          </w:hyperlink>
        </w:p>
        <w:p>
          <w:pPr>
            <w:pStyle w:val="Contents6"/>
            <w:tabs>
              <w:tab w:val="clear" w:pos="7609"/>
              <w:tab w:val="right" w:pos="9026" w:leader="dot"/>
            </w:tabs>
            <w:rPr/>
          </w:pPr>
          <w:hyperlink w:anchor="__RefHeading___Toc2405266_2870459653">
            <w:r>
              <w:rPr>
                <w:webHidden/>
                <w:rStyle w:val="IndexLink"/>
                <w:rtl w:val="true"/>
              </w:rPr>
              <w:t>اشاره</w:t>
            </w:r>
            <w:r>
              <w:rPr>
                <w:rStyle w:val="IndexLink"/>
                <w:rtl w:val="true"/>
              </w:rPr>
              <w:tab/>
            </w:r>
            <w:r>
              <w:rPr>
                <w:rStyle w:val="IndexLink"/>
              </w:rPr>
              <w:t>439</w:t>
            </w:r>
          </w:hyperlink>
        </w:p>
        <w:p>
          <w:pPr>
            <w:pStyle w:val="Contents6"/>
            <w:tabs>
              <w:tab w:val="clear" w:pos="7609"/>
              <w:tab w:val="right" w:pos="9026" w:leader="dot"/>
            </w:tabs>
            <w:rPr/>
          </w:pPr>
          <w:hyperlink w:anchor="__RefHeading___Toc2405268_2870459653">
            <w:r>
              <w:rPr>
                <w:webHidden/>
                <w:rStyle w:val="IndexLink"/>
                <w:rtl w:val="true"/>
              </w:rPr>
              <w:t>وجود برخی اعضای بدن منافی نظم است</w:t>
            </w:r>
            <w:r>
              <w:rPr>
                <w:rStyle w:val="IndexLink"/>
                <w:rtl w:val="true"/>
              </w:rPr>
              <w:tab/>
            </w:r>
            <w:r>
              <w:rPr>
                <w:rStyle w:val="IndexLink"/>
              </w:rPr>
              <w:t>439</w:t>
            </w:r>
          </w:hyperlink>
        </w:p>
        <w:p>
          <w:pPr>
            <w:pStyle w:val="Contents6"/>
            <w:tabs>
              <w:tab w:val="clear" w:pos="7609"/>
              <w:tab w:val="right" w:pos="9026" w:leader="dot"/>
            </w:tabs>
            <w:rPr/>
          </w:pPr>
          <w:hyperlink w:anchor="__RefHeading___Toc2405270_2870459653">
            <w:r>
              <w:rPr>
                <w:webHidden/>
                <w:rStyle w:val="IndexLink"/>
                <w:rtl w:val="true"/>
              </w:rPr>
              <w:t>کوری وجدان متمدنان</w:t>
            </w:r>
            <w:r>
              <w:rPr>
                <w:rStyle w:val="IndexLink"/>
                <w:rtl w:val="true"/>
              </w:rPr>
              <w:tab/>
            </w:r>
            <w:r>
              <w:rPr>
                <w:rStyle w:val="IndexLink"/>
              </w:rPr>
              <w:t>444</w:t>
            </w:r>
          </w:hyperlink>
        </w:p>
        <w:p>
          <w:pPr>
            <w:pStyle w:val="Contents6"/>
            <w:tabs>
              <w:tab w:val="clear" w:pos="7609"/>
              <w:tab w:val="right" w:pos="9026" w:leader="dot"/>
            </w:tabs>
            <w:rPr/>
          </w:pPr>
          <w:hyperlink w:anchor="__RefHeading___Toc2405272_2870459653">
            <w:r>
              <w:rPr>
                <w:webHidden/>
                <w:rStyle w:val="IndexLink"/>
                <w:rtl w:val="true"/>
              </w:rPr>
              <w:t>چگونه از قوانین طبیعت بر واجب الوجود استدلال می‌شود؟</w:t>
            </w:r>
            <w:r>
              <w:rPr>
                <w:rStyle w:val="IndexLink"/>
                <w:rtl w:val="true"/>
              </w:rPr>
              <w:tab/>
            </w:r>
            <w:r>
              <w:rPr>
                <w:rStyle w:val="IndexLink"/>
              </w:rPr>
              <w:t>451</w:t>
            </w:r>
          </w:hyperlink>
        </w:p>
        <w:p>
          <w:pPr>
            <w:pStyle w:val="Contents5"/>
            <w:tabs>
              <w:tab w:val="clear" w:pos="7892"/>
              <w:tab w:val="right" w:pos="9026" w:leader="dot"/>
            </w:tabs>
            <w:rPr/>
          </w:pPr>
          <w:hyperlink w:anchor="__RefHeading___Toc2405274_2870459653">
            <w:r>
              <w:rPr>
                <w:webHidden/>
                <w:rStyle w:val="IndexLink"/>
                <w:rtl w:val="true"/>
              </w:rPr>
              <w:t>فصل</w:t>
            </w:r>
            <w:r>
              <w:rPr>
                <w:rStyle w:val="IndexLink"/>
                <w:rtl w:val="true"/>
              </w:rPr>
              <w:t xml:space="preserve">: </w:t>
            </w:r>
            <w:r>
              <w:rPr>
                <w:rStyle w:val="IndexLink"/>
                <w:rtl w:val="true"/>
              </w:rPr>
              <w:t>مناظره دربارة یقین در ادعاها</w:t>
            </w:r>
            <w:r>
              <w:rPr>
                <w:rStyle w:val="IndexLink"/>
                <w:rtl w:val="true"/>
              </w:rPr>
              <w:tab/>
            </w:r>
            <w:r>
              <w:rPr>
                <w:rStyle w:val="IndexLink"/>
              </w:rPr>
              <w:t>455</w:t>
            </w:r>
          </w:hyperlink>
        </w:p>
        <w:p>
          <w:pPr>
            <w:pStyle w:val="Contents6"/>
            <w:tabs>
              <w:tab w:val="clear" w:pos="7609"/>
              <w:tab w:val="right" w:pos="9026" w:leader="dot"/>
            </w:tabs>
            <w:rPr/>
          </w:pPr>
          <w:hyperlink w:anchor="__RefHeading___Toc2405276_2870459653">
            <w:r>
              <w:rPr>
                <w:webHidden/>
                <w:rStyle w:val="IndexLink"/>
                <w:rtl w:val="true"/>
              </w:rPr>
              <w:t>اشاره</w:t>
            </w:r>
            <w:r>
              <w:rPr>
                <w:rStyle w:val="IndexLink"/>
                <w:rtl w:val="true"/>
              </w:rPr>
              <w:tab/>
            </w:r>
            <w:r>
              <w:rPr>
                <w:rStyle w:val="IndexLink"/>
              </w:rPr>
              <w:t>455</w:t>
            </w:r>
          </w:hyperlink>
        </w:p>
        <w:p>
          <w:pPr>
            <w:pStyle w:val="Contents6"/>
            <w:tabs>
              <w:tab w:val="clear" w:pos="7609"/>
              <w:tab w:val="right" w:pos="9026" w:leader="dot"/>
            </w:tabs>
            <w:rPr/>
          </w:pPr>
          <w:hyperlink w:anchor="__RefHeading___Toc2405278_2870459653">
            <w:r>
              <w:rPr>
                <w:webHidden/>
                <w:rStyle w:val="IndexLink"/>
                <w:rtl w:val="true"/>
              </w:rPr>
              <w:t>شناخت واجب الوجود و صفات او</w:t>
            </w:r>
            <w:r>
              <w:rPr>
                <w:rStyle w:val="IndexLink"/>
                <w:rtl w:val="true"/>
              </w:rPr>
              <w:tab/>
            </w:r>
            <w:r>
              <w:rPr>
                <w:rStyle w:val="IndexLink"/>
              </w:rPr>
              <w:t>457</w:t>
            </w:r>
          </w:hyperlink>
        </w:p>
        <w:p>
          <w:pPr>
            <w:pStyle w:val="Contents6"/>
            <w:tabs>
              <w:tab w:val="clear" w:pos="7609"/>
              <w:tab w:val="right" w:pos="9026" w:leader="dot"/>
            </w:tabs>
            <w:rPr/>
          </w:pPr>
          <w:hyperlink w:anchor="__RefHeading___Toc2405280_2870459653">
            <w:r>
              <w:rPr>
                <w:webHidden/>
                <w:rStyle w:val="IndexLink"/>
                <w:rtl w:val="true"/>
              </w:rPr>
              <w:t>دانش صحیح با دین مخالف نیست</w:t>
            </w:r>
            <w:r>
              <w:rPr>
                <w:rStyle w:val="IndexLink"/>
                <w:rtl w:val="true"/>
              </w:rPr>
              <w:tab/>
            </w:r>
            <w:r>
              <w:rPr>
                <w:rStyle w:val="IndexLink"/>
              </w:rPr>
              <w:t>463</w:t>
            </w:r>
          </w:hyperlink>
        </w:p>
        <w:p>
          <w:pPr>
            <w:pStyle w:val="Contents6"/>
            <w:tabs>
              <w:tab w:val="clear" w:pos="7609"/>
              <w:tab w:val="right" w:pos="9026" w:leader="dot"/>
            </w:tabs>
            <w:rPr/>
          </w:pPr>
          <w:hyperlink w:anchor="__RefHeading___Toc2405282_2870459653">
            <w:r>
              <w:rPr>
                <w:webHidden/>
                <w:rStyle w:val="IndexLink"/>
                <w:rtl w:val="true"/>
              </w:rPr>
              <w:t>شناخت قدرت واجب الوجود و تواناییش بر هر کار</w:t>
            </w:r>
            <w:r>
              <w:rPr>
                <w:rStyle w:val="IndexLink"/>
                <w:rtl w:val="true"/>
              </w:rPr>
              <w:tab/>
            </w:r>
            <w:r>
              <w:rPr>
                <w:rStyle w:val="IndexLink"/>
              </w:rPr>
              <w:t>463</w:t>
            </w:r>
          </w:hyperlink>
        </w:p>
        <w:p>
          <w:pPr>
            <w:pStyle w:val="Contents6"/>
            <w:tabs>
              <w:tab w:val="clear" w:pos="7609"/>
              <w:tab w:val="right" w:pos="9026" w:leader="dot"/>
            </w:tabs>
            <w:rPr/>
          </w:pPr>
          <w:hyperlink w:anchor="__RefHeading___Toc2405284_2870459653">
            <w:r>
              <w:rPr>
                <w:webHidden/>
                <w:rStyle w:val="IndexLink"/>
                <w:rtl w:val="true"/>
              </w:rPr>
              <w:t>شناخت نیروی پدیدآورندة این جهان</w:t>
            </w:r>
            <w:r>
              <w:rPr>
                <w:rStyle w:val="IndexLink"/>
                <w:rtl w:val="true"/>
              </w:rPr>
              <w:tab/>
            </w:r>
            <w:r>
              <w:rPr>
                <w:rStyle w:val="IndexLink"/>
              </w:rPr>
              <w:t>466</w:t>
            </w:r>
          </w:hyperlink>
        </w:p>
        <w:p>
          <w:pPr>
            <w:pStyle w:val="Contents6"/>
            <w:tabs>
              <w:tab w:val="clear" w:pos="7609"/>
              <w:tab w:val="right" w:pos="9026" w:leader="dot"/>
            </w:tabs>
            <w:rPr/>
          </w:pPr>
          <w:hyperlink w:anchor="__RefHeading___Toc2405286_2870459653">
            <w:r>
              <w:rPr>
                <w:webHidden/>
                <w:rStyle w:val="IndexLink"/>
                <w:rtl w:val="true"/>
              </w:rPr>
              <w:t>ماده قدیم نیست</w:t>
            </w:r>
            <w:r>
              <w:rPr>
                <w:rStyle w:val="IndexLink"/>
                <w:rtl w:val="true"/>
              </w:rPr>
              <w:tab/>
            </w:r>
            <w:r>
              <w:rPr>
                <w:rStyle w:val="IndexLink"/>
              </w:rPr>
              <w:t>476</w:t>
            </w:r>
          </w:hyperlink>
        </w:p>
        <w:p>
          <w:pPr>
            <w:pStyle w:val="Contents6"/>
            <w:tabs>
              <w:tab w:val="clear" w:pos="7609"/>
              <w:tab w:val="right" w:pos="9026" w:leader="dot"/>
            </w:tabs>
            <w:rPr/>
          </w:pPr>
          <w:hyperlink w:anchor="__RefHeading___Toc2405288_2870459653">
            <w:r>
              <w:rPr>
                <w:webHidden/>
                <w:rStyle w:val="IndexLink"/>
                <w:rtl w:val="true"/>
              </w:rPr>
              <w:t>چگونه عالَم با آفریدگار خود ارتباط دارد؟</w:t>
            </w:r>
            <w:r>
              <w:rPr>
                <w:rStyle w:val="IndexLink"/>
                <w:rtl w:val="true"/>
              </w:rPr>
              <w:tab/>
            </w:r>
            <w:r>
              <w:rPr>
                <w:rStyle w:val="IndexLink"/>
              </w:rPr>
              <w:t>480</w:t>
            </w:r>
          </w:hyperlink>
        </w:p>
        <w:p>
          <w:pPr>
            <w:pStyle w:val="Contents6"/>
            <w:tabs>
              <w:tab w:val="clear" w:pos="7609"/>
              <w:tab w:val="right" w:pos="9026" w:leader="dot"/>
            </w:tabs>
            <w:rPr/>
          </w:pPr>
          <w:hyperlink w:anchor="__RefHeading___Toc2405290_2870459653">
            <w:r>
              <w:rPr>
                <w:webHidden/>
                <w:rStyle w:val="IndexLink"/>
                <w:rtl w:val="true"/>
              </w:rPr>
              <w:t xml:space="preserve">تبرئة ارسطاطالیس از افتراء </w:t>
            </w:r>
            <w:r>
              <w:rPr>
                <w:rStyle w:val="IndexLink"/>
                <w:rtl w:val="true"/>
              </w:rPr>
              <w:t>«</w:t>
            </w:r>
            <w:r>
              <w:rPr>
                <w:rStyle w:val="IndexLink"/>
                <w:rtl w:val="true"/>
              </w:rPr>
              <w:t>بخنر</w:t>
            </w:r>
            <w:r>
              <w:rPr>
                <w:rStyle w:val="IndexLink"/>
                <w:rtl w:val="true"/>
              </w:rPr>
              <w:t xml:space="preserve">» </w:t>
            </w:r>
            <w:r>
              <w:rPr>
                <w:rStyle w:val="IndexLink"/>
                <w:rtl w:val="true"/>
              </w:rPr>
              <w:t>در اینکه مبدع ماده را نیافریده است</w:t>
            </w:r>
            <w:r>
              <w:rPr>
                <w:rStyle w:val="IndexLink"/>
                <w:rtl w:val="true"/>
              </w:rPr>
              <w:tab/>
            </w:r>
            <w:r>
              <w:rPr>
                <w:rStyle w:val="IndexLink"/>
              </w:rPr>
              <w:t>484</w:t>
            </w:r>
          </w:hyperlink>
        </w:p>
        <w:p>
          <w:pPr>
            <w:pStyle w:val="Contents6"/>
            <w:tabs>
              <w:tab w:val="clear" w:pos="7609"/>
              <w:tab w:val="right" w:pos="9026" w:leader="dot"/>
            </w:tabs>
            <w:rPr/>
          </w:pPr>
          <w:hyperlink w:anchor="__RefHeading___Toc2405292_2870459653">
            <w:r>
              <w:rPr>
                <w:webHidden/>
                <w:rStyle w:val="IndexLink"/>
                <w:rtl w:val="true"/>
              </w:rPr>
              <w:t xml:space="preserve">تبرئة صوفیان از بهتان مترجم شرح </w:t>
            </w:r>
            <w:r>
              <w:rPr>
                <w:rStyle w:val="IndexLink"/>
                <w:rtl w:val="true"/>
              </w:rPr>
              <w:t>«</w:t>
            </w:r>
            <w:r>
              <w:rPr>
                <w:rStyle w:val="IndexLink"/>
                <w:rtl w:val="true"/>
              </w:rPr>
              <w:t>بخنر</w:t>
            </w:r>
            <w:r>
              <w:rPr>
                <w:rStyle w:val="IndexLink"/>
                <w:rtl w:val="true"/>
              </w:rPr>
              <w:t xml:space="preserve">» </w:t>
            </w:r>
            <w:r>
              <w:rPr>
                <w:rStyle w:val="IndexLink"/>
                <w:rtl w:val="true"/>
              </w:rPr>
              <w:t xml:space="preserve">در نسبت دادن </w:t>
            </w:r>
            <w:r>
              <w:rPr>
                <w:rStyle w:val="IndexLink"/>
                <w:rtl w:val="true"/>
              </w:rPr>
              <w:t>«</w:t>
            </w:r>
            <w:r>
              <w:rPr>
                <w:rStyle w:val="IndexLink"/>
                <w:rtl w:val="true"/>
              </w:rPr>
              <w:t>پانته‌ایسم</w:t>
            </w:r>
            <w:r>
              <w:rPr>
                <w:rStyle w:val="IndexLink"/>
                <w:rtl w:val="true"/>
              </w:rPr>
              <w:t xml:space="preserve">» </w:t>
            </w:r>
            <w:r>
              <w:rPr>
                <w:rStyle w:val="IndexLink"/>
                <w:rtl w:val="true"/>
              </w:rPr>
              <w:t>به آنان</w:t>
            </w:r>
            <w:r>
              <w:rPr>
                <w:rStyle w:val="IndexLink"/>
                <w:rtl w:val="true"/>
              </w:rPr>
              <w:tab/>
            </w:r>
            <w:r>
              <w:rPr>
                <w:rStyle w:val="IndexLink"/>
              </w:rPr>
              <w:t>487</w:t>
            </w:r>
          </w:hyperlink>
        </w:p>
        <w:p>
          <w:pPr>
            <w:pStyle w:val="Contents6"/>
            <w:tabs>
              <w:tab w:val="clear" w:pos="7609"/>
              <w:tab w:val="right" w:pos="9026" w:leader="dot"/>
            </w:tabs>
            <w:rPr/>
          </w:pPr>
          <w:hyperlink w:anchor="__RefHeading___Toc2405294_2870459653">
            <w:r>
              <w:rPr>
                <w:webHidden/>
                <w:rStyle w:val="IndexLink"/>
                <w:rtl w:val="true"/>
              </w:rPr>
              <w:t>تعریف ایجاد و ابداع</w:t>
            </w:r>
            <w:r>
              <w:rPr>
                <w:rStyle w:val="IndexLink"/>
                <w:rtl w:val="true"/>
              </w:rPr>
              <w:tab/>
            </w:r>
            <w:r>
              <w:rPr>
                <w:rStyle w:val="IndexLink"/>
              </w:rPr>
              <w:t>490</w:t>
            </w:r>
          </w:hyperlink>
        </w:p>
        <w:p>
          <w:pPr>
            <w:pStyle w:val="Contents6"/>
            <w:tabs>
              <w:tab w:val="clear" w:pos="7609"/>
              <w:tab w:val="right" w:pos="9026" w:leader="dot"/>
            </w:tabs>
            <w:rPr/>
          </w:pPr>
          <w:hyperlink w:anchor="__RefHeading___Toc2405296_2870459653">
            <w:r>
              <w:rPr>
                <w:webHidden/>
                <w:rStyle w:val="IndexLink"/>
                <w:rtl w:val="true"/>
              </w:rPr>
              <w:t>ماده نمی‌تواند آفرینندة خود باشد</w:t>
            </w:r>
            <w:r>
              <w:rPr>
                <w:rStyle w:val="IndexLink"/>
                <w:rtl w:val="true"/>
              </w:rPr>
              <w:tab/>
            </w:r>
            <w:r>
              <w:rPr>
                <w:rStyle w:val="IndexLink"/>
              </w:rPr>
              <w:t>494</w:t>
            </w:r>
          </w:hyperlink>
        </w:p>
        <w:p>
          <w:pPr>
            <w:pStyle w:val="Contents6"/>
            <w:tabs>
              <w:tab w:val="clear" w:pos="7609"/>
              <w:tab w:val="right" w:pos="9026" w:leader="dot"/>
            </w:tabs>
            <w:rPr/>
          </w:pPr>
          <w:hyperlink w:anchor="__RefHeading___Toc2405298_2870459653">
            <w:r>
              <w:rPr>
                <w:webHidden/>
                <w:rStyle w:val="IndexLink"/>
                <w:rtl w:val="true"/>
              </w:rPr>
              <w:t>طبیعت اولیه نمی‌تواند دو تا باشد</w:t>
            </w:r>
            <w:r>
              <w:rPr>
                <w:rStyle w:val="IndexLink"/>
                <w:rtl w:val="true"/>
              </w:rPr>
              <w:tab/>
            </w:r>
            <w:r>
              <w:rPr>
                <w:rStyle w:val="IndexLink"/>
              </w:rPr>
              <w:t>496</w:t>
            </w:r>
          </w:hyperlink>
        </w:p>
        <w:p>
          <w:pPr>
            <w:pStyle w:val="Contents6"/>
            <w:tabs>
              <w:tab w:val="clear" w:pos="7609"/>
              <w:tab w:val="right" w:pos="9026" w:leader="dot"/>
            </w:tabs>
            <w:rPr/>
          </w:pPr>
          <w:hyperlink w:anchor="__RefHeading___Toc2405300_2870459653">
            <w:r>
              <w:rPr>
                <w:webHidden/>
                <w:rStyle w:val="IndexLink"/>
                <w:rtl w:val="true"/>
              </w:rPr>
              <w:t>حرکت و جوهر متلازمند نه متحد</w:t>
            </w:r>
            <w:r>
              <w:rPr>
                <w:rStyle w:val="IndexLink"/>
                <w:rtl w:val="true"/>
              </w:rPr>
              <w:tab/>
            </w:r>
            <w:r>
              <w:rPr>
                <w:rStyle w:val="IndexLink"/>
              </w:rPr>
              <w:t>498</w:t>
            </w:r>
          </w:hyperlink>
        </w:p>
        <w:p>
          <w:pPr>
            <w:pStyle w:val="Contents6"/>
            <w:tabs>
              <w:tab w:val="clear" w:pos="7609"/>
              <w:tab w:val="right" w:pos="9026" w:leader="dot"/>
            </w:tabs>
            <w:rPr/>
          </w:pPr>
          <w:hyperlink w:anchor="__RefHeading___Toc2405302_2870459653">
            <w:r>
              <w:rPr>
                <w:webHidden/>
                <w:rStyle w:val="IndexLink"/>
                <w:rtl w:val="true"/>
              </w:rPr>
              <w:t>ماده محصور است</w:t>
            </w:r>
            <w:r>
              <w:rPr>
                <w:rStyle w:val="IndexLink"/>
                <w:rtl w:val="true"/>
              </w:rPr>
              <w:tab/>
            </w:r>
            <w:r>
              <w:rPr>
                <w:rStyle w:val="IndexLink"/>
              </w:rPr>
              <w:t>498</w:t>
            </w:r>
          </w:hyperlink>
        </w:p>
        <w:p>
          <w:pPr>
            <w:pStyle w:val="Contents6"/>
            <w:tabs>
              <w:tab w:val="clear" w:pos="7609"/>
              <w:tab w:val="right" w:pos="9026" w:leader="dot"/>
            </w:tabs>
            <w:rPr/>
          </w:pPr>
          <w:hyperlink w:anchor="__RefHeading___Toc2405304_2870459653">
            <w:r>
              <w:rPr>
                <w:webHidden/>
                <w:rStyle w:val="IndexLink"/>
                <w:rtl w:val="true"/>
              </w:rPr>
              <w:t>ماده مخلوق است</w:t>
            </w:r>
            <w:r>
              <w:rPr>
                <w:rStyle w:val="IndexLink"/>
                <w:rtl w:val="true"/>
              </w:rPr>
              <w:tab/>
            </w:r>
            <w:r>
              <w:rPr>
                <w:rStyle w:val="IndexLink"/>
              </w:rPr>
              <w:t>503</w:t>
            </w:r>
          </w:hyperlink>
        </w:p>
        <w:p>
          <w:pPr>
            <w:pStyle w:val="Contents6"/>
            <w:tabs>
              <w:tab w:val="clear" w:pos="7609"/>
              <w:tab w:val="right" w:pos="9026" w:leader="dot"/>
            </w:tabs>
            <w:rPr/>
          </w:pPr>
          <w:hyperlink w:anchor="__RefHeading___Toc2405306_2870459653">
            <w:r>
              <w:rPr>
                <w:webHidden/>
                <w:rStyle w:val="IndexLink"/>
                <w:rtl w:val="true"/>
              </w:rPr>
              <w:t>سبب طبیعی در ایجاد امور دارای نظم کافی نیست</w:t>
            </w:r>
            <w:r>
              <w:rPr>
                <w:rStyle w:val="IndexLink"/>
                <w:rtl w:val="true"/>
              </w:rPr>
              <w:tab/>
            </w:r>
            <w:r>
              <w:rPr>
                <w:rStyle w:val="IndexLink"/>
              </w:rPr>
              <w:t>505</w:t>
            </w:r>
          </w:hyperlink>
        </w:p>
        <w:p>
          <w:pPr>
            <w:pStyle w:val="Contents4"/>
            <w:tabs>
              <w:tab w:val="clear" w:pos="8176"/>
              <w:tab w:val="right" w:pos="9026" w:leader="dot"/>
            </w:tabs>
            <w:rPr/>
          </w:pPr>
          <w:hyperlink w:anchor="__RefHeading___Toc2405308_2870459653">
            <w:r>
              <w:rPr>
                <w:webHidden/>
                <w:rStyle w:val="IndexLink"/>
                <w:rtl w:val="true"/>
              </w:rPr>
              <w:t>گفتار دوم</w:t>
            </w:r>
            <w:r>
              <w:rPr>
                <w:rStyle w:val="IndexLink"/>
                <w:rtl w:val="true"/>
              </w:rPr>
              <w:t xml:space="preserve">: </w:t>
            </w:r>
            <w:r>
              <w:rPr>
                <w:rStyle w:val="IndexLink"/>
                <w:rtl w:val="true"/>
              </w:rPr>
              <w:t>در دفاع از ادیان</w:t>
            </w:r>
            <w:r>
              <w:rPr>
                <w:rStyle w:val="IndexLink"/>
                <w:rtl w:val="true"/>
              </w:rPr>
              <w:tab/>
            </w:r>
            <w:r>
              <w:rPr>
                <w:rStyle w:val="IndexLink"/>
              </w:rPr>
              <w:t>506</w:t>
            </w:r>
          </w:hyperlink>
        </w:p>
        <w:p>
          <w:pPr>
            <w:pStyle w:val="Contents5"/>
            <w:tabs>
              <w:tab w:val="clear" w:pos="7892"/>
              <w:tab w:val="right" w:pos="9026" w:leader="dot"/>
            </w:tabs>
            <w:rPr/>
          </w:pPr>
          <w:hyperlink w:anchor="__RefHeading___Toc2405310_2870459653">
            <w:r>
              <w:rPr>
                <w:webHidden/>
                <w:rStyle w:val="IndexLink"/>
                <w:rtl w:val="true"/>
              </w:rPr>
              <w:t>جهان بیهوده آفریده نشده است</w:t>
            </w:r>
            <w:r>
              <w:rPr>
                <w:rStyle w:val="IndexLink"/>
                <w:rtl w:val="true"/>
              </w:rPr>
              <w:tab/>
            </w:r>
            <w:r>
              <w:rPr>
                <w:rStyle w:val="IndexLink"/>
              </w:rPr>
              <w:t>506</w:t>
            </w:r>
          </w:hyperlink>
        </w:p>
        <w:p>
          <w:pPr>
            <w:pStyle w:val="Contents5"/>
            <w:tabs>
              <w:tab w:val="clear" w:pos="7892"/>
              <w:tab w:val="right" w:pos="9026" w:leader="dot"/>
            </w:tabs>
            <w:rPr/>
          </w:pPr>
          <w:hyperlink w:anchor="__RefHeading___Toc2405312_2870459653">
            <w:r>
              <w:rPr>
                <w:webHidden/>
                <w:rStyle w:val="IndexLink"/>
                <w:rtl w:val="true"/>
              </w:rPr>
              <w:t>انسان بدون دین صلاح کار خود را نخواهد دانست</w:t>
            </w:r>
            <w:r>
              <w:rPr>
                <w:rStyle w:val="IndexLink"/>
                <w:rtl w:val="true"/>
              </w:rPr>
              <w:tab/>
            </w:r>
            <w:r>
              <w:rPr>
                <w:rStyle w:val="IndexLink"/>
              </w:rPr>
              <w:t>506</w:t>
            </w:r>
          </w:hyperlink>
        </w:p>
        <w:p>
          <w:pPr>
            <w:pStyle w:val="Contents5"/>
            <w:tabs>
              <w:tab w:val="clear" w:pos="7892"/>
              <w:tab w:val="right" w:pos="9026" w:leader="dot"/>
            </w:tabs>
            <w:rPr/>
          </w:pPr>
          <w:hyperlink w:anchor="__RefHeading___Toc2405314_2870459653">
            <w:r>
              <w:rPr>
                <w:webHidden/>
                <w:rStyle w:val="IndexLink"/>
                <w:rtl w:val="true"/>
              </w:rPr>
              <w:t>دین پاک سبب رشد امت و محیط می‌شود</w:t>
            </w:r>
            <w:r>
              <w:rPr>
                <w:rStyle w:val="IndexLink"/>
                <w:rtl w:val="true"/>
              </w:rPr>
              <w:tab/>
            </w:r>
            <w:r>
              <w:rPr>
                <w:rStyle w:val="IndexLink"/>
              </w:rPr>
              <w:t>509</w:t>
            </w:r>
          </w:hyperlink>
        </w:p>
        <w:p>
          <w:pPr>
            <w:pStyle w:val="Contents5"/>
            <w:tabs>
              <w:tab w:val="clear" w:pos="7892"/>
              <w:tab w:val="right" w:pos="9026" w:leader="dot"/>
            </w:tabs>
            <w:rPr/>
          </w:pPr>
          <w:hyperlink w:anchor="__RefHeading___Toc2405316_2870459653">
            <w:r>
              <w:rPr>
                <w:webHidden/>
                <w:rStyle w:val="IndexLink"/>
                <w:rtl w:val="true"/>
              </w:rPr>
              <w:t>جامعه</w:t>
            </w:r>
            <w:r>
              <w:rPr>
                <w:rStyle w:val="IndexLink"/>
                <w:rtl w:val="true"/>
              </w:rPr>
              <w:t>/</w:t>
            </w:r>
            <w:r>
              <w:rPr>
                <w:rStyle w:val="IndexLink"/>
                <w:rtl w:val="true"/>
              </w:rPr>
              <w:t>اجتماع یکی از مقاصد دین است</w:t>
            </w:r>
            <w:r>
              <w:rPr>
                <w:rStyle w:val="IndexLink"/>
                <w:rtl w:val="true"/>
              </w:rPr>
              <w:tab/>
            </w:r>
            <w:r>
              <w:rPr>
                <w:rStyle w:val="IndexLink"/>
              </w:rPr>
              <w:t>518</w:t>
            </w:r>
          </w:hyperlink>
        </w:p>
        <w:p>
          <w:pPr>
            <w:pStyle w:val="Contents5"/>
            <w:tabs>
              <w:tab w:val="clear" w:pos="7892"/>
              <w:tab w:val="right" w:pos="9026" w:leader="dot"/>
            </w:tabs>
            <w:rPr/>
          </w:pPr>
          <w:hyperlink w:anchor="__RefHeading___Toc2405318_2870459653">
            <w:r>
              <w:rPr>
                <w:webHidden/>
                <w:rStyle w:val="IndexLink"/>
                <w:rtl w:val="true"/>
              </w:rPr>
              <w:t>وضعیت عرب پیش از اسلام</w:t>
            </w:r>
            <w:r>
              <w:rPr>
                <w:rStyle w:val="IndexLink"/>
                <w:rtl w:val="true"/>
              </w:rPr>
              <w:tab/>
            </w:r>
            <w:r>
              <w:rPr>
                <w:rStyle w:val="IndexLink"/>
              </w:rPr>
              <w:t>519</w:t>
            </w:r>
          </w:hyperlink>
        </w:p>
        <w:p>
          <w:pPr>
            <w:pStyle w:val="Contents5"/>
            <w:tabs>
              <w:tab w:val="clear" w:pos="7892"/>
              <w:tab w:val="right" w:pos="9026" w:leader="dot"/>
            </w:tabs>
            <w:rPr/>
          </w:pPr>
          <w:hyperlink w:anchor="__RefHeading___Toc2405320_2870459653">
            <w:r>
              <w:rPr>
                <w:webHidden/>
                <w:rStyle w:val="IndexLink"/>
                <w:rtl w:val="true"/>
              </w:rPr>
              <w:t>وضعیت عرب بعد از اسلام</w:t>
            </w:r>
            <w:r>
              <w:rPr>
                <w:rStyle w:val="IndexLink"/>
                <w:rtl w:val="true"/>
              </w:rPr>
              <w:tab/>
            </w:r>
            <w:r>
              <w:rPr>
                <w:rStyle w:val="IndexLink"/>
              </w:rPr>
              <w:t>520</w:t>
            </w:r>
          </w:hyperlink>
        </w:p>
        <w:p>
          <w:pPr>
            <w:pStyle w:val="Contents5"/>
            <w:tabs>
              <w:tab w:val="clear" w:pos="7892"/>
              <w:tab w:val="right" w:pos="9026" w:leader="dot"/>
            </w:tabs>
            <w:rPr/>
          </w:pPr>
          <w:hyperlink w:anchor="__RefHeading___Toc2405322_2870459653">
            <w:r>
              <w:rPr>
                <w:webHidden/>
                <w:rStyle w:val="IndexLink"/>
                <w:rtl w:val="true"/>
              </w:rPr>
              <w:t>چگونه جنگ در اسلام مجاز شد؟</w:t>
            </w:r>
            <w:r>
              <w:rPr>
                <w:rStyle w:val="IndexLink"/>
                <w:rtl w:val="true"/>
              </w:rPr>
              <w:tab/>
            </w:r>
            <w:r>
              <w:rPr>
                <w:rStyle w:val="IndexLink"/>
              </w:rPr>
              <w:t>520</w:t>
            </w:r>
          </w:hyperlink>
        </w:p>
        <w:p>
          <w:pPr>
            <w:pStyle w:val="Contents5"/>
            <w:tabs>
              <w:tab w:val="clear" w:pos="7892"/>
              <w:tab w:val="right" w:pos="9026" w:leader="dot"/>
            </w:tabs>
            <w:rPr/>
          </w:pPr>
          <w:hyperlink w:anchor="__RefHeading___Toc2405324_2870459653">
            <w:r>
              <w:rPr>
                <w:webHidden/>
                <w:rStyle w:val="IndexLink"/>
                <w:rtl w:val="true"/>
              </w:rPr>
              <w:t>دیدگاه ادیان دربارة ریختن خون انسان‌ها</w:t>
            </w:r>
            <w:r>
              <w:rPr>
                <w:rStyle w:val="IndexLink"/>
                <w:rtl w:val="true"/>
              </w:rPr>
              <w:tab/>
            </w:r>
            <w:r>
              <w:rPr>
                <w:rStyle w:val="IndexLink"/>
              </w:rPr>
              <w:t>521</w:t>
            </w:r>
          </w:hyperlink>
        </w:p>
        <w:p>
          <w:pPr>
            <w:pStyle w:val="Contents5"/>
            <w:tabs>
              <w:tab w:val="clear" w:pos="7892"/>
              <w:tab w:val="right" w:pos="9026" w:leader="dot"/>
            </w:tabs>
            <w:rPr/>
          </w:pPr>
          <w:hyperlink w:anchor="__RefHeading___Toc2405326_2870459653">
            <w:r>
              <w:rPr>
                <w:webHidden/>
                <w:rStyle w:val="IndexLink"/>
                <w:rtl w:val="true"/>
              </w:rPr>
              <w:t>دین با آزادی اندیشه به‌ویژه در عرصه‌های علمی مخالفتی ندارد</w:t>
            </w:r>
            <w:r>
              <w:rPr>
                <w:rStyle w:val="IndexLink"/>
                <w:rtl w:val="true"/>
              </w:rPr>
              <w:tab/>
            </w:r>
            <w:r>
              <w:rPr>
                <w:rStyle w:val="IndexLink"/>
              </w:rPr>
              <w:t>522</w:t>
            </w:r>
          </w:hyperlink>
        </w:p>
        <w:p>
          <w:pPr>
            <w:pStyle w:val="Contents5"/>
            <w:tabs>
              <w:tab w:val="clear" w:pos="7892"/>
              <w:tab w:val="right" w:pos="9026" w:leader="dot"/>
            </w:tabs>
            <w:rPr/>
          </w:pPr>
          <w:hyperlink w:anchor="__RefHeading___Toc2405328_2870459653">
            <w:r>
              <w:rPr>
                <w:webHidden/>
                <w:rStyle w:val="IndexLink"/>
                <w:rtl w:val="true"/>
              </w:rPr>
              <w:t>فهم نادرست در قائل شدن به تعارض میان دین و علم یقینی</w:t>
            </w:r>
            <w:r>
              <w:rPr>
                <w:rStyle w:val="IndexLink"/>
                <w:rtl w:val="true"/>
              </w:rPr>
              <w:tab/>
            </w:r>
            <w:r>
              <w:rPr>
                <w:rStyle w:val="IndexLink"/>
              </w:rPr>
              <w:t>524</w:t>
            </w:r>
          </w:hyperlink>
        </w:p>
        <w:p>
          <w:pPr>
            <w:pStyle w:val="Contents5"/>
            <w:tabs>
              <w:tab w:val="clear" w:pos="7892"/>
              <w:tab w:val="right" w:pos="9026" w:leader="dot"/>
            </w:tabs>
            <w:rPr/>
          </w:pPr>
          <w:hyperlink w:anchor="__RefHeading___Toc2405330_2870459653">
            <w:r>
              <w:rPr>
                <w:webHidden/>
                <w:rStyle w:val="IndexLink"/>
                <w:rtl w:val="true"/>
              </w:rPr>
              <w:t>خدمت دین به اجتماع</w:t>
            </w:r>
            <w:r>
              <w:rPr>
                <w:rStyle w:val="IndexLink"/>
                <w:rtl w:val="true"/>
              </w:rPr>
              <w:tab/>
            </w:r>
            <w:r>
              <w:rPr>
                <w:rStyle w:val="IndexLink"/>
              </w:rPr>
              <w:t>526</w:t>
            </w:r>
          </w:hyperlink>
        </w:p>
        <w:p>
          <w:pPr>
            <w:pStyle w:val="Contents5"/>
            <w:tabs>
              <w:tab w:val="clear" w:pos="7892"/>
              <w:tab w:val="right" w:pos="9026" w:leader="dot"/>
            </w:tabs>
            <w:rPr/>
          </w:pPr>
          <w:hyperlink w:anchor="__RefHeading___Toc2405332_2870459653">
            <w:r>
              <w:rPr>
                <w:webHidden/>
                <w:rStyle w:val="IndexLink"/>
                <w:rtl w:val="true"/>
              </w:rPr>
              <w:t>خدمت دین به روان بشریت</w:t>
            </w:r>
            <w:r>
              <w:rPr>
                <w:rStyle w:val="IndexLink"/>
                <w:rtl w:val="true"/>
              </w:rPr>
              <w:tab/>
            </w:r>
            <w:r>
              <w:rPr>
                <w:rStyle w:val="IndexLink"/>
              </w:rPr>
              <w:t>527</w:t>
            </w:r>
          </w:hyperlink>
        </w:p>
        <w:p>
          <w:pPr>
            <w:pStyle w:val="Contents5"/>
            <w:tabs>
              <w:tab w:val="clear" w:pos="7892"/>
              <w:tab w:val="right" w:pos="9026" w:leader="dot"/>
            </w:tabs>
            <w:rPr/>
          </w:pPr>
          <w:hyperlink w:anchor="__RefHeading___Toc2405334_2870459653">
            <w:r>
              <w:rPr>
                <w:webHidden/>
                <w:rStyle w:val="IndexLink"/>
                <w:rtl w:val="true"/>
              </w:rPr>
              <w:t>بازگشت به دین در میان ملل متمدن</w:t>
            </w:r>
            <w:r>
              <w:rPr>
                <w:rStyle w:val="IndexLink"/>
                <w:rtl w:val="true"/>
              </w:rPr>
              <w:tab/>
            </w:r>
            <w:r>
              <w:rPr>
                <w:rStyle w:val="IndexLink"/>
              </w:rPr>
              <w:t>533</w:t>
            </w:r>
          </w:hyperlink>
        </w:p>
        <w:p>
          <w:pPr>
            <w:pStyle w:val="Contents5"/>
            <w:tabs>
              <w:tab w:val="clear" w:pos="7892"/>
              <w:tab w:val="right" w:pos="9026" w:leader="dot"/>
            </w:tabs>
            <w:rPr/>
          </w:pPr>
          <w:hyperlink w:anchor="__RefHeading___Toc2405336_2870459653">
            <w:r>
              <w:rPr>
                <w:webHidden/>
                <w:rStyle w:val="IndexLink"/>
                <w:rtl w:val="true"/>
              </w:rPr>
              <w:t>وقوع نسخ در شرایع به معنای خشونت و سختی احکام اولیه نیست</w:t>
            </w:r>
            <w:r>
              <w:rPr>
                <w:rStyle w:val="IndexLink"/>
                <w:rtl w:val="true"/>
              </w:rPr>
              <w:tab/>
            </w:r>
            <w:r>
              <w:rPr>
                <w:rStyle w:val="IndexLink"/>
              </w:rPr>
              <w:t>536</w:t>
            </w:r>
          </w:hyperlink>
        </w:p>
        <w:p>
          <w:pPr>
            <w:pStyle w:val="Contents5"/>
            <w:tabs>
              <w:tab w:val="clear" w:pos="7892"/>
              <w:tab w:val="right" w:pos="9026" w:leader="dot"/>
            </w:tabs>
            <w:rPr/>
          </w:pPr>
          <w:hyperlink w:anchor="__RefHeading___Toc2405338_2870459653">
            <w:r>
              <w:rPr>
                <w:webHidden/>
                <w:rStyle w:val="IndexLink"/>
                <w:rtl w:val="true"/>
              </w:rPr>
              <w:t>احکام پیامبران خشن نیست</w:t>
            </w:r>
            <w:r>
              <w:rPr>
                <w:rStyle w:val="IndexLink"/>
                <w:rtl w:val="true"/>
              </w:rPr>
              <w:tab/>
            </w:r>
            <w:r>
              <w:rPr>
                <w:rStyle w:val="IndexLink"/>
              </w:rPr>
              <w:t>537</w:t>
            </w:r>
          </w:hyperlink>
        </w:p>
        <w:p>
          <w:pPr>
            <w:pStyle w:val="Contents5"/>
            <w:tabs>
              <w:tab w:val="clear" w:pos="7892"/>
              <w:tab w:val="right" w:pos="9026" w:leader="dot"/>
            </w:tabs>
            <w:rPr/>
          </w:pPr>
          <w:hyperlink w:anchor="__RefHeading___Toc2405340_2870459653">
            <w:r>
              <w:rPr>
                <w:webHidden/>
                <w:rStyle w:val="IndexLink"/>
                <w:rtl w:val="true"/>
              </w:rPr>
              <w:t>تفاوت میان فلسفه و دین رویکرد عقل است</w:t>
            </w:r>
            <w:r>
              <w:rPr>
                <w:rStyle w:val="IndexLink"/>
                <w:rtl w:val="true"/>
              </w:rPr>
              <w:tab/>
            </w:r>
            <w:r>
              <w:rPr>
                <w:rStyle w:val="IndexLink"/>
              </w:rPr>
              <w:t>539</w:t>
            </w:r>
          </w:hyperlink>
        </w:p>
        <w:p>
          <w:pPr>
            <w:pStyle w:val="Contents5"/>
            <w:tabs>
              <w:tab w:val="clear" w:pos="7892"/>
              <w:tab w:val="right" w:pos="9026" w:leader="dot"/>
            </w:tabs>
            <w:rPr/>
          </w:pPr>
          <w:hyperlink w:anchor="__RefHeading___Toc2405342_2870459653">
            <w:r>
              <w:rPr>
                <w:webHidden/>
                <w:rStyle w:val="IndexLink"/>
                <w:rtl w:val="true"/>
              </w:rPr>
              <w:t>شارع در صدور احکامْ زمان و مکان را در نظر گرفته است</w:t>
            </w:r>
            <w:r>
              <w:rPr>
                <w:rStyle w:val="IndexLink"/>
                <w:rtl w:val="true"/>
              </w:rPr>
              <w:tab/>
            </w:r>
            <w:r>
              <w:rPr>
                <w:rStyle w:val="IndexLink"/>
              </w:rPr>
              <w:t>540</w:t>
            </w:r>
          </w:hyperlink>
        </w:p>
        <w:p>
          <w:pPr>
            <w:pStyle w:val="Contents5"/>
            <w:tabs>
              <w:tab w:val="clear" w:pos="7892"/>
              <w:tab w:val="right" w:pos="9026" w:leader="dot"/>
            </w:tabs>
            <w:rPr/>
          </w:pPr>
          <w:hyperlink w:anchor="__RefHeading___Toc2405344_2870459653">
            <w:r>
              <w:rPr>
                <w:webHidden/>
                <w:rStyle w:val="IndexLink"/>
                <w:rtl w:val="true"/>
              </w:rPr>
              <w:t>زمامداران از دین سوء استفاده می‌کنند</w:t>
            </w:r>
            <w:r>
              <w:rPr>
                <w:rStyle w:val="IndexLink"/>
                <w:rtl w:val="true"/>
              </w:rPr>
              <w:tab/>
            </w:r>
            <w:r>
              <w:rPr>
                <w:rStyle w:val="IndexLink"/>
              </w:rPr>
              <w:t>542</w:t>
            </w:r>
          </w:hyperlink>
        </w:p>
        <w:p>
          <w:pPr>
            <w:pStyle w:val="Contents5"/>
            <w:tabs>
              <w:tab w:val="clear" w:pos="7892"/>
              <w:tab w:val="right" w:pos="9026" w:leader="dot"/>
            </w:tabs>
            <w:rPr/>
          </w:pPr>
          <w:hyperlink w:anchor="__RefHeading___Toc2405346_2870459653">
            <w:r>
              <w:rPr>
                <w:webHidden/>
                <w:rStyle w:val="IndexLink"/>
                <w:rtl w:val="true"/>
              </w:rPr>
              <w:t>خونریزی و هرج و مرج در انقلاب فرانسه</w:t>
            </w:r>
            <w:r>
              <w:rPr>
                <w:rStyle w:val="IndexLink"/>
                <w:rtl w:val="true"/>
              </w:rPr>
              <w:tab/>
            </w:r>
            <w:r>
              <w:rPr>
                <w:rStyle w:val="IndexLink"/>
              </w:rPr>
              <w:t>547</w:t>
            </w:r>
          </w:hyperlink>
        </w:p>
        <w:p>
          <w:pPr>
            <w:pStyle w:val="Contents5"/>
            <w:tabs>
              <w:tab w:val="clear" w:pos="7892"/>
              <w:tab w:val="right" w:pos="9026" w:leader="dot"/>
            </w:tabs>
            <w:rPr/>
          </w:pPr>
          <w:hyperlink w:anchor="__RefHeading___Toc2405348_2870459653">
            <w:r>
              <w:rPr>
                <w:webHidden/>
                <w:rStyle w:val="IndexLink"/>
                <w:rtl w:val="true"/>
              </w:rPr>
              <w:t xml:space="preserve">دربارة قتل </w:t>
            </w:r>
            <w:r>
              <w:rPr>
                <w:rStyle w:val="IndexLink"/>
                <w:rtl w:val="true"/>
              </w:rPr>
              <w:t>«</w:t>
            </w:r>
            <w:r>
              <w:rPr>
                <w:rStyle w:val="IndexLink"/>
                <w:rtl w:val="true"/>
              </w:rPr>
              <w:t>ژاندارک</w:t>
            </w:r>
            <w:r>
              <w:rPr>
                <w:rStyle w:val="IndexLink"/>
                <w:rtl w:val="true"/>
              </w:rPr>
              <w:t>»</w:t>
              <w:tab/>
            </w:r>
            <w:r>
              <w:rPr>
                <w:rStyle w:val="IndexLink"/>
              </w:rPr>
              <w:t>552</w:t>
            </w:r>
          </w:hyperlink>
        </w:p>
        <w:p>
          <w:pPr>
            <w:pStyle w:val="Contents5"/>
            <w:tabs>
              <w:tab w:val="clear" w:pos="7892"/>
              <w:tab w:val="right" w:pos="9026" w:leader="dot"/>
            </w:tabs>
            <w:rPr/>
          </w:pPr>
          <w:hyperlink w:anchor="__RefHeading___Toc2405350_2870459653">
            <w:r>
              <w:rPr>
                <w:webHidden/>
                <w:rStyle w:val="IndexLink"/>
                <w:rtl w:val="true"/>
              </w:rPr>
              <w:t>دین مانع پیشرفت ملت‌ها نیست</w:t>
            </w:r>
            <w:r>
              <w:rPr>
                <w:rStyle w:val="IndexLink"/>
                <w:rtl w:val="true"/>
              </w:rPr>
              <w:tab/>
            </w:r>
            <w:r>
              <w:rPr>
                <w:rStyle w:val="IndexLink"/>
              </w:rPr>
              <w:t>554</w:t>
            </w:r>
          </w:hyperlink>
        </w:p>
        <w:p>
          <w:pPr>
            <w:pStyle w:val="Contents5"/>
            <w:tabs>
              <w:tab w:val="clear" w:pos="7892"/>
              <w:tab w:val="right" w:pos="9026" w:leader="dot"/>
            </w:tabs>
            <w:rPr/>
          </w:pPr>
          <w:hyperlink w:anchor="__RefHeading___Toc2405352_2870459653">
            <w:r>
              <w:rPr>
                <w:webHidden/>
                <w:rStyle w:val="IndexLink"/>
                <w:rtl w:val="true"/>
              </w:rPr>
              <w:t>لوتر و تأثیر او بر جامعة انگلستان</w:t>
            </w:r>
            <w:r>
              <w:rPr>
                <w:rStyle w:val="IndexLink"/>
                <w:rtl w:val="true"/>
              </w:rPr>
              <w:tab/>
            </w:r>
            <w:r>
              <w:rPr>
                <w:rStyle w:val="IndexLink"/>
              </w:rPr>
              <w:t>556</w:t>
            </w:r>
          </w:hyperlink>
        </w:p>
        <w:p>
          <w:pPr>
            <w:pStyle w:val="Contents5"/>
            <w:tabs>
              <w:tab w:val="clear" w:pos="7892"/>
              <w:tab w:val="right" w:pos="9026" w:leader="dot"/>
            </w:tabs>
            <w:rPr/>
          </w:pPr>
          <w:hyperlink w:anchor="__RefHeading___Toc2405354_2870459653">
            <w:r>
              <w:rPr>
                <w:webHidden/>
                <w:rStyle w:val="IndexLink"/>
                <w:rtl w:val="true"/>
              </w:rPr>
              <w:t>دین با تطور تضادی ندارد</w:t>
            </w:r>
            <w:r>
              <w:rPr>
                <w:rStyle w:val="IndexLink"/>
                <w:rtl w:val="true"/>
              </w:rPr>
              <w:tab/>
            </w:r>
            <w:r>
              <w:rPr>
                <w:rStyle w:val="IndexLink"/>
              </w:rPr>
              <w:t>561</w:t>
            </w:r>
          </w:hyperlink>
        </w:p>
        <w:p>
          <w:pPr>
            <w:pStyle w:val="Contents5"/>
            <w:tabs>
              <w:tab w:val="clear" w:pos="7892"/>
              <w:tab w:val="right" w:pos="9026" w:leader="dot"/>
            </w:tabs>
            <w:rPr/>
          </w:pPr>
          <w:hyperlink w:anchor="__RefHeading___Toc2405356_2870459653">
            <w:r>
              <w:rPr>
                <w:webHidden/>
                <w:rStyle w:val="IndexLink"/>
                <w:rtl w:val="true"/>
              </w:rPr>
              <w:t>دین نباید اندیشه‌ها را تحت فشار قرار دهد</w:t>
            </w:r>
            <w:r>
              <w:rPr>
                <w:rStyle w:val="IndexLink"/>
                <w:rtl w:val="true"/>
              </w:rPr>
              <w:tab/>
            </w:r>
            <w:r>
              <w:rPr>
                <w:rStyle w:val="IndexLink"/>
              </w:rPr>
              <w:t>563</w:t>
            </w:r>
          </w:hyperlink>
        </w:p>
        <w:p>
          <w:pPr>
            <w:pStyle w:val="Contents5"/>
            <w:tabs>
              <w:tab w:val="clear" w:pos="7892"/>
              <w:tab w:val="right" w:pos="9026" w:leader="dot"/>
            </w:tabs>
            <w:rPr/>
          </w:pPr>
          <w:hyperlink w:anchor="__RefHeading___Toc2405358_2870459653">
            <w:r>
              <w:rPr>
                <w:webHidden/>
                <w:rStyle w:val="IndexLink"/>
                <w:rtl w:val="true"/>
              </w:rPr>
              <w:t>ادیان صورت تحول‌یافتة یکدیگر نیستند</w:t>
            </w:r>
            <w:r>
              <w:rPr>
                <w:rStyle w:val="IndexLink"/>
                <w:rtl w:val="true"/>
              </w:rPr>
              <w:tab/>
            </w:r>
            <w:r>
              <w:rPr>
                <w:rStyle w:val="IndexLink"/>
              </w:rPr>
              <w:t>565</w:t>
            </w:r>
          </w:hyperlink>
        </w:p>
        <w:p>
          <w:pPr>
            <w:pStyle w:val="Contents5"/>
            <w:tabs>
              <w:tab w:val="clear" w:pos="7892"/>
              <w:tab w:val="right" w:pos="9026" w:leader="dot"/>
            </w:tabs>
            <w:rPr/>
          </w:pPr>
          <w:hyperlink w:anchor="__RefHeading___Toc2405360_2870459653">
            <w:r>
              <w:rPr>
                <w:webHidden/>
                <w:rStyle w:val="IndexLink"/>
                <w:rtl w:val="true"/>
              </w:rPr>
              <w:t>توحید برخاسته از نظریة فتیشیسم نیست</w:t>
            </w:r>
            <w:r>
              <w:rPr>
                <w:rStyle w:val="IndexLink"/>
                <w:rtl w:val="true"/>
              </w:rPr>
              <w:tab/>
            </w:r>
            <w:r>
              <w:rPr>
                <w:rStyle w:val="IndexLink"/>
              </w:rPr>
              <w:t>566</w:t>
            </w:r>
          </w:hyperlink>
        </w:p>
        <w:p>
          <w:pPr>
            <w:pStyle w:val="Contents5"/>
            <w:tabs>
              <w:tab w:val="clear" w:pos="7892"/>
              <w:tab w:val="right" w:pos="9026" w:leader="dot"/>
            </w:tabs>
            <w:rPr/>
          </w:pPr>
          <w:hyperlink w:anchor="__RefHeading___Toc2405362_2870459653">
            <w:r>
              <w:rPr>
                <w:webHidden/>
                <w:rStyle w:val="IndexLink"/>
                <w:rtl w:val="true"/>
              </w:rPr>
              <w:t>از تشابه ادیان لازم نمی‌آید که قانون تحول، در ادیان هم جریان داشته است</w:t>
            </w:r>
            <w:r>
              <w:rPr>
                <w:rStyle w:val="IndexLink"/>
                <w:rtl w:val="true"/>
              </w:rPr>
              <w:tab/>
            </w:r>
            <w:r>
              <w:rPr>
                <w:rStyle w:val="IndexLink"/>
              </w:rPr>
              <w:t>572</w:t>
            </w:r>
          </w:hyperlink>
        </w:p>
        <w:p>
          <w:pPr>
            <w:pStyle w:val="Contents5"/>
            <w:tabs>
              <w:tab w:val="clear" w:pos="7892"/>
              <w:tab w:val="right" w:pos="9026" w:leader="dot"/>
            </w:tabs>
            <w:rPr/>
          </w:pPr>
          <w:hyperlink w:anchor="__RefHeading___Toc2405364_2870459653">
            <w:r>
              <w:rPr>
                <w:webHidden/>
                <w:rStyle w:val="IndexLink"/>
                <w:rtl w:val="true"/>
              </w:rPr>
              <w:t>برخی سخنان سخیف و یاوة او</w:t>
            </w:r>
            <w:r>
              <w:rPr>
                <w:rStyle w:val="IndexLink"/>
                <w:rtl w:val="true"/>
              </w:rPr>
              <w:tab/>
            </w:r>
            <w:r>
              <w:rPr>
                <w:rStyle w:val="IndexLink"/>
              </w:rPr>
              <w:t>574</w:t>
            </w:r>
          </w:hyperlink>
        </w:p>
        <w:p>
          <w:pPr>
            <w:pStyle w:val="Contents5"/>
            <w:tabs>
              <w:tab w:val="clear" w:pos="7892"/>
              <w:tab w:val="right" w:pos="9026" w:leader="dot"/>
            </w:tabs>
            <w:rPr/>
          </w:pPr>
          <w:hyperlink w:anchor="__RefHeading___Toc2405366_2870459653">
            <w:r>
              <w:rPr>
                <w:webHidden/>
                <w:rStyle w:val="IndexLink"/>
                <w:rtl w:val="true"/>
              </w:rPr>
              <w:t>اعتراضات دیگر به دین و پاسخ آنها</w:t>
            </w:r>
            <w:r>
              <w:rPr>
                <w:rStyle w:val="IndexLink"/>
                <w:rtl w:val="true"/>
              </w:rPr>
              <w:tab/>
            </w:r>
            <w:r>
              <w:rPr>
                <w:rStyle w:val="IndexLink"/>
              </w:rPr>
              <w:t>576</w:t>
            </w:r>
          </w:hyperlink>
        </w:p>
        <w:p>
          <w:pPr>
            <w:pStyle w:val="Contents5"/>
            <w:tabs>
              <w:tab w:val="clear" w:pos="7892"/>
              <w:tab w:val="right" w:pos="9026" w:leader="dot"/>
            </w:tabs>
            <w:rPr/>
          </w:pPr>
          <w:hyperlink w:anchor="__RefHeading___Toc2405368_2870459653">
            <w:r>
              <w:rPr>
                <w:webHidden/>
                <w:rStyle w:val="IndexLink"/>
                <w:rtl w:val="true"/>
              </w:rPr>
              <w:t>از بدترین آیین‌های استبدادی آیین سوسیالیسم است</w:t>
            </w:r>
            <w:r>
              <w:rPr>
                <w:rStyle w:val="IndexLink"/>
                <w:rtl w:val="true"/>
              </w:rPr>
              <w:tab/>
            </w:r>
            <w:r>
              <w:rPr>
                <w:rStyle w:val="IndexLink"/>
              </w:rPr>
              <w:t>579</w:t>
            </w:r>
          </w:hyperlink>
        </w:p>
        <w:p>
          <w:pPr>
            <w:pStyle w:val="Contents5"/>
            <w:tabs>
              <w:tab w:val="clear" w:pos="7892"/>
              <w:tab w:val="right" w:pos="9026" w:leader="dot"/>
            </w:tabs>
            <w:rPr/>
          </w:pPr>
          <w:hyperlink w:anchor="__RefHeading___Toc2405370_2870459653">
            <w:r>
              <w:rPr>
                <w:webHidden/>
                <w:rStyle w:val="IndexLink"/>
                <w:rtl w:val="true"/>
              </w:rPr>
              <w:t>فصل دیگر</w:t>
            </w:r>
            <w:r>
              <w:rPr>
                <w:rStyle w:val="IndexLink"/>
                <w:rtl w:val="true"/>
              </w:rPr>
              <w:t xml:space="preserve">: </w:t>
            </w:r>
            <w:r>
              <w:rPr>
                <w:rStyle w:val="IndexLink"/>
                <w:rtl w:val="true"/>
              </w:rPr>
              <w:t>در تتمة اعتراضات</w:t>
            </w:r>
            <w:r>
              <w:rPr>
                <w:rStyle w:val="IndexLink"/>
                <w:rtl w:val="true"/>
              </w:rPr>
              <w:tab/>
            </w:r>
            <w:r>
              <w:rPr>
                <w:rStyle w:val="IndexLink"/>
              </w:rPr>
              <w:t>595</w:t>
            </w:r>
          </w:hyperlink>
        </w:p>
        <w:p>
          <w:pPr>
            <w:pStyle w:val="Contents6"/>
            <w:tabs>
              <w:tab w:val="clear" w:pos="7609"/>
              <w:tab w:val="right" w:pos="9026" w:leader="dot"/>
            </w:tabs>
            <w:rPr/>
          </w:pPr>
          <w:hyperlink w:anchor="__RefHeading___Toc2405372_2870459653">
            <w:r>
              <w:rPr>
                <w:webHidden/>
                <w:rStyle w:val="IndexLink"/>
                <w:rtl w:val="true"/>
              </w:rPr>
              <w:t>اشاره</w:t>
            </w:r>
            <w:r>
              <w:rPr>
                <w:rStyle w:val="IndexLink"/>
                <w:rtl w:val="true"/>
              </w:rPr>
              <w:tab/>
            </w:r>
            <w:r>
              <w:rPr>
                <w:rStyle w:val="IndexLink"/>
              </w:rPr>
              <w:t>595</w:t>
            </w:r>
          </w:hyperlink>
        </w:p>
        <w:p>
          <w:pPr>
            <w:pStyle w:val="Contents6"/>
            <w:tabs>
              <w:tab w:val="clear" w:pos="7609"/>
              <w:tab w:val="right" w:pos="9026" w:leader="dot"/>
            </w:tabs>
            <w:rPr/>
          </w:pPr>
          <w:hyperlink w:anchor="__RefHeading___Toc2405374_2870459653">
            <w:r>
              <w:rPr>
                <w:webHidden/>
                <w:rStyle w:val="IndexLink"/>
                <w:rtl w:val="true"/>
              </w:rPr>
              <w:t>رابطة میان شرع و خیر و تمدن</w:t>
            </w:r>
            <w:r>
              <w:rPr>
                <w:rStyle w:val="IndexLink"/>
                <w:rtl w:val="true"/>
              </w:rPr>
              <w:tab/>
            </w:r>
            <w:r>
              <w:rPr>
                <w:rStyle w:val="IndexLink"/>
              </w:rPr>
              <w:t>595</w:t>
            </w:r>
          </w:hyperlink>
        </w:p>
        <w:p>
          <w:pPr>
            <w:pStyle w:val="Contents6"/>
            <w:tabs>
              <w:tab w:val="clear" w:pos="7609"/>
              <w:tab w:val="right" w:pos="9026" w:leader="dot"/>
            </w:tabs>
            <w:rPr/>
          </w:pPr>
          <w:hyperlink w:anchor="__RefHeading___Toc2405376_2870459653">
            <w:r>
              <w:rPr>
                <w:webHidden/>
                <w:rStyle w:val="IndexLink"/>
                <w:rtl w:val="true"/>
              </w:rPr>
              <w:t>خوشبختی از دیدگاه اپیکوریون و کلبی‌مسلک‌ها</w:t>
            </w:r>
            <w:r>
              <w:rPr>
                <w:rStyle w:val="IndexLink"/>
                <w:rtl w:val="true"/>
              </w:rPr>
              <w:tab/>
            </w:r>
            <w:r>
              <w:rPr>
                <w:rStyle w:val="IndexLink"/>
              </w:rPr>
              <w:t>598</w:t>
            </w:r>
          </w:hyperlink>
        </w:p>
        <w:p>
          <w:pPr>
            <w:pStyle w:val="Contents6"/>
            <w:tabs>
              <w:tab w:val="clear" w:pos="7609"/>
              <w:tab w:val="right" w:pos="9026" w:leader="dot"/>
            </w:tabs>
            <w:rPr/>
          </w:pPr>
          <w:hyperlink w:anchor="__RefHeading___Toc2405378_2870459653">
            <w:r>
              <w:rPr>
                <w:webHidden/>
                <w:rStyle w:val="IndexLink"/>
                <w:rtl w:val="true"/>
              </w:rPr>
              <w:t>پیروی نکردن از شهوت نیاز به عاملی بازدارنده دارد</w:t>
            </w:r>
            <w:r>
              <w:rPr>
                <w:rStyle w:val="IndexLink"/>
                <w:rtl w:val="true"/>
              </w:rPr>
              <w:tab/>
            </w:r>
            <w:r>
              <w:rPr>
                <w:rStyle w:val="IndexLink"/>
              </w:rPr>
              <w:t>599</w:t>
            </w:r>
          </w:hyperlink>
        </w:p>
        <w:p>
          <w:pPr>
            <w:pStyle w:val="Contents6"/>
            <w:tabs>
              <w:tab w:val="clear" w:pos="7609"/>
              <w:tab w:val="right" w:pos="9026" w:leader="dot"/>
            </w:tabs>
            <w:rPr/>
          </w:pPr>
          <w:hyperlink w:anchor="__RefHeading___Toc2405380_2870459653">
            <w:r>
              <w:rPr>
                <w:webHidden/>
                <w:rStyle w:val="IndexLink"/>
                <w:rtl w:val="true"/>
              </w:rPr>
              <w:t>نفس</w:t>
            </w:r>
            <w:r>
              <w:rPr>
                <w:rStyle w:val="IndexLink"/>
                <w:rtl w:val="true"/>
              </w:rPr>
              <w:tab/>
            </w:r>
            <w:r>
              <w:rPr>
                <w:rStyle w:val="IndexLink"/>
              </w:rPr>
              <w:t>600</w:t>
            </w:r>
          </w:hyperlink>
        </w:p>
        <w:p>
          <w:pPr>
            <w:pStyle w:val="Contents6"/>
            <w:tabs>
              <w:tab w:val="clear" w:pos="7609"/>
              <w:tab w:val="right" w:pos="9026" w:leader="dot"/>
            </w:tabs>
            <w:rPr/>
          </w:pPr>
          <w:hyperlink w:anchor="__RefHeading___Toc2405382_2870459653">
            <w:r>
              <w:rPr>
                <w:webHidden/>
                <w:rStyle w:val="IndexLink"/>
                <w:rtl w:val="true"/>
              </w:rPr>
              <w:t>دین است که استوارترین روش برای صلاح انسان است</w:t>
            </w:r>
            <w:r>
              <w:rPr>
                <w:rStyle w:val="IndexLink"/>
                <w:rtl w:val="true"/>
              </w:rPr>
              <w:tab/>
            </w:r>
            <w:r>
              <w:rPr>
                <w:rStyle w:val="IndexLink"/>
              </w:rPr>
              <w:t>604</w:t>
            </w:r>
          </w:hyperlink>
        </w:p>
        <w:p>
          <w:pPr>
            <w:pStyle w:val="Contents4"/>
            <w:tabs>
              <w:tab w:val="clear" w:pos="8176"/>
              <w:tab w:val="right" w:pos="9026" w:leader="dot"/>
            </w:tabs>
            <w:rPr/>
          </w:pPr>
          <w:hyperlink w:anchor="__RefHeading___Toc2405384_2870459653">
            <w:r>
              <w:rPr>
                <w:webHidden/>
                <w:rStyle w:val="IndexLink"/>
                <w:rtl w:val="true"/>
              </w:rPr>
              <w:t>نصیحتی به همة دینداران و بلکه همة انسان‌ها</w:t>
            </w:r>
            <w:r>
              <w:rPr>
                <w:rStyle w:val="IndexLink"/>
                <w:rtl w:val="true"/>
              </w:rPr>
              <w:tab/>
            </w:r>
            <w:r>
              <w:rPr>
                <w:rStyle w:val="IndexLink"/>
              </w:rPr>
              <w:t>606</w:t>
            </w:r>
          </w:hyperlink>
        </w:p>
        <w:p>
          <w:pPr>
            <w:pStyle w:val="Contents5"/>
            <w:tabs>
              <w:tab w:val="clear" w:pos="7892"/>
              <w:tab w:val="right" w:pos="9026" w:leader="dot"/>
            </w:tabs>
            <w:rPr/>
          </w:pPr>
          <w:hyperlink w:anchor="__RefHeading___Toc2405386_2870459653">
            <w:r>
              <w:rPr>
                <w:webHidden/>
                <w:rStyle w:val="IndexLink"/>
                <w:rtl w:val="true"/>
              </w:rPr>
              <w:t>اشاره</w:t>
            </w:r>
            <w:r>
              <w:rPr>
                <w:rStyle w:val="IndexLink"/>
                <w:rtl w:val="true"/>
              </w:rPr>
              <w:tab/>
            </w:r>
            <w:r>
              <w:rPr>
                <w:rStyle w:val="IndexLink"/>
              </w:rPr>
              <w:t>606</w:t>
            </w:r>
          </w:hyperlink>
        </w:p>
        <w:p>
          <w:pPr>
            <w:pStyle w:val="Contents5"/>
            <w:tabs>
              <w:tab w:val="clear" w:pos="7892"/>
              <w:tab w:val="right" w:pos="9026" w:leader="dot"/>
            </w:tabs>
            <w:rPr/>
          </w:pPr>
          <w:hyperlink w:anchor="__RefHeading___Toc2405388_2870459653">
            <w:r>
              <w:rPr>
                <w:webHidden/>
                <w:rStyle w:val="IndexLink"/>
                <w:rtl w:val="true"/>
              </w:rPr>
              <w:t>تکمله‌ای در پژوهش‌های علمی بر ضد فلسفة داروین</w:t>
            </w:r>
            <w:r>
              <w:rPr>
                <w:rStyle w:val="IndexLink"/>
                <w:rtl w:val="true"/>
              </w:rPr>
              <w:tab/>
            </w:r>
            <w:r>
              <w:rPr>
                <w:rStyle w:val="IndexLink"/>
              </w:rPr>
              <w:t>611</w:t>
            </w:r>
          </w:hyperlink>
        </w:p>
        <w:p>
          <w:pPr>
            <w:pStyle w:val="Contents5"/>
            <w:tabs>
              <w:tab w:val="clear" w:pos="7892"/>
              <w:tab w:val="right" w:pos="9026" w:leader="dot"/>
            </w:tabs>
            <w:rPr/>
          </w:pPr>
          <w:hyperlink w:anchor="__RefHeading___Toc2405390_2870459653">
            <w:r>
              <w:rPr>
                <w:webHidden/>
                <w:rStyle w:val="IndexLink"/>
                <w:rtl w:val="true"/>
              </w:rPr>
              <w:t>تذکر</w:t>
            </w:r>
            <w:r>
              <w:rPr>
                <w:rStyle w:val="IndexLink"/>
                <w:rtl w:val="true"/>
              </w:rPr>
              <w:tab/>
            </w:r>
            <w:r>
              <w:rPr>
                <w:rStyle w:val="IndexLink"/>
              </w:rPr>
              <w:t>615</w:t>
            </w:r>
          </w:hyperlink>
        </w:p>
        <w:p>
          <w:pPr>
            <w:pStyle w:val="Contents2"/>
            <w:tabs>
              <w:tab w:val="clear" w:pos="8743"/>
              <w:tab w:val="right" w:pos="9026" w:leader="dot"/>
            </w:tabs>
            <w:rPr/>
          </w:pPr>
          <w:hyperlink w:anchor="__RefHeading___Toc2405392_2870459653">
            <w:r>
              <w:rPr>
                <w:webHidden/>
                <w:rStyle w:val="IndexLink"/>
                <w:rtl w:val="true"/>
              </w:rPr>
              <w:t>نمایه‌ها</w:t>
            </w:r>
            <w:r>
              <w:rPr>
                <w:rStyle w:val="IndexLink"/>
                <w:rtl w:val="true"/>
              </w:rPr>
              <w:tab/>
            </w:r>
            <w:r>
              <w:rPr>
                <w:rStyle w:val="IndexLink"/>
              </w:rPr>
              <w:t>616</w:t>
            </w:r>
          </w:hyperlink>
        </w:p>
        <w:p>
          <w:pPr>
            <w:pStyle w:val="Contents3"/>
            <w:tabs>
              <w:tab w:val="clear" w:pos="8459"/>
              <w:tab w:val="right" w:pos="9026" w:leader="dot"/>
            </w:tabs>
            <w:rPr/>
          </w:pPr>
          <w:hyperlink w:anchor="__RefHeading___Toc2405394_2870459653">
            <w:r>
              <w:rPr>
                <w:webHidden/>
                <w:rStyle w:val="IndexLink"/>
                <w:rtl w:val="true"/>
              </w:rPr>
              <w:t>اشاره</w:t>
            </w:r>
            <w:r>
              <w:rPr>
                <w:rStyle w:val="IndexLink"/>
                <w:rtl w:val="true"/>
              </w:rPr>
              <w:tab/>
            </w:r>
            <w:r>
              <w:rPr>
                <w:rStyle w:val="IndexLink"/>
              </w:rPr>
              <w:t>616</w:t>
            </w:r>
          </w:hyperlink>
        </w:p>
        <w:p>
          <w:pPr>
            <w:pStyle w:val="Contents3"/>
            <w:tabs>
              <w:tab w:val="clear" w:pos="8459"/>
              <w:tab w:val="right" w:pos="9026" w:leader="dot"/>
            </w:tabs>
            <w:rPr/>
          </w:pPr>
          <w:hyperlink w:anchor="__RefHeading___Toc2405396_2870459653">
            <w:r>
              <w:rPr>
                <w:webHidden/>
                <w:rStyle w:val="IndexLink"/>
                <w:rtl w:val="true"/>
              </w:rPr>
              <w:t>نمایه آیات</w:t>
            </w:r>
            <w:r>
              <w:rPr>
                <w:rStyle w:val="IndexLink"/>
                <w:rtl w:val="true"/>
              </w:rPr>
              <w:tab/>
            </w:r>
            <w:r>
              <w:rPr>
                <w:rStyle w:val="IndexLink"/>
              </w:rPr>
              <w:t>616</w:t>
            </w:r>
          </w:hyperlink>
        </w:p>
        <w:p>
          <w:pPr>
            <w:pStyle w:val="Contents3"/>
            <w:tabs>
              <w:tab w:val="clear" w:pos="8459"/>
              <w:tab w:val="right" w:pos="9026" w:leader="dot"/>
            </w:tabs>
            <w:rPr/>
          </w:pPr>
          <w:hyperlink w:anchor="__RefHeading___Toc2405398_2870459653">
            <w:r>
              <w:rPr>
                <w:webHidden/>
                <w:rStyle w:val="IndexLink"/>
                <w:rtl w:val="true"/>
              </w:rPr>
              <w:t>نمایه اعلام و فرق</w:t>
            </w:r>
            <w:r>
              <w:rPr>
                <w:rStyle w:val="IndexLink"/>
                <w:rtl w:val="true"/>
              </w:rPr>
              <w:tab/>
            </w:r>
            <w:r>
              <w:rPr>
                <w:rStyle w:val="IndexLink"/>
              </w:rPr>
              <w:t>618</w:t>
            </w:r>
          </w:hyperlink>
        </w:p>
        <w:p>
          <w:pPr>
            <w:pStyle w:val="Contents3"/>
            <w:tabs>
              <w:tab w:val="clear" w:pos="8459"/>
              <w:tab w:val="right" w:pos="9026" w:leader="dot"/>
            </w:tabs>
            <w:rPr/>
          </w:pPr>
          <w:hyperlink w:anchor="__RefHeading___Toc2405400_2870459653">
            <w:r>
              <w:rPr>
                <w:webHidden/>
                <w:rStyle w:val="IndexLink"/>
                <w:rtl w:val="true"/>
              </w:rPr>
              <w:t>نمایه کتاب و رساله و مقاله</w:t>
            </w:r>
            <w:r>
              <w:rPr>
                <w:rStyle w:val="IndexLink"/>
                <w:rtl w:val="true"/>
              </w:rPr>
              <w:tab/>
            </w:r>
            <w:r>
              <w:rPr>
                <w:rStyle w:val="IndexLink"/>
              </w:rPr>
              <w:t>630</w:t>
            </w:r>
          </w:hyperlink>
        </w:p>
        <w:p>
          <w:pPr>
            <w:pStyle w:val="Contents3"/>
            <w:tabs>
              <w:tab w:val="clear" w:pos="8459"/>
              <w:tab w:val="right" w:pos="9026" w:leader="dot"/>
            </w:tabs>
            <w:rPr/>
          </w:pPr>
          <w:hyperlink w:anchor="__RefHeading___Toc2405402_2870459653">
            <w:r>
              <w:rPr>
                <w:webHidden/>
                <w:rStyle w:val="IndexLink"/>
                <w:rtl w:val="true"/>
              </w:rPr>
              <w:t>نمایه اماکن</w:t>
            </w:r>
            <w:r>
              <w:rPr>
                <w:rStyle w:val="IndexLink"/>
                <w:rtl w:val="true"/>
              </w:rPr>
              <w:tab/>
            </w:r>
            <w:r>
              <w:rPr>
                <w:rStyle w:val="IndexLink"/>
              </w:rPr>
              <w:t>633</w:t>
            </w:r>
          </w:hyperlink>
        </w:p>
        <w:p>
          <w:pPr>
            <w:pStyle w:val="Contents2"/>
            <w:tabs>
              <w:tab w:val="clear" w:pos="8743"/>
              <w:tab w:val="right" w:pos="9026" w:leader="dot"/>
            </w:tabs>
            <w:rPr/>
          </w:pPr>
          <w:hyperlink w:anchor="__RefHeading___Toc2405404_2870459653">
            <w:r>
              <w:rPr>
                <w:webHidden/>
                <w:rStyle w:val="IndexLink"/>
                <w:rtl w:val="true"/>
              </w:rPr>
              <w:t>برخی از مصادر تحقیق کتاب</w:t>
            </w:r>
            <w:r>
              <w:rPr>
                <w:rStyle w:val="IndexLink"/>
                <w:rtl w:val="true"/>
              </w:rPr>
              <w:tab/>
            </w:r>
            <w:r>
              <w:rPr>
                <w:rStyle w:val="IndexLink"/>
              </w:rPr>
              <w:t>636</w:t>
            </w:r>
          </w:hyperlink>
        </w:p>
        <w:p>
          <w:pPr>
            <w:pStyle w:val="Contents2"/>
            <w:tabs>
              <w:tab w:val="clear" w:pos="8743"/>
              <w:tab w:val="right" w:pos="9026" w:leader="dot"/>
            </w:tabs>
            <w:rPr/>
          </w:pPr>
          <w:hyperlink w:anchor="__RefHeading___Toc2405406_2870459653">
            <w:r>
              <w:rPr>
                <w:webHidden/>
                <w:rStyle w:val="IndexLink"/>
                <w:rtl w:val="true"/>
              </w:rPr>
              <w:t>برخى از مطبوعات كتابخانه عمومى آیةالله نجفى</w:t>
            </w:r>
            <w:r>
              <w:rPr>
                <w:rStyle w:val="IndexLink"/>
                <w:rtl w:val="true"/>
              </w:rPr>
              <w:tab/>
            </w:r>
            <w:r>
              <w:rPr>
                <w:rStyle w:val="IndexLink"/>
              </w:rPr>
              <w:t>638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64_78403"/>
      <w:bookmarkStart w:id="1" w:name="pg9064_78403"/>
      <w:bookmarkEnd w:id="1"/>
    </w:p>
    <w:p>
      <w:pPr>
        <w:pStyle w:val="Heading2"/>
        <w:numPr>
          <w:ilvl w:val="1"/>
          <w:numId w:val="1"/>
        </w:numPr>
        <w:rPr/>
      </w:pPr>
      <w:bookmarkStart w:id="2" w:name="pg9064_78403"/>
      <w:bookmarkStart w:id="3" w:name="__RefHeading___Toc240461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ابوالمجد، محمدرضا، </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فلسفه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محمدرضا نجفی‌اصفهانی؛ ترجمه مجد‌الدین نجفی، حسن صافی‌اصفهانی؛ تصحیح و تعلیق و تکمیل علی زاهد‌پور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صاحب الامر عج؛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داروین، چارلز، </w:t>
      </w:r>
      <w:r>
        <w:rPr>
          <w:rFonts w:eastAsia="IRNazanin" w:cs="IRNazanin"/>
          <w:color w:val="111111"/>
          <w:sz w:val="28"/>
          <w:szCs w:val="28"/>
          <w:lang w:bidi="fa-IR"/>
        </w:rPr>
        <w:t>1809</w:t>
      </w:r>
      <w:r>
        <w:rPr>
          <w:rFonts w:eastAsia="IRNazanin" w:cs="IRNazanin"/>
          <w:color w:val="111111"/>
          <w:sz w:val="28"/>
          <w:szCs w:val="28"/>
          <w:rtl w:val="true"/>
          <w:lang w:bidi="fa-IR"/>
        </w:rPr>
        <w:t xml:space="preserve"> -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مجدالدین،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اصفهانی، حسن،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زاهدپور، علی،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B1623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3788529</w:t>
      </w:r>
    </w:p>
    <w:p>
      <w:pPr>
        <w:pStyle w:val="Heading2"/>
        <w:numPr>
          <w:ilvl w:val="1"/>
          <w:numId w:val="1"/>
        </w:numPr>
        <w:rPr/>
      </w:pPr>
      <w:bookmarkStart w:id="5" w:name="__RefHeading___Toc240461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نقد فلسفة داروین</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آیةالله العظمى أبوالمجد شیخ محمّدرضا نجفى اصفهانى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1287-1362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آیةالله شیخ مجدالدّین نجفی</w:t>
      </w:r>
    </w:p>
    <w:p>
      <w:pPr>
        <w:pStyle w:val="BookText"/>
        <w:rPr/>
      </w:pPr>
      <w:r>
        <w:rPr>
          <w:rFonts w:ascii="IRNazanin" w:hAnsi="IRNazanin" w:eastAsia="IRNazanin"/>
          <w:color w:val="111111"/>
          <w:sz w:val="28"/>
          <w:sz w:val="28"/>
          <w:szCs w:val="28"/>
          <w:rtl w:val="true"/>
          <w:lang w:bidi="fa-IR"/>
        </w:rPr>
        <w:t>مجدالعلماء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1326-1403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شیخ حسن صافى اصفهانى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و تعلیق و تكمیل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على زاهدپور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64_78405"/>
      <w:bookmarkStart w:id="8" w:name="pg9064_78405"/>
      <w:bookmarkEnd w:id="8"/>
    </w:p>
    <w:p>
      <w:pPr>
        <w:pStyle w:val="Heading2"/>
        <w:numPr>
          <w:ilvl w:val="1"/>
          <w:numId w:val="1"/>
        </w:numPr>
        <w:rPr/>
      </w:pPr>
      <w:bookmarkStart w:id="9" w:name="pg9064_78405"/>
      <w:bookmarkStart w:id="10" w:name="__RefHeading___Toc2404620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مقدمة دکتر علی زاهدپور مصحح کتاب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شیوة آماده‌سازی ترجمة فارسی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شیوة ترجمة مترجمان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ترجمه‌های دیگر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پیشگفتار به قلم دکتر حامد ناجی اصفهانی محقّق متن عربی کتاب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داروین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داروین و نظریة تکامل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گذری بر نظریة تکامل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خلق الساعة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انواع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حدّ وسط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تاریخچة کتاب نقد فلسفه داروین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کتاب فلسفة النشوء والارتقاء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علامه نجفسی و نقد فلسفة داروین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گزارشی از درون‌مایة نقد علامه نجفی در دفتر اوّل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مقالة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تطوّر اسلام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مقالة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منشأ انسان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تکمله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ادلة تکمیلی شارحان داروین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مقالة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مبادی چهارگانة داروین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بقاء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تکمله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متباینات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طبیعی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جنسی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52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تکملة اعتراضات وارد بر نظریة تکامل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جایگاه نقد علامه نجفی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پاره‌ای از نکات در کتاب نقد فلسفة داروین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تدریس نقد فلسفة داروین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ترجمة حاضر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شرح حال آیةالله حاج شیخ حسن صافی اصفهانی مترجم جلد دوم کتاب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استادان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تألیفات و آثار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مرثیه و ماده تاریخ وفات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شرح حال آیةالله العظمی آقای میرزا محمّدتقی مجلسی اصفهانی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شرح حال مؤلف و فرزندش مترجم جلد اوّل به قلم آیةالله حاج شیخ هادی نجفی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شرح حال مؤلف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تحصیلات و اساتید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مشایخ اجازه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در کلام بزرگان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هجرت به کربلا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تدریس و شاگردان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صورت و سیرت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الإجازة الشاملة للسیدة الفاضلة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المفروض فی شرح اُرجوزة العَروض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استیضاح المراد من قول الفاضل الجواد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إماطة الغین عن استعمال العین فی معنیین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امجدیه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الإیراد والإصدار فی حلّ مشکلات عویصة فی بعض العلوم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تصانیف الشیعة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رسالة سیر و سلوک منسوب به سید بحرالعلوم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ثاوذوسیوس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واحدی بر دیوان متنبی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کتاب روضات الجنات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الدهر العاطل فی من أدرکتُه من الأفاضل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أبی المجد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المجتهدین فی شرح کتاب معالم الدین فی فقه آل یس </w:t>
      </w:r>
      <w:r>
        <w:rPr>
          <w:rFonts w:eastAsia="IRNazanin" w:cs="IRNazanin"/>
          <w:color w:val="111111"/>
          <w:sz w:val="28"/>
          <w:szCs w:val="28"/>
          <w:lang w:bidi="fa-IR"/>
        </w:rPr>
        <w:t>81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الرد علی فصل القضا فی عدم حجیة فقه الرضا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الأریض فیما قال أو قیل فیه من القریض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الغنّاء فی تحقیق معنی الغناء </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الدّرّ فی أحکام الکُرّ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اللآل فی مسألتی الوضع والاستعمال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السیف الصنیع لرقاب منکری علم البدیع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الثمین فی أجوبة مسائل الشیخ شجاع‌الدین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غالیة العِطر فی حکم الشعر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الجمیل إلی صدقی جمیل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گرانبها در رد اتباع عبدالبهاء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نجعة المُرتاد فی شرح نجاة العباد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فلسفة دارون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النوافج و الروزنامج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وقایة الاذهان والألباب ولباب أصول النسة والکتاب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رساله المحاكمة بین العَلَمین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الحواشی علی الکافی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والأیام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پیرامون حکم فقهی دستگاه گرامافون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عدم تنجیس المتنجس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همسر و فرزندان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وفات و مدفن و مراثی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مصادر شرح حال مؤلّف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شرح حال مترجم جلد اوّل آیةالله مجد الدین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تحصیلات و اساتید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مشایخ روایت و مُجازین از وی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در کلام دیگران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مجالس تدریس و برخی از شاگردان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تعیین قبلة دقیق مصلای شهر اصفهان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ایرادات و انتقادات بر دائرة المعارف فرید وجدی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فلسفة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روضات الجنات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سمط اللآل فی مسألتی الوضع والاستعمال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وقایة الأذهان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فقه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 و کتاب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شرح حال آیةالله آقای حاج شیخ محمّدحسین نجفی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احوالات آیةالله ابوالمجد شیخ محمّدرضا نجفی</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احوالات و شرح حال خودشان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افعال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الرضویة فی شرح الفصول الغرویة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گلشن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من القصائد والأشعار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الیواقیت الحسان فی تفسیر سورة الرحمن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نمونه‌ای از اشعار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امامت و جماعت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اخلاق و مردمداری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وفات و تشییع و مدفن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انعکاس اخبار ارتحال و مجالس ترحیم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مراثی و ماده تاریخ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مصادر شرح حال مترجم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تصویر صفحة اوّل ترجمة کتاب به قلم آیةالله مجدالدّین نجفی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تصویر صفحة دیگری از ترجمة آیةالله مجدالدّین نجفی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تصویر آغازین صفحة ترجمة جلد دوّم به قلم آیةالله شیخ حسن صافی اصفهانی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تصویر انجام ترجمة آیةالله حاج شیخ حسن صافی اصفهانی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تصویر آغازین صفحة بازنویسی ترجمة جلد دوم به خطّ آیةالله محمّدتقیم مجلسی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تصویر انجام بازنویسی آیةالله محمّدتقی مجلسی از ترجمة جلد دوم کتاب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تصویر دست‌خط مؤلّف در مورد ترجمة کتاب توسط فرزندش و بشارت به طبع آن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مقدمة مترجم آیةالله شیخ مجدالدین نجفی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مجدالعلماء فرزند مؤلف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سرآغاز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یک سخن سودمند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فلسفة داروین با دیانت منافات ندارد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ماده چیست و مادیین چه می‌گویند؟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ماده چیست؟ </w:t>
      </w:r>
      <w:r>
        <w:rPr>
          <w:rFonts w:eastAsia="IRNazanin" w:cs="IRNazanin"/>
          <w:color w:val="111111"/>
          <w:sz w:val="28"/>
          <w:szCs w:val="28"/>
          <w:lang w:bidi="fa-IR"/>
        </w:rPr>
        <w:t>134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اندیشة سِر ولیم تامسون انگلیسی دربارة جوهر فرد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نظریات دانشمندان دربارة ماده، فرضیاتی بیش نیست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نقد فلسفة داروین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فلسفة نشوء و ارتقاء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مقدمة مؤلف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یک سخن که امیدوارم عموم خوانندگان توجه فرمایند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یک سخن که امیدوارم متدینین در او دقت فرمایند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بیان موضع کتاب در برابر بی‌دینی محض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سخنی با بی‌دینان و دیگر پیروان این اعتقادات هداهم الله بلطفه نکوهش فلسفة داروین</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نظرات منتشر شدة داروین و منحرفان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متن کتاب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رابطة فلسفة نشوء و ارتقاء با الحاد و دیگر مذاهب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گفتار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شبهات در ادوار سه‌گانة اسلام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دورة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بعثت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دورة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دورة عباسیان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دورة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دورة آمیزش با غربی‌ها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تشویق مسلمانان به خودکفایی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آگاه کردن مسلمانان از آنچه از دست خواهند داد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انتقال علوم یونانیان پس از زوال عزت آنان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تشویق مسلمانان به تفکر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نگاهی به فلسفة نشوء و ارتقاء از وجهة دیانتی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این نظریه باوجود اشکالاتی که د ارد، وجود آفریدگار را نفی نمی‌کند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پیروان داروین سخنشان را به الحاد متمایل می‌سازند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اعتراف بزرگان فلسفة نشوء و ارتقاء به ایزد توانا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لامارک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مستر والاس و تقدم او بر داروین در نظریة نشوء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نظریة نشوء با وجود خدای مدبّر حکیم ناسازگار نیست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هاکْسلی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اسپنسر و اعتقاد او به توحید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داروین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رابطة میان دین و علم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اتفاقاً به مصلحت علم نیست که در برابر دانش بایستد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دین نه از بین می‌رود و نه دگرگون می‌شود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علم هیچ‌گاه بر دین مقدم نمی‌شود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یقینیات با آموزه‌های دینی مخالف نیست </w:t>
      </w:r>
      <w:r>
        <w:rPr>
          <w:rFonts w:eastAsia="IRNazanin" w:cs="IRNazanin"/>
          <w:color w:val="111111"/>
          <w:sz w:val="28"/>
          <w:szCs w:val="28"/>
          <w:lang w:bidi="fa-IR"/>
        </w:rPr>
        <w:t>191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ظنّیات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دین نظام علت و معلول را باطل نمی‌داند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اینکه انسان در خلقت خود از دیگر انواع موجودات مستقل است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قبایل بربر معترفند که اصل انسان از موجود زنده‌ای خاص است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توتمیسم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دلایل فلسفة نشوء و ارتقاء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قوانین تغییر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انسان و دیگر موجودات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میمون و ویژگی آن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ممکن است انسان به میمون تبدیل شود، اما برعکس آن نمی‌شود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تباین انواع بر اختلاف اصل انواع دلالت دارد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یکی بودن منشأ موجودات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نمونه‌هایی از جعلیات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تکمیل پاسخ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اعضای زائد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علوم معاصر به صورت قاطع برخی از اعضاء را بازمانده تلقی نمی‌کند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شبهه‌ای در موضوع مورد بحث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توضیح مطلب به شکل دیگر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پاسخ کسی که می‌گوید انسان در اصل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بی‌جنسیت بوده است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رد کسی که مدعی است مردان زمانی کودکان را شیر می‌دادند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پاسخ کسی که معتقد است نخستین مخلوق دارای صورت بشری، زن بود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استدلال به وجود اعضای زائد مقتضی وجود آفرینندة حکیم است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پیروان داروین و وجوهی که برای تحول گفته‌اند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نمونه‌هایی از انسان‌های عجیب و غریب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بررسی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شده است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نقد ادعای حلقة مفقوده بودن انسان جاوه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منقولات مربطو به حلقة مفقودة خبری مسلّم نیست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دروغین بودن برخی اکتشافات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چند کلاهبرداری اروپائیان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کلاهبرداری در تاج پادشاه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کلاهبرداری در سنگ‌ها </w:t>
      </w:r>
      <w:r>
        <w:rPr>
          <w:rFonts w:eastAsia="IRNazanin" w:cs="IRNazanin"/>
          <w:color w:val="111111"/>
          <w:sz w:val="28"/>
          <w:szCs w:val="28"/>
          <w:lang w:bidi="fa-IR"/>
        </w:rPr>
        <w:t>260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کلاهبرداری در سفالینه‌های موآبی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پادشاه سُدانگ و دیدار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ارتقاء و تلاش او برای کشف واسطه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موانس</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علم تجربی تنها به آن چیزی می‌رسد که در دین آمده است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کسانی که می‌پندارند انسان و میمون جدّ مشترکی دارند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مقالة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مبانی نظریة داروین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چهار اصل بر اساس نظریة نشوء و ارتقاء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انکار بدیهیات سه‌گانه از سوی طرفداران داروین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بقاء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نیم‌نگاهی دیگر به تنازع بقاء و بحث دیگری در او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تنازع بقاء سبب ترقی نمی‌گردد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تنازع بقاء سبب فقدان صورت‌های واسطه نمی‌شود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پیدایش تباینات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طبیعی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حقیقت امر در این باره چیست؟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ملزم کردن داروین و پیروانش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انتخاب جنسی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نظریة انتخاب طبیعی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نگرش لامارک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مذهب تحول و ارتقاء در طول سده‌ها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انتخاب طبیعی همیشه به ارتقاء منجر نمی‌شود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کمبود اجزاء با سخن کسی که قاطعانه معتقد به ارتقاء است متناقض است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اعضای باقی‌مانده نه به کار تطور عام می‌آیند و نه با لاهوت تناقض دارند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اعضاء زائد با اصل غایت منافات دارند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دلیلی بر ارجاع جانداران به اصل واحد نیست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تکمله‌ای بر رابطه میان قدرت الهی و علل طبیعی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دین منکر علل خارجی و علّیت نیست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اعتقاد به اصل واحد برای جانداران با توحید منافاتی ندارد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رقابت علمی میان مادی‌گرایان و پاستور بر سر بی‌نیازی طبیعت از واجب الوجود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الحاد نمی‌شود </w:t>
      </w:r>
      <w:r>
        <w:rPr>
          <w:rFonts w:eastAsia="IRNazanin" w:cs="IRNazanin"/>
          <w:color w:val="111111"/>
          <w:sz w:val="28"/>
          <w:szCs w:val="28"/>
          <w:lang w:bidi="fa-IR"/>
        </w:rPr>
        <w:t>337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نظریة تولد ذاتی از زمان‌های قدیم موجود بوده است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داوری نهایی دربارة آنچه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تکمله‌ای در پاسخ به برخی تشکیکات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عمر زمین با مذهب ارتقاء منافات دارد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تغییر در تحول ناگهانی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نظریة انتخاب، از یک جهت با اتحاد اصل انواع منافات دارد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نکته‌ای در خصوص مبدأ زبان‌ها و دیدگاه مذهب ارتقاء دربارة آن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مذهب داروین و علم اللغات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بیان نظرات زمین‌شناسی و پالنتولوژی دربارة پیدایش حیات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داوری در این مقام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ارتقاء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تحقیق در معنای کمال و ارتقاء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نقد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معنای ارتقاء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قرائتی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معنای ارتقاء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شرافت انسان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حیوان صرفاً با غریزه عمل نمی‌کند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تفاوت میان حیوان و انسان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نقد فلسفة داروین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آفریننده و ابطال شبهات مادی‌مرام‌ها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مقدمة آیةالله شیخ حسن صافی اصفهانی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گفتار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واجب الوجود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اثبات آفریدگار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برهان بر اینکه وجود آفریدگار بدیهی است و نیازمند برهان نیست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مقدمات برهان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قضایای اولیه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غایت در صنع دخالت دارد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مناظرة خداشناس و مادی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توجه به قدرت الهی در عالم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وجود مدبّر عالم از نظر هر کس که به دینی معتقد است از بدیهیات است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معنای دین و آزادی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بر روی کشتی بخار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ساعت میر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مقدمه‌ای در معنای غایت و نظم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نظم عام در جهان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رابطه میان قوانین طبیعت و قدرت الهی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نظریة داروین با غایت و مقصد منافات ندارد </w:t>
      </w:r>
      <w:r>
        <w:rPr>
          <w:rFonts w:eastAsia="IRNazanin" w:cs="IRNazanin"/>
          <w:color w:val="111111"/>
          <w:sz w:val="28"/>
          <w:szCs w:val="28"/>
          <w:lang w:bidi="fa-IR"/>
        </w:rPr>
        <w:t>416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قوانین طبیعت با غایت داشتن آنها منافات ندارد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نظم شگفت‌انگیز ساعت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وجود برخی اعضای بدن منافی نظم است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کوری وجدان متمدنان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چگونه از قوانین طبیعت بر واجب الوجود استدلال می‌شود؟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دربارة یقین در ادعاها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شناخت واجب الوجود و صفات او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دانش صحیح با دین مخالف نیست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شناخت قدرت واجب الوجود و تواناییش بر هر کار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شناخت نیروی پدیدآورندة این جهان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ماده قدیم نیست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چگونه عالَم با آفریدگار خود ارتباط دارد؟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تبرئة ارسطاطالیس از افتراء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مبدع ماده را نیافریده است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تبرئة صوفیان از بهتان مترجم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پانته‌ایسم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تعریف ایجاد و ابداع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ماده نمی‌تواند آفرینندة خود باشد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طبیعت اولیه نمی‌تواند دو تا باشد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حرکت و جوهر متلازمند نه متحد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ماده محصور است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ماده مخلوق است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سبب طبیعی در ایجاد امور دارای نظم کافی نیست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ادیان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جهان بیهوده آفریده نشده است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انسان بدون دین صلاح کار خود را نخواهد دانست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دین پاک سبب رشد امت و محیط می‌شود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یکی از مقاصد دین است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وضعیت عرب پیش از اسلام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وضعیت عرب بعد از اسلام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چگونه جنگ در اسلام مجاز شد؟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دیدگاه ادیان دربارة ریختن خون انسان‌ها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دین با آزادی اندیشه به‌ویژه در عرصه‌های علمی مخالفتی ندارد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فهم نادرست در قائل شدن به تعارض میان دین و علم یقینی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خدمت دین به اجتماع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خدمت دین به روان بشریت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بازگشت به دین در میان ملل متمدن </w:t>
      </w:r>
      <w:r>
        <w:rPr>
          <w:rFonts w:eastAsia="IRNazanin" w:cs="IRNazanin"/>
          <w:color w:val="111111"/>
          <w:sz w:val="28"/>
          <w:szCs w:val="28"/>
          <w:lang w:bidi="fa-IR"/>
        </w:rPr>
        <w:t>518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نسخ در شرایع به معنای خشونت و سختی احکام اولیه نیست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احکام پیامبران خشن نیست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تفاوت میان فلسفه و دین رویکرد عقل است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شارع در صدور احکامْ زمان و مکان را در نظر گرفته است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زمامداران از دین سوءاستفاده می‌کنند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خونریزی و هرج و مرج در انقلاب فرانسه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دربارة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ژاندارک</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دین مانع پیشرفت ملت‌ها نیست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لوتر و تأثیر او بر جامعة انگلستان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دین با تطور تضادی ندارد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دین نباید اندیشه‌ها را تحت فشار قرار دهد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ادیان صورت تحول‌یافتة یکدیگر نیستند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توحید برخاسته از نظریة فتیشیسم نیست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از تشابه ادیان لازم نمی‌آید که قانون تحول، در ادیان هم جریان داشته باشد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برخی سخنان سخیف و یاوة او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اعتراضات دیگر به دین و پاسخ آنها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از بدترین آیین‌های استبدادی آیین سوسیالیسم است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فصل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تتمة اعتراضات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رابطة میان شرع و خیر و تمدن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خوشبختی از دیدگاه اپیکوریون و کلبی‌مسلک‌ها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پیروی نکردن از شهوت نیاز به عاملی بازدارنده دارد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دین است که استوارترین روش برای صلاح انسان است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نصیحتی به همة دینداران و بلکه همة انسان‌ها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تکمله‌ای در پژوهش‌های علمی بر ضد فلسفة داروین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نمایه‌ها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آیات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نمایه اعلام و فرق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نمایه کتاب و رساله و مقاله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نمایه اماکن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برخی از مصادر تحقیق کتاب </w:t>
      </w:r>
      <w:r>
        <w:rPr>
          <w:rFonts w:eastAsia="IRNazanin" w:cs="IRNazanin"/>
          <w:color w:val="111111"/>
          <w:sz w:val="28"/>
          <w:szCs w:val="28"/>
          <w:lang w:bidi="fa-IR"/>
        </w:rPr>
        <w:t>614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مطبوعات کتابخانه عمومی آیةالله نجفی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نوبازار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bookmarkStart w:id="12" w:name="pg9064_78415"/>
    </w:p>
    <w:p>
      <w:pPr>
        <w:pStyle w:val="BookText"/>
        <w:rPr/>
      </w:pPr>
      <w:bookmarkEnd w:id="12"/>
      <w:r>
        <w:rPr>
          <w:rFonts w:ascii="IRNazanin" w:hAnsi="IRNazanin" w:eastAsia="IRNazanin"/>
          <w:color w:val="111111"/>
          <w:sz w:val="28"/>
          <w:sz w:val="28"/>
          <w:szCs w:val="28"/>
          <w:rtl w:val="true"/>
          <w:lang w:bidi="fa-IR"/>
        </w:rPr>
        <w:t xml:space="preserve">به نام خداوند جان‌آفرین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سخن بر زبان آفرین</w:t>
      </w:r>
    </w:p>
    <w:p>
      <w:pPr>
        <w:pStyle w:val="Heading2"/>
        <w:numPr>
          <w:ilvl w:val="1"/>
          <w:numId w:val="1"/>
        </w:numPr>
        <w:rPr/>
      </w:pPr>
      <w:bookmarkStart w:id="13" w:name="__RefHeading___Toc2404622_2870459653"/>
      <w:bookmarkStart w:id="14" w:name="_Toc4"/>
      <w:bookmarkEnd w:id="13"/>
      <w:r>
        <w:rPr>
          <w:rtl w:val="true"/>
        </w:rPr>
        <w:t>مقدمة مصحح</w:t>
      </w:r>
      <w:bookmarkEnd w:id="14"/>
    </w:p>
    <w:p>
      <w:pPr>
        <w:pStyle w:val="Heading3"/>
        <w:numPr>
          <w:ilvl w:val="2"/>
          <w:numId w:val="1"/>
        </w:numPr>
        <w:rPr/>
      </w:pPr>
      <w:bookmarkStart w:id="15" w:name="__RefHeading___Toc2404624_287045965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کتابی که پیش روی خوانندگان عزیز قرار دارد ترجمة دو جزء نقد فلسفة دارون اثر آیةالله العظمی شیخ محمدرضا نجفی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عنوانش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فلسفة داروین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پیشگامان نقد داروین در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کتابی که حاوی نظرات داروین بوده و مرحوم ابوالمجد بر اساس آن به نقد فلسفة داروین دست زده، شرحی است که پزشک و فیلسوف ماتریالیست آلمانی لودویگ بُخنِر بر کتاب منشأ انواع داروین نوشته است و شِبلی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سکولارهای جهان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عنوان فلسفة النشوء والارتقاء ترجمه کرده، به سال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در مصر به چاپ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ابوالمجد نقد خویش را در دو جزء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اول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را نقد و بررسی کرده و در جزء دوم، در قالب مناظره‌ای خیالی، مباحث توحید را مطرح و به شبهات طرح‌شده در این باره در کتاب فلسفة النشوء و الارتقاء پاسخ گفته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نخستین بار به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ش در مطبعة الولایة در بغداد به چاپ رسید، اما چاپی مغلوط و کم کیفیت، که دیگر تکرار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p>
    <w:p>
      <w:pPr>
        <w:pStyle w:val="BookText"/>
        <w:rPr/>
      </w:pP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نوادة مرحوم ابوالمجد و بقیة السلف خاندان نجفی مسجدشاهی حضرت آیةالله حاج شیخ هادی نجفی زید عزّه که همواره در پی احیاء میراث اسلامی غنی این مرز و بوم هستند، تصمیم به تصحیح و چاپ مجدد آن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دست دانشمند محترم جناب دکتر حامد ناجی انجام شد و البته در این راه شاعر ادیب عبدالستار حسنی و دانشمند معظم آیةالله سید محمدرضا حسینی جلالی نیز همکار و همیار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کتاب نقد فلسفة دارون بار دیگر و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ترجمة کتاب، در همان سال‌های چاپ نخست آن و در زمان حیات مرحوم ابوالمجد، به دست فرزند خلف ایشان مرحوم آیةالله شیخ مجدالدین نجفی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آیةالله شیخ هادی نجفی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ترجمة جلد اول مصادف با فوت مؤلف شد و مرحوم مجد العلماء دنبالة ترجمه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آیةالله شیخ هادی نجفی بر آن شدند تا ترجمة جدّ ماجدشان احیا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ترجمة مرحوم مجد العلماء بخشی پاکنویس بود و بخشی در کاغذهای جدا از هم و پاکنویس نشده، از این رو از بنده خواستند که آن صفحاتِ پاکنویس‌شده به همراه دیگر اوراق، بازخوانی و با ویرایش و تعلیق، به اضافة ترجمة اجزاء باقی‌مانده به چاپ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شیوة ترجمة مرحوم مجدالعلما نخست ترجمه در کاغذهای جدا جدا و سپس پاکنویس بوده و کاغذهایی که از ایشان باقی مانده بود و به دست ویراستار رسید،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پاکنویس و بقیه، کاغذهای جدا جدا و برخی نیز کاغذهای آبدیده و پاره و ناخوانا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بیشتر اوراق ترجمة مرحوم مجد العلماء بازخوانی شد که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جزء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آن ترجمة ایشان است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باقی‌مانده ترجمة ویراستار است که موارد آن در پاورقی مشخص شده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جزء دوم کتاب که تقریباً آن نیز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آن را فقیه حوزة اصفهان حضرت آیةالله شیخ حسن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است</w:t>
      </w:r>
      <w:r>
        <w:rPr>
          <w:rFonts w:eastAsia="IRNazanin" w:cs="IRNazanin"/>
          <w:color w:val="111111"/>
          <w:sz w:val="28"/>
          <w:szCs w:val="28"/>
          <w:rtl w:val="true"/>
          <w:lang w:bidi="fa-IR"/>
        </w:rPr>
        <w:t xml:space="preserve">. </w:t>
      </w:r>
      <w:bookmarkStart w:id="17" w:name="pg9064_78417"/>
    </w:p>
    <w:p>
      <w:pPr>
        <w:pStyle w:val="BookText"/>
        <w:rPr/>
      </w:pPr>
      <w:bookmarkEnd w:id="17"/>
      <w:r>
        <w:rPr>
          <w:rFonts w:ascii="IRNazanin" w:hAnsi="IRNazanin" w:eastAsia="IRNazanin"/>
          <w:color w:val="111111"/>
          <w:sz w:val="28"/>
          <w:sz w:val="28"/>
          <w:szCs w:val="28"/>
          <w:rtl w:val="true"/>
          <w:lang w:bidi="fa-IR"/>
        </w:rPr>
        <w:t>ترجمة ایشان که در اختیار فرزند گرامیشان حجة الاسلام و المسلمین آیةالله زاده حاج شیخ علی صافی زید عزّه بود، به اینجانب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صافی ترجمة خویش را در دفترچه‌ای مضبوط نوشته بود که بخشی از آن را فقیه معاصر حوزة علمیة اصفهان حضرت آیةالله مجلسی در همان دفترچه با خط خوش بازنویسی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مطالب این دفترچه نیز حروف‌چینی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کتاب نیز که ترجمه نشده بود به فارسی گردانیده شد تا نهایتاً هیچ صفحه از صفحات کتاب نقد فلسفة دارون بدون ترجمه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ترجمة این دو بزرگوار دگرگونی بنیادی صورت نگرفت و تنها کوشیده شد با حفظ عبارات و کلمات آنها ترجمه‌ای امروزین ارائه شود و در عین حال تعدد مترجم در ترجمه به چشم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خوانندة محترم با خواندن متن حاضر رنگ و بوی ترجمه را حس خواهد کرد که امری طبیعی است؛ زیرا اگر بنا بود این متن رنگ و بوی ترجمه نداشته باشد، ناگزیر باید اغلب صفحات دوباره ترجمه می‌شد و این با هدف اصلی که احیاء ترجمه‌های موجود از کتاب بود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مقداری نیز که ویراستار ترجمه کرد، کوشش شد به گونه‌ای همخوان با دیگر ترجمه‌ها باشد تا احساس دو و به عبارتی سه مترجم داشتن ترجمه آشکار نباشد</w:t>
      </w:r>
      <w:r>
        <w:rPr>
          <w:rFonts w:eastAsia="IRNazanin" w:cs="IRNazanin"/>
          <w:color w:val="111111"/>
          <w:sz w:val="28"/>
          <w:szCs w:val="28"/>
          <w:rtl w:val="true"/>
          <w:lang w:bidi="fa-IR"/>
        </w:rPr>
        <w:t>.</w:t>
      </w:r>
    </w:p>
    <w:p>
      <w:pPr>
        <w:pStyle w:val="Heading3"/>
        <w:numPr>
          <w:ilvl w:val="2"/>
          <w:numId w:val="1"/>
        </w:numPr>
        <w:rPr/>
      </w:pPr>
      <w:bookmarkStart w:id="18" w:name="__RefHeading___Toc2404626_2870459653"/>
      <w:bookmarkStart w:id="19" w:name="_Toc6"/>
      <w:bookmarkEnd w:id="18"/>
      <w:r>
        <w:rPr>
          <w:rtl w:val="true"/>
        </w:rPr>
        <w:t>شیوة آماده‌سازی ترجمة فارسی</w:t>
      </w:r>
      <w:bookmarkEnd w:id="19"/>
    </w:p>
    <w:p>
      <w:pPr>
        <w:pStyle w:val="BookText"/>
        <w:rPr/>
      </w:pPr>
      <w:r>
        <w:rPr>
          <w:rFonts w:ascii="IRNazanin" w:hAnsi="IRNazanin" w:eastAsia="IRNazanin"/>
          <w:color w:val="111111"/>
          <w:sz w:val="28"/>
          <w:sz w:val="28"/>
          <w:szCs w:val="28"/>
          <w:rtl w:val="true"/>
          <w:lang w:bidi="fa-IR"/>
        </w:rPr>
        <w:t>ویراستاری و آماده‌سازی ترجمة فارسی کتاب نقد فلسفة دارون با دو مشکل همراه بود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آنکه کاغذهای باقی‌مانده از مرحوم مجد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صفحات پاک‌نویس‌شده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از خط خوشی برخوردار نبود و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 که برخی از آنها به سرعت انجام شده و برخی نیز با تأمل، که خواندن و یک‌دست کردن آنها امری مشکل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آنکه کتاب آکنده از نام‌های بیگانه اعم از نام اشخاص یا مؤسسات و اصطلاحات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ویراستار وظیفة خود می‌دانست که هیچ نقطة مبهمی در کتاب برای خواننده باقی نماند، توضیح همة آنها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 مشکل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شکل نام‌ها و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این رو یافتن صاحب نام و آن اصطلاح دشوار و گاه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اصطلاحات موجود در کتاب غالباً تخصصی مربوط به علوم زیست‌شناسی و زمین‌شناسی و علوم مرتبط بود که در تخصص ویراستار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ویراستار برای حل این دو مشکل، چندین مقاله در معرفی یا نقد فلسفة داروین و نیز ترجمة فارسی کتاب منشأ انواع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دکتر نورالدین فرهیخته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بخش‌هایی از کتاب شِبلی شُمَیل را خواند تا هم با فضای این مبحث و اصطلاحات مرتبط آشنا شود؛ هم نام کسانی را که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دارند،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ارجاعات توضیحی، به سبب تعدد و تنوع نام‌های خاص و تخصصی بودن اصطلاحات که نیاز به منابع فراوان داشت و در خصوص مسائل علمی، ویراستار نیز اشرافی نداشت، به عنوان توضیح ابتدایی و نه تخصصی، از سایت </w:t>
      </w:r>
      <w:r>
        <w:rPr>
          <w:rFonts w:eastAsia="Times New Roman" w:cs="Times New Roman" w:ascii="Times New Roman" w:hAnsi="Times New Roman"/>
          <w:color w:val="111111"/>
          <w:sz w:val="28"/>
          <w:szCs w:val="28"/>
          <w:lang w:val="en-US" w:bidi="en-US"/>
        </w:rPr>
        <w:t>wikipedia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فراوان استفاده شد و تفصیل بیشتر به خوانندة گرامی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برخی نام‌ها و اصطلاحات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شمارشان چندان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جستجو و تفحص از توضیح برکنار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آنکه برخی از نام‌ها و اصطلاحات را مصححان متن عربی توضیح داده بودند که از برخی از آنها نیز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متن تصحیح‌شدة عربی دو استفادة دیگر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آوردن سرعنوان‌هایی بود که مصححان بر اصل کتاب افزوده اندو این عنوان‌ها همگی در داخل کروشه به ترجمة فارسی نیز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آنکه دکتر حامد ناجی در مقدمة مبسوطی که بر چاپ عربی نوشته است، چکیدة برخی فصول کتاب را آورده بود که ویراستار پاره‌ای از آنها را در جاهایی که احساس می‌کرد متن نامفهوم است، ذکر کرد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دیگر که برای این ترجمه انجام شد و بسیار هم بایسته بود، تدوین </w:t>
      </w:r>
      <w:bookmarkStart w:id="20" w:name="pg9064_78419"/>
    </w:p>
    <w:p>
      <w:pPr>
        <w:pStyle w:val="BookText"/>
        <w:rPr/>
      </w:pPr>
      <w:bookmarkEnd w:id="20"/>
      <w:r>
        <w:rPr>
          <w:rFonts w:ascii="IRNazanin" w:hAnsi="IRNazanin" w:eastAsia="IRNazanin"/>
          <w:color w:val="111111"/>
          <w:sz w:val="28"/>
          <w:sz w:val="28"/>
          <w:szCs w:val="28"/>
          <w:rtl w:val="true"/>
          <w:lang w:bidi="fa-IR"/>
        </w:rPr>
        <w:t>نمایه بود که بدین منظور فهرست‌واره‌ای از آیات و احادیث، نام‌های خاص و اصطلاحات تهیه شد</w:t>
      </w:r>
      <w:r>
        <w:rPr>
          <w:rFonts w:eastAsia="IRNazanin" w:cs="IRNazanin"/>
          <w:color w:val="111111"/>
          <w:sz w:val="28"/>
          <w:szCs w:val="28"/>
          <w:rtl w:val="true"/>
          <w:lang w:bidi="fa-IR"/>
        </w:rPr>
        <w:t>.</w:t>
      </w:r>
    </w:p>
    <w:p>
      <w:pPr>
        <w:pStyle w:val="Heading3"/>
        <w:numPr>
          <w:ilvl w:val="2"/>
          <w:numId w:val="1"/>
        </w:numPr>
        <w:rPr/>
      </w:pPr>
      <w:bookmarkStart w:id="21" w:name="__RefHeading___Toc2404628_2870459653"/>
      <w:bookmarkStart w:id="22" w:name="_Toc7"/>
      <w:bookmarkEnd w:id="21"/>
      <w:r>
        <w:rPr>
          <w:rtl w:val="true"/>
        </w:rPr>
        <w:t>شیوة ترجمة مترجمان</w:t>
      </w:r>
      <w:bookmarkEnd w:id="22"/>
    </w:p>
    <w:p>
      <w:pPr>
        <w:pStyle w:val="BookText"/>
        <w:rPr/>
      </w:pPr>
      <w:r>
        <w:rPr>
          <w:rFonts w:ascii="IRNazanin" w:hAnsi="IRNazanin" w:eastAsia="IRNazanin"/>
          <w:color w:val="111111"/>
          <w:sz w:val="28"/>
          <w:sz w:val="28"/>
          <w:szCs w:val="28"/>
          <w:rtl w:val="true"/>
          <w:lang w:bidi="fa-IR"/>
        </w:rPr>
        <w:t>ترجمة مرحوم آیةالله مجد العلماء فرزند گرامی مؤلف در اغلب موارد ترجمه‌ای تحت اللفظی است، اما در ترجمة مرحوم آیةالله صافی کمتر این مورد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به‌کاررفته در ترجمة مرحوم صافی برمی‌آید که ایشان فردی ادیب بوده‌اند و از ترجمة منظوم اشعار عربی، روشن می‌شود که طبع شاعری نیز داشته‌اند؛ چه، ایشان تمام اشعار عربی را به صورت شعر فارسی درآورده‌اند و انصافاً از جهت رسایی و وفادار بودن به متن عربی، اشعار ایشان ممتاز است</w:t>
      </w:r>
      <w:r>
        <w:rPr>
          <w:rFonts w:eastAsia="IRNazanin" w:cs="IRNazanin"/>
          <w:color w:val="111111"/>
          <w:sz w:val="28"/>
          <w:szCs w:val="28"/>
          <w:rtl w:val="true"/>
          <w:lang w:bidi="fa-IR"/>
        </w:rPr>
        <w:t>.</w:t>
      </w:r>
    </w:p>
    <w:p>
      <w:pPr>
        <w:pStyle w:val="Heading3"/>
        <w:numPr>
          <w:ilvl w:val="2"/>
          <w:numId w:val="1"/>
        </w:numPr>
        <w:rPr/>
      </w:pPr>
      <w:bookmarkStart w:id="23" w:name="__RefHeading___Toc2404630_2870459653"/>
      <w:bookmarkStart w:id="24" w:name="_Toc8"/>
      <w:bookmarkEnd w:id="23"/>
      <w:r>
        <w:rPr>
          <w:rtl w:val="true"/>
        </w:rPr>
        <w:t>ترجمه‌های دیگر</w:t>
      </w:r>
      <w:bookmarkEnd w:id="24"/>
    </w:p>
    <w:p>
      <w:pPr>
        <w:pStyle w:val="BookText"/>
        <w:rPr/>
      </w:pPr>
      <w:r>
        <w:rPr>
          <w:rFonts w:ascii="IRNazanin" w:hAnsi="IRNazanin" w:eastAsia="IRNazanin"/>
          <w:color w:val="111111"/>
          <w:sz w:val="28"/>
          <w:sz w:val="28"/>
          <w:szCs w:val="28"/>
          <w:rtl w:val="true"/>
          <w:lang w:bidi="fa-IR"/>
        </w:rPr>
        <w:t>به جز دو ترجمة مرحومان آیةالله مجد العلما و آیةالله صافی، سید محمّدجواد غروی و سید حسن حسینی دولت‌آبادی نیز به ترجمة این کتاب دست زده‌اند که اولی در دسترس نبود و دومی بخشی از مجلد اول بود که مرحوم مجد العلما ترجمه کرده بود، از این رو مورد استفاده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جای آن دارد که از حضرت آیةالله حاج شیخ هادی نجفی زید عزّه تشکر کنم، که در طول آماده‌سازی این متن، مشوق و کمک‌کار حقیر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جای آن دارد که از سرکار خانم تهمینه تصرآزادانی حفظها الله تعالی به خاطر حروفچینی مقدمات و مؤخرات و صفحه‌بندی زیبای تمام کتاب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اصفهان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زاهدپور </w:t>
      </w:r>
    </w:p>
    <w:p>
      <w:pPr>
        <w:pStyle w:val="BookText"/>
        <w:rPr/>
      </w:pPr>
      <w:r>
        <w:rPr>
          <w:rFonts w:ascii="IRNazanin" w:hAnsi="IRNazanin" w:eastAsia="IRNazanin"/>
          <w:color w:val="111111"/>
          <w:sz w:val="28"/>
          <w:sz w:val="28"/>
          <w:szCs w:val="28"/>
          <w:rtl w:val="true"/>
          <w:lang w:bidi="fa-IR"/>
        </w:rPr>
        <w:t>مؤلّف خود در مورد اهمیت ترجمة کتاب حاضر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حقیر بیان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عالم را صانعی است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فلسفة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که ردِّ بر ملحدین است و در نجف اشرف تصنیف نمودم، و در مدینة السّلام بغداد به طبع رسید، به طرز بسیار لطیف، تازه نموده‌ام، بلکه از برکت دو آیه از قرآن کریم استخراج برهان بر بدیهی بودن این مطلب نموده، در آن کتاب شرح آن را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علماء ظاهراً ملتفت به این مطلب نشده و این از فضل خداوند بود بر این بندة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مؤمنین به زبان عربی انس کامل داشته باشد، رجوع به آن کتاب نماید، و اگر بتواند ترجمه به فارسی نماید، به اعتقاد حقیر خدمت بزرگی به عالم دین نموده، و برای کسانی که عربی نمی‌دانند، بعضی بیانات آن را در منابر خود به قدر مناسب مقام خواهم نمود، ان شاء الله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امجدیه،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bookmarkStart w:id="25" w:name="pg9064_78421"/>
    </w:p>
    <w:p>
      <w:pPr>
        <w:pStyle w:val="Heading2"/>
        <w:numPr>
          <w:ilvl w:val="1"/>
          <w:numId w:val="1"/>
        </w:numPr>
        <w:rPr/>
      </w:pPr>
      <w:bookmarkStart w:id="26" w:name="__RefHeading___Toc2404632_2870459653"/>
      <w:bookmarkStart w:id="27" w:name="_Toc9"/>
      <w:bookmarkEnd w:id="25"/>
      <w:bookmarkEnd w:id="26"/>
      <w:r>
        <w:rPr>
          <w:rtl w:val="true"/>
        </w:rPr>
        <w:t>پیشگفتار به قلم دكتر حامد ناجی اصفهانی محقّق متن عربی كتاب</w:t>
      </w:r>
      <w:bookmarkEnd w:id="27"/>
    </w:p>
    <w:p>
      <w:pPr>
        <w:pStyle w:val="Heading3"/>
        <w:numPr>
          <w:ilvl w:val="2"/>
          <w:numId w:val="1"/>
        </w:numPr>
        <w:rPr/>
      </w:pPr>
      <w:bookmarkStart w:id="28" w:name="__RefHeading___Toc2404634_2870459653"/>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لواهب الحكمة والعقل و الصلاة علی النبی والأهل</w:t>
      </w:r>
    </w:p>
    <w:p>
      <w:pPr>
        <w:pStyle w:val="BookText"/>
        <w:rPr/>
      </w:pPr>
      <w:r>
        <w:rPr>
          <w:rFonts w:ascii="IRNazanin" w:hAnsi="IRNazanin" w:eastAsia="IRNazanin"/>
          <w:color w:val="111111"/>
          <w:sz w:val="28"/>
          <w:sz w:val="28"/>
          <w:szCs w:val="28"/>
          <w:rtl w:val="true"/>
          <w:lang w:bidi="fa-IR"/>
        </w:rPr>
        <w:t>آشنایی ایرانیان با فرهنگ غرب حكایتی خواندنی و مفصّل است كه این قلم را در این مقام نه سودای گفتگو از آن است و نه این مجال مقتضی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روزافزون دستاوردهای علمی در چند سدة اخیر در جهان غرب و فراهم آمدن فلسفه‌های جدید بر مقتضای دانش‌های عصری، امری است كه با روش‌شناسی فلسفة اسلامی چندان خوانا نیست؛ زیرا بنیاد تفكّر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به‌ویژه در چند سدة اخیر بر پایة مبانی عقلی و به نوعی وانهادن دانش‌های تجربی و نگرش عقلانی به علوم است؛ از این رو گویی بازخوانی این روش از نیازهای مبرم عصری بوده و هر اندیشه‌مند و متفكّری را بدان می‌خواند كه طرحی نو در این مقام درافكند و الا سقف آسمان تفكّر وی به گونه‌ای خرق شده، بنیان آن درهم می‌ریزد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 به هجوم دانش‌ها و فلسفه‌های وارداتی از جهان غرب، بنیاد تفكّر اسلامی با شبهات و معضلات گوناگونی روبرو شده است كه باید پاسخگوی آن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 مشكلات نظریه تكامل داروین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داروین </w:t>
      </w:r>
      <w:r>
        <w:rPr>
          <w:rStyle w:val="FootnoteAnchor"/>
          <w:rtl w:val="true"/>
        </w:rPr>
        <w:footnoteReference w:id="2"/>
      </w:r>
      <w:r>
        <w:rPr>
          <w:rFonts w:ascii="IRNazanin" w:hAnsi="IRNazanin" w:eastAsia="IRNazanin"/>
          <w:color w:val="111111"/>
          <w:sz w:val="28"/>
          <w:sz w:val="28"/>
          <w:szCs w:val="28"/>
          <w:rtl w:val="true"/>
          <w:lang w:bidi="fa-IR"/>
        </w:rPr>
        <w:t>اگرچه خود در ابتدا تعلیم‌آموختة لاهوت مسیحی بود، ولی دلباختگی وی به علوم طبیعی وی را به یكی از برجسته‌ترین زیست‌شناسان عصر روشنگری تبدیل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تكامل وی اگرچه خاستگاه الحادی نداشت، ولی پی‌آمدهای كلامی آن امری انكارناپذیر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وی عملاً با پنج حوزه </w:t>
      </w:r>
      <w:r>
        <w:rPr>
          <w:rStyle w:val="FootnoteAnchor"/>
          <w:rtl w:val="true"/>
        </w:rPr>
        <w:footnoteReference w:id="3"/>
      </w:r>
      <w:r>
        <w:rPr>
          <w:rFonts w:ascii="IRNazanin" w:hAnsi="IRNazanin" w:eastAsia="IRNazanin"/>
          <w:color w:val="111111"/>
          <w:sz w:val="28"/>
          <w:sz w:val="28"/>
          <w:szCs w:val="28"/>
          <w:rtl w:val="true"/>
          <w:lang w:bidi="fa-IR"/>
        </w:rPr>
        <w:t>به چالش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نظریة تكامل، روند كمال موجودات، به‌تدریج و در طی قرون بود؛ بنابراین هیچ دلیلی برای اتقان صنع اولیه الهی دیده نمی‌شود، و چه بسا بنا بر انتقاد هیوم، نظم رایج محصول آزمون و خطاها و تمادی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نظریه تكامل، اتقان صنع الهی را به چالش می‌كشد </w:t>
      </w:r>
      <w:r>
        <w:rPr>
          <w:rStyle w:val="FootnoteAnchor"/>
          <w:rtl w:val="true"/>
        </w:rPr>
        <w:footnoteReference w:id="4"/>
      </w:r>
      <w:r>
        <w:rPr>
          <w:rFonts w:ascii="IRNazanin" w:hAnsi="IRNazanin" w:eastAsia="IRNazanin"/>
          <w:color w:val="111111"/>
          <w:sz w:val="28"/>
          <w:sz w:val="28"/>
          <w:szCs w:val="28"/>
          <w:rtl w:val="true"/>
          <w:lang w:bidi="fa-IR"/>
        </w:rPr>
        <w:t>، و در قرائت افراطی آن، اتقان صنع‌های موجود را محصول اتفاق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آموزه‌های سنتی، انسان تافتة جدا بافته‌ای در خلقت الهی محسوب می‌گردد، حال آن‌كه بنابر نظریة تكامل،</w:t>
      </w:r>
    </w:p>
    <w:p>
      <w:pPr>
        <w:pStyle w:val="BookText"/>
        <w:rPr/>
      </w:pPr>
      <w:r>
        <w:rPr>
          <w:rFonts w:ascii="IRNazanin" w:hAnsi="IRNazanin" w:eastAsia="IRNazanin"/>
          <w:color w:val="111111"/>
          <w:sz w:val="28"/>
          <w:sz w:val="28"/>
          <w:szCs w:val="28"/>
          <w:rtl w:val="true"/>
          <w:lang w:bidi="fa-IR"/>
        </w:rPr>
        <w:t>وی محصول طبیعت است؛ لذا بازیابی ویژگی‌های انحصاری انسان خود تأمّل دیگر را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تكاملی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نظریة تنازع بقاء و انتخاب اصلح هیچ استبعادی نخواهد داشت كه اخلاق در هر حوزه معنی خاص خود را دهد و عملاً اخلاقِ مطلوب طبقه برتر چیزی جز اخلاق مرتبه مادون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ثمرة نظریة تكامل حتی پیروان نظریة تكامل را آشفته ساخت، تا بدان‌جا كه هاكسلی اعتراف داشت هنجارهای اخلاقی را نمی‌توان از تكامل اتخاذ كرد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مسفورات عهد عتیق و تبارشناسی حضرت </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خلقت حضرت آدم اندكی بیش از شش هزار سال است،حال آن‌كه باتوجه به نظریة تكامل و كاوش در بقایای انسان، این نظریه تأیید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تعارض كتاب مقدس و علمْ خود از مباحث بنیادین الهیات نوین در عصر روشنگری است؛ زیرا افزون بر نظریة تكامل، مبحثی در نظریه‌های كیهان‌شناسی نیز مخالف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فرجام‌شناسی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قبول نظریة معاد بر بنیاد كتاب مقدّس، با قبول نظریة داروین نه‌تنها ساحت معاد از انسان به تمام موجودات قابل تعمیم است، بلكه چگونگی این حشر با تكامل تمامی موجودات با حفظ مراتب آنها خواهد بود كه در مآل تصویر معادِ مفروض چندان با ظواهر دینی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كه باتوجه به مشكلات فوق، اگر چه الهیات سنتی دینی سودای آشتی با این نظریه را ندارد، ولی چگونگی پاسخگویی به این نظریه خود ماجرایی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تكامل داروین را بیش از یك قرن پیش نشریات عربی وارد حوزة اسلام کردند، و چنانچه خواهد آمد، یكی از شیفتگان آن به نام شبلی شمیل به ترویج و اشاعه آن پرداخت، این امر دانش‌وران حوزة اسلام را بر آن داشت كه به مواجهه با آن اقدام كنند، كه در این راستا برخی با نگاهی اعتدالی به مصاف آن رفتند و برخی با نگاهی انتقادی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بدان چه گفته شد، این بحث از یك سو مدخلی اساسی برای مباحث فلسفة دین معاصر است و از سوی دیگر، دغدغة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برای هر دین‌باوری می‌باشد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نگاشتة حاضر را كه بیش از نیم قرن پیش عالمی دردآشنا به نام علاّمه محمّدرضا نجفی مسجدشاهی به رشتة تحریر درآورده، متكفّل بحث و تحلیل و پی‌آمدهای نظریة تكامل است؛ و دقیقاً چون وی به خوبی می‌دانست كه این نظریه اگر چه می‌تواند مورد باور موحّدان باشد، ولی پی‌آمدهای آن چه بسا به نفع مادیان تمام شود، بخش دوّم اثر خود را به پاسخگویی از آراء </w:t>
      </w:r>
      <w:bookmarkStart w:id="30" w:name="pg9064_78424"/>
    </w:p>
    <w:p>
      <w:pPr>
        <w:pStyle w:val="BookText"/>
        <w:rPr/>
      </w:pPr>
      <w:bookmarkEnd w:id="30"/>
      <w:r>
        <w:rPr>
          <w:rFonts w:ascii="IRNazanin" w:hAnsi="IRNazanin" w:eastAsia="IRNazanin"/>
          <w:color w:val="111111"/>
          <w:sz w:val="28"/>
          <w:sz w:val="28"/>
          <w:szCs w:val="28"/>
          <w:rtl w:val="true"/>
          <w:lang w:bidi="fa-IR"/>
        </w:rPr>
        <w:t>ماتریالیست‌های آن زمان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به چگونگی اثر علاّمه نجفی، به شخصیت داروین و نظریة تكامل نظری خواهیم افكند و سپس به معرفی تفصیلی این اثر می‌پردازیم</w:t>
      </w:r>
      <w:r>
        <w:rPr>
          <w:rFonts w:eastAsia="IRNazanin" w:cs="IRNazanin"/>
          <w:color w:val="111111"/>
          <w:sz w:val="28"/>
          <w:szCs w:val="28"/>
          <w:rtl w:val="true"/>
          <w:lang w:bidi="fa-IR"/>
        </w:rPr>
        <w:t>.</w:t>
      </w:r>
    </w:p>
    <w:p>
      <w:pPr>
        <w:pStyle w:val="Heading3"/>
        <w:numPr>
          <w:ilvl w:val="2"/>
          <w:numId w:val="1"/>
        </w:numPr>
        <w:rPr/>
      </w:pPr>
      <w:bookmarkStart w:id="31" w:name="__RefHeading___Toc2404636_2870459653"/>
      <w:bookmarkStart w:id="32" w:name="_Toc11"/>
      <w:bookmarkEnd w:id="31"/>
      <w:r>
        <w:rPr>
          <w:rtl w:val="true"/>
        </w:rPr>
        <w:t>داروین</w:t>
      </w:r>
      <w:bookmarkEnd w:id="32"/>
    </w:p>
    <w:p>
      <w:pPr>
        <w:pStyle w:val="BookText"/>
        <w:rPr/>
      </w:pPr>
      <w:r>
        <w:rPr>
          <w:rFonts w:ascii="IRNazanin" w:hAnsi="IRNazanin" w:eastAsia="IRNazanin"/>
          <w:color w:val="111111"/>
          <w:sz w:val="28"/>
          <w:sz w:val="28"/>
          <w:szCs w:val="28"/>
          <w:rtl w:val="true"/>
          <w:lang w:bidi="fa-IR"/>
        </w:rPr>
        <w:t xml:space="preserve">چارلز داروین در فوریة سال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خانواده‌ای ثروتمند، از نجیب‌زادگان انگلیسی، از حامیان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كلیسای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گذراندن دوران تحصیل در سال </w:t>
      </w:r>
      <w:r>
        <w:rPr>
          <w:rFonts w:eastAsia="IRNazanin" w:cs="IRNazanin"/>
          <w:color w:val="111111"/>
          <w:sz w:val="28"/>
          <w:szCs w:val="28"/>
          <w:lang w:bidi="fa-IR"/>
        </w:rPr>
        <w:t>1825</w:t>
      </w:r>
      <w:r>
        <w:rPr>
          <w:rFonts w:ascii="IRNazanin" w:hAnsi="IRNazanin" w:eastAsia="IRNazanin"/>
          <w:color w:val="111111"/>
          <w:sz w:val="28"/>
          <w:sz w:val="28"/>
          <w:szCs w:val="28"/>
          <w:rtl w:val="true"/>
          <w:lang w:bidi="fa-IR"/>
        </w:rPr>
        <w:t xml:space="preserve">م، پس از یك دوره كارآموزی، در كنار پدرش جهت تحصیل پزشكی به دانشگاه ادینبرو رفت، ولی به جهت دلزدگی از عمل جراحی، پزشكی را رها كرد و به نزد بردة سیاه آزادشده‌ای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ادعو سنتون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تاكسی‌درمی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خلال آموزش شیفتة داستان‌های استادش دربارة جنگل‌های بارانی آمریكای جنوبی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درس تاریخ طبیعی و طبقه‌بندی گیاهان راه یافت و در درس یكی از پیشگامان نظریة تكامل،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ادموند گرانت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شركت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جهت عدم ادامة درس خود در پزشكی و ناخشنودی پدرش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كالج كرسیست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كمبریج راه یافت تا الهیات مسیحی را فرا گیرد و در كسوت روحانیت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همگام با آموزش جدّی الهیات مسیحی، به آموزش سواركاری و جمع‌آوری سوسك پرداخت و در همان اوان به عنوان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سوسك‌شناس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چندی به عنوان یك طبیعی‌دان به خدمت نیروی دریایی درآمد و به سفر اكتشافی آمریكای جنوبی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سفر پنج سالة خود به بررسی سنگواره‌ها و ارگانیسم‌های زنده پرداخت و مجموعة گردآوری شدة وی از سنگواره‌ها شهرت بسزایی برای وی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ورود سنگواره‌های داروین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كالج پادشاهی جراحان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معرفی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اوون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بخشی از این سنگواره‌ها به جوندگان غول‌پیكر منقرض‌شده‌ای منسوب گردید كه همین امر </w:t>
      </w:r>
      <w:bookmarkStart w:id="33" w:name="pg9064_78425"/>
    </w:p>
    <w:p>
      <w:pPr>
        <w:pStyle w:val="BookText"/>
        <w:rPr/>
      </w:pPr>
      <w:bookmarkEnd w:id="33"/>
      <w:r>
        <w:rPr>
          <w:rFonts w:ascii="IRNazanin" w:hAnsi="IRNazanin" w:eastAsia="IRNazanin"/>
          <w:color w:val="111111"/>
          <w:sz w:val="28"/>
          <w:sz w:val="28"/>
          <w:szCs w:val="28"/>
          <w:rtl w:val="true"/>
          <w:lang w:bidi="fa-IR"/>
        </w:rPr>
        <w:t>بر اعتبار وی در محافل علمی افزود و سرانجام او به عنوان عضو شورای انجمن زمین‌شناسی برگزیده شد، وی در همین اوان به مشاركت در تألیف كتاب چندجلدی جانورشناسی كشتی بیگل همّت گمارد</w:t>
      </w:r>
      <w:r>
        <w:rPr>
          <w:rFonts w:eastAsia="IRNazanin" w:cs="IRNazanin"/>
          <w:color w:val="111111"/>
          <w:sz w:val="28"/>
          <w:szCs w:val="28"/>
          <w:rtl w:val="true"/>
          <w:lang w:bidi="fa-IR"/>
        </w:rPr>
        <w:t>.</w:t>
      </w:r>
    </w:p>
    <w:p>
      <w:pPr>
        <w:pStyle w:val="Heading3"/>
        <w:numPr>
          <w:ilvl w:val="2"/>
          <w:numId w:val="1"/>
        </w:numPr>
        <w:rPr/>
      </w:pPr>
      <w:bookmarkStart w:id="34" w:name="__RefHeading___Toc2404638_2870459653"/>
      <w:bookmarkStart w:id="35" w:name="_Toc12"/>
      <w:bookmarkEnd w:id="34"/>
      <w:r>
        <w:rPr>
          <w:rtl w:val="true"/>
        </w:rPr>
        <w:t>داروین و نظریة تكامل</w:t>
      </w:r>
      <w:bookmarkEnd w:id="35"/>
    </w:p>
    <w:p>
      <w:pPr>
        <w:pStyle w:val="BookText"/>
        <w:rPr/>
      </w:pPr>
      <w:r>
        <w:rPr>
          <w:rFonts w:ascii="IRNazanin" w:hAnsi="IRNazanin" w:eastAsia="IRNazanin"/>
          <w:color w:val="111111"/>
          <w:sz w:val="28"/>
          <w:sz w:val="28"/>
          <w:szCs w:val="28"/>
          <w:rtl w:val="true"/>
          <w:lang w:bidi="fa-IR"/>
        </w:rPr>
        <w:t xml:space="preserve">داروین در پی كسالتی خفیف، در اواسط سال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 xml:space="preserve">م عازم ییلاق گردید و در طول اقامت یك ساله‌اش در آن، بر اثر مطالعات گذشته‌اش به ویژه مطالعة اصول زمین‌شناسی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دربارة نظریة تكامل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 در كتاب خود بر این باور بود كه سطح زمین بر اثر یك فرآیند تدریجی تغییر یافته و در ابتدا تمام موجودات زنده در مركزی از آن رشد یافته‌اند و از آنجا پخش شده‌اند، تا تدریجاً از بین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داروین با بررسی سنگواره‌ها دریافت كه انواع موجودات تغییر می‌یابند و اعضای گونه‌های مختلف یك نیای مشترك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داروین با مطالعة مقالة لوتاس ماتوس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مدعی شده بود رشد جمعیت انسان تكافی با غذای وی را در چند دهة آینده ندارد و بشر دچار قحطی و مبارزه برای غذا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كه هرگاه نوعی از موجودات زنده با محیط خود ناسازگار باشند از بین می‌روند، و نوعی كه با محیط سازگارتر است باقی می‌ماند و حتّی جای او را می‌گیرد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داروین با بررسی شواهد متعدّد گیاهی و جانوری و بررسی مطالعات خوك‌شناسان و كبوترشناسان، در سال </w:t>
      </w:r>
      <w:r>
        <w:rPr>
          <w:rFonts w:eastAsia="IRNazanin" w:cs="IRNazanin"/>
          <w:color w:val="111111"/>
          <w:sz w:val="28"/>
          <w:szCs w:val="28"/>
          <w:lang w:bidi="fa-IR"/>
        </w:rPr>
        <w:t>1842</w:t>
      </w:r>
      <w:r>
        <w:rPr>
          <w:rFonts w:ascii="IRNazanin" w:hAnsi="IRNazanin" w:eastAsia="IRNazanin"/>
          <w:color w:val="111111"/>
          <w:sz w:val="28"/>
          <w:sz w:val="28"/>
          <w:szCs w:val="28"/>
          <w:rtl w:val="true"/>
          <w:lang w:bidi="fa-IR"/>
        </w:rPr>
        <w:t xml:space="preserve">م تئوری خود را آماده كرد و در سال </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 xml:space="preserve">م رساله‌ای در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w:t>
      </w:r>
      <w:r>
        <w:rPr>
          <w:rStyle w:val="FootnoteAnchor"/>
          <w:rtl w:val="true"/>
        </w:rPr>
        <w:footnoteReference w:id="6"/>
      </w:r>
      <w:r>
        <w:rPr>
          <w:rFonts w:ascii="IRNazanin" w:hAnsi="IRNazanin" w:eastAsia="IRNazanin"/>
          <w:color w:val="111111"/>
          <w:sz w:val="28"/>
          <w:sz w:val="28"/>
          <w:szCs w:val="28"/>
          <w:rtl w:val="true"/>
          <w:lang w:bidi="fa-IR"/>
        </w:rPr>
        <w:t>و بالاخره كتاب اصلی خود با نام اصل انواع را منتشر ساخت</w:t>
      </w:r>
      <w:r>
        <w:rPr>
          <w:rFonts w:eastAsia="IRNazanin" w:cs="IRNazanin"/>
          <w:color w:val="111111"/>
          <w:sz w:val="28"/>
          <w:szCs w:val="28"/>
          <w:rtl w:val="true"/>
          <w:lang w:bidi="fa-IR"/>
        </w:rPr>
        <w:t xml:space="preserve">. </w:t>
      </w:r>
      <w:bookmarkStart w:id="36" w:name="pg9064_78426"/>
    </w:p>
    <w:p>
      <w:pPr>
        <w:pStyle w:val="Heading3"/>
        <w:numPr>
          <w:ilvl w:val="2"/>
          <w:numId w:val="1"/>
        </w:numPr>
        <w:rPr/>
      </w:pPr>
      <w:bookmarkStart w:id="37" w:name="__RefHeading___Toc2404640_2870459653"/>
      <w:bookmarkStart w:id="38" w:name="_Toc13"/>
      <w:bookmarkEnd w:id="36"/>
      <w:bookmarkEnd w:id="37"/>
      <w:r>
        <w:rPr>
          <w:rtl w:val="true"/>
        </w:rPr>
        <w:t>گذری بر نظریة تكامل</w:t>
      </w:r>
      <w:bookmarkEnd w:id="38"/>
    </w:p>
    <w:p>
      <w:pPr>
        <w:pStyle w:val="Heading4"/>
        <w:numPr>
          <w:ilvl w:val="3"/>
          <w:numId w:val="1"/>
        </w:numPr>
        <w:rPr/>
      </w:pPr>
      <w:bookmarkStart w:id="39" w:name="__RefHeading___Toc2404642_2870459653"/>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درباره پیدایش جهان هستی سه نظریه قابل طرح است</w:t>
      </w:r>
      <w:r>
        <w:rPr>
          <w:rFonts w:eastAsia="IRNazanin" w:cs="IRNazanin"/>
          <w:color w:val="111111"/>
          <w:sz w:val="28"/>
          <w:szCs w:val="28"/>
          <w:rtl w:val="true"/>
          <w:lang w:bidi="fa-IR"/>
        </w:rPr>
        <w:t>:</w:t>
      </w:r>
    </w:p>
    <w:p>
      <w:pPr>
        <w:pStyle w:val="Heading4"/>
        <w:numPr>
          <w:ilvl w:val="3"/>
          <w:numId w:val="1"/>
        </w:numPr>
        <w:rPr/>
      </w:pPr>
      <w:bookmarkStart w:id="41" w:name="__RefHeading___Toc2404644_2870459653"/>
      <w:bookmarkStart w:id="42" w:name="_Toc15"/>
      <w:bookmarkEnd w:id="41"/>
      <w:r>
        <w:rPr/>
        <w:t>1</w:t>
      </w:r>
      <w:r>
        <w:rPr>
          <w:rtl w:val="true"/>
        </w:rPr>
        <w:t xml:space="preserve">- </w:t>
      </w:r>
      <w:r>
        <w:rPr>
          <w:rtl w:val="true"/>
        </w:rPr>
        <w:t>نظریة خلق الساعة</w:t>
      </w:r>
      <w:bookmarkEnd w:id="42"/>
    </w:p>
    <w:p>
      <w:pPr>
        <w:pStyle w:val="BookText"/>
        <w:rPr/>
      </w:pPr>
      <w:r>
        <w:rPr>
          <w:rFonts w:ascii="IRNazanin" w:hAnsi="IRNazanin" w:eastAsia="IRNazanin"/>
          <w:color w:val="111111"/>
          <w:sz w:val="28"/>
          <w:sz w:val="28"/>
          <w:szCs w:val="28"/>
          <w:rtl w:val="true"/>
          <w:lang w:bidi="fa-IR"/>
        </w:rPr>
        <w:t>زاد و ولد تمامی موجودات، در پی وجود عنصر مذكور و مؤنّثِ هم جنس خود است؛ یعنی مثلاً وجودِ یك اسب در پی وجود اسب مذكر و مؤنث است و همچنین وجود گربه و سایر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مشكل عمده بر سر آن است كه نسل اولیه تمامی جانوران و گیاهان در چه وقت و در كجا به وجود آمده‌اند؟</w:t>
      </w:r>
    </w:p>
    <w:p>
      <w:pPr>
        <w:pStyle w:val="BookText"/>
        <w:rPr/>
      </w:pPr>
      <w:r>
        <w:rPr>
          <w:rFonts w:ascii="IRNazanin" w:hAnsi="IRNazanin" w:eastAsia="IRNazanin"/>
          <w:color w:val="111111"/>
          <w:sz w:val="28"/>
          <w:sz w:val="28"/>
          <w:szCs w:val="28"/>
          <w:rtl w:val="true"/>
          <w:lang w:bidi="fa-IR"/>
        </w:rPr>
        <w:t xml:space="preserve">در این میان طبیعی‌دانان گذشته، همچون ارسطو، بر این باور بودند كه موجودات اولیه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می‌گردند؛ مثلاً همچنان‌كه آتش به‌طور ناگهانی از مواد آتش‌زا پدید می‌آید، حیات موجودات نیز چنین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پی این اندیشه بر این باور بودند كه مثلاً از گوشت گندیده، كرم تولید می‌گردد، از لجن، مارماهی یا از انبار گندم، موش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م یك پزشك ایتالیایی به نام فرانچسكو ردی با اجرای آزمایشی، ضربتی مهلك بر این نظریه وارد ساخت؛ وی با قرار دادن گوشتی گندیده در یك وان، پس از مدّتی مشاهده كرد تعدادی كرم در گوشت پدید آمده است وی در آزمایش بعدی خود گوشت را در ظرف دربسته‌ای قرار داد، كه مانع از تماس حشرات با گوشت می‌شد، ولی در مدّتی مشابهِ آزمایش قبل، دریافت که هیچ كرمی در آن پدید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آزمایش، با كشف موجودات میكروسكوپی، در آزمایش مشابهی در سال </w:t>
      </w:r>
      <w:r>
        <w:rPr>
          <w:rFonts w:eastAsia="IRNazanin" w:cs="IRNazanin"/>
          <w:color w:val="111111"/>
          <w:sz w:val="28"/>
          <w:szCs w:val="28"/>
          <w:lang w:bidi="fa-IR"/>
        </w:rPr>
        <w:t>1767</w:t>
      </w:r>
      <w:r>
        <w:rPr>
          <w:rFonts w:ascii="IRNazanin" w:hAnsi="IRNazanin" w:eastAsia="IRNazanin"/>
          <w:color w:val="111111"/>
          <w:sz w:val="28"/>
          <w:sz w:val="28"/>
          <w:szCs w:val="28"/>
          <w:rtl w:val="true"/>
          <w:lang w:bidi="fa-IR"/>
        </w:rPr>
        <w:t>م توسط لازارو اسپالانزانی، وی با تهیة آبگوشتی در ظرف دهانه‌بسته‌ای آبگوشت را جوشانید تا موجودات میكروسكوپی آن از بین رود، و با عدم ورود هوا به ظرف نشان داد كه هیچ موجودی از آبگوشت پدید نمی‌آید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 xml:space="preserve">م لویی پاستور آخرین ضربه را بر نظریة خلق الساعة وارد ساخت، وی با تهیه ظرفی به شكل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 با عدم ورود گرد و غبار </w:t>
      </w:r>
      <w:bookmarkStart w:id="43" w:name="pg9064_78427"/>
    </w:p>
    <w:p>
      <w:pPr>
        <w:pStyle w:val="BookText"/>
        <w:rPr/>
      </w:pPr>
      <w:bookmarkEnd w:id="43"/>
      <w:r>
        <w:rPr>
          <w:rFonts w:ascii="IRNazanin" w:hAnsi="IRNazanin" w:eastAsia="IRNazanin"/>
          <w:color w:val="111111"/>
          <w:sz w:val="28"/>
          <w:sz w:val="28"/>
          <w:szCs w:val="28"/>
          <w:rtl w:val="true"/>
          <w:lang w:bidi="fa-IR"/>
        </w:rPr>
        <w:t>به ظرف آبگوشت جوشانده شده، حتی آبگوشت نمی‌گندد و تغییری نمی‌كند، چه رسد به آن‌كه از آن موجودی تولید گردد</w:t>
      </w:r>
      <w:r>
        <w:rPr>
          <w:rFonts w:eastAsia="IRNazanin" w:cs="IRNazanin"/>
          <w:color w:val="111111"/>
          <w:sz w:val="28"/>
          <w:szCs w:val="28"/>
          <w:rtl w:val="true"/>
          <w:lang w:bidi="fa-IR"/>
        </w:rPr>
        <w:t>.</w:t>
      </w:r>
    </w:p>
    <w:p>
      <w:pPr>
        <w:pStyle w:val="Heading4"/>
        <w:numPr>
          <w:ilvl w:val="3"/>
          <w:numId w:val="1"/>
        </w:numPr>
        <w:rPr/>
      </w:pPr>
      <w:bookmarkStart w:id="44" w:name="__RefHeading___Toc2404646_2870459653"/>
      <w:bookmarkStart w:id="45" w:name="_Toc16"/>
      <w:bookmarkEnd w:id="44"/>
      <w:r>
        <w:rPr/>
        <w:t>2</w:t>
      </w:r>
      <w:r>
        <w:rPr>
          <w:rtl w:val="true"/>
        </w:rPr>
        <w:t xml:space="preserve">- </w:t>
      </w:r>
      <w:r>
        <w:rPr>
          <w:rtl w:val="true"/>
        </w:rPr>
        <w:t>تبدّل انواع</w:t>
      </w:r>
      <w:bookmarkEnd w:id="45"/>
    </w:p>
    <w:p>
      <w:pPr>
        <w:pStyle w:val="BookText"/>
        <w:rPr/>
      </w:pPr>
      <w:r>
        <w:rPr>
          <w:rFonts w:ascii="IRNazanin" w:hAnsi="IRNazanin" w:eastAsia="IRNazanin"/>
          <w:color w:val="111111"/>
          <w:sz w:val="28"/>
          <w:sz w:val="28"/>
          <w:szCs w:val="28"/>
          <w:rtl w:val="true"/>
          <w:lang w:bidi="fa-IR"/>
        </w:rPr>
        <w:t>برخلاف نظریة خلق الساعة برخی از دانشمندان گذشته بر این باور بوده‌اند كه موجودات زنده عموماً از ماده بی‌جان تكوین یافته‌اند، و پس از تحمّل یك سلسله تغییرات به شكل و هیئت كنونی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اَنكسیمَنْدروس در قرن ششم قبل از میلاد اظهارنظر می‌كند كه تمام حیوانات تحت اثر پرتو خورشید در لجن‌های اوّلیه تكوین یافته‌اند و همگی به صورت ماهی بوده‌اند، و پس از رشد از آب خارج گشته و از فلس‌های خود بیرون آمده‌اند و در زمین زندگی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نتیجة یكی از این تغییرات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لوكْرِیسوس نیز دربارة پیدایش موجودات زنده نظری اظهار می‌كند، ولی در خلال گفته‌های وی رازی نهفته می‌ماند كه داروین آن را با منتهای وضوح بیان می‌كند و آن تنازُع بقا و انتخاب طبیعی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لوكْرِسیوس چنین اظهارنظر می‌كند كه در آغاز، روی تپه‌ها و صحراهای زمین را چمن‌های سبز و خرم مملو از گل پوشانیده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انواع درختان نزاعی درگرفت و هر یك سعی داشت كه شاخه‌های خود را بیشتر به سوی هوا دراز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كُرك‌ها و موها و پشم، اول بر روی اعضای چارپایان و پرندگان ظاهر می‌شوند، زمین تازه نیز در وهلة اول از علف‌ها و درختچه‌ها پوشیده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راه‌های مختلف، گروه‌های بی‌شمار موجوداتِ زندة فناپذیر خلق كرد؛ زیرا جانوران نمی‌توانستند از آسمان به زمین بیفتند و گیاهان نیز نمی‌توانستند از ورطة اقیانوس‌ها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نامی بسیار برازنده است برای زمین بگذاریم؛ زیرا همه چیز از آن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نیز بسیاری از جانداران به كمك باران و حرارت آفتاب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اولیه بسیاری از نژادهای جانوران الزاماً از بین رفته‌اند بدون آن‌كه بتوانند </w:t>
      </w:r>
    </w:p>
    <w:p>
      <w:pPr>
        <w:pStyle w:val="BookText"/>
        <w:rPr/>
      </w:pPr>
      <w:r>
        <w:rPr>
          <w:rFonts w:ascii="IRNazanin" w:hAnsi="IRNazanin" w:eastAsia="IRNazanin"/>
          <w:color w:val="111111"/>
          <w:sz w:val="28"/>
          <w:sz w:val="28"/>
          <w:szCs w:val="28"/>
          <w:rtl w:val="true"/>
          <w:lang w:bidi="fa-IR"/>
        </w:rPr>
        <w:t>تولید مثل كنند و باقی بمانند؛ زیرا تمام جاندارانی كه می‌بینیم در اطراف ما زندگی می‌كند از زوال و انقراض محفوظ نمانده‌اند مگر به وسیلة حیله یا زور یا چالاكی كه در هنگام زادن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بسیاری از جاندارانی كه به حال ما مفیدند از آن جهت است كه ما از آنها دفاع كرده‌ایم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شیرها و سایر درندگان به وسیله زوری كه داشته‌اند و نژاد روباه با حیله و نژاد گوزن با سرعت و چالاكی كه داشته است حفظ گردیده و نژاد باوفای سگ، كلیة اَخلاف حیوانات باركش، گلّه‌های مولّد پشم و چارپایان دارای شاخ، بر اثر حمایت انسان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ما از جانوران غیر مفید و جانورانی كه طبیعت، صفات لازم را برای داشتن یك زندگی مستقل به آنها نداده است حمایت كنیم؟ این‌گونه جانوران تحت اثر قوانین تقدیر، به كار طعمة رقبای خود آمدند، تا این‌كه طبیعت نوع آنها را كاملاً منقرض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استنباط می‌شود لوكْرِسیوس نقش تنازع بقا را در زوال بعضی انواع درمی‌یابد، ولی این كیفیت تا زمان داروین همچنان مسكوت باقی ماند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لامارك در بنیاد اندیشة خود از سویی وامدار نظریة خلق الساعة است، و از سویی طرفدار نظریة تبدّل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كه نخستین موجودات زنده به صورت ماده‌ای لعاب‌مانند هستند كه از آن به دو طریق موجودات پدید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تركیب مستقیم عناصر شیمیایی، تحت تأثیر نور خورشید و حرارت برخی موجودات پدید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موجودات در بدن سایر حیوانات پدید آمده‌اند و قابل تغییر به صور گوناگون‌اند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لامارك برخلاف بسیاری از طرفداران تبدل انواع، از سویی مخالف نظریة جهش و از سوی دیگر مخالف نظریة تنازع بقاء است و بر همین اساس به توجیه </w:t>
      </w:r>
    </w:p>
    <w:p>
      <w:pPr>
        <w:pStyle w:val="BookText"/>
        <w:rPr/>
      </w:pPr>
      <w:r>
        <w:rPr>
          <w:rFonts w:ascii="IRNazanin" w:hAnsi="IRNazanin" w:eastAsia="IRNazanin"/>
          <w:color w:val="111111"/>
          <w:sz w:val="28"/>
          <w:sz w:val="28"/>
          <w:szCs w:val="28"/>
          <w:rtl w:val="true"/>
          <w:lang w:bidi="fa-IR"/>
        </w:rPr>
        <w:t xml:space="preserve">چگونگی پیدایش برخی از گونه‌های موجودات پرداخته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یكی دیگر از دانشمندان صاحب‌نظر در نظریة تبدّل انواع ژوفروآ سنت هیلیر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یك سلسله مخلوق وجود دارد كه پیوسته تغییر می‌كند و تدریجاً تكامل حاصل می‌نماید و این تغییرات تحت اثر قدرت عظیم محیط‌های زندگی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این دانشمند روزی خواهد رسید كه ثابت شود تمام نژادهای كنونی نتیجة تغییر و تكامل تدریجی جانداران قدیم‌اند و درحقیقت نسب نژادهای كنونی بدون انفصال به نژادهایی می‌رسد كه تا به امروز از بین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نژادهایی كه اگر به وضع معجزه‌آسایی رجعت می‌كردند یا بر اثر رستاخیز ناگهان بر سطح زمین ظاهر می‌گشتند، بار دیگر از بین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زندگی امروزی ملزم نیست شرایط كافی برای زیستن آنها را تأمین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ژوفروآ ساختمان بدن جانوران را براساس طرحی واحد می‌پندارد و روی این فكر بین استخوان‌بندی كلیة مهره‌داران وحدت ساختمانی اساسی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ژوفروآ، عوامل مؤثری كه در تغییر تدریجی و تحول جانداران دخالت داشته‌اند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شدن تدریجی زمین؛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اكسیژن هوا تدریجاً توسط موجودات زنده جذب شده و بر اثر تنفس به انیدرید كربنیك تبدیل می‌شود و سپس به صورت كربنات كلسیم در مرجان‌ها و صدف نرم‌تنان و استخوان مهره‌داران باقی می‌ماند، بدون آن‌كه بار دیگر به هوا پس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ژوفروآ این دو عامل را سبب تغییر تدریجی دستگاه تنفس جانوران تصور كرده، چنین می‌پندارد كه تغییر دستگاه تنفس باعث حدوث تغییرات هماهنگ دیگر در سایر اعضا می‌گردد و شكل و هیئت جاندار را تغییر می‌دهد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بایسته است از یكی از پیشگامان نظریة تبدّل انواع، هربرت اسپنسر یاد نمود،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ابتدا در ماه مارس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م در مجلة لیدر و سپس </w:t>
      </w:r>
    </w:p>
    <w:p>
      <w:pPr>
        <w:pStyle w:val="BookText"/>
        <w:rPr/>
      </w:pPr>
      <w:r>
        <w:rPr>
          <w:rFonts w:ascii="IRNazanin" w:hAnsi="IRNazanin" w:eastAsia="IRNazanin"/>
          <w:color w:val="111111"/>
          <w:sz w:val="28"/>
          <w:sz w:val="28"/>
          <w:szCs w:val="28"/>
          <w:rtl w:val="true"/>
          <w:lang w:bidi="fa-IR"/>
        </w:rPr>
        <w:t xml:space="preserve">در كتاب خود تحت عنوان مجموعه مقالات به سال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ورزیدگی و توانایی تحسین‌انگیز تئوری‌های خلقت را با نظریات مربوط به تكامل موجودات اُرگانیك مقایسه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مثال آوردن از نمونه‌های تولید مثل در جانداران بومی، با اشاره به تحوّلاتی كه در مراحل جنینی در بسیاری از جانوران به وجود می‌آید، از مشكلی كه برای متمایز ساختن انواع موجودات و گونه‌های متنوع از یكدیگر وجود دارد، با توسّل به اصل درجه‌بندی كلّی چنین استدلال می‌كند كه انواع موجودات متحمّل تغییراتی شده‌اند؛ و او این تغییر را به علّت عوض شدن اوضاع و شرایط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نویسنده بر مبنای اصل اكتساب تدریجی و مرحله‌ای لازم یكایك قوا و استعدادهای ذهنی، به بررسی روان‌شناسی پرداخته است</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ارائة نظریه تكامل توسّط داروین، دو قرائت جدید از نظریة وی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نئوداروینیسم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این نظریه توسط جانورشناس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كه صفات موجود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موروثی و صفات اكتسابی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اكتسابی یك موجود به نسل‌های پس از خود به ارث نمی‌رسد؛ از این رو مثلاً طول گردن زرافه را، برخلاف رأی داروین، به بهره از صفات اكتسابی نمی‌توان نسبت داد، بلكه در جریان تنازع بقاء، زرافه‌هایی با چنین گردنی به جهت تطابق بیشتر با محیط زیست باقی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جهش یا 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با كشف جهش كروموزومی در سلول‌های جنسی یك جانور كشف گردید كه چه بسا صفاتی در یك موجود ظهور یابد كه در نسل‌های قبلی وی موجود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افزون بر گزارش‌های متعدّد از این پدیده، با پرتو دادن كروموزوم‌های یك موجود با اشعة ایكس قادر به ظهور این پدیده شده‌اند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نكتة درخور توجه در این نظریه آن است كه جهش‌های كشف شده و یا </w:t>
      </w:r>
      <w:bookmarkStart w:id="46" w:name="pg9064_78431"/>
    </w:p>
    <w:p>
      <w:pPr>
        <w:pStyle w:val="BookText"/>
        <w:rPr/>
      </w:pPr>
      <w:bookmarkEnd w:id="46"/>
      <w:r>
        <w:rPr>
          <w:rFonts w:ascii="IRNazanin" w:hAnsi="IRNazanin" w:eastAsia="IRNazanin"/>
          <w:color w:val="111111"/>
          <w:sz w:val="28"/>
          <w:sz w:val="28"/>
          <w:szCs w:val="28"/>
          <w:rtl w:val="true"/>
          <w:lang w:bidi="fa-IR"/>
        </w:rPr>
        <w:t>ایجاد شده در یك موجود نمی‌تواند ذاتیات و صفات بنیادین وی را تغییر دهد؛ لذا این نظریه در نظریه تكامل چندان كارساز نیست</w:t>
      </w:r>
      <w:r>
        <w:rPr>
          <w:rFonts w:eastAsia="IRNazanin" w:cs="IRNazanin"/>
          <w:color w:val="111111"/>
          <w:sz w:val="28"/>
          <w:szCs w:val="28"/>
          <w:rtl w:val="true"/>
          <w:lang w:bidi="fa-IR"/>
        </w:rPr>
        <w:t>.</w:t>
      </w:r>
    </w:p>
    <w:p>
      <w:pPr>
        <w:pStyle w:val="Heading4"/>
        <w:numPr>
          <w:ilvl w:val="3"/>
          <w:numId w:val="1"/>
        </w:numPr>
        <w:rPr/>
      </w:pPr>
      <w:bookmarkStart w:id="47" w:name="__RefHeading___Toc2404648_2870459653"/>
      <w:bookmarkStart w:id="48" w:name="_Toc17"/>
      <w:bookmarkEnd w:id="47"/>
      <w:r>
        <w:rPr/>
        <w:t>3</w:t>
      </w:r>
      <w:r>
        <w:rPr>
          <w:rtl w:val="true"/>
        </w:rPr>
        <w:t xml:space="preserve">- </w:t>
      </w:r>
      <w:r>
        <w:rPr>
          <w:rtl w:val="true"/>
        </w:rPr>
        <w:t>نظریة حدّ وسط</w:t>
      </w:r>
      <w:bookmarkEnd w:id="4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حدّ وسط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 توجه به متون مقدّس، شاید بتوان طرحوارة دیگری برای این امر عرضه داشت، كه اساس آن مبتنی بر تفاوت خلقت آدم از سایر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باب اول سفر پیدایش در تورات، خلقت زمین و آسمان به‌طور تدریجی در هفت روز به شرح ذیل انجام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زمین، بخار، روز و شب؛</w:t>
      </w:r>
    </w:p>
    <w:p>
      <w:pPr>
        <w:pStyle w:val="BookText"/>
        <w:rPr/>
      </w:pPr>
      <w:r>
        <w:rPr>
          <w:rFonts w:ascii="IRNazanin" w:hAnsi="IRNazanin" w:eastAsia="IRNazanin"/>
          <w:color w:val="111111"/>
          <w:sz w:val="28"/>
          <w:sz w:val="28"/>
          <w:szCs w:val="28"/>
          <w:rtl w:val="true"/>
          <w:lang w:bidi="fa-IR"/>
        </w:rPr>
        <w:t>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اقیانوس؛</w:t>
      </w:r>
    </w:p>
    <w:p>
      <w:pPr>
        <w:pStyle w:val="BookText"/>
        <w:rPr/>
      </w:pPr>
      <w:r>
        <w:rPr>
          <w:rFonts w:ascii="IRNazanin" w:hAnsi="IRNazanin" w:eastAsia="IRNazanin"/>
          <w:color w:val="111111"/>
          <w:sz w:val="28"/>
          <w:sz w:val="28"/>
          <w:szCs w:val="28"/>
          <w:rtl w:val="true"/>
          <w:lang w:bidi="fa-IR"/>
        </w:rPr>
        <w:t>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 انواع نباتات، گیاهان دانه‌دار و درختان میوه‌دار؛</w:t>
      </w:r>
    </w:p>
    <w:p>
      <w:pPr>
        <w:pStyle w:val="BookText"/>
        <w:rPr/>
      </w:pPr>
      <w:r>
        <w:rPr>
          <w:rFonts w:ascii="IRNazanin" w:hAnsi="IRNazanin" w:eastAsia="IRNazanin"/>
          <w:color w:val="111111"/>
          <w:sz w:val="28"/>
          <w:sz w:val="28"/>
          <w:szCs w:val="28"/>
          <w:rtl w:val="true"/>
          <w:lang w:bidi="fa-IR"/>
        </w:rPr>
        <w:t>روز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و 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پیدایش فصول؛</w:t>
      </w:r>
    </w:p>
    <w:p>
      <w:pPr>
        <w:pStyle w:val="BookText"/>
        <w:rPr/>
      </w:pPr>
      <w:r>
        <w:rPr>
          <w:rFonts w:ascii="IRNazanin" w:hAnsi="IRNazanin" w:eastAsia="IRNazanin"/>
          <w:color w:val="111111"/>
          <w:sz w:val="28"/>
          <w:sz w:val="28"/>
          <w:szCs w:val="28"/>
          <w:rtl w:val="true"/>
          <w:lang w:bidi="fa-IR"/>
        </w:rPr>
        <w:t>روز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حیوانات بزرگ دریایی و آبزیان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وحشی و اهلی، خزندگان، انسان؛</w:t>
      </w:r>
    </w:p>
    <w:p>
      <w:pPr>
        <w:pStyle w:val="BookText"/>
        <w:rPr/>
      </w:pPr>
      <w:r>
        <w:rPr>
          <w:rFonts w:ascii="IRNazanin" w:hAnsi="IRNazanin" w:eastAsia="IRNazanin"/>
          <w:color w:val="111111"/>
          <w:sz w:val="28"/>
          <w:sz w:val="28"/>
          <w:szCs w:val="28"/>
          <w:rtl w:val="true"/>
          <w:lang w:bidi="fa-IR"/>
        </w:rPr>
        <w:t>روز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خلقت یا روز 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كریم به نوعی به همین شش روز 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وَالْأَرْضَ فِی سِتَّةِ أَیامٍ</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ولی در تفسیر آن آراء بس متضاربی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دربارة خلقت جهان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 الْخَلْقَ إِنْشاءً وَابْتَدَأَهُ ابْتِداءً بِلا رَوِیةٍ أَجالَها وَلا تَجْرِبَةٍ اسْتَفادَها وَلا حَرَكَةٍ أَحْدَثَها وَلا هَمامَةِ نَفْسٍ اضْطَرَبَ فِیها، أَحالَ الْأَشْیاءَ لِأَوْقاتِها، وَلَأَمَ بَینَ مُخْتَلِفاتِها، وَغَرَّزَ غَرائِزَها، وَأَلْزَمَها أَشْباحَها، عالِماً بِها قَبْلَ ابْتِدائِها، مُحیطاً بِحُدُودِها وَانْتِهائِها، عارِفاً بِقَرائِنِها وَأَحْنائِها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 سُبْحانَهُ، فَتْقَ الْأَجْواءِ وَشَقَّ الْأَرْجاءِ وَسَكَائِكَ الْهَواءِ، فَأَجْرَى فِیها ماءً مُتَلاطِماً </w:t>
      </w:r>
    </w:p>
    <w:p>
      <w:pPr>
        <w:pStyle w:val="BookText"/>
        <w:rPr/>
      </w:pPr>
      <w:r>
        <w:rPr>
          <w:rFonts w:ascii="Amiri" w:hAnsi="Amiri" w:eastAsia="Amiri" w:cs="Amiri"/>
          <w:color w:val="111111"/>
          <w:sz w:val="28"/>
          <w:sz w:val="28"/>
          <w:szCs w:val="28"/>
          <w:rtl w:val="true"/>
          <w:lang w:bidi="ar-SA"/>
        </w:rPr>
        <w:t>تَیارُهُ مُتَراكِماً زَخّارُهُ، حَمَلَهُ عَلى مَتْنِ الرِّیحِ الْعاصِفَةِ وَالزَّعْزَعِ الْقاصِفَةِ، فَأَمَرَها بِرَدِّهِ، وَسَلَّطَها عَلَى شَدِّهِ، وَ قَرَنَها إِلى حَدِّهِ الْهَوَاءُ، مِنْ تَحْتِها فَتیقٌ، وَالْمَاءُ مِنْ فَوْقِها دَفِیقٌ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سُبْحانَهُ رِیحاً، اعْتَقَمَ مَهَبَّها وَأَدامَ مُرَبَّها وَأَعْصَفَ مَجْراها وَأَبْعَدَ مَنْشَأَها، فَأَمَرَها بِتَصْفیقِ الْمَاءِ الزَّخّارِ وَإِثارَةِ مَوْجِ الْبِحارِ، فَمَخَضَتْهُ مَخْضَ السِّقَاءِ، وَعَصَفَتْ بِهِ عَصْفَها بِالْفَضاءِ، تَرُدُّ أَوَّلَهُ إِلى آخِرِهِ وَساجِیهُ إِلى مائِرِهِ حَتّى عَبَّ عُبابُهُ، وَرَمَى بِالزَّبَدِ رُكامُهُ فَرَفَعَهُ فی هَواءٍ مُنْفَتِقٍ وَجَوٍّ مُنْفَهِقٍ، فَسَوَّى مِنْهُ سَبْعَ سَمَوَاتٍ، جَعَلَ سُفْلاهُنَّ مَوْجاً مَكْفُوفاً وَعُلْیاهُنَّ سَقْفاً مَحْفُوظاً وَسَمْكاً مَرْفُوعاً بِغَیرِ عَمَدٍ یدْعَمُها وَلا دِسارٍ ینْظِمُها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زَینَها بِزِینَةِ الْكَواكِبِ وَضِیاءِ الثَّواقِبِ، وَأَجْرَى فِیها سِرَاجاً مُسْتَطیراً وَقَمَراً مُنیراً فی فَلَكٍ دائِرٍ وَسَقْفٍ سائِرٍ وَرَقِیمٍ 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مَا بَینَ السَّمَواتِ الْعُلا، فَمَلَأَهُنَّ أَطْواراً مِنْ مَلائِكَتِهِ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عبارت، دربارة سیر خلقت، مراتب ذیل را به ترتیب می‌توان تصویر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فضا با آبی متلاطم در آن؛</w:t>
      </w:r>
    </w:p>
    <w:p>
      <w:pPr>
        <w:pStyle w:val="BookText"/>
        <w:rPr/>
      </w:pPr>
      <w:r>
        <w:rPr>
          <w:rFonts w:ascii="Amiri" w:hAnsi="Amiri" w:eastAsia="Amiri" w:cs="Amiri"/>
          <w:color w:val="111111"/>
          <w:sz w:val="28"/>
          <w:sz w:val="28"/>
          <w:szCs w:val="28"/>
          <w:rtl w:val="true"/>
          <w:lang w:bidi="ar-SA"/>
        </w:rPr>
        <w:t>خلقت باد و حركت آب به واسطة آن در فضا؛</w:t>
      </w:r>
    </w:p>
    <w:p>
      <w:pPr>
        <w:pStyle w:val="BookText"/>
        <w:rPr/>
      </w:pPr>
      <w:r>
        <w:rPr>
          <w:rFonts w:ascii="IRNazanin" w:hAnsi="IRNazanin" w:eastAsia="IRNazanin"/>
          <w:color w:val="111111"/>
          <w:sz w:val="28"/>
          <w:sz w:val="28"/>
          <w:szCs w:val="28"/>
          <w:rtl w:val="true"/>
          <w:lang w:bidi="fa-IR"/>
        </w:rPr>
        <w:t>ایجاد بادی دیگر كه آب را سخت به حركت درآورد و آب را كاملاً با هم مخلوط ساخت؛</w:t>
      </w:r>
    </w:p>
    <w:p>
      <w:pPr>
        <w:pStyle w:val="BookText"/>
        <w:rPr/>
      </w:pPr>
      <w:r>
        <w:rPr>
          <w:rFonts w:ascii="IRNazanin" w:hAnsi="IRNazanin" w:eastAsia="IRNazanin"/>
          <w:color w:val="111111"/>
          <w:sz w:val="28"/>
          <w:sz w:val="28"/>
          <w:szCs w:val="28"/>
          <w:rtl w:val="true"/>
          <w:lang w:bidi="fa-IR"/>
        </w:rPr>
        <w:t>پیدایش كف بر روی آب؛</w:t>
      </w:r>
    </w:p>
    <w:p>
      <w:pPr>
        <w:pStyle w:val="BookText"/>
        <w:rPr/>
      </w:pPr>
      <w:r>
        <w:rPr>
          <w:rFonts w:ascii="Amiri" w:hAnsi="Amiri" w:eastAsia="Amiri" w:cs="Amiri"/>
          <w:color w:val="111111"/>
          <w:sz w:val="28"/>
          <w:sz w:val="28"/>
          <w:szCs w:val="28"/>
          <w:rtl w:val="true"/>
          <w:lang w:bidi="ar-SA"/>
        </w:rPr>
        <w:t>حركت كف به فضا؛</w:t>
      </w:r>
    </w:p>
    <w:p>
      <w:pPr>
        <w:pStyle w:val="BookText"/>
        <w:rPr/>
      </w:pPr>
      <w:r>
        <w:rPr>
          <w:rFonts w:ascii="IRNazanin" w:hAnsi="IRNazanin" w:eastAsia="IRNazanin"/>
          <w:color w:val="111111"/>
          <w:sz w:val="28"/>
          <w:sz w:val="28"/>
          <w:szCs w:val="28"/>
          <w:rtl w:val="true"/>
          <w:lang w:bidi="fa-IR"/>
        </w:rPr>
        <w:t>پیدایش هفت آسمان از كف؛</w:t>
      </w:r>
    </w:p>
    <w:p>
      <w:pPr>
        <w:pStyle w:val="BookText"/>
        <w:rPr/>
      </w:pPr>
      <w:r>
        <w:rPr>
          <w:rFonts w:ascii="IRNazanin" w:hAnsi="IRNazanin" w:eastAsia="IRNazanin"/>
          <w:color w:val="111111"/>
          <w:sz w:val="28"/>
          <w:sz w:val="28"/>
          <w:szCs w:val="28"/>
          <w:rtl w:val="true"/>
          <w:lang w:bidi="fa-IR"/>
        </w:rPr>
        <w:t>پیدایش ستارگان در پایین‌ترین آسمان؛</w:t>
      </w:r>
    </w:p>
    <w:p>
      <w:pPr>
        <w:pStyle w:val="BookText"/>
        <w:rPr/>
      </w:pPr>
      <w:r>
        <w:rPr>
          <w:rFonts w:ascii="IRNazanin" w:hAnsi="IRNazanin" w:eastAsia="IRNazanin"/>
          <w:color w:val="111111"/>
          <w:sz w:val="28"/>
          <w:sz w:val="28"/>
          <w:szCs w:val="28"/>
          <w:rtl w:val="true"/>
          <w:lang w:bidi="fa-IR"/>
        </w:rPr>
        <w:t>پیدایش فرشتگان در آسمان‌های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سفر پیدایش،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كه خداوند آسمان‌ها و زمین را ساخت، هیچ بوته و گیاهی بر زمین نروئیده بود؛ زیرا خداوند هنوز باران نبارانیده بود و همچنین آدمی نبود كه روی زمین كشت و زرع نماید، اما آب از زمین بیرون می‌آمد و تمام خشكی‌ها را سیراب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از خاك زمین، آدم را سرشت؛ سپس در بینی آدم روح حیات دمیده به او جان بخشید و آدم موجود زنده‌ای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خَلَقْنَاهُمْ مِنْ طِینٍ لَازِبٍ</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از گلی چسبیده آفریدیم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جَمَعَ سُبْحانَهُ مِنْ حَزْنِ الْأَرْضِ وَسَهْلِها وَعَذْبِها وَسَبَخِها تُرْبَةً سَنَّها بِالْمَاءِ حَتّى خَلَصَتْ، وَلاطَها بِالْبَلَّةِ حَتَّى لَزَبَتْ، فَجَبَلَ مِنْها صُورَةً ذاتَ أَحْناءٍ وَوُصُولٍ وَأَعْضاءٍ وَفُصُولٍ، أَجْمَدَها حَتَّى اسْتَمْسَكَتْ، وَأَصْلَدَها حَتّى صَلْصَلَتْ لِوَقْتٍ مَعْدُودٍ وَأَمَدٍ مَعْلُومٍ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نَفَخَ فِیها مِنْ رُوحِهِ فَمَثُلَتْ إِنْساناً ذا أَذْهانٍ یجِیلُها وَفِكَرٍ یتَصَرَّفُ بِها، وَجَوارِحَ یخْتَدِمُها، وَأَدَواتٍ یقَلِّبُها، وَمَعْرِفَةٍ یفْرُقُ بِها بَینَ الْحَقِّ وَالْباطِلِ وَالْأَذْواقِ وَالْمَشامِّ وَالْأَلْوانِ </w:t>
      </w:r>
    </w:p>
    <w:p>
      <w:pPr>
        <w:pStyle w:val="BookText"/>
        <w:rPr/>
      </w:pPr>
      <w:r>
        <w:rPr>
          <w:rFonts w:ascii="Amiri" w:hAnsi="Amiri" w:eastAsia="Amiri" w:cs="Amiri"/>
          <w:color w:val="111111"/>
          <w:sz w:val="28"/>
          <w:sz w:val="28"/>
          <w:szCs w:val="28"/>
          <w:rtl w:val="true"/>
          <w:lang w:bidi="ar-SA"/>
        </w:rPr>
        <w:t>وَالْأَجْناسِ، مَعْجُوناً بِطِینَةِ الْأَلْوانِ الْمُخْتَلِفَةِ وَالْأَشْباهِ الْمُوْتَلِفَةِ وَالْأَضْدادِ الْمُتَعادِیةِ وَالْأَخْلاطِ الْمُتَباینَةِ مِنَ الْحَرِّ وَالْبَرْدِ وَالْبَلَّةِ وَالْجُمُودِ؛ وَاسْتَأْدَى اللهُ سُبْحانهُ الْمَلائِكَةَ وَدِیعَتَهُ لَدَیهِمْ، وَعَهْدَ وَصِیتِهِ إِلَیهِمْ فِی الْإِذْعانِ بِالسُّجُودِ لَهُ وَالْخُنُوعِ لِتَكْرِمَتِهِ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تأمّل در متون فوق می‌توان دریافت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زمین و آسمان تدریجی بوده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پاره‌ای از موجودات در زمین و آسمان می‌تواند به‌طور تدریجی و بر اثر فرآیند تكامل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دفعی بر روی زمین اتفاق افتاده است نه تدریجی؛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دوگانگی حاكم است؛ یعنی خلقت جسم او و خلقت روح او، كه هر دوی آن به صراحت در تمام متون فوق 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آن‌كه فلاسفه برای حیوانات و نباتات نفوس مجرده قائلند، همین دوگانگی در خلقت در تمامی آنها حكمفرماست؛ لذا چه بسا بتوان فرض كرد كه خلقت یك موجود در بخش جسمانی محصول فرآیند تكامل است و حیات آن منوط به قدرت لایزال الهی در هر لحظه؛ و مؤید این برداشت پیچیدگی تحلیل حیات و مرگ در علوم زیستی است كه تاكنون پاسخ قاطعی بدان داده نشده است</w:t>
      </w:r>
      <w:r>
        <w:rPr>
          <w:rFonts w:eastAsia="IRNazanin" w:cs="IRNazanin"/>
          <w:color w:val="111111"/>
          <w:sz w:val="28"/>
          <w:szCs w:val="28"/>
          <w:rtl w:val="true"/>
          <w:lang w:bidi="fa-IR"/>
        </w:rPr>
        <w:t xml:space="preserve">. </w:t>
      </w:r>
      <w:bookmarkStart w:id="49" w:name="pg9064_78435"/>
    </w:p>
    <w:p>
      <w:pPr>
        <w:pStyle w:val="Heading3"/>
        <w:numPr>
          <w:ilvl w:val="2"/>
          <w:numId w:val="1"/>
        </w:numPr>
        <w:rPr/>
      </w:pPr>
      <w:bookmarkStart w:id="50" w:name="__RefHeading___Toc2404650_2870459653"/>
      <w:bookmarkStart w:id="51" w:name="_Toc18"/>
      <w:bookmarkEnd w:id="49"/>
      <w:bookmarkEnd w:id="50"/>
      <w:r>
        <w:rPr>
          <w:rtl w:val="true"/>
        </w:rPr>
        <w:t>تاریخچة كتاب نقد فلسفه داروین</w:t>
      </w:r>
      <w:bookmarkEnd w:id="51"/>
    </w:p>
    <w:p>
      <w:pPr>
        <w:pStyle w:val="BookText"/>
        <w:rPr/>
      </w:pPr>
      <w:r>
        <w:rPr>
          <w:rFonts w:ascii="IRNazanin" w:hAnsi="IRNazanin" w:eastAsia="IRNazanin"/>
          <w:color w:val="111111"/>
          <w:sz w:val="28"/>
          <w:sz w:val="28"/>
          <w:szCs w:val="28"/>
          <w:rtl w:val="true"/>
          <w:lang w:bidi="fa-IR"/>
        </w:rPr>
        <w:t xml:space="preserve">كتاب نقد فلسفة داروین در واقع در پاسخ به نظریة تكامل ولو از مغیر عقلی و دینی این نظریه به رشته تحریر درآمده، و از آنجا كه مهم‌ترین شارح عربی داروین در سده گذشته شبلی شمیل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chibli chemayel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بخش اوّل نگارش علاّمه نجفی متكفّل پاسخگویی به اثر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شبلی شِمیل در سال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 xml:space="preserve">م در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كفرشیما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لبنان در خانواده‌ای ارتودوكس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پزشكی را در دانشكدة پروتستانی سوریه فراگرفت و در سال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م جهت ادامة درس پزشكی به پاریس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آراء اسپنسر و داروین دربارة تكامل انواع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به ترجمة كتاب شش سخنرانی دربارة نظریة داروین از لودویک بُخنر در ارتباط بین مادی‌گری و نظریة داروین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چندی از پاریس به مصر بازگشت و به حرفة پزشكی خود مشغول شد و در طی آن به نگارش مقالات گوناگون در مجلاتی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الفتاة، سركیس، المقتطف، المقطم، المؤید، الوطن، الهلال و الجریدة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از یك سو به نظریة تكامل انواع و از سوی دیگر به كمونیسم اجتماعی و سیاسی تمایل داشت، به‌طور غیابی از طرف دادگاه عثمانی در مصر به اعدام محكوم گشت، ولی خود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افزون بر مجموعة فلسفة النشوء و الارتقاء، مجموعه مقالاتی دربردارندة شصت و نه مقاله به چاپ رسیده است</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52" w:name="__RefHeading___Toc2404652_2870459653"/>
      <w:bookmarkStart w:id="53" w:name="_Toc19"/>
      <w:bookmarkEnd w:id="52"/>
      <w:r>
        <w:rPr>
          <w:rtl w:val="true"/>
        </w:rPr>
        <w:t>كتاب فلسفة النشوء والارتقاء</w:t>
      </w:r>
      <w:bookmarkEnd w:id="53"/>
    </w:p>
    <w:p>
      <w:pPr>
        <w:pStyle w:val="BookText"/>
        <w:rPr/>
      </w:pPr>
      <w:r>
        <w:rPr>
          <w:rFonts w:ascii="IRNazanin" w:hAnsi="IRNazanin" w:eastAsia="IRNazanin"/>
          <w:color w:val="111111"/>
          <w:sz w:val="28"/>
          <w:sz w:val="28"/>
          <w:szCs w:val="28"/>
          <w:rtl w:val="true"/>
          <w:lang w:bidi="fa-IR"/>
        </w:rPr>
        <w:t xml:space="preserve">دو بخش از این اثر، بنا بر مقدّمة چاپ دوّم آن المقتطف مصر،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 قبلاً به شرح ذیل به طور مجزّا چاپ شده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بخنر علی مذهب دارون </w:t>
      </w:r>
      <w:r>
        <w:rPr>
          <w:rStyle w:val="FootnoteAnchor"/>
          <w:rtl w:val="true"/>
        </w:rPr>
        <w:footnoteReference w:id="17"/>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الحقیقة </w:t>
      </w:r>
      <w:r>
        <w:rPr>
          <w:rStyle w:val="FootnoteAnchor"/>
          <w:rtl w:val="true"/>
        </w:rPr>
        <w:footnoteReference w:id="18"/>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چاپ دوّم این اثر، سه بخش بر آن افزوده و مجموعة آن فلسفة النشوء و الارتقاء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بخش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و مناقشاتی در حیات و اثبات مادی‌گرایی، كه قبل از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xml:space="preserve">م در نشریه المقتطف چاپ شده بود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دوّم شمیل بر شرح بخنر، افزون بر مقدّمة اوّلی كه قبلاً نگاشته بود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اثر </w:t>
      </w:r>
      <w:r>
        <w:rPr>
          <w:rStyle w:val="FootnoteAnchor"/>
          <w:rtl w:val="true"/>
        </w:rPr>
        <w:footnoteReference w:id="21"/>
      </w:r>
      <w:r>
        <w:rPr>
          <w:rFonts w:ascii="IRNazanin" w:hAnsi="IRNazanin" w:eastAsia="IRNazanin"/>
          <w:color w:val="111111"/>
          <w:sz w:val="28"/>
          <w:sz w:val="28"/>
          <w:szCs w:val="28"/>
          <w:rtl w:val="true"/>
          <w:lang w:bidi="fa-IR"/>
        </w:rPr>
        <w:t>که دربردارندة خلاصة نظرات قبلی از دیدگاه فلسفه و علوم انسانی و تأثیر این افكار از دیرباز تا عصر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كتاب، یعنی شرح بخنر </w:t>
      </w:r>
      <w:r>
        <w:rPr>
          <w:rStyle w:val="FootnoteAnchor"/>
          <w:rtl w:val="true"/>
        </w:rPr>
        <w:footnoteReference w:id="22"/>
      </w:r>
      <w:r>
        <w:rPr>
          <w:rFonts w:ascii="IRNazanin" w:hAnsi="IRNazanin" w:eastAsia="IRNazanin"/>
          <w:color w:val="111111"/>
          <w:sz w:val="28"/>
          <w:sz w:val="28"/>
          <w:szCs w:val="28"/>
          <w:rtl w:val="true"/>
          <w:lang w:bidi="fa-IR"/>
        </w:rPr>
        <w:t>بر مذهب داروین خود مشتمل بر پنج 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مقالة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تحلیل مذهب داروین و اصول آن؛</w:t>
      </w:r>
    </w:p>
    <w:p>
      <w:pPr>
        <w:pStyle w:val="BookText"/>
        <w:rPr/>
      </w:pPr>
      <w:r>
        <w:rPr>
          <w:rFonts w:ascii="IRNazanin" w:hAnsi="IRNazanin" w:eastAsia="IRNazanin"/>
          <w:color w:val="111111"/>
          <w:sz w:val="28"/>
          <w:sz w:val="28"/>
          <w:szCs w:val="28"/>
          <w:rtl w:val="true"/>
          <w:lang w:bidi="fa-IR"/>
        </w:rPr>
        <w:t>مقالة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اعتراضات بر داروین و بررسی اصل زبان‌ها و دفاع از داروین؛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تطبیق مذهب داروین بر انسان و بررسی شكاف روزافزون بین </w:t>
      </w:r>
    </w:p>
    <w:p>
      <w:pPr>
        <w:pStyle w:val="BookText"/>
        <w:rPr/>
      </w:pPr>
      <w:r>
        <w:rPr>
          <w:rFonts w:ascii="IRNazanin" w:hAnsi="IRNazanin" w:eastAsia="IRNazanin"/>
          <w:color w:val="111111"/>
          <w:sz w:val="28"/>
          <w:sz w:val="28"/>
          <w:szCs w:val="28"/>
          <w:rtl w:val="true"/>
          <w:lang w:bidi="fa-IR"/>
        </w:rPr>
        <w:t>انسان و حیوان و بیان اصل انسان؛</w:t>
      </w:r>
    </w:p>
    <w:p>
      <w:pPr>
        <w:pStyle w:val="BookText"/>
        <w:rPr/>
      </w:pPr>
      <w:r>
        <w:rPr>
          <w:rFonts w:ascii="IRNazanin" w:hAnsi="IRNazanin" w:eastAsia="IRNazanin"/>
          <w:color w:val="111111"/>
          <w:sz w:val="28"/>
          <w:sz w:val="28"/>
          <w:szCs w:val="28"/>
          <w:rtl w:val="true"/>
          <w:lang w:bidi="fa-IR"/>
        </w:rPr>
        <w:t>مقالة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تكامل و ارتقا در طول ادوار كرة زمین و بررسی قوانین آن؛</w:t>
      </w:r>
    </w:p>
    <w:p>
      <w:pPr>
        <w:pStyle w:val="BookText"/>
        <w:rPr/>
      </w:pPr>
      <w:r>
        <w:rPr>
          <w:rFonts w:ascii="IRNazanin" w:hAnsi="IRNazanin" w:eastAsia="IRNazanin"/>
          <w:color w:val="111111"/>
          <w:sz w:val="28"/>
          <w:sz w:val="28"/>
          <w:szCs w:val="28"/>
          <w:rtl w:val="true"/>
          <w:lang w:bidi="fa-IR"/>
        </w:rPr>
        <w:t>مقالة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ارتباط نظریة داروین با فلسفة مادی و بررسی اقوال موجود در آفرینش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الحقیقة، دربررسی ردّهای موجود بر مذهب داروین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در واقع تكملة پاسخ مؤلّف به ردّیه‌ای است كه ضد داروین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شمیل این رساله را در چهار باب به رشته تحریر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داروین و علماء النظر؛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مشتمل بر چهار فصل در مادّه و قوّه، وجود معنوی و وجود مادّی، ردّ مخالفان در صفات موجود در اجسام، و معرفت اصل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مذهب داروین و فساد نقیض آن؛</w:t>
      </w:r>
    </w:p>
    <w:p>
      <w:pPr>
        <w:pStyle w:val="BookText"/>
        <w:rPr/>
      </w:pPr>
      <w:r>
        <w:rPr>
          <w:rFonts w:ascii="IRNazanin" w:hAnsi="IRNazanin" w:eastAsia="IRNazanin"/>
          <w:color w:val="111111"/>
          <w:sz w:val="28"/>
          <w:sz w:val="28"/>
          <w:szCs w:val="28"/>
          <w:rtl w:val="true"/>
          <w:lang w:bidi="fa-IR"/>
        </w:rPr>
        <w:t>مشتمل بر یك دیباجه و هفت فصل و یك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 انواع، تنازع بقاء و انتخاب طبیعی، اشكالات وارد بر خصم، انسان و سایر حیوانات، ارتقاء، ادلة ارتقاء و سلسله مراتب آن و دفع اعتراضات وارد بر ارتقاء و سلسله مراتب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خاتمة خود به عدم تعارض مذهب داروین با اصل وجود خدا پرداخته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آراء دانشمندان علوم طبیعی در اصل عوالم؛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مشتمل بر هشت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فرد، رأی تامسون در جوهر فرد، وحدت عناصر و قوا، اختلاف طبع به حسب اختلاف وضع، تساوی قوه و جوهر، كشف خلط و اظهار غلط، مناظره اصحاب خلق و اصحاب قدم، و فصل الخطاب بین اصحاب خلق و اصحاب قدم</w:t>
      </w:r>
      <w:r>
        <w:rPr>
          <w:rFonts w:eastAsia="IRNazanin" w:cs="IRNazanin"/>
          <w:color w:val="111111"/>
          <w:sz w:val="28"/>
          <w:szCs w:val="28"/>
          <w:rtl w:val="true"/>
          <w:lang w:bidi="fa-IR"/>
        </w:rPr>
        <w:t xml:space="preserve">. </w:t>
      </w:r>
      <w:bookmarkStart w:id="54" w:name="pg9064_78438"/>
    </w:p>
    <w:p>
      <w:pPr>
        <w:pStyle w:val="BookText"/>
        <w:rPr/>
      </w:pPr>
      <w:bookmarkEnd w:id="54"/>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w:t>
      </w:r>
    </w:p>
    <w:p>
      <w:pPr>
        <w:pStyle w:val="BookText"/>
        <w:rPr/>
      </w:pPr>
      <w:r>
        <w:rPr>
          <w:rFonts w:ascii="IRNazanin" w:hAnsi="IRNazanin" w:eastAsia="IRNazanin"/>
          <w:color w:val="111111"/>
          <w:sz w:val="28"/>
          <w:sz w:val="28"/>
          <w:szCs w:val="28"/>
          <w:rtl w:val="true"/>
          <w:lang w:bidi="fa-IR"/>
        </w:rPr>
        <w:t>مشتمل بر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حیات، تولّد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خلق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مادة حیاتدار یا پروتوپلاسم</w:t>
      </w:r>
      <w:r>
        <w:rPr>
          <w:rFonts w:eastAsia="IRNazanin" w:cs="IRNazanin"/>
          <w:color w:val="111111"/>
          <w:sz w:val="28"/>
          <w:szCs w:val="28"/>
          <w:rtl w:val="true"/>
          <w:lang w:bidi="fa-IR"/>
        </w:rPr>
        <w:t>.</w:t>
      </w:r>
    </w:p>
    <w:p>
      <w:pPr>
        <w:pStyle w:val="Heading3"/>
        <w:numPr>
          <w:ilvl w:val="2"/>
          <w:numId w:val="1"/>
        </w:numPr>
        <w:rPr/>
      </w:pPr>
      <w:bookmarkStart w:id="55" w:name="__RefHeading___Toc2404654_2870459653"/>
      <w:bookmarkStart w:id="56" w:name="_Toc20"/>
      <w:bookmarkEnd w:id="55"/>
      <w:r>
        <w:rPr>
          <w:rtl w:val="true"/>
        </w:rPr>
        <w:t>علاّمه نجفی و نقد فلسفة داروین</w:t>
      </w:r>
      <w:bookmarkEnd w:id="56"/>
    </w:p>
    <w:p>
      <w:pPr>
        <w:pStyle w:val="BookText"/>
        <w:rPr/>
      </w:pPr>
      <w:r>
        <w:rPr>
          <w:rFonts w:ascii="IRNazanin" w:hAnsi="IRNazanin" w:eastAsia="IRNazanin"/>
          <w:color w:val="111111"/>
          <w:sz w:val="28"/>
          <w:sz w:val="28"/>
          <w:szCs w:val="28"/>
          <w:rtl w:val="true"/>
          <w:lang w:bidi="fa-IR"/>
        </w:rPr>
        <w:t>پس از نشر آثار شمیل علاّمه سترگ استاد ابوالمجد نجفی بر آن شد كه پاسخی بر آثار وی و لوازم عقلی بخش‌های این گروه بنگارد، لذا اثری به نام نقد فلسفة داروین را در سه بخش تدارك دید كه متأسّفانه تا حال تحریر، از بخش سوّم آن اطلاعی در دست نیست كه آیا وی اصلا آن را به رشتة تحریر درآورده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بخش دوّم كتاب یادداشتی تحت عنوان تنبیه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فی 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وسنوضح حقیقة الحیاة فی الجزء الثالث من هذا الكتاب إِنْ شاءَ اللهْ تَعالی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مقدّمة كتاب به چند نكته اشاره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علی‌رغم نثر ادیبانة خود بر آن شده كه از نثر متعارف معاصر در تدوین رساله استفاده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آثار جوّ موجود، وی در تدوین اثر خود از بیان ادلّه و جواب‌های منطقی اجتناب كرده و به زبان عصری بسنده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ولذلك جرّدنا الأدلة والأجوبة عن الإیرادات المنطقیة وألبسناها حللا عصریة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ناچار در برخی از موارد از اصطلاحات غربی و جمله‌های نامناسب عربی استفاده كرده است؛ زیرا گویی طرفداران نظریة تكامل آشنایی كاملی با زبان عربی نداشته‌اند و مؤلّف علّامه به‌ناچار جهت پاسخ به آنها جمله‌های نامناسب آنها را نقل كرده كه همین باعث عدم تناسق سخن وی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نجفی در تدوین اثر خود از بیان براهین مطابق با فلسفه و حكمت متعالیه به جهت فهم عموم خوانندگان خودداری نموده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کوشیده است برای برنینگیختن تعصب خوانندگان، در طول كلام خود </w:t>
      </w:r>
    </w:p>
    <w:p>
      <w:pPr>
        <w:pStyle w:val="BookText"/>
        <w:rPr/>
      </w:pPr>
      <w:r>
        <w:rPr>
          <w:rFonts w:ascii="IRNazanin" w:hAnsi="IRNazanin" w:eastAsia="IRNazanin"/>
          <w:color w:val="111111"/>
          <w:sz w:val="28"/>
          <w:sz w:val="28"/>
          <w:szCs w:val="28"/>
          <w:rtl w:val="true"/>
          <w:lang w:bidi="fa-IR"/>
        </w:rPr>
        <w:t>از استشهادات قرآنی و نقلی بهره نبرد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بخش اوّل</w:t>
      </w:r>
    </w:p>
    <w:p>
      <w:pPr>
        <w:pStyle w:val="BookText"/>
        <w:rPr/>
      </w:pPr>
      <w:r>
        <w:rPr>
          <w:rFonts w:ascii="IRNazanin" w:hAnsi="IRNazanin" w:eastAsia="IRNazanin"/>
          <w:color w:val="111111"/>
          <w:sz w:val="28"/>
          <w:sz w:val="28"/>
          <w:szCs w:val="28"/>
          <w:rtl w:val="true"/>
          <w:lang w:bidi="fa-IR"/>
        </w:rPr>
        <w:t>مؤلّف علاّمه بخش اول كتاب خود را به نقد مقالة اوّل شرح بخنر اختصاص داده و اثر خود را در سه مقاله به رشته تحریر درآورده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وی در روز شنبه، دهم ربیع‌الثانی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انجام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یادداشت موجود در آخر این بخش، او تحلیل بحث وراثت و مقایسة نظر داروین و وسمن را به چاپ بعدی وانهاده است، كه متأسّفانه چاپ مجدّد كتاب میسّر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این بخش براساس پاره‌ای از نگاشته‌های نویسندگان هم‌عصر مؤلّف، برخلاف نگارش‌های مرسوم حوزه‌های علمیه، به صورت یك مناظره در دو مقاله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 در واقع این بخش از اثر خود را به بررسی لوازم الهیاتی نظریة داروین اختصاص داده است که خود در عنوان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الكلام على إثبات الصانع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صنایعه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ودحض شبهات المعطِّلین والنظر فی آمالهم من هذه الفلسفة وبیان حیلهم ومكائدهم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به بحث از اثبات صانع، تحلیل غایت، چگونگی ایجاد عالم از عدم و عدم قِدم ماده اختصاص داده شده كه در طی آن به پاسخ دقیق شارحان داروین و استدلال آنها پاسخ دقیق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ادیان؛ این گفتار به پاسخ برخی شبهات معاصر در نفی ادیان در دفاع از مادی‌گرایی و پاره‌ای از اقوال ماركسیستی اختصاص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پیش از این گفته شد، مناظرة موجود در این اثر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7" w:name="pg9064_78440"/>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زیرا برحسب ادعای برخی از شارحان داروین، براساس نظریة تكامل دگر به مداخلة حضرت حقّ در خلقت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مناظرة كوبنده مؤمن با معطّل، سرانجام در آخر مقالة اوّل، معطّل هدایت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جُزیتَ خیراً من صاحبٍ أخرَجَنی من ظلمة الإلحاد إلى نور الإیمان، وغَسَل من دَرَن الشبهات ما مُنحتُ به من سلامة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أحمدك لما أولیتَنی من الجمیل، وأشكرك على ما أهدیتنی إلیه من سواء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در مقالة دوم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علاّمه در پایان این مجلّد منظور خود از نگارش این اثر را خدمت به دین و انسانیت دانسته است</w:t>
      </w:r>
      <w:r>
        <w:rPr>
          <w:rFonts w:eastAsia="IRNazanin" w:cs="IRNazanin"/>
          <w:color w:val="111111"/>
          <w:sz w:val="28"/>
          <w:szCs w:val="28"/>
          <w:rtl w:val="true"/>
          <w:lang w:bidi="fa-IR"/>
        </w:rPr>
        <w:t>.</w:t>
      </w:r>
    </w:p>
    <w:p>
      <w:pPr>
        <w:pStyle w:val="Heading3"/>
        <w:numPr>
          <w:ilvl w:val="2"/>
          <w:numId w:val="1"/>
        </w:numPr>
        <w:rPr/>
      </w:pPr>
      <w:bookmarkStart w:id="58" w:name="__RefHeading___Toc2404656_2870459653"/>
      <w:bookmarkStart w:id="59" w:name="_Toc21"/>
      <w:bookmarkEnd w:id="58"/>
      <w:r>
        <w:rPr>
          <w:rtl w:val="true"/>
        </w:rPr>
        <w:t>گزارشی از درون‌مایة نقد علاّمه نجفی در دفتر اوّل</w:t>
      </w:r>
      <w:bookmarkEnd w:id="59"/>
    </w:p>
    <w:p>
      <w:pPr>
        <w:pStyle w:val="Heading4"/>
        <w:numPr>
          <w:ilvl w:val="3"/>
          <w:numId w:val="1"/>
        </w:numPr>
        <w:rPr/>
      </w:pPr>
      <w:bookmarkStart w:id="60" w:name="__RefHeading___Toc2404658_2870459653"/>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چنان‌كه گفته شد، این اثر بنا بر نسخة موجود آن دارای دو دفتر است كه در ذیل گذری بر دفتر اوّل خواهیم داشت كه در ردّ ترجمة عربی بخنر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علاّمه پیش از ورود به كتاب، انگیزة خود را در نگارش این اثر دو مسأله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شبهات اهل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خواهد آمد، یكی از لوازم نظریة تكامل عدم مداخلة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بقاء خلقت است؛ و این همان چیزی است كه در كتاب‌های كلام از آن به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مطالب ربوبی و عدم تنافی آن با نظریة تكامل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نكتة در خور توجّه در این مقام، عدم دفاع درون‌دینی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نظریة تكامل است؛ چه، این نظریه به نوعی معارض تمامی ادیان الهی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پس از بیان دیباجه‌ای، كتاب خود را در سه مقاله سامان داده است</w:t>
      </w:r>
      <w:r>
        <w:rPr>
          <w:rFonts w:eastAsia="IRNazanin" w:cs="IRNazanin"/>
          <w:color w:val="111111"/>
          <w:sz w:val="28"/>
          <w:szCs w:val="28"/>
          <w:rtl w:val="true"/>
          <w:lang w:bidi="fa-IR"/>
        </w:rPr>
        <w:t xml:space="preserve">: </w:t>
      </w:r>
      <w:bookmarkStart w:id="62" w:name="pg9064_78441"/>
    </w:p>
    <w:p>
      <w:pPr>
        <w:pStyle w:val="Heading4"/>
        <w:numPr>
          <w:ilvl w:val="3"/>
          <w:numId w:val="1"/>
        </w:numPr>
        <w:rPr/>
      </w:pPr>
      <w:bookmarkStart w:id="63" w:name="__RefHeading___Toc2404660_2870459653"/>
      <w:bookmarkStart w:id="64" w:name="_Toc23"/>
      <w:bookmarkEnd w:id="62"/>
      <w:bookmarkEnd w:id="63"/>
      <w:r>
        <w:rPr>
          <w:rtl w:val="true"/>
        </w:rPr>
        <w:t>مقالة اوّل</w:t>
      </w:r>
      <w:r>
        <w:rPr>
          <w:rtl w:val="true"/>
        </w:rPr>
        <w:t xml:space="preserve">. </w:t>
      </w:r>
      <w:r>
        <w:rPr>
          <w:rtl w:val="true"/>
        </w:rPr>
        <w:t>سیر تطوّر اسلام</w:t>
      </w:r>
      <w:bookmarkEnd w:id="64"/>
    </w:p>
    <w:p>
      <w:pPr>
        <w:pStyle w:val="BookText"/>
        <w:rPr/>
      </w:pPr>
      <w:r>
        <w:rPr>
          <w:rFonts w:ascii="IRNazanin" w:hAnsi="IRNazanin" w:eastAsia="IRNazanin"/>
          <w:color w:val="111111"/>
          <w:sz w:val="28"/>
          <w:sz w:val="28"/>
          <w:szCs w:val="28"/>
          <w:rtl w:val="true"/>
          <w:lang w:bidi="fa-IR"/>
        </w:rPr>
        <w:t>بنا به رأی مؤلّف در اسلام سه دوره قابل بازشناسی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وحی یا همان عصر پیامبر، كه در این عصر، استدلال‌های ساده اقامه می‌شود و بالملازمه، شبهات این دوران نیز شبهات ابتدایی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خلافت عباسی یا عصر انتقال علوم به جهان اسلام، كه این عصر با پاره‌ای از شبهات دشوار بر ضد كیان اسلام همراه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آمیزش با فرهنگ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عصر در نظر مؤلّف، مقرون به مطالب بی‌شمار الحادی است و حتی دستمایه‌های علمی آن، از دوران درخشان فرهنگ اسلامی است؛ لذا در نظر مؤلّف، در این دوران دو كار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دقیق دانش‌های غربی‌ای كه در واقع برگرفته از مبانی علمی جهان اسلام است و ترجمة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ساختن مسائل این علوم با پردازش اصطلاحات مناسب با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مسلمانان به این دو امر همت نگمارند، بدون شك آسیب‌هایی جبران‌ناپذیر بدان‌ها وارد خواهد آمد؛ پس بر آنهاست كه از سویی حقّ دین خود را با دفع شبهات برطرف كنند، و از سوی دیگر حقّ علم و دانش را برآورده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یكی از معضلات دینی و علمی تحلیل نظریة تكامل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نكتة در خور توجه در این مقام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منافی دین نیست؛ زیرا این نظریه در واقع بیانگر چگونگی خلقت است نه معارض با اصل وجود خداوند و اوصاف كمالی او </w:t>
      </w:r>
      <w:r>
        <w:rPr>
          <w:rStyle w:val="FootnoteAnchor"/>
          <w:rtl w:val="true"/>
        </w:rPr>
        <w:footnoteReference w:id="27"/>
      </w:r>
      <w:r>
        <w:rPr>
          <w:rFonts w:ascii="IRNazanin" w:hAnsi="IRNazanin" w:eastAsia="IRNazanin"/>
          <w:color w:val="111111"/>
          <w:sz w:val="28"/>
          <w:sz w:val="28"/>
          <w:szCs w:val="28"/>
          <w:rtl w:val="true"/>
          <w:lang w:bidi="fa-IR"/>
        </w:rPr>
        <w:t xml:space="preserve">، و دقیقاً از همین رو در پاره‌ای از آثار داروین و هم‌مشربان وی، همچون لامارك، ولس، هكسلی و اسپنسر اعتقاد به وجود خداوند به چشم می‌خورد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این مقام اگر به امور ذیل توجّه گردد، تحلیل مسأله غیر دشوار نخواهد </w:t>
      </w:r>
      <w:bookmarkStart w:id="65" w:name="pg9064_78442"/>
    </w:p>
    <w:p>
      <w:pPr>
        <w:pStyle w:val="BookText"/>
        <w:rPr/>
      </w:pPr>
      <w:bookmarkEnd w:id="6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الهی بر خلاف علوم طبیعی متبدّل نیست، بدان گونه كه با ظهور یك پیامبر، مبانی اعتقادی نبی دیگر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خصوصیت دقیقاً بر خلاف علوم طبیعی است كه با ظهور یك تئوری، عملاً نظریة قبل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بایستة ذكر است كه در علوم دینی و الهی، گزاره‌های علمی‌ای وجود دارد كه چه بسا علوم عصری قادر به تحلیل آن نباشند؛ همچون وجود گروهی از مخلوقات غیر زمینی كه از خلقت انسان بی‌اطلاع هستند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علم و دین باید توجه داشت كه از یك سو قضایای یقینی به هیچ وجه مخالف دین نیست، و از سوی دیگر دین هم منكر قوانین و اصول علّی حاكم بر طبیعت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دو اصل فوق باید توجه داشت كه بنا به تقریری،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با دین است؛ زیرا براساس این نظریه، خلقت انسان تدریجی است و نه دفعی، و این امر با متون مقدّس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تعارض فوق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بنا بر متون مقدس، خلقت انسان تكامل‌یافته از حیوان و نبات نیست، و از سوی دیگر عبارات متون مقدّس در خلقت انسان نباید بر مجاز حمل گردد؛ زیرا متن كتاب مقدس در صورتی تأویل می‌گردد كه یك دلیل قطعی عقلی معارض آن واقع شود، در صورتی كه ادلّه و نظریة تكامل قطعی نیست</w:t>
      </w:r>
      <w:r>
        <w:rPr>
          <w:rFonts w:eastAsia="IRNazanin" w:cs="IRNazanin"/>
          <w:color w:val="111111"/>
          <w:sz w:val="28"/>
          <w:szCs w:val="28"/>
          <w:rtl w:val="true"/>
          <w:lang w:bidi="fa-IR"/>
        </w:rPr>
        <w:t>.</w:t>
      </w:r>
    </w:p>
    <w:p>
      <w:pPr>
        <w:pStyle w:val="Heading4"/>
        <w:numPr>
          <w:ilvl w:val="3"/>
          <w:numId w:val="1"/>
        </w:numPr>
        <w:rPr/>
      </w:pPr>
      <w:bookmarkStart w:id="66" w:name="__RefHeading___Toc2404662_2870459653"/>
      <w:bookmarkStart w:id="67" w:name="_Toc24"/>
      <w:bookmarkEnd w:id="66"/>
      <w:r>
        <w:rPr>
          <w:rtl w:val="true"/>
        </w:rPr>
        <w:t>مقالة دوّم</w:t>
      </w:r>
      <w:r>
        <w:rPr>
          <w:rtl w:val="true"/>
        </w:rPr>
        <w:t xml:space="preserve">. </w:t>
      </w:r>
      <w:r>
        <w:rPr>
          <w:rtl w:val="true"/>
        </w:rPr>
        <w:t>در تحلیل منشأ انسان</w:t>
      </w:r>
      <w:bookmarkEnd w:id="67"/>
    </w:p>
    <w:p>
      <w:pPr>
        <w:pStyle w:val="Heading5"/>
        <w:numPr>
          <w:ilvl w:val="4"/>
          <w:numId w:val="1"/>
        </w:numPr>
        <w:rPr/>
      </w:pPr>
      <w:bookmarkStart w:id="68" w:name="__RefHeading___Toc2404664_2870459653"/>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قائلان به نظریة تكامل جهت استدلال بر رأی خود به اصول زیر متمسّك شده‌اند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توتم در قبایل بدوی، كه نشانگر بقایای اصل حیوانی در انسان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تحلیل داروین، توجّه به امور ذیل، نشانگر نظریة تكامل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یكی از موجودات زندة جهان است، موجودات زندة جهان قابل تغییر هستند؛ پس انسان قابل تغییر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تغییر در موجودات زنده سبب تغییر بنیادین در انواع نیست كه مثلاً در مدّت زمانی محدود، یك گونه به گونه‌ای دیگر تبدیل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قابلیت تغییر دلیل بر وقوع تغییر نیست، و شاید از همین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تحوّل انسان شده، حال آنكه همو به تحوّل در حیوانات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اعضاء انسان با پستانداران دیگر نشانگر منشأ واحد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ظهور رأی داروین، در كتاب توحید مفضّل </w:t>
      </w:r>
      <w:r>
        <w:rPr>
          <w:rStyle w:val="FootnoteAnchor"/>
          <w:rtl w:val="true"/>
        </w:rPr>
        <w:footnoteReference w:id="31"/>
      </w:r>
      <w:r>
        <w:rPr>
          <w:rFonts w:ascii="IRNazanin" w:hAnsi="IRNazanin" w:eastAsia="IRNazanin"/>
          <w:color w:val="111111"/>
          <w:sz w:val="28"/>
          <w:sz w:val="28"/>
          <w:szCs w:val="28"/>
          <w:rtl w:val="true"/>
          <w:lang w:bidi="fa-IR"/>
        </w:rPr>
        <w:t xml:space="preserve">و حیاة الحیوان </w:t>
      </w:r>
      <w:r>
        <w:rPr>
          <w:rStyle w:val="FootnoteAnchor"/>
          <w:rtl w:val="true"/>
        </w:rPr>
        <w:footnoteReference w:id="32"/>
      </w:r>
      <w:r>
        <w:rPr>
          <w:rFonts w:ascii="IRNazanin" w:hAnsi="IRNazanin" w:eastAsia="IRNazanin"/>
          <w:color w:val="111111"/>
          <w:sz w:val="28"/>
          <w:sz w:val="28"/>
          <w:szCs w:val="28"/>
          <w:rtl w:val="true"/>
          <w:lang w:bidi="fa-IR"/>
        </w:rPr>
        <w:t xml:space="preserve">دمیری و رسائل إخوان الصفاء </w:t>
      </w:r>
      <w:r>
        <w:rPr>
          <w:rStyle w:val="FootnoteAnchor"/>
          <w:rtl w:val="true"/>
        </w:rPr>
        <w:footnoteReference w:id="33"/>
      </w:r>
      <w:r>
        <w:rPr>
          <w:rFonts w:ascii="IRNazanin" w:hAnsi="IRNazanin" w:eastAsia="IRNazanin"/>
          <w:color w:val="111111"/>
          <w:sz w:val="28"/>
          <w:sz w:val="28"/>
          <w:szCs w:val="28"/>
          <w:rtl w:val="true"/>
          <w:lang w:bidi="fa-IR"/>
        </w:rPr>
        <w:t>فصل مشبعی در شباهت خلقت انسان با میمون آمده است، حال آنكه این شباهت بیانگر تبدیل یك نوع به نوع دیگر و یا از نوع سوم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داروین و پاره‌ای از قائلان به نظریة تكامل، منشأ تحوّل انسان میمون دانسته شده، در صورتی كه حتّی در نظر برخی جانورشناسان، قدرت ادراكی سگ بیشتر از میمون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بخشی از متون مقدس 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كاملاً به عكس نظریة فوق، شاید بتوان میمون را پدیدآمده از انسان دانست، و حتّی با توجّه به وضع زندگی پاره‌ای از انسان‌ها و گوشه‌گیری آنها از تمدّن، شاید بتوان ظهور اوصاف میمون‌گونه‌ای را در آنها شناسایی كرد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نظریة تكامل، بر اساس تشابه انواع، حكم به اتحاد منشأ انواع و تباین عارضی تدریجی آنها شده است، حال آن‌كه چه بسا در این جا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w:t>
      </w:r>
      <w:bookmarkStart w:id="70" w:name="pg9064_78444"/>
    </w:p>
    <w:p>
      <w:pPr>
        <w:pStyle w:val="BookText"/>
        <w:rPr/>
      </w:pPr>
      <w:bookmarkEnd w:id="70"/>
      <w:r>
        <w:rPr>
          <w:rFonts w:ascii="IRNazanin" w:hAnsi="IRNazanin" w:eastAsia="IRNazanin"/>
          <w:color w:val="111111"/>
          <w:sz w:val="28"/>
          <w:sz w:val="28"/>
          <w:szCs w:val="28"/>
          <w:rtl w:val="true"/>
          <w:lang w:bidi="fa-IR"/>
        </w:rPr>
        <w:t>بین موجودات دلیل بر اختلاف اصل و منشأ آنهاست، و تشابه موجود بین آنها، عارضی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تخم تشكیل‌دهندة انسان و به خصوص سایر موجودات، نشانگر تكامل و رشدی واحد در آنهاست؛ به‌ویژه آن‌كه چگونگی رشد میمون و تشكیل اعضای وی شباهت بیشتری به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زیست‌شناسان و جانورشناسان حتی بر آنند كه انسان و سایر موجودات، از موجودات آغازین به وجود آمده‌اند و شواهدی به رأی خود ابراز كرده‌اند، در صورتی كه با بررسی‌های جدید، تعدادی از شواهد و استدلال‌های آن مردود و باطل شناخته شده است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گزارش‌های علمی مفید این مقام بر اساس اسناد موجود، نادرست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حداقل محل مناقشه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مشابهت در رشد، دلیل بر یكسانی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مشابهت صرفاً در حیوانات دیده می‌شود نه نباتات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تكامل در حیوانات نیز بر یك گونة واحد نیست و چه بسا یك موجودْ فاقد یك مرتبه از مراتب رشد موجود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رشد در تخم موجودات بر یك گونه نیست و چه بسا مثلاً یك حیوان، یكی از مراتب را در مرحلة دوّم رشد خود طی كند و دیگری در مرحلة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یك موجود واحد همچون قورباغه در دو منطقه، مراحل رشد كاملاً یكسان نیست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2404666_2870459653"/>
      <w:bookmarkStart w:id="72" w:name="_Toc26"/>
      <w:bookmarkEnd w:id="71"/>
      <w:r>
        <w:rPr>
          <w:rtl w:val="true"/>
        </w:rPr>
        <w:t>تكمله</w:t>
      </w:r>
      <w:bookmarkEnd w:id="7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این مقام گفته‌اند که صفات موجود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كسبی </w:t>
      </w:r>
    </w:p>
    <w:p>
      <w:pPr>
        <w:pStyle w:val="BookText"/>
        <w:rPr/>
      </w:pPr>
      <w:r>
        <w:rPr>
          <w:rFonts w:ascii="IRNazanin" w:hAnsi="IRNazanin" w:eastAsia="IRNazanin"/>
          <w:color w:val="111111"/>
          <w:sz w:val="28"/>
          <w:sz w:val="28"/>
          <w:szCs w:val="28"/>
          <w:rtl w:val="true"/>
          <w:lang w:bidi="fa-IR"/>
        </w:rPr>
        <w:t>و صفات وراثتی؛ و موجود زنده نمی‌تواند خود را از صفات وراثتی فارغ كند؛</w:t>
      </w:r>
    </w:p>
    <w:p>
      <w:pPr>
        <w:pStyle w:val="BookText"/>
        <w:rPr/>
      </w:pPr>
      <w:r>
        <w:rPr>
          <w:rFonts w:ascii="IRNazanin" w:hAnsi="IRNazanin" w:eastAsia="IRNazanin"/>
          <w:color w:val="111111"/>
          <w:sz w:val="28"/>
          <w:sz w:val="28"/>
          <w:szCs w:val="28"/>
          <w:rtl w:val="true"/>
          <w:lang w:bidi="fa-IR"/>
        </w:rPr>
        <w:t xml:space="preserve">ولی در این مقام شگفت آن است كه قائلان به نظریة تكامل، برای صفات كسبی چنین منزلتی قائل شده‌اند </w:t>
      </w:r>
      <w:r>
        <w:rPr>
          <w:rStyle w:val="FootnoteAnchor"/>
          <w:rtl w:val="true"/>
        </w:rPr>
        <w:footnoteReference w:id="36"/>
      </w:r>
      <w:r>
        <w:rPr>
          <w:rFonts w:ascii="IRNazanin" w:hAnsi="IRNazanin" w:eastAsia="IRNazanin"/>
          <w:color w:val="111111"/>
          <w:sz w:val="28"/>
          <w:sz w:val="28"/>
          <w:szCs w:val="28"/>
          <w:rtl w:val="true"/>
          <w:lang w:bidi="fa-IR"/>
        </w:rPr>
        <w:t>كه مثلاً با تكرار یك صفت در یك طبقه، این امر به طبقه‌های بعد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اعضاء زائد در موجودات نشانگر فرایند تكامل است؛ همچون وجود پستان در انسان مذكّر، و با پژوهش در این اعضاء زائد می‌توان دریافت كه عدم استعمال آن در طول فرایند تكامل، سبب زائد شدن یك عضو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فیزیولوژی كه پاسخگوی شناسایی اعضاء و وظایف آنهاست علمی دفعی نیست، بلكه به مرور زمان تكمیل شده است؛ حال چه بسا همین علم در دوره‌ای حكم كند كه اعضاء زائد در بدن موجود زنده واقعاً زائد نیست و برای آن خاصیتی را كشف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الوجدان لا یدلّ على عدم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نیافتن دلیل بر نبودن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زائد بودن این اعضاء است؛ زیرا هنوز دلیلی بر مفید بودن آنها پیدا نشده است؛ و این دلیل بر عدم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موجود به صورت نوعیة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قدری كاستی و زیادگی در موجود، این موجود از حقیقت خود خارج نمی‌گردد؛ لذا زائد شدن یك عضو دلیل بر تبدّل نوع نمی‌گردد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حكم بر زائد بودن یك عضو در نظریة تكامل، عدم استعمال آن است، حال با پیشرفت تكنولوژی و علم بشری باید روزی فرا رسد كه مثلاً دست انسان زائد باشد و انسان كارها را به نوع دیگر انجام دهد؛ این حكم با دریافت بشر از حیات خود مغایر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73" w:name="pg9064_78446"/>
    </w:p>
    <w:p>
      <w:pPr>
        <w:pStyle w:val="BookText"/>
        <w:rPr/>
      </w:pPr>
      <w:bookmarkEnd w:id="7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اعضاء زائد در موجودات رأی قائلان به واجب الوجود و عدم گزافه بودن خلقت را نفی می‌کند نه رأی گروهی كه برای خلقت هدف و علّتی نمی‌جویند</w:t>
      </w:r>
      <w:r>
        <w:rPr>
          <w:rFonts w:eastAsia="IRNazanin" w:cs="IRNazanin"/>
          <w:color w:val="111111"/>
          <w:sz w:val="28"/>
          <w:szCs w:val="28"/>
          <w:rtl w:val="true"/>
          <w:lang w:bidi="fa-IR"/>
        </w:rPr>
        <w:t>.</w:t>
      </w:r>
    </w:p>
    <w:p>
      <w:pPr>
        <w:pStyle w:val="Heading5"/>
        <w:numPr>
          <w:ilvl w:val="4"/>
          <w:numId w:val="1"/>
        </w:numPr>
        <w:rPr/>
      </w:pPr>
      <w:bookmarkStart w:id="74" w:name="__RefHeading___Toc2404668_2870459653"/>
      <w:bookmarkStart w:id="75" w:name="_Toc27"/>
      <w:bookmarkEnd w:id="74"/>
      <w:r>
        <w:rPr>
          <w:rtl w:val="true"/>
        </w:rPr>
        <w:t>ادلّة تكمیلی شارحان داروین</w:t>
      </w:r>
      <w:bookmarkEnd w:id="7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رسوب خون پاره‌ای از موجودات شبیه یكدیگر است و همین امر ملاك فهم متشابه و متخالف بین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رسوب خون میمون و انسان شبیه یكدیگر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فقط گویای یك نوع شباهت است نه بیان نظریة تكامل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یك حیوان به حیوان غیر همگون دیگری تزریق گردد، آن حیوان می‌میرد؛ مثل تزریق خون خرگوش به گربه، ولی تزریق به همگون مایة حیات است، مثل اسب و خر؛ و در این میان تزریق خون انسان به شامپانزه كه از گونة میمون‌های تكامل‌یافته است مشكلی را ایجاد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همچون استدلال قبل صرفاً بیانگر یك نوع مشابهت است و نه اثبات نظریة 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این‌كه همین امر نشانگر عدم واسط بودن میمون در حلقة تكامل برای انسان است؛ زیرا در این صورت باید خون انسان اثری مشابه در همة گونه‌های میمون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مضر باشد و یا سودمند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استخوان‌های یك گونه از انسان‌های اولیة آفریقا و اورانگ اوتان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نوع گوریل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 شد كه این دو، جز در زاویة پیشانی و طول دست‌ها و انگشت‌های پا اختلاف دیگری ندارند؛ و این نشانگر نظریة تكامل و واسط بودن یك نوع میمون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بسان استدلال‌های اخیر صرفاً بیانگر یك نوع مشابهت است، افزون بر آن‌كه بسیاری از دانشمندان معاصر، بین میمون و انسان تفاوتی بسیار می‌بینند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برخی از اعضاء و صفات حیوانی در انسان، مثل رویش موی بلند </w:t>
      </w:r>
    </w:p>
    <w:p>
      <w:pPr>
        <w:pStyle w:val="BookText"/>
        <w:rPr/>
      </w:pPr>
      <w:r>
        <w:rPr>
          <w:rFonts w:ascii="IRNazanin" w:hAnsi="IRNazanin" w:eastAsia="IRNazanin"/>
          <w:color w:val="111111"/>
          <w:sz w:val="28"/>
          <w:sz w:val="28"/>
          <w:szCs w:val="28"/>
          <w:rtl w:val="true"/>
          <w:lang w:bidi="fa-IR"/>
        </w:rPr>
        <w:t>پشت بر بدن برخی انسان‌های با موی كوتاه، نشانگر وراثت انسان از اجداد حیوانی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موجودات نادر و عجایب مخلوقات در هر عصری مسلّم است، و این گونه استثناها </w:t>
      </w:r>
      <w:r>
        <w:rPr>
          <w:rStyle w:val="FootnoteAnchor"/>
          <w:rtl w:val="true"/>
        </w:rPr>
        <w:footnoteReference w:id="38"/>
      </w:r>
      <w:r>
        <w:rPr>
          <w:rFonts w:ascii="IRNazanin" w:hAnsi="IRNazanin" w:eastAsia="IRNazanin"/>
          <w:color w:val="111111"/>
          <w:sz w:val="28"/>
          <w:sz w:val="28"/>
          <w:szCs w:val="28"/>
          <w:rtl w:val="true"/>
          <w:lang w:bidi="fa-IR"/>
        </w:rPr>
        <w:t>مُثبت نظریة تكامل و بیان اصل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بقایای استخوانی انسان در زیر زمین برخی از غارها، همچون اكتشاف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وجود نوعی از انسان به نام انسان میمون‌نما است كه این انسان حلقة واسطه بین میمون و انسان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یافت شدن استخوان چنین موجودی دلالت بر حلقة واسطه بودن آن بین انسان و میمون نیست زیرا باید سیر تدریجی این تكامل مورد یقین قرار گیرد؛ بنابراین استدلال به آن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دلایل حلقة واسطه بودن این موجود استخوان ران اوست كه بر اساس آن، راست قامت بودن آن مورد توجّه قرار گرفته است، حال آن‌كه این دریافت صرفاً ظنّی است، علاوه بر اینکه افرادی چون بخنر برآنند كه راست‌قامت بودن انسان از روی عادت و تربیت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آنكه بقایای این موجود دالّ بر راست‌قامت بودن آن است، دلالت بر حلقة واسطه بودن آن بین انسان و میمون نیست؛ زیرا حتی برخی از میمون‌ها هم می‌توانند ایستاده حركت كنند، حال آنكه از این رهگذر استدلال بر آن نشده كه این نوع میمون‌ها حلقة واسطه‌اند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جمجمة این موجود گفته شده كه حجم آن بین حجم جمجمة انسان و میمون است و لذا حلقة واسطه است، حال آنكه مغز برخی از انسان‌های ابله كوچك‌تر از میمون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صرف اندازة جمجمه را دلیل بر حلقة واسطه بودن آن دانست؟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اساس شكل جمجمة این موجود بر آنند كه این موجود دارای قدرت سخن گفتن بوده است و لذا حلقة واسطه است</w:t>
      </w:r>
      <w:r>
        <w:rPr>
          <w:rFonts w:eastAsia="IRNazanin" w:cs="IRNazanin"/>
          <w:color w:val="111111"/>
          <w:sz w:val="28"/>
          <w:szCs w:val="28"/>
          <w:rtl w:val="true"/>
          <w:lang w:bidi="fa-IR"/>
        </w:rPr>
        <w:t xml:space="preserve">. </w:t>
      </w:r>
      <w:bookmarkStart w:id="76" w:name="pg9064_78448"/>
    </w:p>
    <w:p>
      <w:pPr>
        <w:pStyle w:val="BookText"/>
        <w:rPr/>
      </w:pPr>
      <w:bookmarkEnd w:id="76"/>
      <w:r>
        <w:rPr>
          <w:rFonts w:ascii="IRNazanin" w:hAnsi="IRNazanin" w:eastAsia="IRNazanin"/>
          <w:color w:val="111111"/>
          <w:sz w:val="28"/>
          <w:sz w:val="28"/>
          <w:szCs w:val="28"/>
          <w:rtl w:val="true"/>
          <w:lang w:bidi="fa-IR"/>
        </w:rPr>
        <w:t>افزون بر آنكه چگونگی این مطلب مسلّم نیست و قابل مناقشه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 داروین می‌توان گفت این موجود نسبت به میمون‌ها در آن زمان كامل‌تر بوده، اما بر اساس تكامل تدریجی، برتری آن از میمون‌های حاضر مسلّم نیست؛ لذا می‌توان فرض كرد كه اصل این موجود از موجودی پست‌تر از میمون بوده كه بعداً رشد كرده است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واسطه بودن این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میمون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حفاریات و كشف‌های كنونی است، حال آنكه می‌توان فرض كرد كه در آینده موجودی كشف شود كه بتوان گفت آن موجود جدّ انسان است؛ زیرا تمایز اساسی انسان با سایر موجودات قدرت عقلی و كمالات نفسی اوست كه تاكنون در هیچ یك از موجودات گزارش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كشف موجود می‌توان گفت این موجود نسبت به سایر میمون‌ها شبیه‌تر به انسان است، نه آنكه اصل وجود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یافت شدن بقایای این موجود، خود یك خبر ظنّی است كه هنوز صحت آن بر ما مسلّم نیست، و شاید این خبر نیز بسان بسیاری از اخبار اكتشافات دروغین باشد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عواطف و احساسات درونی ما بسان حیوانات است؛ این امر بیانگر اصل حیوانی انسان است؛ همچون راست شدن موی‌ها به هنگام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استدلالات از استدلال‌های حدسی بی‌اساس است كه ارزش پاسخ ندارد</w:t>
      </w:r>
      <w:r>
        <w:rPr>
          <w:rFonts w:eastAsia="IRNazanin" w:cs="IRNazanin"/>
          <w:color w:val="111111"/>
          <w:sz w:val="28"/>
          <w:szCs w:val="28"/>
          <w:rtl w:val="true"/>
          <w:lang w:bidi="fa-IR"/>
        </w:rPr>
        <w:t>.</w:t>
      </w:r>
    </w:p>
    <w:p>
      <w:pPr>
        <w:pStyle w:val="Heading5"/>
        <w:numPr>
          <w:ilvl w:val="4"/>
          <w:numId w:val="1"/>
        </w:numPr>
        <w:rPr/>
      </w:pPr>
      <w:bookmarkStart w:id="77" w:name="__RefHeading___Toc2404670_2870459653"/>
      <w:bookmarkStart w:id="78" w:name="_Toc28"/>
      <w:bookmarkEnd w:id="77"/>
      <w:r>
        <w:rPr>
          <w:rtl w:val="true"/>
        </w:rPr>
        <w:t>تذكر</w:t>
      </w:r>
      <w:bookmarkEnd w:id="7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كاوش جهت یافتن واسطة بین انسان و میمون را بنا بر تئوری تكامل باید </w:t>
      </w:r>
      <w:bookmarkStart w:id="79" w:name="pg9064_78449"/>
    </w:p>
    <w:p>
      <w:pPr>
        <w:pStyle w:val="BookText"/>
        <w:rPr/>
      </w:pPr>
      <w:bookmarkEnd w:id="79"/>
      <w:r>
        <w:rPr>
          <w:rFonts w:ascii="IRNazanin" w:hAnsi="IRNazanin" w:eastAsia="IRNazanin"/>
          <w:color w:val="111111"/>
          <w:sz w:val="28"/>
          <w:sz w:val="28"/>
          <w:szCs w:val="28"/>
          <w:rtl w:val="true"/>
          <w:lang w:bidi="fa-IR"/>
        </w:rPr>
        <w:t>چنین تكمیل نمود، كه باید برای انسان، میمون، اسب و سایر موجودات زنده اصل واحدی باشد؛ لذا باید اصل انسان را موجودی بسیار پست‌تر از میمون دانست؛ حال باید در این نكته تأمّل كرد كه آیا اساس این گفتار موجب فضیلتی برای انسان می‌شود و یا شایسته است كه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انسان میمون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0" w:name="__RefHeading___Toc2404672_2870459653"/>
      <w:bookmarkStart w:id="81" w:name="_Toc29"/>
      <w:bookmarkEnd w:id="80"/>
      <w:r>
        <w:rPr>
          <w:rtl w:val="true"/>
        </w:rPr>
        <w:t>مقالة سوم</w:t>
      </w:r>
      <w:r>
        <w:rPr>
          <w:rtl w:val="true"/>
        </w:rPr>
        <w:t xml:space="preserve">. </w:t>
      </w:r>
      <w:r>
        <w:rPr>
          <w:rtl w:val="true"/>
        </w:rPr>
        <w:t>در تحلیل مبادی چهارگانة داروین</w:t>
      </w:r>
      <w:bookmarkEnd w:id="81"/>
    </w:p>
    <w:p>
      <w:pPr>
        <w:pStyle w:val="Heading5"/>
        <w:numPr>
          <w:ilvl w:val="4"/>
          <w:numId w:val="1"/>
        </w:numPr>
        <w:rPr/>
      </w:pPr>
      <w:bookmarkStart w:id="82" w:name="__RefHeading___Toc2404674_2870459653"/>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به روایت بخنر، داروین جهت استدلال بر نظریة تكامل به چهار اصل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بخنر خود مخالف نظریة قصد و نظام اتم و غایت در خلقت اشیاء است؛ از این رو وی تلاش كرده است به جای این سه اصل الهی، چهار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بقاء، پیدایش متباینات، تكامل و انتقال آن از طریق وراثت و انتخاب طبیعی را جایگزین كند؛ و بدین‌گونه وی قائل به استغنای جهان از خالق در مقام بقاء 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2404676_2870459653"/>
      <w:bookmarkStart w:id="85" w:name="_Toc31"/>
      <w:bookmarkEnd w:id="84"/>
      <w:r>
        <w:rPr/>
        <w:t>1</w:t>
      </w:r>
      <w:r>
        <w:rPr>
          <w:rtl w:val="true"/>
        </w:rPr>
        <w:t xml:space="preserve">- </w:t>
      </w:r>
      <w:r>
        <w:rPr>
          <w:rtl w:val="true"/>
        </w:rPr>
        <w:t>تنازع بقاء</w:t>
      </w:r>
      <w:bookmarkEnd w:id="85"/>
    </w:p>
    <w:p>
      <w:pPr>
        <w:pStyle w:val="Heading6"/>
        <w:numPr>
          <w:ilvl w:val="5"/>
          <w:numId w:val="1"/>
        </w:numPr>
        <w:rPr/>
      </w:pPr>
      <w:bookmarkStart w:id="86" w:name="__RefHeading___Toc2404678_2870459653"/>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تبیین این اصل مبتنی بر امور هشت‌گانه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گونه‌های نبات و حیوان به تولیدمثل و گسترش تمایل دارند، با آنكه در اینجا محدودیت زمین و قلّت غذا اعتبار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گسترش موجود در همان خارج، دارای معارض‌هایی در خارج است كه موجب همان تنازع بقاء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بر دو گونة فاعلی و مفعولی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بین موجودات زنده، فاعلی، و بین موجودات غیرزنده مفعولی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تنازع بقاء موجودی پیروز است كه دارای صفتی ممتاز در بدن یا عقل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موجب امتیاز در یك موجود بسیارند؛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اندازه، وسایل هجوم و دفاع، رنگ، سرعت و غیره، و حاصل برتری یك موجود بر </w:t>
      </w:r>
      <w:bookmarkStart w:id="88" w:name="pg9064_78450"/>
    </w:p>
    <w:p>
      <w:pPr>
        <w:pStyle w:val="BookText"/>
        <w:rPr/>
      </w:pPr>
      <w:bookmarkEnd w:id="88"/>
      <w:r>
        <w:rPr>
          <w:rFonts w:ascii="IRNazanin" w:hAnsi="IRNazanin" w:eastAsia="IRNazanin"/>
          <w:color w:val="111111"/>
          <w:sz w:val="28"/>
          <w:sz w:val="28"/>
          <w:szCs w:val="28"/>
          <w:rtl w:val="true"/>
          <w:lang w:bidi="fa-IR"/>
        </w:rPr>
        <w:t>اساس این صفات، همان زیادگی نسل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بین انواع، بین دو گونة نزدیك به هم اتفاق می‌افتد، تا بدان جا كه یكی از بین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حالت كهنه، در عرصة تنازع بقاء موجب از بین 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غالب باز نمی‌گردد، زیرا با فرض بازگشت، قادر به تنازع نیست</w:t>
      </w:r>
      <w:r>
        <w:rPr>
          <w:rFonts w:eastAsia="IRNazanin" w:cs="IRNazanin"/>
          <w:color w:val="111111"/>
          <w:sz w:val="28"/>
          <w:szCs w:val="28"/>
          <w:rtl w:val="true"/>
          <w:lang w:bidi="fa-IR"/>
        </w:rPr>
        <w:t>.</w:t>
      </w:r>
    </w:p>
    <w:p>
      <w:pPr>
        <w:pStyle w:val="Heading6"/>
        <w:numPr>
          <w:ilvl w:val="5"/>
          <w:numId w:val="1"/>
        </w:numPr>
        <w:rPr/>
      </w:pPr>
      <w:bookmarkStart w:id="89" w:name="__RefHeading___Toc2404680_2870459653"/>
      <w:bookmarkStart w:id="90" w:name="_Toc33"/>
      <w:bookmarkEnd w:id="89"/>
      <w:r>
        <w:rPr>
          <w:rtl w:val="true"/>
        </w:rPr>
        <w:t>نقد</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آن‌كه دو اصلِ اوّلِ موردِ ادّعا در تنازع مورد قبول است، ولی تقسیم آن به فاعلی و مفعولی صحیح نیست؛ زیرا تنازع مورد بحث در موجود غیر زنده نمی‌تواند مطرح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فاعلی صرفاً به منظور بقاء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فیل را به جهت عاج می‌كشد و یا طاووس را به جهت پر و یا مثلاً درندگان حیوان دیگری را جهت تغذیه می‌كشند، نه جهت تنازع بقاء؛ حال چه بسا قائل به تنازع بقاء این نوع رفتارها را، به خلاف متعارف، از مصادیق تنازع بقاء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وجود تنازع بقا در نوع‌های همگون، چنان كه در بخش ششم ادعا شده، امری نادرست است؛ زیرا مثلاً انسان شپش و پشه را از بین می‌برد و یا عوامل طبیعی‌ای همچو سیلْ خانة موش و مورچه و غیره را از بین می‌برند، حال آنكه به هیچ وجه نزدیك بودن نوعی در آن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كمال عقلی و برتری جسمی، همچنان كه در بخش چهارم ادعا شده، موجب تنازع بقاء نیست؛ زیرا گاه همین امتیازات موجود را به ورطة هلاكت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پر طاووس و پوست سمور مایة از بین رفتن آنها شده است</w:t>
      </w:r>
      <w:r>
        <w:rPr>
          <w:rFonts w:eastAsia="IRNazanin" w:cs="IRNazanin"/>
          <w:color w:val="111111"/>
          <w:sz w:val="28"/>
          <w:szCs w:val="28"/>
          <w:rtl w:val="true"/>
          <w:lang w:bidi="fa-IR"/>
        </w:rPr>
        <w:t>.</w:t>
      </w:r>
    </w:p>
    <w:p>
      <w:pPr>
        <w:pStyle w:val="Heading6"/>
        <w:numPr>
          <w:ilvl w:val="5"/>
          <w:numId w:val="1"/>
        </w:numPr>
        <w:rPr/>
      </w:pPr>
      <w:bookmarkStart w:id="91" w:name="__RefHeading___Toc2404682_2870459653"/>
      <w:bookmarkStart w:id="92" w:name="_Toc34"/>
      <w:bookmarkEnd w:id="91"/>
      <w:r>
        <w:rPr>
          <w:rtl w:val="true"/>
        </w:rPr>
        <w:t>تكمله</w:t>
      </w:r>
      <w:bookmarkEnd w:id="9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گفتة بخنر، تنازع بقاء در موجودِ برجای‌مانده موجب صفتی ممتاز می‌گردد كه به واسطة قانون وراثت به فرزندان آن موجود به ارث می‌رسد، تا </w:t>
      </w:r>
      <w:bookmarkStart w:id="93" w:name="pg9064_78451"/>
    </w:p>
    <w:p>
      <w:pPr>
        <w:pStyle w:val="BookText"/>
        <w:rPr/>
      </w:pPr>
      <w:bookmarkEnd w:id="93"/>
      <w:r>
        <w:rPr>
          <w:rFonts w:ascii="IRNazanin" w:hAnsi="IRNazanin" w:eastAsia="IRNazanin"/>
          <w:color w:val="111111"/>
          <w:sz w:val="28"/>
          <w:sz w:val="28"/>
          <w:szCs w:val="28"/>
          <w:rtl w:val="true"/>
          <w:lang w:bidi="fa-IR"/>
        </w:rPr>
        <w:t>بدان جا كه در طی قرون به واسطة این صفات ممتاز، گویی موجودی جدید پا به عرصة وجود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است طول گردن زرافه از حیواناتی با گردن كوتاه</w:t>
      </w:r>
      <w:r>
        <w:rPr>
          <w:rFonts w:eastAsia="IRNazanin" w:cs="IRNazanin"/>
          <w:color w:val="111111"/>
          <w:sz w:val="28"/>
          <w:szCs w:val="28"/>
          <w:rtl w:val="true"/>
          <w:lang w:bidi="fa-IR"/>
        </w:rPr>
        <w:t>.</w:t>
      </w:r>
    </w:p>
    <w:p>
      <w:pPr>
        <w:pStyle w:val="Heading6"/>
        <w:numPr>
          <w:ilvl w:val="5"/>
          <w:numId w:val="1"/>
        </w:numPr>
        <w:rPr/>
      </w:pPr>
      <w:bookmarkStart w:id="94" w:name="__RefHeading___Toc2404684_2870459653"/>
      <w:bookmarkStart w:id="95" w:name="_Toc35"/>
      <w:bookmarkEnd w:id="94"/>
      <w:r>
        <w:rPr>
          <w:rtl w:val="true"/>
        </w:rPr>
        <w:t>نقد</w:t>
      </w:r>
      <w:bookmarkEnd w:id="95"/>
    </w:p>
    <w:p>
      <w:pPr>
        <w:pStyle w:val="BookText"/>
        <w:rPr/>
      </w:pPr>
      <w:r>
        <w:rPr>
          <w:rFonts w:ascii="IRNazanin" w:hAnsi="IRNazanin" w:eastAsia="IRNazanin"/>
          <w:color w:val="111111"/>
          <w:sz w:val="28"/>
          <w:sz w:val="28"/>
          <w:szCs w:val="28"/>
          <w:rtl w:val="true"/>
          <w:lang w:bidi="fa-IR"/>
        </w:rPr>
        <w:t>پیدایش چنین موجودی معارض وجود حیوانات حدّ وسط نیست و حداقل بایستی گزارش علمی مستندی برای این موجودات حدّ واسط یافت؛ مثلاً موجوداتی با طول گردنی بین زرافه كنونی و موجودات كوتاه گردن</w:t>
      </w:r>
      <w:r>
        <w:rPr>
          <w:rFonts w:eastAsia="IRNazanin" w:cs="IRNazanin"/>
          <w:color w:val="111111"/>
          <w:sz w:val="28"/>
          <w:szCs w:val="28"/>
          <w:rtl w:val="true"/>
          <w:lang w:bidi="fa-IR"/>
        </w:rPr>
        <w:t>.</w:t>
      </w:r>
    </w:p>
    <w:p>
      <w:pPr>
        <w:pStyle w:val="Heading5"/>
        <w:numPr>
          <w:ilvl w:val="4"/>
          <w:numId w:val="1"/>
        </w:numPr>
        <w:rPr/>
      </w:pPr>
      <w:bookmarkStart w:id="96" w:name="__RefHeading___Toc2404686_2870459653"/>
      <w:bookmarkStart w:id="97" w:name="_Toc36"/>
      <w:bookmarkEnd w:id="96"/>
      <w:r>
        <w:rPr/>
        <w:t>2</w:t>
      </w:r>
      <w:r>
        <w:rPr>
          <w:rtl w:val="true"/>
        </w:rPr>
        <w:t xml:space="preserve">- </w:t>
      </w:r>
      <w:r>
        <w:rPr>
          <w:rtl w:val="true"/>
        </w:rPr>
        <w:t>پیدایش متباینات</w:t>
      </w:r>
      <w:bookmarkEnd w:id="97"/>
    </w:p>
    <w:p>
      <w:pPr>
        <w:pStyle w:val="Heading6"/>
        <w:numPr>
          <w:ilvl w:val="5"/>
          <w:numId w:val="1"/>
        </w:numPr>
        <w:rPr/>
      </w:pPr>
      <w:bookmarkStart w:id="98" w:name="__RefHeading___Toc2404688_2870459653"/>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بنا بدین اصل، هر موجود زنده در حال تحوّل است؛ از این رو نسل جدید یك موجود زنده در واقع شبیه آن است نه عین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 كه حتی دو برگ از یك درخت مثل هم نیستند</w:t>
      </w:r>
      <w:r>
        <w:rPr>
          <w:rFonts w:eastAsia="IRNazanin" w:cs="IRNazanin"/>
          <w:color w:val="111111"/>
          <w:sz w:val="28"/>
          <w:szCs w:val="28"/>
          <w:rtl w:val="true"/>
          <w:lang w:bidi="fa-IR"/>
        </w:rPr>
        <w:t>.</w:t>
      </w:r>
    </w:p>
    <w:p>
      <w:pPr>
        <w:pStyle w:val="Heading6"/>
        <w:numPr>
          <w:ilvl w:val="5"/>
          <w:numId w:val="1"/>
        </w:numPr>
        <w:rPr/>
      </w:pPr>
      <w:bookmarkStart w:id="100" w:name="__RefHeading___Toc2404690_2870459653"/>
      <w:bookmarkStart w:id="101" w:name="_Toc38"/>
      <w:bookmarkEnd w:id="100"/>
      <w:r>
        <w:rPr>
          <w:rtl w:val="true"/>
        </w:rPr>
        <w:t>نقد</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ادّعای فوق، هر موجود زنده مشابه خود را تولید می‌كند، كه این امری بدیهی است؛ مثلاً فرزند اسب نمی‌تواند سگ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سؤال اصلی آن است كه بنا بر اصل تحوّل چه امری باعث می‌شود كه موجود، مباین خود را تولید كند؟ زیرا تفاوت بین اوصاف عارضی و اوصاف ذاتی و جوهری امری بدیهی است و در مشابهتِ مفروض در تولید، تغییر در صفاتِ عارضی است نه ذاتی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تفاوت انواع و تباین بین انواع از راه علوم طبیعی نیست؛ لذا استدلال بر ظهور نوع جدید از نوع قبل در گرو تحلیل طبیعی نمی‌باشد </w:t>
      </w:r>
      <w:r>
        <w:rPr>
          <w:rStyle w:val="FootnoteAnchor"/>
          <w:rtl w:val="true"/>
        </w:rPr>
        <w:footnoteReference w:id="42"/>
      </w:r>
      <w:r>
        <w:rPr>
          <w:rFonts w:ascii="IRNazanin" w:hAnsi="IRNazanin" w:eastAsia="IRNazanin"/>
          <w:color w:val="111111"/>
          <w:sz w:val="28"/>
          <w:sz w:val="28"/>
          <w:szCs w:val="28"/>
          <w:rtl w:val="true"/>
          <w:lang w:bidi="fa-IR"/>
        </w:rPr>
        <w:t xml:space="preserve">افزون بر آنكه خود داروین و سایر شارحان به تباین انواع قائلند و گویی اشتراك در جنس را </w:t>
      </w:r>
      <w:bookmarkStart w:id="102" w:name="pg9064_78452"/>
    </w:p>
    <w:p>
      <w:pPr>
        <w:pStyle w:val="BookText"/>
        <w:rPr/>
      </w:pPr>
      <w:bookmarkEnd w:id="102"/>
      <w:r>
        <w:rPr>
          <w:rFonts w:ascii="IRNazanin" w:hAnsi="IRNazanin" w:eastAsia="IRNazanin"/>
          <w:color w:val="111111"/>
          <w:sz w:val="28"/>
          <w:sz w:val="28"/>
          <w:szCs w:val="28"/>
          <w:rtl w:val="true"/>
          <w:lang w:bidi="fa-IR"/>
        </w:rPr>
        <w:t>مشابهت و اختلاف در فصل را تباین فرض كرده‌اند؛ از همین رو به ظهور یك نوع كاملاً متباین از نوع قبل قائل نیستند</w:t>
      </w:r>
      <w:r>
        <w:rPr>
          <w:rFonts w:eastAsia="IRNazanin" w:cs="IRNazanin"/>
          <w:color w:val="111111"/>
          <w:sz w:val="28"/>
          <w:szCs w:val="28"/>
          <w:rtl w:val="true"/>
          <w:lang w:bidi="fa-IR"/>
        </w:rPr>
        <w:t>.</w:t>
      </w:r>
    </w:p>
    <w:p>
      <w:pPr>
        <w:pStyle w:val="Heading5"/>
        <w:numPr>
          <w:ilvl w:val="4"/>
          <w:numId w:val="1"/>
        </w:numPr>
        <w:rPr/>
      </w:pPr>
      <w:bookmarkStart w:id="103" w:name="__RefHeading___Toc2404692_2870459653"/>
      <w:bookmarkStart w:id="104" w:name="_Toc39"/>
      <w:bookmarkEnd w:id="103"/>
      <w:r>
        <w:rPr/>
        <w:t>3</w:t>
      </w:r>
      <w:r>
        <w:rPr>
          <w:rtl w:val="true"/>
        </w:rPr>
        <w:t xml:space="preserve">- </w:t>
      </w:r>
      <w:r>
        <w:rPr>
          <w:rtl w:val="true"/>
        </w:rPr>
        <w:t>وراثت</w:t>
      </w:r>
      <w:bookmarkEnd w:id="104"/>
    </w:p>
    <w:p>
      <w:pPr>
        <w:pStyle w:val="Heading6"/>
        <w:numPr>
          <w:ilvl w:val="5"/>
          <w:numId w:val="1"/>
        </w:numPr>
        <w:rPr/>
      </w:pPr>
      <w:bookmarkStart w:id="105" w:name="__RefHeading___Toc2404694_2870459653"/>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اصل وراثت بر اصول ذیل مبتنی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موجود زنده به تغییر جز به وراثت میسّر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ناقل پاره‌ای از كاستی‌ها و بیماری‌ها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زیاده بودن انگشتان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ناقل صفات بدنی و حتی ادبی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صفات ارثی در یك موجود چه بسا در كمون بماند و در نسل‌های بعدی ظهور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قوانین وراثت تاكنون كشف نشده و چه بسا در آینده كشف گردد</w:t>
      </w:r>
      <w:r>
        <w:rPr>
          <w:rFonts w:eastAsia="IRNazanin" w:cs="IRNazanin"/>
          <w:color w:val="111111"/>
          <w:sz w:val="28"/>
          <w:szCs w:val="28"/>
          <w:rtl w:val="true"/>
          <w:lang w:bidi="fa-IR"/>
        </w:rPr>
        <w:t>.</w:t>
      </w:r>
    </w:p>
    <w:p>
      <w:pPr>
        <w:pStyle w:val="Heading6"/>
        <w:numPr>
          <w:ilvl w:val="5"/>
          <w:numId w:val="1"/>
        </w:numPr>
        <w:rPr/>
      </w:pPr>
      <w:bookmarkStart w:id="107" w:name="__RefHeading___Toc2404696_2870459653"/>
      <w:bookmarkStart w:id="108" w:name="_Toc41"/>
      <w:bookmarkEnd w:id="107"/>
      <w:r>
        <w:rPr>
          <w:rtl w:val="true"/>
        </w:rPr>
        <w:t>نقد</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وراثت یك امر مسلّم است، ولی ظهور نوع مباین از انواع قبلی امری بدیهی البطلان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پاره‌ای از صفات در كمون در نسل‌های بعدی مفید مقام نیست؛ زیرا چه بسا ظهور این صفت در گرو اسباب خاصّی باشد كه در نسل‌های بعد فراهم آید و به صرف وراثت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رأی برخی از زیست‌شناسان، تغییرهای اكتسابی یك موجود به نسل‌های پس از آن به ارث نمی‌رسد؛ و این امر منافی اصل تكامل انواع بر اساس ادعای وراثت است</w:t>
      </w:r>
      <w:r>
        <w:rPr>
          <w:rFonts w:eastAsia="IRNazanin" w:cs="IRNazanin"/>
          <w:color w:val="111111"/>
          <w:sz w:val="28"/>
          <w:szCs w:val="28"/>
          <w:rtl w:val="true"/>
          <w:lang w:bidi="fa-IR"/>
        </w:rPr>
        <w:t>.</w:t>
      </w:r>
    </w:p>
    <w:p>
      <w:pPr>
        <w:pStyle w:val="Heading5"/>
        <w:numPr>
          <w:ilvl w:val="4"/>
          <w:numId w:val="1"/>
        </w:numPr>
        <w:rPr/>
      </w:pPr>
      <w:bookmarkStart w:id="109" w:name="__RefHeading___Toc2404698_2870459653"/>
      <w:bookmarkStart w:id="110" w:name="_Toc42"/>
      <w:bookmarkEnd w:id="109"/>
      <w:r>
        <w:rPr/>
        <w:t>4</w:t>
      </w:r>
      <w:r>
        <w:rPr>
          <w:rtl w:val="true"/>
        </w:rPr>
        <w:t xml:space="preserve">- </w:t>
      </w:r>
      <w:r>
        <w:rPr>
          <w:rtl w:val="true"/>
        </w:rPr>
        <w:t>انتخاب طبیعی</w:t>
      </w:r>
      <w:bookmarkEnd w:id="110"/>
    </w:p>
    <w:p>
      <w:pPr>
        <w:pStyle w:val="Heading6"/>
        <w:numPr>
          <w:ilvl w:val="5"/>
          <w:numId w:val="1"/>
        </w:numPr>
        <w:rPr/>
      </w:pPr>
      <w:bookmarkStart w:id="111" w:name="__RefHeading___Toc2404700_2870459653"/>
      <w:bookmarkStart w:id="112" w:name="_Toc43"/>
      <w:bookmarkEnd w:id="111"/>
      <w:r>
        <w:rPr>
          <w:rtl w:val="true"/>
        </w:rPr>
        <w:t>اشاره</w:t>
      </w:r>
      <w:bookmarkEnd w:id="11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طبیعی </w:t>
      </w:r>
      <w:r>
        <w:rPr>
          <w:rStyle w:val="FootnoteAnchor"/>
          <w:rtl w:val="true"/>
        </w:rPr>
        <w:footnoteReference w:id="4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یكی از مهم‌ترین بخش‌های نظریة تكامل است و به نوعی مكمّل اصل تنازع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بدین اصل، در عرصة تنازع بقا موجودی باقی می‌ماند </w:t>
      </w:r>
      <w:bookmarkStart w:id="113" w:name="pg9064_78453"/>
    </w:p>
    <w:p>
      <w:pPr>
        <w:pStyle w:val="BookText"/>
        <w:rPr/>
      </w:pPr>
      <w:bookmarkEnd w:id="113"/>
      <w:r>
        <w:rPr>
          <w:rFonts w:ascii="IRNazanin" w:hAnsi="IRNazanin" w:eastAsia="IRNazanin"/>
          <w:color w:val="111111"/>
          <w:sz w:val="28"/>
          <w:sz w:val="28"/>
          <w:szCs w:val="28"/>
          <w:rtl w:val="true"/>
          <w:lang w:bidi="fa-IR"/>
        </w:rPr>
        <w:t xml:space="preserve">كه هماهنگی بیشتری با طبیعت دارد </w:t>
      </w:r>
      <w:r>
        <w:rPr>
          <w:rStyle w:val="FootnoteAnchor"/>
          <w:rtl w:val="true"/>
        </w:rPr>
        <w:footnoteReference w:id="44"/>
      </w:r>
      <w:r>
        <w:rPr>
          <w:rFonts w:ascii="IRNazanin" w:hAnsi="IRNazanin" w:eastAsia="IRNazanin"/>
          <w:color w:val="111111"/>
          <w:sz w:val="28"/>
          <w:sz w:val="28"/>
          <w:szCs w:val="28"/>
          <w:rtl w:val="true"/>
          <w:lang w:bidi="fa-IR"/>
        </w:rPr>
        <w:t xml:space="preserve">و مقاوم‌تر است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 w:name="__RefHeading___Toc2404702_2870459653"/>
      <w:bookmarkStart w:id="115" w:name="_Toc44"/>
      <w:bookmarkEnd w:id="114"/>
      <w:r>
        <w:rPr>
          <w:rtl w:val="true"/>
        </w:rPr>
        <w:t>نقد</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موجود در تنازع بقا بر سه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حیاتی‌ای كه در آن تنازع بقاء نیست؛ همچون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اعضایی كه جهت مصلحتی خاص وجود دارند؛ همچون ساختار دندان برای گوارش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اعضایی كه باید جهت انجام وظیفه در موجود زنده تغییر یابند؛ همچون پستان و دستگاه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 قبل از رشدِ كامل بدون فائده‌اند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نظریة انتخاب طبیعی، عملاً اعضای زائدی در موجود اعتبار می‌شود؛ اکنون چگونه می‌توان بین این اعضا و اعضای گونة سوم تمییز داد؛ زیرا عضو زائد ممكن است در گذشته وظائفش را انجام داده باشد و اكنون زائد باشد، و ممكن است عضوی اكنون زائد باشد و در آینده به وظیفة خود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انتخاب طبیعی یا باید قائل به جهش شد كه با نظریة تكامل سازگار نیست، و یا باید به غایت الهی در خلقت پایبند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وجود اعضاء زائد در انسان در طول قرون به جهت ایفاء تكلیف در آینده، كه برخی از شارحان نظریة داروین آن را مطرح کرده‌اند، گویای غایتمندی در نظام خلقت است كه مورد اتكای اصحاب نظریة تكامل است</w:t>
      </w:r>
      <w:r>
        <w:rPr>
          <w:rFonts w:eastAsia="IRNazanin" w:cs="IRNazanin"/>
          <w:color w:val="111111"/>
          <w:sz w:val="28"/>
          <w:szCs w:val="28"/>
          <w:rtl w:val="true"/>
          <w:lang w:bidi="fa-IR"/>
        </w:rPr>
        <w:t>.</w:t>
      </w:r>
    </w:p>
    <w:p>
      <w:pPr>
        <w:pStyle w:val="Heading5"/>
        <w:numPr>
          <w:ilvl w:val="4"/>
          <w:numId w:val="1"/>
        </w:numPr>
        <w:rPr/>
      </w:pPr>
      <w:bookmarkStart w:id="116" w:name="__RefHeading___Toc2404704_2870459653"/>
      <w:bookmarkStart w:id="117" w:name="_Toc45"/>
      <w:bookmarkEnd w:id="116"/>
      <w:r>
        <w:rPr/>
        <w:t>5</w:t>
      </w:r>
      <w:r>
        <w:rPr>
          <w:rtl w:val="true"/>
        </w:rPr>
        <w:t xml:space="preserve">- </w:t>
      </w:r>
      <w:r>
        <w:rPr>
          <w:rtl w:val="true"/>
        </w:rPr>
        <w:t>انتخاب جنسی</w:t>
      </w:r>
      <w:bookmarkEnd w:id="117"/>
    </w:p>
    <w:p>
      <w:pPr>
        <w:pStyle w:val="Heading6"/>
        <w:numPr>
          <w:ilvl w:val="5"/>
          <w:numId w:val="1"/>
        </w:numPr>
        <w:rPr/>
      </w:pPr>
      <w:bookmarkStart w:id="118" w:name="__RefHeading___Toc2404706_2870459653"/>
      <w:bookmarkStart w:id="119" w:name="_Toc46"/>
      <w:bookmarkEnd w:id="118"/>
      <w:r>
        <w:rPr>
          <w:rtl w:val="true"/>
        </w:rPr>
        <w:t>اشاره</w:t>
      </w:r>
      <w:bookmarkEnd w:id="11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شارحان داروین افزون بر انتخاب طبیعی، به انتخاب جنسی نیز قائلند كه این انتخاب فرایند تنازع چند موجود نر بر سر یك ماده و یا بالعكس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چند پرندة نر وقتی برای ماده‌ای نغمه‌سرایی می‌كنند، موجود ماده </w:t>
      </w:r>
      <w:bookmarkStart w:id="120" w:name="pg9064_78454"/>
    </w:p>
    <w:p>
      <w:pPr>
        <w:pStyle w:val="BookText"/>
        <w:rPr/>
      </w:pPr>
      <w:bookmarkEnd w:id="120"/>
      <w:r>
        <w:rPr>
          <w:rFonts w:ascii="IRNazanin" w:hAnsi="IRNazanin" w:eastAsia="IRNazanin"/>
          <w:color w:val="111111"/>
          <w:sz w:val="28"/>
          <w:sz w:val="28"/>
          <w:szCs w:val="28"/>
          <w:rtl w:val="true"/>
          <w:lang w:bidi="fa-IR"/>
        </w:rPr>
        <w:t>صاحب نغمة زیباتر را انتخاب می‌نماید</w:t>
      </w:r>
      <w:r>
        <w:rPr>
          <w:rFonts w:eastAsia="IRNazanin" w:cs="IRNazanin"/>
          <w:color w:val="111111"/>
          <w:sz w:val="28"/>
          <w:szCs w:val="28"/>
          <w:rtl w:val="true"/>
          <w:lang w:bidi="fa-IR"/>
        </w:rPr>
        <w:t>.</w:t>
      </w:r>
    </w:p>
    <w:p>
      <w:pPr>
        <w:pStyle w:val="Heading6"/>
        <w:numPr>
          <w:ilvl w:val="5"/>
          <w:numId w:val="1"/>
        </w:numPr>
        <w:rPr/>
      </w:pPr>
      <w:bookmarkStart w:id="121" w:name="__RefHeading___Toc2404708_2870459653"/>
      <w:bookmarkStart w:id="122" w:name="_Toc47"/>
      <w:bookmarkEnd w:id="121"/>
      <w:r>
        <w:rPr>
          <w:rtl w:val="true"/>
        </w:rPr>
        <w:t>نقد</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حیوانات مادّه با چند موجود نر جفت‌گیری می‌كنند و این خارج از قاعدة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نباتات كه گونه‌ای از موجودات زنده هستند به هیچ وجه این انتخاب جنسی دیده نمی‌شود؛ لذا این استثناءْ ناقض نظریه است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حیات در نزد داروین و شارحان وی بدون شعور و علم دانسته شده است، حال چگونه می‌شود كه زیباگزینی در انتخاب جنسی برای آنان اعتبار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طبیعی و امتیاز یك فرد از سایر انواع گاهی موجب زوال موجود می‌گردد؛ </w:t>
      </w:r>
      <w:r>
        <w:rPr>
          <w:rStyle w:val="FootnoteAnchor"/>
          <w:rtl w:val="true"/>
        </w:rPr>
        <w:footnoteReference w:id="47"/>
      </w:r>
      <w:r>
        <w:rPr>
          <w:rFonts w:ascii="IRNazanin" w:hAnsi="IRNazanin" w:eastAsia="IRNazanin"/>
          <w:color w:val="111111"/>
          <w:sz w:val="28"/>
          <w:sz w:val="28"/>
          <w:szCs w:val="28"/>
          <w:rtl w:val="true"/>
          <w:lang w:bidi="fa-IR"/>
        </w:rPr>
        <w:t>همچون گونه‌ای از خرس‌ها و گونه‌ای از حلزون‌های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انتخاب طبیعی چه بسا یك موجود به عوض تكامل به عقب برگردد و كمالات خود را از دست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نظریة انتخاب طبیعی، هنوز علت طبیعی از دست دادن اعضای زائد در یك موجود زنده بیان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زائدِ مورد ادّعا در فرایند انتخاب طبیعی در تمام حیوانات دیده نمی‌شوند؛ بنابراین از این رهگذر نمی‌توان تكامل عام را برای تمام انواع اثبات نمود</w:t>
      </w:r>
      <w:r>
        <w:rPr>
          <w:rFonts w:eastAsia="IRNazanin" w:cs="IRNazanin"/>
          <w:color w:val="111111"/>
          <w:sz w:val="28"/>
          <w:szCs w:val="28"/>
          <w:rtl w:val="true"/>
          <w:lang w:bidi="fa-IR"/>
        </w:rPr>
        <w:t>.</w:t>
      </w:r>
    </w:p>
    <w:p>
      <w:pPr>
        <w:pStyle w:val="Heading3"/>
        <w:numPr>
          <w:ilvl w:val="2"/>
          <w:numId w:val="1"/>
        </w:numPr>
        <w:rPr/>
      </w:pPr>
      <w:bookmarkStart w:id="123" w:name="__RefHeading___Toc2404710_2870459653"/>
      <w:bookmarkStart w:id="124" w:name="_Toc48"/>
      <w:bookmarkEnd w:id="123"/>
      <w:r>
        <w:rPr>
          <w:rtl w:val="true"/>
        </w:rPr>
        <w:t>تكملة اعتراضات وارد بر نظریة تكامل</w:t>
      </w:r>
      <w:bookmarkEnd w:id="124"/>
    </w:p>
    <w:p>
      <w:pPr>
        <w:pStyle w:val="BookText"/>
        <w:rPr/>
      </w:pPr>
      <w:r>
        <w:rPr>
          <w:rFonts w:ascii="IRNazanin" w:hAnsi="IRNazanin" w:eastAsia="IRNazanin"/>
          <w:color w:val="111111"/>
          <w:sz w:val="28"/>
          <w:sz w:val="28"/>
          <w:szCs w:val="28"/>
          <w:rtl w:val="true"/>
          <w:lang w:bidi="fa-IR"/>
        </w:rPr>
        <w:t xml:space="preserve">تكملة اعتراضات وارد بر نظریة تكامل </w:t>
      </w:r>
      <w:r>
        <w:rPr>
          <w:rStyle w:val="FootnoteAnchor"/>
          <w:rtl w:val="true"/>
        </w:rPr>
        <w:footnoteReference w:id="4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ادلّه داروین و شارحان وی بیانگر امكان وقوعی نظریة تكامل است، و دلیل قاطعی بر وقوع آن نیست، بنابراین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افزون بر آنكه با </w:t>
      </w:r>
    </w:p>
    <w:p>
      <w:pPr>
        <w:pStyle w:val="BookText"/>
        <w:rPr/>
      </w:pPr>
      <w:r>
        <w:rPr>
          <w:rFonts w:ascii="IRNazanin" w:hAnsi="IRNazanin" w:eastAsia="IRNazanin"/>
          <w:color w:val="111111"/>
          <w:sz w:val="28"/>
          <w:sz w:val="28"/>
          <w:szCs w:val="28"/>
          <w:rtl w:val="true"/>
          <w:lang w:bidi="fa-IR"/>
        </w:rPr>
        <w:t>قبول نظریة تكامل، باید اصل واحد كلّ خلقت مشخّص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قائلان نظریة تكامل، فرایند تكامل بسیار آهسته است، حال با توجه به عمر زمین و تعدّد موجودات و تكامل آن، گویی این عمر كفایت كننده از این تعدّد و تكامل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به همین جهت برخی از شارحان ظریة تكامل به تغییر غیر تدریجی در فرایند تكامل قائل شده‌اند كه منافی اصول عقلی و مخالف رأی برخی از بزرگان معتقد به نظریة تكامل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نظریة اتحاد انواع، می‌توان از طریق تباین انواع اولیه، تمامی اصول نظریة تكامل انواع را توجیه كرد؛ یعنی در پی تباین انواع به حسب انتخاب طبیعی، رفته‌رفته موجوداتْ شبیه به هم شده‌اند و بر حسب تنازع بقاء به وضع موجود رسیده‌اند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تعدّد زبان بشری دو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بشری از یك اصل واحدند و به مرور زمان از هم فاصله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بشری در اصل مختلف بوده‌اند و رفته‌رفته شباهت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آن است كه برخی شارحان داروین طرفدار نظریة دوّم هستند و این دقیقاً مؤید انتقاد سابق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اشكالات اساسی نظریة تكامل، ابهام در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اسپنسر در تحلیل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تقلیل در اعضاء متماثل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است؛ بنابراین باید گفت انسانِ یك دست و یك چشم و یك پا برتر از انسان فعلی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اولیه فقط وسیله برای شنا داشتند و رفته‌رفته بر حسب نیاز، بال پیدا كرده و بعداً دست پیدا كرده‌اند؛ لذا این گروه این تطوّر را مثلاً تكامل و ارتقاء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بدین نظر باید گفت دست حیوانات و انسان و بال پرندگان اختلاف بنیادین ندارند، كه این امر معقول نمی‌نماید</w:t>
      </w:r>
      <w:r>
        <w:rPr>
          <w:rFonts w:eastAsia="IRNazanin" w:cs="IRNazanin"/>
          <w:color w:val="111111"/>
          <w:sz w:val="28"/>
          <w:szCs w:val="28"/>
          <w:rtl w:val="true"/>
          <w:lang w:bidi="fa-IR"/>
        </w:rPr>
        <w:t xml:space="preserve">. </w:t>
      </w:r>
      <w:bookmarkStart w:id="125" w:name="pg9064_78456"/>
    </w:p>
    <w:p>
      <w:pPr>
        <w:pStyle w:val="BookText"/>
        <w:rPr/>
      </w:pPr>
      <w:bookmarkEnd w:id="125"/>
      <w:r>
        <w:rPr>
          <w:rFonts w:ascii="IRNazanin" w:hAnsi="IRNazanin" w:eastAsia="IRNazanin"/>
          <w:color w:val="111111"/>
          <w:sz w:val="28"/>
          <w:sz w:val="28"/>
          <w:szCs w:val="28"/>
          <w:rtl w:val="true"/>
          <w:lang w:bidi="fa-IR"/>
        </w:rPr>
        <w:t>و امّا بخنر در تحلیل تكامل و ارتقاء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موجودْ اعضاء ویژه بر هر كار داشته باشد كامل است؛ لذا در حیوانات پست یك عضو كار تمام اعضاء را می‌كند و اعضاء اختصاصی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مقام باید توجه داشت كه اگر یك عضو با تعدّد كارهای گوناگون نتواند وظائف خود را انجام دهد این عیب دانسته می‌شود، و الاّ اگر بتواند، نیازی به اعتبار عضو اختصاصی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تحلیلی دیگر از اسپنسر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انتقال از اعضاء متماثل به متباین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و رشد است؛ لذا هر چه در موجود زنده اعضا و اندام متفاوت باشد متكامل‌تر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تحلیل اگرچه در مصادیقی درست می‌نماید، ولی بیانگر تكامل فراگیر نیست </w:t>
      </w:r>
      <w:r>
        <w:rPr>
          <w:rStyle w:val="FootnoteAnchor"/>
          <w:rtl w:val="true"/>
        </w:rPr>
        <w:footnoteReference w:id="50"/>
      </w:r>
      <w:r>
        <w:rPr>
          <w:rFonts w:ascii="IRNazanin" w:hAnsi="IRNazanin" w:eastAsia="IRNazanin"/>
          <w:color w:val="111111"/>
          <w:sz w:val="28"/>
          <w:sz w:val="28"/>
          <w:szCs w:val="28"/>
          <w:rtl w:val="true"/>
          <w:lang w:bidi="fa-IR"/>
        </w:rPr>
        <w:t>مثلاً اگر در عضوی سرطان پیش آید، بخشی از اعضاء آن متمایز از سایر می‌شود، ولی این كمال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مقام در تكامل آن است كه آن را به كمال نفس و عقل اختصاص دهیم و محدودة جسمانیات خارج نمائیم، و بر خلاف برخی از علمای مادی رفتارهای پیچیده موجودات را به غریزه نسبت ندهیم</w:t>
      </w:r>
      <w:r>
        <w:rPr>
          <w:rFonts w:eastAsia="IRNazanin" w:cs="IRNazanin"/>
          <w:color w:val="111111"/>
          <w:sz w:val="28"/>
          <w:szCs w:val="28"/>
          <w:rtl w:val="true"/>
          <w:lang w:bidi="fa-IR"/>
        </w:rPr>
        <w:t>.</w:t>
      </w:r>
    </w:p>
    <w:p>
      <w:pPr>
        <w:pStyle w:val="Heading3"/>
        <w:numPr>
          <w:ilvl w:val="2"/>
          <w:numId w:val="1"/>
        </w:numPr>
        <w:rPr/>
      </w:pPr>
      <w:bookmarkStart w:id="126" w:name="__RefHeading___Toc2404712_2870459653"/>
      <w:bookmarkStart w:id="127" w:name="_Toc49"/>
      <w:bookmarkEnd w:id="126"/>
      <w:r>
        <w:rPr>
          <w:rtl w:val="true"/>
        </w:rPr>
        <w:t>جایگاه نقد علاّمه نجفی</w:t>
      </w:r>
      <w:bookmarkEnd w:id="12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انتشار آراء داروین و نگارش اثر جنجالی شبلی شمّیل، متأسّفانه، به جز شماری اندک از متفكّران اسلامی، واكنش اساسی‌ای از خود نشان ندادند، بنا بر اسناد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رسالة نیجریه سید جمال‌الدین اسدآبادی، و رسالة شیخ اسدالله خرقانی و نقد فلسفه داروین علاّمه نجفی و شاید معدود آثار دیگر، نگاشته‌ای به رشتة تحریر درنیامد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 از نیم قرن پیش مرحوم سید اسدالله رسا، با شكوا از روزگار خود و در اشاره به ارزشِ نگاشتة مرحوم نجفی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ایجاد و بقای یك روحانیت معنوی و اساسی معتقد هستم، ولی به شرط آنكه پایة این روحانیت روی بنا و پایة روحانیت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روحانیتی علاقه‌مند و مشتاق هستم كه از سرچشمة روحانیت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کمك و استعانت بجوید، نه روحانیتی كه به حال دنیا و ریاست و آقایی دنیا و پیشوایی مردم دنیا اختصاص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همیشه خداپرست بوده است و زودتر از همة اقوام و ملل گیتی، صبح و شام، خداوند بزرگ و یكتا و عظیم را تسبیح و تقدیس می‌كرده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وقتی آفتاب طلوع نكرده بود، از قله‌های مرتفع جبال، كه اكنون یكی از اسناد زندة آن به نام آتشگاه در دست اصفهان است، خدا را به پاكی و یگانگی یاد می‌كردند؛ و همین كه نور آیین حنیف اسلام از جزیرة العرب ساطع گشت، از فراز گلدسته‌های مساجد، طوری كه ملائكة آسمان و ساكنین عرش بشنوند، سحرگاهان و ظهر و هنگام آغاز تاریكی و ظلمت شب فریاد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كه خدایی جز ذات او نیست و خدا یكی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همیشه از روحانیتی كه او را به طرف معارف و فرهنگ اسلامی و حقایق این دین مقدّس راهنمایی نماید پشتیبانی و طرفداری كرده و باز هم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تقوی و پرهیزكاری و علم و عمل به احكام خداوند و مبارزه با ظلم و ستمگری در یك دسته جمع شد، بدانید آنها روحانیون حقیقی هستند و شما سعی كنید اطراف شمع وجود آنها جان بدهید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ریاكاری و زهدفروشی و اغفال مردم ساده‌لوح و خودخواهی و به خلوت رفتن و آن كار دیگر كردن، هر قدر شما در جلوه‌گری در محراب و منبر تخصّص به رنج بدهید، یك پول سیاه ارزش ندارد و نتیجه‌اش آن می‌شود كه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حقایق اسلامی و اصولی كه پایة سعادت بشر بر روی آن استوار شده نباید از زبان علما و پیشوایان ربانی و روحانی شنیده شود؟ كو؟ كجا؟ به من یك </w:t>
      </w:r>
    </w:p>
    <w:p>
      <w:pPr>
        <w:pStyle w:val="BookText"/>
        <w:rPr/>
      </w:pPr>
      <w:r>
        <w:rPr>
          <w:rFonts w:ascii="IRNazanin" w:hAnsi="IRNazanin" w:eastAsia="IRNazanin"/>
          <w:color w:val="111111"/>
          <w:sz w:val="28"/>
          <w:sz w:val="28"/>
          <w:szCs w:val="28"/>
          <w:rtl w:val="true"/>
          <w:lang w:bidi="fa-IR"/>
        </w:rPr>
        <w:t>حوزة علمیه روحانی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كتاب دینی نظیر تاریخ زندگی حضرت محمّد تألیف وزیر سابق فرهنگ به جامعه نشان بدهید كه یكی از این آقای تألیف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مرحوم شیخ محمّدرضا مسجدشاهی را رحمت كند كه یكی دو جلد از كتاب‌های او سبب افتخار عالم روحانیت اسلام و ایران است و همان كتاب‌هاست كه از فرط عظمت مقام علمی مؤلّفش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ما یك جامع ازهر نداریم و چرا یكی از مدارس نظیر نظامیة بغداد در سر تا سر كشور ما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مشكلات كوه‌پیكری كه هر روز و هر ساعت جلو چشم ما دفیله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از این كشور رخت نمی‌بندد مگر در سایة اتحاد و یگانگی و وحدت نظر؛ و این یگانگی به دست نمی‌آید مگر در زیر لواء دین و ایمان به مبادی دینی؛ و این لواء مقدّس را هیچ كس نمی‌تواند در دست بگیرد مگر افراد هوشیار و باایمان كه توانسته‌اند نظر مردم را به روحانیت ساده و بی‌ریا و خداجویانة خود جلب كنند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نشر رسالة نقد فلسفة داروین، عكس‌العمل‌های گوناگونی نسبت بدان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چون خود شبلی شمیل به گمان آنكه این اثر از جانب یك روحانی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به رشته تحریر آمده بدان وقعی نهادند، بر خلاف آنكه چنانچه خواهد آمد بنیاد این اثر، بر اساس تحلیل‌های نقدی بر پایة مطالب علمی و عقلی است نه دینی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دقیقاً بر پایة همین شناخت، برخی چون جرجی زیدان در مجلّه الهلال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كتاب لا نظیر له</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 یا علاّمه شیخ آقابزرگ تهرانی </w:t>
      </w:r>
      <w:r>
        <w:rPr>
          <w:rStyle w:val="FootnoteAnchor"/>
          <w:rtl w:val="true"/>
        </w:rPr>
        <w:footnoteReference w:id="53"/>
      </w:r>
      <w:r>
        <w:rPr>
          <w:rFonts w:ascii="IRNazanin" w:hAnsi="IRNazanin" w:eastAsia="IRNazanin"/>
          <w:color w:val="111111"/>
          <w:sz w:val="28"/>
          <w:sz w:val="28"/>
          <w:szCs w:val="28"/>
          <w:rtl w:val="true"/>
          <w:lang w:bidi="fa-IR"/>
        </w:rPr>
        <w:t xml:space="preserve">این اثر را بهترین اثر در ردّ مادّیان دانسته است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128" w:name="pg9064_78459"/>
    </w:p>
    <w:p>
      <w:pPr>
        <w:pStyle w:val="BookText"/>
        <w:rPr/>
      </w:pPr>
      <w:bookmarkEnd w:id="128"/>
      <w:r>
        <w:rPr>
          <w:rFonts w:ascii="IRNazanin" w:hAnsi="IRNazanin" w:eastAsia="IRNazanin"/>
          <w:color w:val="111111"/>
          <w:sz w:val="28"/>
          <w:sz w:val="28"/>
          <w:szCs w:val="28"/>
          <w:rtl w:val="true"/>
          <w:lang w:bidi="fa-IR"/>
        </w:rPr>
        <w:t>در هر حال، هرگونه قضاوتی دربارة این نگاشتة پرارزش، فرع خواندن و امعان نظر در آن است؛ و چنان‌که در بخش گزارش كتاب آمده، توان علمی كتاب و دوری آن از هر گونه تعصّب دینی آشكار می‌گردد</w:t>
      </w:r>
      <w:r>
        <w:rPr>
          <w:rFonts w:eastAsia="IRNazanin" w:cs="IRNazanin"/>
          <w:color w:val="111111"/>
          <w:sz w:val="28"/>
          <w:szCs w:val="28"/>
          <w:rtl w:val="true"/>
          <w:lang w:bidi="fa-IR"/>
        </w:rPr>
        <w:t>.</w:t>
      </w:r>
    </w:p>
    <w:p>
      <w:pPr>
        <w:pStyle w:val="Heading3"/>
        <w:numPr>
          <w:ilvl w:val="2"/>
          <w:numId w:val="1"/>
        </w:numPr>
        <w:rPr/>
      </w:pPr>
      <w:bookmarkStart w:id="129" w:name="__RefHeading___Toc2404714_2870459653"/>
      <w:bookmarkStart w:id="130" w:name="_Toc50"/>
      <w:bookmarkEnd w:id="129"/>
      <w:r>
        <w:rPr>
          <w:rtl w:val="true"/>
        </w:rPr>
        <w:t>پاره‌ای از نكات در كتاب نقد فلسفة داروین</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كتاب‌های داروین و شارحان اصلی نظریة تكامل در اختیار مؤلّف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 و دیگر سردمداران این فلسفه کتاب‌هایی نوشته‌اند که نزد من موجود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این وجود مؤلّف از كتاب‌ها و نشریه‌های عصر خود بهرة وافی برده است، اگرچه با توجه به ضیق مجال از ذكر اسامی تفصیلی آن اجتناب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کتاب نقل کرده‌ام از معتبرترین منابعی است که در دسترسم بوده است؛ غالباً هم نام آنها را ذکر نکرده‌ام تا سخن به درازا نکشد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صراحتاً با ذكر نام رساله أصل انسان و أصول اجناس داروین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کتاب هنوز به دست ما نرسیده و ترجمة آنچه مناسب مقام است به دست آورده‌ام؛ و ما آنچه یافته‌ایم عیناً نقل می‌کنیم، تا اینکه اگر اشتباهی در نقل رخ داده باشد، بر عهدة ما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مقالة سوّم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مقاله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مذهب داروین ترتیب داده است تکیه می‌کنیم؛ زیرا نیکوترین کتابی است که دربارة این آراء بدان دست یافته‌ایم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نجفی در پایان مجلد دوّم، از قلّت یاران در انجام این مهمّ و كمبود منابع شكوا نموده، و از خوانندگان کتاب خواسته است منابع موجود در این زمینه را برای او بفرستند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شهر خود دورم و عدّه و عُدّه‌ای هم ندارم و از آنچه برای انجام این طرح لازم است، جز چند جلد از مجلات علمی و کتاب‌هایی که به ده تا هم نمی‌رسد ندارم، مگر معلومات محدودی که در ذهن دارم و دست تطاول روزگار بدان چنگ نینداخته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را به عادت معمول نویسندگان نمی‌گویم، بلکه برای تشویق دینداران آگاه می‌گویم که به چنین کاری دست زنند </w:t>
      </w:r>
    </w:p>
    <w:p>
      <w:pPr>
        <w:pStyle w:val="BookText"/>
        <w:rPr/>
      </w:pPr>
      <w:r>
        <w:rPr>
          <w:rFonts w:ascii="IRNazanin" w:hAnsi="IRNazanin" w:eastAsia="IRNazanin"/>
          <w:color w:val="111111"/>
          <w:sz w:val="28"/>
          <w:sz w:val="28"/>
          <w:szCs w:val="28"/>
          <w:rtl w:val="true"/>
          <w:lang w:bidi="fa-IR"/>
        </w:rPr>
        <w:t>یا مرا با مقالات علمی و کتاب‌های سودمند یاری بخشند تا بتوانم این کتاب را مجدداً چاپ کنم و آنچه را در چاپ اول آن از قلم افتاده بود بدان ملحق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دفتر اوّل رسالة خود، مقالة اوّل و دوّم را به نقد كلّی نظریة داروین اختصاص داده، و در مقالة سوم به تفصیل، به شرح نظریات داروین بر اساس روایت بخنر در كتاب فلسفة النشوء والارتقاء همّت گمارده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رسالة خود در صدد است كه فارغ از مسائل دینی و پاره‌ای از نظریات علمی مادّی، خوانندة خود را به وجدان آزاد خویش در فهم معانی وانهد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تو را ای خوانندة گرامی کتاب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ذهن خود تمام آنچه از ادلة ما داشتی و آنچه به تو از شبهات آنها رسیده است بیرون کن، و خود را کسی فرض کن که یک کلمه از کلمات پیشوایان دین و هیچ شبهه از شبهات مادیین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ذهن آزاد خود برگشت کن و وجدان بی‌پیرایش و راست‌پندار خود را حَکَم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 این باور است كه شارح داروین، بخنر، در برخی موارد، در شرح مبانی داروین، بر اساس مبانی داروین دچار اشتباه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من این عوامل و چندین برابر آنها نیز جایگاه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پذیرفته شود و دلایل آن نیز بدون اشکال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نمی‌آورد و پذیرفتن آنها از سوی داروین از شأن او نمی‌کاهد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شرح کند،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بوده که اصلاح کند، خراب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بخنر بر خلاف داروین نظریة تكامل و تعدد منشأ را منافی دین و توحید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شخص علاوه بر اینکه سخت شیفتة ارجاع اصل جانداران به یک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می‌پندارد این امر به دین ضربه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خصوص تعدد اصل جانداران بسیار محتاط است؛ زیرا گمان دارد که این امر ملازم با مسألة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نادانی دیگری است که از او سر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131" w:name="pg9064_78461"/>
    </w:p>
    <w:p>
      <w:pPr>
        <w:pStyle w:val="BookText"/>
        <w:rPr/>
      </w:pPr>
      <w:bookmarkEnd w:id="13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علاّمه بیش از هفتاد درصد از بخش اول كتاب خود را به نقد مقالة اولِ شرحِ بخنر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 انتقاد مقالة نخست 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برای ما اهمیت داشته و متعرض او گشتیم خاتمه می‌یابد و نقد قسمت‌های دیگر را ترک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3"/>
        <w:numPr>
          <w:ilvl w:val="2"/>
          <w:numId w:val="1"/>
        </w:numPr>
        <w:rPr/>
      </w:pPr>
      <w:bookmarkStart w:id="132" w:name="__RefHeading___Toc2404716_2870459653"/>
      <w:bookmarkStart w:id="133" w:name="_Toc51"/>
      <w:bookmarkEnd w:id="132"/>
      <w:r>
        <w:rPr>
          <w:rtl w:val="true"/>
        </w:rPr>
        <w:t>تدریس نقد فلسفة داروین</w:t>
      </w:r>
      <w:bookmarkEnd w:id="133"/>
    </w:p>
    <w:p>
      <w:pPr>
        <w:pStyle w:val="BookText"/>
        <w:rPr/>
      </w:pPr>
      <w:r>
        <w:rPr>
          <w:rFonts w:ascii="IRNazanin" w:hAnsi="IRNazanin" w:eastAsia="IRNazanin"/>
          <w:color w:val="111111"/>
          <w:sz w:val="28"/>
          <w:sz w:val="28"/>
          <w:szCs w:val="28"/>
          <w:rtl w:val="true"/>
          <w:lang w:bidi="fa-IR"/>
        </w:rPr>
        <w:t xml:space="preserve">علاّمة نجفی پس از مهاجرت از شهر نجف به ایران، در پی درخواست گروهی از شیفتگان خود به تدریس همین اثر در حوزة علمیة قم همّت گماشت </w:t>
      </w:r>
      <w:r>
        <w:rPr>
          <w:rStyle w:val="FootnoteAnchor"/>
          <w:rtl w:val="true"/>
        </w:rPr>
        <w:footnoteReference w:id="55"/>
      </w:r>
      <w:r>
        <w:rPr>
          <w:rFonts w:ascii="IRNazanin" w:hAnsi="IRNazanin" w:eastAsia="IRNazanin"/>
          <w:color w:val="111111"/>
          <w:sz w:val="28"/>
          <w:sz w:val="28"/>
          <w:szCs w:val="28"/>
          <w:rtl w:val="true"/>
          <w:lang w:bidi="fa-IR"/>
        </w:rPr>
        <w:t>كه می‌توان در این میان از آیات ذیل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روح‌الله خمینی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محمّدباقر كمره‌ای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عبدالله مجتهدی تبریزی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مؤلّف حاج شیخ مجدالدین نجفی</w:t>
      </w:r>
    </w:p>
    <w:p>
      <w:pPr>
        <w:pStyle w:val="Heading3"/>
        <w:numPr>
          <w:ilvl w:val="2"/>
          <w:numId w:val="1"/>
        </w:numPr>
        <w:rPr/>
      </w:pPr>
      <w:bookmarkStart w:id="134" w:name="__RefHeading___Toc2404718_2870459653"/>
      <w:bookmarkStart w:id="135" w:name="_Toc52"/>
      <w:bookmarkEnd w:id="134"/>
      <w:r>
        <w:rPr>
          <w:rtl w:val="true"/>
        </w:rPr>
        <w:t>ترجمة حاضر</w:t>
      </w:r>
      <w:bookmarkEnd w:id="135"/>
    </w:p>
    <w:p>
      <w:pPr>
        <w:pStyle w:val="BookText"/>
        <w:rPr/>
      </w:pPr>
      <w:r>
        <w:rPr>
          <w:rFonts w:ascii="IRNazanin" w:hAnsi="IRNazanin" w:eastAsia="IRNazanin"/>
          <w:color w:val="111111"/>
          <w:sz w:val="28"/>
          <w:sz w:val="28"/>
          <w:szCs w:val="28"/>
          <w:rtl w:val="true"/>
          <w:lang w:bidi="fa-IR"/>
        </w:rPr>
        <w:t xml:space="preserve">ترجمة فراهم‌آمده در این مجموعه </w:t>
      </w:r>
      <w:r>
        <w:rPr>
          <w:rStyle w:val="FootnoteAnchor"/>
          <w:rtl w:val="true"/>
        </w:rPr>
        <w:footnoteReference w:id="56"/>
      </w:r>
      <w:r>
        <w:rPr>
          <w:rFonts w:ascii="IRNazanin" w:hAnsi="IRNazanin" w:eastAsia="IRNazanin"/>
          <w:color w:val="111111"/>
          <w:sz w:val="28"/>
          <w:sz w:val="28"/>
          <w:szCs w:val="28"/>
          <w:rtl w:val="true"/>
          <w:lang w:bidi="fa-IR"/>
        </w:rPr>
        <w:t>كه به ویراست دوست دانشمند دكتر علی زاهد پور فراهم آمده، مشتمل بر ترجمة هر دو بخشِ موجودِ از این اثر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نخستین آن برگرفته از ترجمة فرزندِ مؤلّف مرحوم آیةالله شیخ مجدالدّین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دوّم آن ترجمة مرحوم آیةالله شیخ حسن صافی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بایسته است كه </w:t>
      </w:r>
      <w:bookmarkStart w:id="136" w:name="pg9064_78462"/>
    </w:p>
    <w:p>
      <w:pPr>
        <w:pStyle w:val="BookText"/>
        <w:rPr/>
      </w:pPr>
      <w:bookmarkEnd w:id="136"/>
      <w:r>
        <w:rPr>
          <w:rFonts w:ascii="IRNazanin" w:hAnsi="IRNazanin" w:eastAsia="IRNazanin"/>
          <w:color w:val="111111"/>
          <w:sz w:val="28"/>
          <w:sz w:val="28"/>
          <w:szCs w:val="28"/>
          <w:rtl w:val="true"/>
          <w:lang w:bidi="fa-IR"/>
        </w:rPr>
        <w:t xml:space="preserve">گذری كوتاه بر شرح حال وی </w:t>
      </w:r>
      <w:r>
        <w:rPr>
          <w:rStyle w:val="FootnoteAnchor"/>
          <w:rtl w:val="true"/>
        </w:rPr>
        <w:footnoteReference w:id="57"/>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Heading2"/>
        <w:numPr>
          <w:ilvl w:val="1"/>
          <w:numId w:val="1"/>
        </w:numPr>
        <w:rPr/>
      </w:pPr>
      <w:bookmarkStart w:id="137" w:name="__RefHeading___Toc2404720_2870459653"/>
      <w:bookmarkStart w:id="138" w:name="_Toc53"/>
      <w:bookmarkEnd w:id="137"/>
      <w:r>
        <w:rPr>
          <w:rtl w:val="true"/>
        </w:rPr>
        <w:t>شرح حال آیةالله حاج شیخ حسن صافی اصفهانی مترجم جلد دوم كتاب</w:t>
      </w:r>
      <w:bookmarkEnd w:id="138"/>
    </w:p>
    <w:p>
      <w:pPr>
        <w:pStyle w:val="Heading3"/>
        <w:numPr>
          <w:ilvl w:val="2"/>
          <w:numId w:val="1"/>
        </w:numPr>
        <w:rPr/>
      </w:pPr>
      <w:bookmarkStart w:id="139" w:name="__RefHeading___Toc2404722_2870459653"/>
      <w:bookmarkStart w:id="140" w:name="_Toc54"/>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آیةالله حاج شیخ حسن صافی به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ق در خانواده‌ای اصیل و مذهبی متولّد شد؛ و بنا به نقلی از نوادگان محدّث بزرگ ملاّ صالح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كافی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كسب علوم مقدماتی، در سن هیجده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ارشاد مرحوم حجةالاسلام والمسلمین شیخ احمد حججی نجف‌آبادی، جهت كسب علوم دینی به حوزة علمیه راه یافت، و با دانش‌اندوزی در حوزة علمیة اصفهان و سپس قم، در محرّم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 رهسپار نجف اشرف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علی‌رغم مشكلات زاید الوصف محیطی و اقتصادی، تا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در نجف اشرف به تحصیل علم و تهذیب اخلاق پرداخت؛ و سرانجام به درخواست برخی از اهالی اصفهان، و بنا به توصیة آیةالله العظمی خوئی به مسقط الرأس خویش، اصفهان، بازگشت؛ و پس از رحلت مرحوم آیةالله خادمی، علی‌رغم میل باطنی، ریاست حوزة علمیه اصفهان را عهده‌دار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فقید علاّمه كه همواره در پی تهذیب اخلاق و كسب معارف حقیق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افزون بر تدریس فقه و اصول، به كسب و ترویج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ركن اساسی مذهب تشیع را علاوه بر كسب علوم ظاهری، در اتصال به باطن ولایت می‌دانست، تا بدان جا كه خود توانست افق عالم مادی را در نوردد و به ملكوت جهان راه یابد و از محرمان راز حرم انس الهی گردد</w:t>
      </w:r>
      <w:r>
        <w:rPr>
          <w:rFonts w:eastAsia="IRNazanin" w:cs="IRNazanin"/>
          <w:color w:val="111111"/>
          <w:sz w:val="28"/>
          <w:szCs w:val="28"/>
          <w:rtl w:val="true"/>
          <w:lang w:bidi="fa-IR"/>
        </w:rPr>
        <w:t>.</w:t>
      </w:r>
    </w:p>
    <w:p>
      <w:pPr>
        <w:pStyle w:val="Heading3"/>
        <w:numPr>
          <w:ilvl w:val="2"/>
          <w:numId w:val="1"/>
        </w:numPr>
        <w:rPr/>
      </w:pPr>
      <w:bookmarkStart w:id="141" w:name="__RefHeading___Toc2404724_2870459653"/>
      <w:bookmarkStart w:id="142" w:name="_Toc55"/>
      <w:bookmarkEnd w:id="141"/>
      <w:r>
        <w:rPr>
          <w:rtl w:val="true"/>
        </w:rPr>
        <w:t>استادان</w:t>
      </w:r>
      <w:bookmarkEnd w:id="14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تحصیل سطوح عالی فقه و اصول از درس آیات عظام زیر بهره گرفت</w:t>
      </w:r>
      <w:r>
        <w:rPr>
          <w:rFonts w:eastAsia="IRNazanin" w:cs="IRNazanin"/>
          <w:color w:val="111111"/>
          <w:sz w:val="28"/>
          <w:szCs w:val="28"/>
          <w:rtl w:val="true"/>
          <w:lang w:bidi="fa-IR"/>
        </w:rPr>
        <w:t xml:space="preserve">: </w:t>
      </w:r>
      <w:bookmarkStart w:id="143" w:name="pg9064_78463"/>
    </w:p>
    <w:p>
      <w:pPr>
        <w:pStyle w:val="BookText"/>
        <w:rPr/>
      </w:pPr>
      <w:bookmarkEnd w:id="14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خویی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حكیم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محمّدعلی كاظمینی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محمّدكاظم شیرازی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عبدالهادی شیرازی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عبدالحسین رشتی</w:t>
      </w:r>
    </w:p>
    <w:p>
      <w:pPr>
        <w:pStyle w:val="BookText"/>
        <w:rPr/>
      </w:pPr>
      <w:r>
        <w:rPr>
          <w:rFonts w:ascii="IRNazanin" w:hAnsi="IRNazanin" w:eastAsia="IRNazanin"/>
          <w:color w:val="111111"/>
          <w:sz w:val="28"/>
          <w:sz w:val="28"/>
          <w:szCs w:val="28"/>
          <w:rtl w:val="true"/>
          <w:lang w:bidi="fa-IR"/>
        </w:rPr>
        <w:t>و در كنار آن، از درس معقول آیةالله شیخ صدرا بادكوبه‌ای و از درس اخلاقِ آیةالله سید جمال گلپایگانی و محضر پرفیض آنها بهره‌ها برد</w:t>
      </w:r>
      <w:r>
        <w:rPr>
          <w:rFonts w:eastAsia="IRNazanin" w:cs="IRNazanin"/>
          <w:color w:val="111111"/>
          <w:sz w:val="28"/>
          <w:szCs w:val="28"/>
          <w:rtl w:val="true"/>
          <w:lang w:bidi="fa-IR"/>
        </w:rPr>
        <w:t>.</w:t>
      </w:r>
    </w:p>
    <w:p>
      <w:pPr>
        <w:pStyle w:val="Heading3"/>
        <w:numPr>
          <w:ilvl w:val="2"/>
          <w:numId w:val="1"/>
        </w:numPr>
        <w:rPr/>
      </w:pPr>
      <w:bookmarkStart w:id="144" w:name="__RefHeading___Toc2404726_2870459653"/>
      <w:bookmarkStart w:id="145" w:name="_Toc56"/>
      <w:bookmarkEnd w:id="144"/>
      <w:r>
        <w:rPr>
          <w:rtl w:val="true"/>
        </w:rPr>
        <w:t>تألیفات</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فی علم الأصول، تقریرات درس اصول مرحوم آیةالله خویی که در چهار مجلّد به طبع رسیده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مباحث فقهی صلاة، طهارت، مكاسب محرمه و بیع از درس آیةالله خویی؛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كتاب نقد فلسفه داروین، مجلّد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اثر</w:t>
      </w:r>
      <w:r>
        <w:rPr>
          <w:rFonts w:eastAsia="IRNazanin" w:cs="IRNazanin"/>
          <w:color w:val="111111"/>
          <w:sz w:val="28"/>
          <w:szCs w:val="28"/>
          <w:rtl w:val="true"/>
          <w:lang w:bidi="fa-IR"/>
        </w:rPr>
        <w:t>).</w:t>
      </w:r>
    </w:p>
    <w:p>
      <w:pPr>
        <w:pStyle w:val="Heading3"/>
        <w:numPr>
          <w:ilvl w:val="2"/>
          <w:numId w:val="1"/>
        </w:numPr>
        <w:rPr/>
      </w:pPr>
      <w:bookmarkStart w:id="146" w:name="__RefHeading___Toc2404728_2870459653"/>
      <w:bookmarkStart w:id="147" w:name="_Toc57"/>
      <w:bookmarkEnd w:id="146"/>
      <w:r>
        <w:rPr>
          <w:rtl w:val="true"/>
        </w:rPr>
        <w:t>آثار</w:t>
      </w:r>
      <w:bookmarkEnd w:id="147"/>
    </w:p>
    <w:p>
      <w:pPr>
        <w:pStyle w:val="BookText"/>
        <w:rPr/>
      </w:pP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فقید علاّمه در طی دوران عمر گهربار خود به تدریس مباحث گوناگونی اهتمام ورزید كه تقریرات بسیاری از آن مباحث در اختیار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وصال، درس‌های معارف و اخلاق ایشان كه با تحقیق اینجانب در دو مجلّد و در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منتشر گردید؛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 اقتصاد تطبیقی، در بیان مبانی اقتصاد اسلامی در رویارویی با اقتصاد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پژوهش و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خارج اصول، دربردارندة تقریباً تمام مباحث اصولی؛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فقه، شامل مباحث، حج، خمس، قضا و شهادات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آن استاد علاّمه در صبحگاهان روز جمعه، هفتم مهرماه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ندای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إِلَى رَبِّكِ </w:t>
      </w:r>
      <w:bookmarkStart w:id="148" w:name="pg9064_78464"/>
    </w:p>
    <w:p>
      <w:pPr>
        <w:pStyle w:val="BookText"/>
        <w:rPr/>
      </w:pPr>
      <w:bookmarkEnd w:id="148"/>
      <w:r>
        <w:rPr>
          <w:rFonts w:ascii="Amiri" w:hAnsi="Amiri" w:eastAsia="Amiri" w:cs="Amiri"/>
          <w:color w:val="111111"/>
          <w:sz w:val="28"/>
          <w:sz w:val="28"/>
          <w:szCs w:val="28"/>
          <w:rtl w:val="true"/>
          <w:lang w:bidi="ar-SA"/>
        </w:rPr>
        <w:t>رَاضِیةً مَرْضِیةً</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را لبیك گفت، و در پی تشییعی باشكوه، در مقبرة علاّمه مجلسی به خاك سپرده شد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2404730_2870459653"/>
      <w:bookmarkStart w:id="150" w:name="_Toc58"/>
      <w:bookmarkEnd w:id="149"/>
      <w:r>
        <w:rPr>
          <w:rtl w:val="true"/>
        </w:rPr>
        <w:t>مرثیه و ماده تاریخ وفات</w:t>
      </w:r>
      <w:bookmarkEnd w:id="150"/>
    </w:p>
    <w:p>
      <w:pPr>
        <w:pStyle w:val="BookText"/>
        <w:rPr/>
      </w:pPr>
      <w:r>
        <w:rPr>
          <w:rFonts w:ascii="IRNazanin" w:hAnsi="IRNazanin" w:eastAsia="IRNazanin"/>
          <w:color w:val="111111"/>
          <w:sz w:val="28"/>
          <w:sz w:val="28"/>
          <w:szCs w:val="28"/>
          <w:rtl w:val="true"/>
          <w:lang w:bidi="fa-IR"/>
        </w:rPr>
        <w:t xml:space="preserve">ادیب اریب و دانشمند فرهیخته استاد میرزا فضل الله خان اعتمادی خوئی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و ماده تاریخ ایشان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اجل از بهر بردن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پی ارتحال او عازم</w:t>
      </w:r>
    </w:p>
    <w:p>
      <w:pPr>
        <w:pStyle w:val="BookText"/>
        <w:rPr/>
      </w:pPr>
      <w:r>
        <w:rPr>
          <w:rFonts w:ascii="IRNazanin" w:hAnsi="IRNazanin" w:eastAsia="IRNazanin"/>
          <w:color w:val="111111"/>
          <w:sz w:val="28"/>
          <w:sz w:val="28"/>
          <w:szCs w:val="28"/>
          <w:rtl w:val="true"/>
          <w:lang w:bidi="fa-IR"/>
        </w:rPr>
        <w:t xml:space="preserve">فحل روحانی، حاج شیخ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در اصفهان عاصم</w:t>
      </w:r>
    </w:p>
    <w:p>
      <w:pPr>
        <w:pStyle w:val="BookText"/>
        <w:rPr/>
      </w:pPr>
      <w:r>
        <w:rPr>
          <w:rFonts w:ascii="IRNazanin" w:hAnsi="IRNazanin" w:eastAsia="IRNazanin"/>
          <w:color w:val="111111"/>
          <w:sz w:val="28"/>
          <w:sz w:val="28"/>
          <w:szCs w:val="28"/>
          <w:rtl w:val="true"/>
          <w:lang w:bidi="fa-IR"/>
        </w:rPr>
        <w:t xml:space="preserve">آن‌که در سیرت و روش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نیک‌کردار و مشفق و ناعم</w:t>
      </w:r>
    </w:p>
    <w:p>
      <w:pPr>
        <w:pStyle w:val="BookText"/>
        <w:rPr/>
      </w:pPr>
      <w:r>
        <w:rPr>
          <w:rFonts w:ascii="IRNazanin" w:hAnsi="IRNazanin" w:eastAsia="IRNazanin"/>
          <w:color w:val="111111"/>
          <w:sz w:val="28"/>
          <w:sz w:val="28"/>
          <w:szCs w:val="28"/>
          <w:rtl w:val="true"/>
          <w:lang w:bidi="fa-IR"/>
        </w:rPr>
        <w:t xml:space="preserve">آن‌که در درس و بحث و استفتا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ماهری بود قاطع و جازم</w:t>
      </w:r>
    </w:p>
    <w:p>
      <w:pPr>
        <w:pStyle w:val="BookText"/>
        <w:rPr/>
      </w:pPr>
      <w:r>
        <w:rPr>
          <w:rFonts w:ascii="IRNazanin" w:hAnsi="IRNazanin" w:eastAsia="IRNazanin"/>
          <w:color w:val="111111"/>
          <w:sz w:val="28"/>
          <w:sz w:val="28"/>
          <w:szCs w:val="28"/>
          <w:rtl w:val="true"/>
          <w:lang w:bidi="fa-IR"/>
        </w:rPr>
        <w:t xml:space="preserve">آن‌که در اجتناب و ترک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 ابرار و منهی و فاطم</w:t>
      </w:r>
    </w:p>
    <w:p>
      <w:pPr>
        <w:pStyle w:val="BookText"/>
        <w:rPr/>
      </w:pPr>
      <w:r>
        <w:rPr>
          <w:rFonts w:ascii="IRNazanin" w:hAnsi="IRNazanin" w:eastAsia="IRNazanin"/>
          <w:color w:val="111111"/>
          <w:sz w:val="28"/>
          <w:sz w:val="28"/>
          <w:szCs w:val="28"/>
          <w:rtl w:val="true"/>
          <w:lang w:bidi="fa-IR"/>
        </w:rPr>
        <w:t xml:space="preserve">ذی‌وجودی که داشتی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پیشوا بود لازم</w:t>
      </w:r>
    </w:p>
    <w:p>
      <w:pPr>
        <w:pStyle w:val="BookText"/>
        <w:rPr/>
      </w:pPr>
      <w:r>
        <w:rPr>
          <w:rFonts w:ascii="IRNazanin" w:hAnsi="IRNazanin" w:eastAsia="IRNazanin"/>
          <w:color w:val="111111"/>
          <w:sz w:val="28"/>
          <w:sz w:val="28"/>
          <w:szCs w:val="28"/>
          <w:rtl w:val="true"/>
          <w:lang w:bidi="fa-IR"/>
        </w:rPr>
        <w:t xml:space="preserve">بود بر خصمِ دانش و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نهیش برنده چون صارم</w:t>
      </w:r>
    </w:p>
    <w:p>
      <w:pPr>
        <w:pStyle w:val="BookText"/>
        <w:rPr/>
      </w:pPr>
      <w:r>
        <w:rPr>
          <w:rFonts w:ascii="IRNazanin" w:hAnsi="IRNazanin" w:eastAsia="IRNazanin"/>
          <w:color w:val="111111"/>
          <w:sz w:val="28"/>
          <w:sz w:val="28"/>
          <w:szCs w:val="28"/>
          <w:rtl w:val="true"/>
          <w:lang w:bidi="fa-IR"/>
        </w:rPr>
        <w:t xml:space="preserve">بود دین و کتاب را 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تقوا و علم را خادم</w:t>
      </w:r>
    </w:p>
    <w:p>
      <w:pPr>
        <w:pStyle w:val="BookText"/>
        <w:rPr/>
      </w:pPr>
      <w:r>
        <w:rPr>
          <w:rFonts w:ascii="IRNazanin" w:hAnsi="IRNazanin" w:eastAsia="IRNazanin"/>
          <w:color w:val="111111"/>
          <w:sz w:val="28"/>
          <w:sz w:val="28"/>
          <w:szCs w:val="28"/>
          <w:rtl w:val="true"/>
          <w:lang w:bidi="fa-IR"/>
        </w:rPr>
        <w:t xml:space="preserve">بود ساعی به کسب فن همه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کوشا پی ادب دائم</w:t>
      </w:r>
    </w:p>
    <w:p>
      <w:pPr>
        <w:pStyle w:val="BookText"/>
        <w:rPr/>
      </w:pPr>
      <w:r>
        <w:rPr>
          <w:rFonts w:ascii="IRNazanin" w:hAnsi="IRNazanin" w:eastAsia="IRNazanin"/>
          <w:color w:val="111111"/>
          <w:sz w:val="28"/>
          <w:sz w:val="28"/>
          <w:szCs w:val="28"/>
          <w:rtl w:val="true"/>
          <w:lang w:bidi="fa-IR"/>
        </w:rPr>
        <w:t xml:space="preserve">بود جرم و صواب را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حسن و شِقاق را حاکم</w:t>
      </w:r>
    </w:p>
    <w:p>
      <w:pPr>
        <w:pStyle w:val="BookText"/>
        <w:rPr/>
      </w:pPr>
      <w:r>
        <w:rPr>
          <w:rFonts w:ascii="IRNazanin" w:hAnsi="IRNazanin" w:eastAsia="IRNazanin"/>
          <w:color w:val="111111"/>
          <w:sz w:val="28"/>
          <w:sz w:val="28"/>
          <w:szCs w:val="28"/>
          <w:rtl w:val="true"/>
          <w:lang w:bidi="fa-IR"/>
        </w:rPr>
        <w:t xml:space="preserve">بود از دل محبّ آل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جان مؤید خاتم</w:t>
      </w:r>
    </w:p>
    <w:p>
      <w:pPr>
        <w:pStyle w:val="BookText"/>
        <w:rPr/>
      </w:pPr>
      <w:r>
        <w:rPr>
          <w:rFonts w:ascii="IRNazanin" w:hAnsi="IRNazanin" w:eastAsia="IRNazanin"/>
          <w:color w:val="111111"/>
          <w:sz w:val="28"/>
          <w:sz w:val="28"/>
          <w:szCs w:val="28"/>
          <w:rtl w:val="true"/>
          <w:lang w:bidi="fa-IR"/>
        </w:rPr>
        <w:t xml:space="preserve">بودی هادی امت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حامی مسلک کاظم</w:t>
      </w:r>
    </w:p>
    <w:p>
      <w:pPr>
        <w:pStyle w:val="BookText"/>
        <w:rPr/>
      </w:pPr>
      <w:r>
        <w:rPr>
          <w:rFonts w:ascii="IRNazanin" w:hAnsi="IRNazanin" w:eastAsia="IRNazanin"/>
          <w:color w:val="111111"/>
          <w:sz w:val="28"/>
          <w:sz w:val="28"/>
          <w:szCs w:val="28"/>
          <w:rtl w:val="true"/>
          <w:lang w:bidi="fa-IR"/>
        </w:rPr>
        <w:t xml:space="preserve">بود همنام سبط اکبر 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باب حضرت قائم</w:t>
      </w:r>
    </w:p>
    <w:p>
      <w:pPr>
        <w:pStyle w:val="BookText"/>
        <w:rPr/>
      </w:pPr>
      <w:r>
        <w:rPr>
          <w:rFonts w:ascii="IRNazanin" w:hAnsi="IRNazanin" w:eastAsia="IRNazanin"/>
          <w:color w:val="111111"/>
          <w:sz w:val="28"/>
          <w:sz w:val="28"/>
          <w:szCs w:val="28"/>
          <w:rtl w:val="true"/>
          <w:lang w:bidi="fa-IR"/>
        </w:rPr>
        <w:t xml:space="preserve">نشنیدم که یک نفر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وی در حق کسی صادم</w:t>
      </w:r>
    </w:p>
    <w:p>
      <w:pPr>
        <w:pStyle w:val="BookText"/>
        <w:rPr/>
      </w:pPr>
      <w:r>
        <w:rPr>
          <w:rFonts w:ascii="IRNazanin" w:hAnsi="IRNazanin" w:eastAsia="IRNazanin"/>
          <w:color w:val="111111"/>
          <w:sz w:val="28"/>
          <w:sz w:val="28"/>
          <w:szCs w:val="28"/>
          <w:rtl w:val="true"/>
          <w:lang w:bidi="fa-IR"/>
        </w:rPr>
        <w:t>قلب او شد دچار عارضه، آه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دوران نشد بر او راحم</w:t>
      </w:r>
    </w:p>
    <w:p>
      <w:pPr>
        <w:pStyle w:val="BookText"/>
        <w:rPr/>
      </w:pPr>
      <w:r>
        <w:rPr>
          <w:rFonts w:ascii="IRNazanin" w:hAnsi="IRNazanin" w:eastAsia="IRNazanin"/>
          <w:color w:val="111111"/>
          <w:sz w:val="28"/>
          <w:sz w:val="28"/>
          <w:szCs w:val="28"/>
          <w:rtl w:val="true"/>
          <w:lang w:bidi="fa-IR"/>
        </w:rPr>
        <w:t xml:space="preserve">آری، رأی قضا و امر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این چنین شدی قاسم</w:t>
      </w:r>
    </w:p>
    <w:p>
      <w:pPr>
        <w:pStyle w:val="BookText"/>
        <w:rPr/>
      </w:pPr>
      <w:r>
        <w:rPr>
          <w:rFonts w:ascii="IRNazanin" w:hAnsi="IRNazanin" w:eastAsia="IRNazanin"/>
          <w:color w:val="111111"/>
          <w:sz w:val="28"/>
          <w:sz w:val="28"/>
          <w:szCs w:val="28"/>
          <w:rtl w:val="true"/>
          <w:lang w:bidi="fa-IR"/>
        </w:rPr>
        <w:t xml:space="preserve">ای دریغا که گردش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مصائب نمی‌شود نادم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سال وفات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تاریخ را شده راقم </w:t>
      </w:r>
      <w:bookmarkStart w:id="151" w:name="pg9064_78465"/>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جهان رو بسوی عقبا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صافی افقه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eastAsia="IRNazanin" w:cs="IRNazanin"/>
          <w:color w:val="111111"/>
          <w:sz w:val="28"/>
          <w:szCs w:val="28"/>
          <w:lang w:bidi="fa-IR"/>
        </w:rPr>
        <w:t>626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جهان رو نمود بر عقبا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صافی افقه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eastAsia="IRNazanin" w:cs="IRNazanin"/>
          <w:color w:val="111111"/>
          <w:sz w:val="28"/>
          <w:szCs w:val="28"/>
          <w:lang w:bidi="fa-IR"/>
        </w:rPr>
        <w:t>626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مکین سرای امنِ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صافی عاملِ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ز دنیا بوادی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صافی بارعِ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w:t>
      </w:r>
      <w:r>
        <w:rPr>
          <w:rFonts w:eastAsia="IRNazanin" w:cs="IRNazanin"/>
          <w:color w:val="111111"/>
          <w:sz w:val="28"/>
          <w:szCs w:val="28"/>
          <w:lang w:bidi="fa-IR"/>
        </w:rPr>
        <w:t>713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مقیمِ سرای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صافی افهمی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در این مقام بایستة ذكر است كه حدود یک‌سوم از بخش دوم كتاب حاضر را كه ترجمة مرحوم آیةالله صافی است، حضرت استاد آیةالله العظمی حاج شیخ محمّدتقی مجلسی دام ظلّه به طور منقّح استنساخ کردند كه در فرایند این اثر كارآمد بوده و از این رو شرح حال ایشان را نیز متذکر می‌شویم</w:t>
      </w:r>
      <w:r>
        <w:rPr>
          <w:rFonts w:eastAsia="IRNazanin" w:cs="IRNazanin"/>
          <w:color w:val="111111"/>
          <w:sz w:val="28"/>
          <w:szCs w:val="28"/>
          <w:rtl w:val="true"/>
          <w:lang w:bidi="fa-IR"/>
        </w:rPr>
        <w:t>:</w:t>
      </w:r>
    </w:p>
    <w:p>
      <w:pPr>
        <w:pStyle w:val="Heading2"/>
        <w:numPr>
          <w:ilvl w:val="1"/>
          <w:numId w:val="1"/>
        </w:numPr>
        <w:rPr/>
      </w:pPr>
      <w:bookmarkStart w:id="152" w:name="__RefHeading___Toc2404732_2870459653"/>
      <w:bookmarkStart w:id="153" w:name="_Toc59"/>
      <w:bookmarkEnd w:id="152"/>
      <w:r>
        <w:rPr>
          <w:rtl w:val="true"/>
        </w:rPr>
        <w:t>شرح حال آیةالله العظمی آقای میرزا محمّدتقی مجلسی اصفهانی</w:t>
      </w:r>
      <w:bookmarkEnd w:id="15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فرزند میرزا محمّدحسن ابن میرزا آقا ابن میرزا محمّدعلی ابن ملاّ میرزا مهدی ابن میرزا محمّدتقی تاجر عباس‌آبادی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جلیل و فقیه محقّق، از مراجع تقلید و مجتهدان عالیقدر اصفهان، از نوادگان دختری علاّمه ملاّ محمّدباقر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دروس مقدماتی و سطح در نزد اساتیدی چون شیخ محمّدرضا جرقویه‌ای و شیخ محمّدحسین مشكینی و هیئت در نزد شیخ مجدالدّین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رفته، نزد حضرات آیات سید حسین طباطبائی بروجردی، سید محمّدتقی خوانساری و سید محمّدحجت كوه‌كمری به كسب فیض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نجف اشرف عزیمت نموده و از درس حضرات آیات سید عبدالهادی شیرازی، سید علی علاّمه فانی، </w:t>
      </w:r>
    </w:p>
    <w:p>
      <w:pPr>
        <w:pStyle w:val="BookText"/>
        <w:rPr/>
      </w:pPr>
      <w:r>
        <w:rPr>
          <w:rFonts w:ascii="IRNazanin" w:hAnsi="IRNazanin" w:eastAsia="IRNazanin"/>
          <w:color w:val="111111"/>
          <w:sz w:val="28"/>
          <w:sz w:val="28"/>
          <w:szCs w:val="28"/>
          <w:rtl w:val="true"/>
          <w:lang w:bidi="fa-IR"/>
        </w:rPr>
        <w:t>آقا میرزا هاشم آملی، سید محسن حكیم، سید حسین حمامی، حاج شیخ حسین حلّی و حاج سید ابوالقاسم خوئی بهره برد و پس از اخذ اجازات اجتهاد و روایت از اساتید خود به ایران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درخواست حاج آقا روح‌الله كمالوند به خرم‌آباد رفته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قم به تدریس خارج فقه و اصول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اصفهان سكونت گزید و تاكنون به تدریس خارج فقه و اصول و راهنمایی مردم در مسائل شرعی و امور افتاء و مرجعیت مشغول است و در تقوا و اخلاق حسنه و تواضع زبانزد عام و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تألیفات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البهیة فی مسائل التّحیة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الأُصول،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مسائل الرضاع،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تنجنیس المتنجّس،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فروع العلم الإجمالى،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انفعال ماء القلیل،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من مبانی الأصول،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والشّوارد،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الكلمات القصار،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أبحاث مختلفة فی الفقه الإسلامى،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الوسطیٰ فی التمسك بالعروة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الأولیاء فی بیان الولایات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مسائل الإجارة،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التّقلید وأحكامه،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بیان الكر وأحكامه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بیان الرّبا وأحكامه،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مسائل الصّوم،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المنتقیٰ فی شرح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الأربعین،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الشّتات،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الأفكار فی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بحث آیةالله میرزا هاشم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الملتقطات من المستطرفات،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المعضلات من الآیات،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المستشهدة للولایة</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حامد ناجی اصفهانی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154" w:name="pg9064_78467"/>
    </w:p>
    <w:p>
      <w:pPr>
        <w:pStyle w:val="BookText"/>
        <w:rPr/>
      </w:pPr>
      <w:bookmarkEnd w:id="154"/>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55" w:name="__RefHeading___Toc2404734_2870459653"/>
      <w:bookmarkStart w:id="156" w:name="_Toc60"/>
      <w:bookmarkEnd w:id="155"/>
      <w:r>
        <w:rPr>
          <w:rtl w:val="true"/>
        </w:rPr>
        <w:t>شرح حال مؤلف نقد فلسفه داروین و فرزندش مترجم جلد اوّل به قلم نتیجه‌اش آیةالله حاج شیخ هادی نجفی مد ظله</w:t>
      </w:r>
      <w:bookmarkEnd w:id="156"/>
    </w:p>
    <w:p>
      <w:pPr>
        <w:pStyle w:val="Heading3"/>
        <w:numPr>
          <w:ilvl w:val="2"/>
          <w:numId w:val="1"/>
        </w:numPr>
        <w:rPr/>
      </w:pPr>
      <w:bookmarkStart w:id="157" w:name="__RefHeading___Toc2404736_2870459653"/>
      <w:bookmarkStart w:id="158" w:name="_Toc61"/>
      <w:bookmarkEnd w:id="157"/>
      <w:r>
        <w:rPr>
          <w:rtl w:val="true"/>
        </w:rPr>
        <w:t>شرح حال مؤلِّف</w:t>
      </w:r>
      <w:bookmarkEnd w:id="158"/>
    </w:p>
    <w:p>
      <w:pPr>
        <w:pStyle w:val="Heading4"/>
        <w:numPr>
          <w:ilvl w:val="3"/>
          <w:numId w:val="1"/>
        </w:numPr>
        <w:rPr/>
      </w:pPr>
      <w:bookmarkStart w:id="159" w:name="__RefHeading___Toc2404738_2870459653"/>
      <w:bookmarkStart w:id="160" w:name="_Toc62"/>
      <w:bookmarkEnd w:id="159"/>
      <w:r>
        <w:rPr>
          <w:rtl w:val="true"/>
        </w:rPr>
        <w:t xml:space="preserve">نام </w:t>
      </w:r>
      <w:r>
        <w:rPr>
          <w:rtl w:val="true"/>
        </w:rPr>
        <w:t xml:space="preserve">- </w:t>
      </w:r>
      <w:r>
        <w:rPr>
          <w:rtl w:val="true"/>
        </w:rPr>
        <w:t xml:space="preserve">پدر </w:t>
      </w:r>
      <w:r>
        <w:rPr>
          <w:rtl w:val="true"/>
        </w:rPr>
        <w:t xml:space="preserve">- </w:t>
      </w:r>
      <w:r>
        <w:rPr>
          <w:rtl w:val="true"/>
        </w:rPr>
        <w:t xml:space="preserve">مادر </w:t>
      </w:r>
      <w:r>
        <w:rPr>
          <w:rtl w:val="true"/>
        </w:rPr>
        <w:t xml:space="preserve">- </w:t>
      </w:r>
      <w:r>
        <w:rPr>
          <w:rtl w:val="true"/>
        </w:rPr>
        <w:t>ولادت</w:t>
      </w:r>
      <w:bookmarkEnd w:id="16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محمّدرضا نجفی اصفهانی</w:t>
      </w:r>
    </w:p>
    <w:p>
      <w:pPr>
        <w:pStyle w:val="BookText"/>
        <w:rPr/>
      </w:pPr>
      <w:r>
        <w:rPr>
          <w:rFonts w:ascii="IRNazanin" w:hAnsi="IRNazanin" w:eastAsia="IRNazanin"/>
          <w:color w:val="111111"/>
          <w:sz w:val="28"/>
          <w:sz w:val="28"/>
          <w:szCs w:val="28"/>
          <w:rtl w:val="true"/>
          <w:lang w:bidi="fa-IR"/>
        </w:rPr>
        <w:t>كنیه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ابوالمجد</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آقای حاج شیخ محمّدحسین نجفی</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 رباب بیگم دختر علاّمه سید محمّدعلی آقا مجتهد فرزند سید صدرالدّین عاملی كبیر</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واقع شد</w:t>
      </w:r>
      <w:r>
        <w:rPr>
          <w:rFonts w:eastAsia="IRNazanin" w:cs="IRNazanin"/>
          <w:color w:val="111111"/>
          <w:sz w:val="28"/>
          <w:szCs w:val="28"/>
          <w:rtl w:val="true"/>
          <w:lang w:bidi="fa-IR"/>
        </w:rPr>
        <w:t>.</w:t>
      </w:r>
    </w:p>
    <w:p>
      <w:pPr>
        <w:pStyle w:val="Heading4"/>
        <w:numPr>
          <w:ilvl w:val="3"/>
          <w:numId w:val="1"/>
        </w:numPr>
        <w:rPr/>
      </w:pPr>
      <w:bookmarkStart w:id="161" w:name="__RefHeading___Toc2404740_2870459653"/>
      <w:bookmarkStart w:id="162" w:name="_Toc63"/>
      <w:bookmarkEnd w:id="161"/>
      <w:r>
        <w:rPr>
          <w:rtl w:val="true"/>
        </w:rPr>
        <w:t>تحصیلات و اساتید</w:t>
      </w:r>
      <w:bookmarkEnd w:id="16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نجف اشرف تحصیل را آغاز كرد و نزد اساتید هر فنی تتلمذ نموده،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 سالگی به همراه پدرش به اصفهان هجرت كرد و تحصیل را در </w:t>
      </w:r>
    </w:p>
    <w:p>
      <w:pPr>
        <w:pStyle w:val="BookText"/>
        <w:rPr/>
      </w:pPr>
      <w:r>
        <w:rPr>
          <w:rFonts w:ascii="IRNazanin" w:hAnsi="IRNazanin" w:eastAsia="IRNazanin"/>
          <w:color w:val="111111"/>
          <w:sz w:val="28"/>
          <w:sz w:val="28"/>
          <w:szCs w:val="28"/>
          <w:rtl w:val="true"/>
          <w:lang w:bidi="fa-IR"/>
        </w:rPr>
        <w:t>اصفهان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 سالگی به همراه پدر و جدّش مجدداً به نجف اشرف مهاجرت کرد و تا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جدّیت مشغول تحصیل و تألیف و تدریس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اساتیدش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ابراهیم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العباد و معالم و شرح اللمعة و نحو را نزد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درس در نزد این استاد قبل از این بود كه موی به صورت من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مرحوم آیةالله حاج شیخ محمّدحسین نجفی اصفهانی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رسائل شیخ اعظم و فصول عمویش شیخ محمّدحسین اصفهانی و تفسیر بیضاوی و تفسیر كشاف را نزد پدر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حاج شیخ فتح‌الله شریعت اصفهانی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ایشان باقیماندة رسائل شیخ اعظم و فصول را قرائت نمود و همچنین علم عروض و حدیث را از او بهره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شیخ محمّدكاظم آخوند خراسانی صاحب كفایة الاصول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بحث خارج را در فقه و اصول حاضر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حاج سید محمّدكاظم یزدی صاحب العروة الوثقی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نیز بحث خارج را حاضر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سید محمّد فشاركی اصفهانی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نیز بحث خارج را حاضر گردید و در كتابش وقایة الأذهان </w:t>
      </w:r>
      <w:r>
        <w:rPr>
          <w:rStyle w:val="FootnoteAnchor"/>
          <w:rtl w:val="true"/>
        </w:rPr>
        <w:footnoteReference w:id="62"/>
      </w:r>
      <w:r>
        <w:rPr>
          <w:rFonts w:ascii="IRNazanin" w:hAnsi="IRNazanin" w:eastAsia="IRNazanin"/>
          <w:color w:val="111111"/>
          <w:sz w:val="28"/>
          <w:sz w:val="28"/>
          <w:szCs w:val="28"/>
          <w:rtl w:val="true"/>
          <w:lang w:bidi="fa-IR"/>
        </w:rPr>
        <w:t>شرح حالی از او را قرار داده است و از ایشان به سیدنا الاستاذ تعبیر می‌كند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ریاضی را نزد علاّمه حبیب‌الله عراقی ملقب به ذی الفنون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حدیث را نیز نزد علاّمه حاج میرزا حسین نوری صاحب مستدرك الوسائل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bookmarkStart w:id="163" w:name="pg9064_78469"/>
    </w:p>
    <w:p>
      <w:pPr>
        <w:pStyle w:val="BookText"/>
        <w:rPr/>
      </w:pPr>
      <w:bookmarkEnd w:id="163"/>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مرتضی كشمیری، متوفی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را از ایشان بهره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فقیه حاج آقا رضا همدانی، متوفی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صاحب 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خارج فقه را از ایشان بهره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حسینقلی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رسالة امجدیه از ایشان به استاد تعبیر نموده است، بنابراین این اخلاق و سیر و سلوك را از ایشان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جعفر الحلی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و شعر از او بهره برده است</w:t>
      </w:r>
      <w:r>
        <w:rPr>
          <w:rFonts w:eastAsia="IRNazanin" w:cs="IRNazanin"/>
          <w:color w:val="111111"/>
          <w:sz w:val="28"/>
          <w:szCs w:val="28"/>
          <w:rtl w:val="true"/>
          <w:lang w:bidi="fa-IR"/>
        </w:rPr>
        <w:t>.</w:t>
      </w:r>
    </w:p>
    <w:p>
      <w:pPr>
        <w:pStyle w:val="Heading4"/>
        <w:numPr>
          <w:ilvl w:val="3"/>
          <w:numId w:val="1"/>
        </w:numPr>
        <w:rPr/>
      </w:pPr>
      <w:bookmarkStart w:id="164" w:name="__RefHeading___Toc2404742_2870459653"/>
      <w:bookmarkStart w:id="165" w:name="_Toc64"/>
      <w:bookmarkEnd w:id="164"/>
      <w:r>
        <w:rPr>
          <w:rtl w:val="true"/>
        </w:rPr>
        <w:t>مشایخ اجازه</w:t>
      </w:r>
      <w:bookmarkEnd w:id="165"/>
    </w:p>
    <w:p>
      <w:pPr>
        <w:pStyle w:val="BookText"/>
        <w:rPr/>
      </w:pPr>
      <w:r>
        <w:rPr>
          <w:rFonts w:ascii="IRNazanin" w:hAnsi="IRNazanin" w:eastAsia="IRNazanin"/>
          <w:color w:val="111111"/>
          <w:sz w:val="28"/>
          <w:sz w:val="28"/>
          <w:szCs w:val="28"/>
          <w:rtl w:val="true"/>
          <w:lang w:bidi="fa-IR"/>
        </w:rPr>
        <w:t>مشایخ او در نقل حدیث و روایت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مستدرك الوسائل که در حائر شریف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اجازه داده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كشمیری؛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فتح‌الله شریعت نمازی اصفهانی معروف به شیخ الشریعة؛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حسن صدر الكاظمی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طی تقریظی بر كتاب نجعة المرتاد فی شرح نجاة العباد به ایشان اجازه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 بن مهدی حلّی قزوینی، متوفی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حسین بن مهدی حلّی قزوینی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محمّدباقر بهاری همدانی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4"/>
        <w:numPr>
          <w:ilvl w:val="3"/>
          <w:numId w:val="1"/>
        </w:numPr>
        <w:rPr/>
      </w:pPr>
      <w:bookmarkStart w:id="166" w:name="__RefHeading___Toc2404744_2870459653"/>
      <w:bookmarkStart w:id="167" w:name="_Toc65"/>
      <w:bookmarkEnd w:id="166"/>
      <w:r>
        <w:rPr>
          <w:rtl w:val="true"/>
        </w:rPr>
        <w:t>در كلام بزرگان</w:t>
      </w:r>
      <w:bookmarkEnd w:id="16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تهرانی در شرح حال مفصل مؤلّف، در نقباء البشر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كبیر وأدیب جلیل وفیلسوف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فی الاشتغال فی دورَی الشباب والكهولة حتى أصاب من كلّ علمٍ حظّاً، وفاق كثیراً من أقرانه فی الجامعیة والتفنن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برع فی المعقول والمنقول وبرز بین الأعلام متمیزاً بالفضل مشاراً إلیه بالنبوغ والعبقریة، وذلك لتوفر المواهب </w:t>
      </w:r>
    </w:p>
    <w:p>
      <w:pPr>
        <w:pStyle w:val="BookText"/>
        <w:rPr/>
      </w:pPr>
      <w:r>
        <w:rPr>
          <w:rFonts w:ascii="IRNazanin" w:hAnsi="IRNazanin" w:eastAsia="IRNazanin"/>
          <w:color w:val="111111"/>
          <w:sz w:val="28"/>
          <w:sz w:val="28"/>
          <w:szCs w:val="28"/>
          <w:rtl w:val="true"/>
          <w:lang w:bidi="fa-IR"/>
        </w:rPr>
        <w:t>والقابلیات عنده، حیث خصه الله بذَكاء مُفرِط وحافظة عجیبة واستعداد فطری وعشق للفضل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جعلت منه هذه العوامل إنساناً فذّاً وشخصیة علمیة رصینة تلتقى عندها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مجتهداً فی الفقه، محیطاً بأصوله وفروعه، متبحراً فی الأصول، متقناً لمباحثه ومسائله، متضلعاً فی الفلسفة، خبیراً بالتفسیر، بارعاً فی الكلام والعلوم الریاضیة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فی كلّ ذلك آراء ناضجة ونظریات صائبة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نبوغَه فی الأدب و الشعر؛ فقد ولع بالقریض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شأنه فی ذلك شأن مهیار الدیلمی الذی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نظم المعانی الفارسیة فی الألفاظ العربیة</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العظمی آقای حاج شیخ عبدالكریم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 محترم حوزة علمیة قم، كه از دوستان صمیمی و هم‌بحث‌های قدیمی مؤلّف محترم است، چند تعبیر و تشبیه در مورد آن بزرگوار دارد كه برخی از آنها را صاحب این قلم از اَعلام تلامیذ محقّق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شنیده است و جهت ثبت در تاریخ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شیخ محمّدرضا اگر ذی فنون نبود، شیخ مرتضای زمان بود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فنون و علوم مختلف متبحّر است؛ و اگر هم نبود، فقط فقاهتش با شیخ اعظم انصاری أعلی الله مقامه الشریف قابل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اعتقاد من آقای آقا شیخ محمّدرضا اوّل فاضل در 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او بالاتر نیست</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شیخ بهائی عصر است</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در این بیانات، آن هم از شخصیتی چون آیةالله مؤسس حائری یزدی أعلی </w:t>
      </w:r>
    </w:p>
    <w:p>
      <w:pPr>
        <w:pStyle w:val="BookText"/>
        <w:rPr/>
      </w:pPr>
      <w:r>
        <w:rPr>
          <w:rFonts w:ascii="IRNazanin" w:hAnsi="IRNazanin" w:eastAsia="IRNazanin"/>
          <w:color w:val="111111"/>
          <w:sz w:val="28"/>
          <w:sz w:val="28"/>
          <w:szCs w:val="28"/>
          <w:rtl w:val="true"/>
          <w:lang w:bidi="fa-IR"/>
        </w:rPr>
        <w:t>الله مقامه الشریف، دقایق و حقایق فراوانی را برای خوانندة محترم آشكار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فقید، محمّدباقر الفت، كه ابن عمّ مؤلف و معاصر وی است، دربارة معظم له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شیخ محمّدرضا نجفی، یگانه پسر حاج شیخ محمّدحسین نجفی، مردی فاضل، ادیب، درس‌خوانده، با هوش وافر و ذكاء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معلوماتش در علوم شریعت و ریاضیات قدیم و ادبیات عرب و تاریخ و غیرها قابل تقدیر و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 را خوب می‌گفت و نثر آن را ادیبانه و مرغوب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پدر و جد بزرگوارش به نجف اشرف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تقریباً سی و پنج سال در مشهد شریف مجاورت اختیار نمود و در محیط علوم و ادبیات مرسوم و متداول آنجا تربیت یافت و به فضل و ادب مشهور گردید؛ و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متصدی مقام قضاوت شرعی و تدریس فقه و اصول و غیره و اقامة نماز جماعت در مسجد نو واقع در اواسط بازار بزرگ شد؛ و تا اواخر عمرش به این مشاغل اشتغال داشت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مؤلف، عالم شهیر شیخ محمّد سماوی در كتاب شریف الطلیعة مِن شعراء الشیعة، دربارة آن بزرگوار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تلقّی الفضل عن أبٍ فجدّ، ونشأ بحِجر العلم، ولم یكفه ذلك حتّى سعی فی تحصیله فجَدَّ، إلى ذُكاء ثاقب، ونظر صائب، وروح خفیفة، وحاشیة طبع رقیقة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النجف فارتقى معارج الكمال، وزاحم بمناكب الفضل الرجالَ حتّى بلغ فیه الآمال، وصنّف ما تطیب به النفسُ، وتجدُ به القلوب اُمنِیتها والأفكارُ ضالَّتَها، ونظم فأصاب شاكلة الغرض، ونثر فامتاز جوهرُ كلامه عن كلّ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نماذج من نظمه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الیوم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أبقاه الله تعالى فإن ببقائه بقاءَ الكمال والفضل والأدب الغضّ والقول الفصل</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شیخ علی بن محمّدرضا آل كاشف الغطاء در كتاب خود </w:t>
      </w:r>
    </w:p>
    <w:p>
      <w:pPr>
        <w:pStyle w:val="BookText"/>
        <w:rPr/>
      </w:pPr>
      <w:r>
        <w:rPr>
          <w:rFonts w:ascii="IRNazanin" w:hAnsi="IRNazanin" w:eastAsia="IRNazanin"/>
          <w:color w:val="111111"/>
          <w:sz w:val="28"/>
          <w:sz w:val="28"/>
          <w:szCs w:val="28"/>
          <w:rtl w:val="true"/>
          <w:lang w:bidi="fa-IR"/>
        </w:rPr>
        <w:t>الحصون المنیعة دربارة مؤلّف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فاضلٌ فقیهٌ أصولی ریاضی فلسفی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بیش از هزار بیت از اشعار مؤلف را نقل می‌كند و در اوّل آنها قصیده‌ای را كه در مرثیت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سروده‌اند قرار می‌دهد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آیةالله شیخ محمّدحسین کاشف الغطاء در کتاب العبقات العنبریة فی الطبقات الجعفریة در مورد ایشان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وحید أقرانه فی جمیع الکمالات والمحامد، أخی بل مولای وخلیلی، بل سیدی وسید أخلائی، طرف الکمالات والظرف، ودرّة أصداف الشرف، مجموعة کلّ کمال، وجامع کلّ فضیلة وإفضال، شعلة الفهم والذکاء، وأشعة ذلك السناء، أعجوبة أقرانه ونادرة أخوانه، وأُکرومة زمانه، متسع الفضل الذی تضیق عن ختم سعة فضله سعة الفضاء، الشیخ الأفضل الأکمل الأسعد الأمجد الشیخ اغا رضا زاد الله فی معالیه وبلغه أمانیه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سلمه الله مع ما فیه من أریحیة الطبع، وخفة الروح وکریم الأخلاق، فارسی الآداب، عربی المذاق من الیقین والمعرفة علی مثل ضوء الشمس، ومن الورع والتقوى على حالة لا یقاس بها قس، وهو الیوم من فضلاء طبقة السیاسیین ومروجی الإسلام بترویج شرکة الإسلامیین، وعمره إلى الآن ثلاثة وثلاثون سنة تقریباً</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بزرگ سید عبدالحسین شرف‌الدّین در مورد مؤلّف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أباالمجد وسورة الحمد، عنوان الفضل والأدب، وحجة العجم فیه والعرب، الشیخ محمّدرضا ویدعى بآقا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اصفهان بعد سلفه کعبة الطائف، وقبلة العاکف قطب هذا البیت الرفیع العماد، وزعیم هذه الأُسرة المستطیر مجدها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منها إلا منها إلا مَن عجن مِن طینة المجد، وغذى بلبان الشرف، ودرج من مهد السیادة، ونشأ فی حجر الحسب، ونجلته اَباء أفاضل وامّهات عقائل، لهم المجد المؤثل والزعامة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وللشیخ </w:t>
      </w:r>
    </w:p>
    <w:p>
      <w:pPr>
        <w:pStyle w:val="BookText"/>
        <w:rPr/>
      </w:pPr>
      <w:r>
        <w:rPr>
          <w:rFonts w:ascii="IRNazanin" w:hAnsi="IRNazanin" w:eastAsia="IRNazanin"/>
          <w:color w:val="111111"/>
          <w:sz w:val="28"/>
          <w:sz w:val="28"/>
          <w:szCs w:val="28"/>
          <w:rtl w:val="true"/>
          <w:lang w:bidi="fa-IR"/>
        </w:rPr>
        <w:t>آقا رضا مع مکانته السامیة فی الفقه والأٌول والحکمة وغیرها من العلوم العقلیة، حظّ وافر فی الأدب العربی والفارسی نظماً ونثراً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بین فصاحة العرب ودقة العجم، وأشعاره فی اللغتین وافرة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وترکته فی السنة الثانیة والعشرین بعد الألف والثلاثمائة، وله یومئذ خمس وثلاثون من العمر تقریباً؛ فظلّ یغوص على دقائق العلوم وغوامضها، وینقب عن غرائب الفنون ومخبآتها؛ حتّى عرج إلى أوج آبائه، وارتفع عن مواقف نظرائه</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آقای حاج شیخ محمّدعلی غروی اردوبادی كه مجاز از مؤلّف است، در مشیخة خود به نام السبیل الجَدَد إلی حلقات السند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 حجة الاسلام فیلسوف الأمة وفقیهها وخطیبها وشاعرها أبوالمجد الشیخ آقا رضا ابن الفقیه الإلهی المحقّق الإنسان الكامل الشیخ محمّدحسین ابن الشیخ المحقّق الأكبر الشیخ محمّدالباقر ابن أستاذ المجتهدین الشیخ محمّدالتقی صاحب الحاشیة على المعالم، الأصبهانی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 بالعلامة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الشیخ محمّدحسین، شقیق صاحب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والمُخوِل بآل الشیخ الأكبر کاشف الغطاء، لمکان کریمته تحت الشیخ محمّد التقی، جدّ المترجَم له، وبآل السید صدرالدّین العاملی، المحقّق الفقیه الأوحد، لمكان كریمته العلویة عند الشیخ محمّدالباقر جدّه الأدنى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أتاه الفخر من هَنّا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بمجتمع السیول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ده بیت شعر را كه در مدح معظم له سروده است، ذكر می‌كند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فقید میرزا محمّدعلی مدرس تبریزی، كه مجاز از ایشان است، در ریحانة الأدب دربارة 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أجلّای علماء عصر حاضر ما كه فقیه اصولی، حكیم، متكلّم، ریاضی، عروضی، شاعر ماهر و جامع معقول و منقول و فروع و اصول است</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آقای سید شهاب‌الدین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شاگرد و مجاز از </w:t>
      </w:r>
    </w:p>
    <w:p>
      <w:pPr>
        <w:pStyle w:val="BookText"/>
        <w:rPr/>
      </w:pPr>
      <w:r>
        <w:rPr>
          <w:rFonts w:ascii="IRNazanin" w:hAnsi="IRNazanin" w:eastAsia="IRNazanin"/>
          <w:color w:val="111111"/>
          <w:sz w:val="28"/>
          <w:sz w:val="28"/>
          <w:szCs w:val="28"/>
          <w:rtl w:val="true"/>
          <w:lang w:bidi="fa-IR"/>
        </w:rPr>
        <w:t xml:space="preserve">مؤلف به اجازة روایتی و اجتهاد است، از استاد در دو كتاب الإجازة الكبیرة </w:t>
      </w:r>
      <w:r>
        <w:rPr>
          <w:rStyle w:val="FootnoteAnchor"/>
          <w:rtl w:val="true"/>
        </w:rPr>
        <w:footnoteReference w:id="75"/>
      </w:r>
      <w:r>
        <w:rPr>
          <w:rFonts w:ascii="IRNazanin" w:hAnsi="IRNazanin" w:eastAsia="IRNazanin"/>
          <w:color w:val="111111"/>
          <w:sz w:val="28"/>
          <w:sz w:val="28"/>
          <w:szCs w:val="28"/>
          <w:rtl w:val="true"/>
          <w:lang w:bidi="fa-IR"/>
        </w:rPr>
        <w:t xml:space="preserve">و المسلسلات </w:t>
      </w:r>
      <w:r>
        <w:rPr>
          <w:rStyle w:val="FootnoteAnchor"/>
          <w:rtl w:val="true"/>
        </w:rPr>
        <w:footnoteReference w:id="76"/>
      </w:r>
      <w:r>
        <w:rPr>
          <w:rFonts w:ascii="IRNazanin" w:hAnsi="IRNazanin" w:eastAsia="IRNazanin"/>
          <w:color w:val="111111"/>
          <w:sz w:val="28"/>
          <w:sz w:val="28"/>
          <w:szCs w:val="28"/>
          <w:rtl w:val="true"/>
          <w:lang w:bidi="fa-IR"/>
        </w:rPr>
        <w:t xml:space="preserve">یاد می‌كنند، ولكن تقریظی را بر نسخة خطی كتاب السیف الصنیع لرقاب منكری علم البدیع از تألیفات آن مرحوم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مرقوم می‌فرمایند كه قسمتی از آن را برای خوانندگان محترم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خطی كتاب و تقریظ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حقیر موجود است و به طبع رسید </w:t>
      </w:r>
      <w:r>
        <w:rPr>
          <w:rStyle w:val="FootnoteAnchor"/>
          <w:rtl w:val="true"/>
        </w:rPr>
        <w:footnoteReference w:id="77"/>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السیف الصنیع على رقاب منكری البدیع كتاب للإمام الهمام القدوة الأسوة نابغة العصر ویتیمة الدهر، ربّ الفضائل وكعبتها التی تهوی إلیها الأفئدة، ناطورة الفقه، عالم الكتاب والسنة، فقیه الأمة، خِرّیت الأدب وطائرها الصّیت، شیخ الاجازة ومركز الروایة، الرحلة المسند الثَبَت الثَبْت، المصنّف المؤلّف المَجید المُجید، مفسر التفسیر، درّة تیجان المحدّثین ومقدَّم المجتهدین، حجة الاسلام والمسلمین آیةالله العظمى بین الورى، شیخنا وأستاذنا الشیخ محمّدالرضا أبی المجد الأصفهانی النجفی لازالت بیاض الفضل بوجوده مبتهجة ضاحكة مستبشرة</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مورخ، مرحوم معلّم حبیب‌آبادی در این مورد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آقا شیخ محمّدرضا علیه الرحمة از معاریف علماء و فقهاء اصفهان بود و در علوم ادبیه و نظم شعر، ربطی به كمال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نجف تحصیل علوم نموده تا به درجة اجتهاد نائل گردید و برخی از علوم ریاضی را نیز به هم رسانید و شهرتی كافی در عراق عرب فراهم نمود و آنجا به آقا رضا اصفهانی مشهور شد؛ و در اصفهان ریاستی شایسته برایش دست داد و به عنوان آقا رضا مسجدشاهی اشتهار یافت و كتب چندی تألیف كرد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مصلح‌الدین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مفصل‌ترین شرح حال مؤلّف را </w:t>
      </w:r>
      <w:bookmarkStart w:id="168" w:name="pg9064_78475"/>
    </w:p>
    <w:p>
      <w:pPr>
        <w:pStyle w:val="BookText"/>
        <w:rPr/>
      </w:pPr>
      <w:bookmarkEnd w:id="168"/>
      <w:r>
        <w:rPr>
          <w:rFonts w:ascii="IRNazanin" w:hAnsi="IRNazanin" w:eastAsia="IRNazanin"/>
          <w:color w:val="111111"/>
          <w:sz w:val="28"/>
          <w:sz w:val="28"/>
          <w:szCs w:val="28"/>
          <w:rtl w:val="true"/>
          <w:lang w:bidi="fa-IR"/>
        </w:rPr>
        <w:t>در بیش از دویست صفحه به نام بیان مجد النبلاء در احوالات شیخ ابوالمجد محمّدالرضا در جلد دوم كتابش به نام تاریخ علمی و اجتماعی اصفهان در دو قرن اخیر منتشر نموده است،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آقا شیخ محمّدرضا را باید ادیب الفقهاء المحقّقین، وفقیه الشعراء المدقّقین، فیلسوف المجتهدین وحكیم الأصولیین، استاد الریاضیین وخلاصة كلام، جامع جمیع فضائل و كمالات نامید که حقّآً از مفاخر علمی و ادبی شیعه در قرن اخیر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Style w:val="FootnoteAnchor"/>
          <w:rtl w:val="true"/>
        </w:rPr>
        <w:footnoteReference w:id="80"/>
      </w:r>
    </w:p>
    <w:p>
      <w:pPr>
        <w:pStyle w:val="Heading4"/>
        <w:numPr>
          <w:ilvl w:val="3"/>
          <w:numId w:val="1"/>
        </w:numPr>
        <w:rPr/>
      </w:pPr>
      <w:bookmarkStart w:id="169" w:name="__RefHeading___Toc2404746_2870459653"/>
      <w:bookmarkStart w:id="170" w:name="_Toc66"/>
      <w:bookmarkEnd w:id="169"/>
      <w:r>
        <w:rPr>
          <w:rtl w:val="true"/>
        </w:rPr>
        <w:t>هجرت به كربلا</w:t>
      </w:r>
      <w:bookmarkEnd w:id="170"/>
    </w:p>
    <w:p>
      <w:pPr>
        <w:pStyle w:val="BookText"/>
        <w:rPr/>
      </w:pPr>
      <w:r>
        <w:rPr>
          <w:rFonts w:ascii="IRNazanin" w:hAnsi="IRNazanin" w:eastAsia="IRNazanin"/>
          <w:color w:val="111111"/>
          <w:sz w:val="28"/>
          <w:sz w:val="28"/>
          <w:szCs w:val="28"/>
          <w:rtl w:val="true"/>
          <w:lang w:bidi="fa-IR"/>
        </w:rPr>
        <w:t xml:space="preserve">در سال‌های آخر حضور در عتبات عالیات عراق به شهر كربلای معلی هجرت فرمود و در كنار مرقد مطهر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مهاجرتش به كربلا را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ق دانسته‌اند؛ بنابراین تا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كه به ایران مهاجرت فرمود، بیش از سه سال در كربلای معلی ساكن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مراسلات شعری ایشان با دوستانش از آن جمله با مرحوم آیةالله حاج شیخ مصطفی تبریزی متوفی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ق كه از كربلا انجام گرفته است در دیوان اشعارشان </w:t>
      </w:r>
      <w:r>
        <w:rPr>
          <w:rStyle w:val="FootnoteAnchor"/>
          <w:rtl w:val="true"/>
        </w:rPr>
        <w:footnoteReference w:id="81"/>
      </w:r>
      <w:r>
        <w:rPr>
          <w:rFonts w:ascii="IRNazanin" w:hAnsi="IRNazanin" w:eastAsia="IRNazanin"/>
          <w:color w:val="111111"/>
          <w:sz w:val="28"/>
          <w:sz w:val="28"/>
          <w:szCs w:val="28"/>
          <w:rtl w:val="true"/>
          <w:lang w:bidi="fa-IR"/>
        </w:rPr>
        <w:t>ضبط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پشت جلد اول نسخة مطبوع نقد فلسفة داروین نیز که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به چاپ رسیده، بعد از نام مؤلف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القاطن فی كربلا المعلّىٰ</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شرح حالی كه خود مرقوم فرموده‌اند، آغاز مهاجرت از عراق به ایران و اصفهان را كربلا ذكر می‌كنند كه در معیت مرحوم آیةاللهِ مؤسس آقای حاج شیخ عبدالكریم حائری یزدی طاب ثراه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من أحسن الأسفار وأجمعها لصنوف السعادات، ومن أهمّها صحبة العلاّمة الوحید الحاج شیخ عبدالكریم الحائری الیزدی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ركبنا سیارة واحدة من كربلا إلی سلطان آباد العراق؛ فمكث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وسافرتُ عنها إلی موطن آبائی اصفهان</w:t>
      </w:r>
      <w:r>
        <w:rPr>
          <w:rFonts w:eastAsia="IRNazanin" w:cs="IRNazanin"/>
          <w:color w:val="111111"/>
          <w:sz w:val="28"/>
          <w:szCs w:val="28"/>
          <w:rtl w:val="true"/>
          <w:lang w:bidi="fa-IR"/>
        </w:rPr>
        <w:t xml:space="preserve">. </w:t>
      </w:r>
      <w:bookmarkStart w:id="171" w:name="pg9064_78476"/>
    </w:p>
    <w:p>
      <w:pPr>
        <w:pStyle w:val="BookText"/>
        <w:rPr/>
      </w:pPr>
      <w:bookmarkEnd w:id="171"/>
      <w:r>
        <w:rPr>
          <w:rFonts w:ascii="Amiri" w:hAnsi="Amiri" w:eastAsia="Amiri" w:cs="Amiri"/>
          <w:color w:val="111111"/>
          <w:sz w:val="28"/>
          <w:sz w:val="28"/>
          <w:szCs w:val="28"/>
          <w:rtl w:val="true"/>
          <w:lang w:bidi="ar-SA"/>
        </w:rPr>
        <w:t xml:space="preserve">وقد وصلتُ إلیها غرّة محرّم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2404748_2870459653"/>
      <w:bookmarkStart w:id="173" w:name="_Toc67"/>
      <w:bookmarkEnd w:id="172"/>
      <w:r>
        <w:rPr>
          <w:rtl w:val="true"/>
        </w:rPr>
        <w:t>تدریس و شاگردان</w:t>
      </w:r>
      <w:bookmarkEnd w:id="173"/>
    </w:p>
    <w:p>
      <w:pPr>
        <w:pStyle w:val="BookText"/>
        <w:rPr/>
      </w:pPr>
      <w:r>
        <w:rPr>
          <w:rFonts w:ascii="IRNazanin" w:hAnsi="IRNazanin" w:eastAsia="IRNazanin"/>
          <w:color w:val="111111"/>
          <w:sz w:val="28"/>
          <w:sz w:val="28"/>
          <w:szCs w:val="28"/>
          <w:rtl w:val="true"/>
          <w:lang w:bidi="fa-IR"/>
        </w:rPr>
        <w:t>معظم له از اوائل امر به تدریس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ابتدا سطوح و كتبی مانند فصول را تدریس می‌كردند و بعد از آن شروع به تدریس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تدریس در نجف اشرف شروع و بعد از مهاجرت به اصفهان در اواخر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محرم الحرام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رسیدند در این شهر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مهاجرت به قم نیز كه قریب یك سال به طول انجامید، به دعوت و امر مرحوم آیةالله مؤسس حاج شیخ عبدالكریم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همة طلاب در درس ایشان حاضر می‌شدند و محل درس، مدرسة فیضیه در شهر مقدس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اصفهان تا پایان عمر بابركتش این تدریس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و آیات عظام زیر برخی از كسانی هستند كه در سنین متمادی از محضر درس ایشان استفاده كرده‌اند و بعضاً نیز فقط از ایشان مُجازند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ابوالحسن قُهی، متوفی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زنجانی؛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عالیقدر سید احمد موسوی خوانساری؛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اسدالله مستجاب الدعواتی، مجاز به اجازة روایت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والد حضرت آقای سید مرتضی مستجابی؛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محمّدباقر كمره‌ای؛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آیةاللهی </w:t>
      </w:r>
      <w:r>
        <w:rPr>
          <w:rStyle w:val="FootnoteAnchor"/>
          <w:rtl w:val="true"/>
        </w:rPr>
        <w:footnoteReference w:id="83"/>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شده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محمّدباقر امینی نطنزی </w:t>
      </w:r>
      <w:r>
        <w:rPr>
          <w:rStyle w:val="FootnoteAnchor"/>
          <w:rtl w:val="true"/>
        </w:rPr>
        <w:footnoteReference w:id="8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ابو تراب مرتضوی درچه‌ای </w:t>
      </w:r>
      <w:r>
        <w:rPr>
          <w:rStyle w:val="FootnoteAnchor"/>
          <w:rtl w:val="true"/>
        </w:rPr>
        <w:footnoteReference w:id="8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هرندی صهر آیةالله سید جمال گلپایگانی؛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جلال‌الدین آیةاللهی یزدی </w:t>
      </w:r>
      <w:r>
        <w:rPr>
          <w:rStyle w:val="FootnoteAnchor"/>
          <w:rtl w:val="true"/>
        </w:rPr>
        <w:footnoteReference w:id="86"/>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حسن مدرس هاشمی كتابی به نام نگاهی به احوال و آرای حکیم مدرس اصفهانی، به خامة آقای دکتر علی کرباسی‌زاده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در شرح حال وی منتشر شده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محمّدحسن نجفی‌زاده </w:t>
      </w:r>
      <w:r>
        <w:rPr>
          <w:rStyle w:val="FootnoteAnchor"/>
          <w:rtl w:val="true"/>
        </w:rPr>
        <w:footnoteReference w:id="87"/>
      </w:r>
      <w:r>
        <w:rPr>
          <w:rFonts w:ascii="IRNazanin" w:hAnsi="IRNazanin" w:eastAsia="IRNazanin"/>
          <w:color w:val="111111"/>
          <w:sz w:val="28"/>
          <w:sz w:val="28"/>
          <w:szCs w:val="28"/>
          <w:rtl w:val="true"/>
          <w:lang w:bidi="fa-IR"/>
        </w:rPr>
        <w:t>فرزند آیةالله حاج شیخ مهدی نجفی، داماد و شاگرد مرحوم ابی المجد؛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صدر اصفهانی </w:t>
      </w:r>
      <w:r>
        <w:rPr>
          <w:rStyle w:val="FootnoteAnchor"/>
          <w:rtl w:val="true"/>
        </w:rPr>
        <w:footnoteReference w:id="88"/>
      </w:r>
      <w:r>
        <w:rPr>
          <w:rFonts w:ascii="IRNazanin" w:hAnsi="IRNazanin" w:eastAsia="IRNazanin"/>
          <w:color w:val="111111"/>
          <w:sz w:val="28"/>
          <w:sz w:val="28"/>
          <w:szCs w:val="28"/>
          <w:rtl w:val="true"/>
          <w:lang w:bidi="fa-IR"/>
        </w:rPr>
        <w:t xml:space="preserve">نویسنده و خطیب شهیر مولود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Style w:val="FootnoteAnchor"/>
          <w:rtl w:val="true"/>
        </w:rPr>
        <w:footnoteReference w:id="8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علوی خوراسگانی؛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محمّدحسین ابن میرزا رضا رشتی امام جماعت مسجد ذكرالله؛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محمّدحسین بن علی‌محمّد بن محمّدعلی بن عبدالله بن علی‌اكبر اژه‌ای صاحب زبدة المعارف؛</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حیدرعلی محقّق؛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خلیل كمره‌ای؛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محمّدرضا بن محمّدتقی فرقانی جرقویه‌ای اصفهانی حائری </w:t>
      </w:r>
      <w:r>
        <w:rPr>
          <w:rStyle w:val="FootnoteAnchor"/>
          <w:rtl w:val="true"/>
        </w:rPr>
        <w:footnoteReference w:id="90"/>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مدفون در كربلا در حجرة خاندان شیرازی در صحن حسینی شریف؛</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محمّدرضا حسین‌آبادی جرقویه‌ای اصفهانی؛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عالیقدر حاج سید محمّدرضا موسوی گلپایگانی؛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محمّدرضا دستگردی </w:t>
      </w:r>
      <w:r>
        <w:rPr>
          <w:rStyle w:val="FootnoteAnchor"/>
          <w:rtl w:val="true"/>
        </w:rPr>
        <w:footnoteReference w:id="9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محمّدرضا طبسی نجفی؛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عالیقدر حاج آقا رضا مدنی كاشانی؛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محمّدرضا فرزند ملاّ زین‌العابدین شریعت طالخونچه‌ای، </w:t>
      </w:r>
      <w:r>
        <w:rPr>
          <w:rStyle w:val="FootnoteAnchor"/>
          <w:rtl w:val="true"/>
        </w:rPr>
        <w:footnoteReference w:id="92"/>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ابن الرسول سدهی؛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حاج سید روح‌الله موسوی خمینی؛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عالیقدر سید شهاب‌الدین نجفی مرعشی؛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صدرالدین ابن میرزا ابوالفضل ابن میرزا ابراهیم ابن ملاّ محمّدعلی محلاتی شیرازی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كتاب شأن نزول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جدّ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ش به وی اجازة روایت و اجتهاد داده است </w:t>
      </w:r>
      <w:r>
        <w:rPr>
          <w:rStyle w:val="FootnoteAnchor"/>
          <w:rtl w:val="true"/>
        </w:rPr>
        <w:footnoteReference w:id="93"/>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عباسعلی ادیب اصفهانی؛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عبدالله مجتهدی تبریزی، متوفی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ق در مشهد مقدس و مدفون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مولود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از وی كتاب بحران آذربایجان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در تهران توسط حجةالاسلام رسول جعفریان منتشر شده است؛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عزّالدّین نجفی فرزندشان؛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عالیقدر حاج سید علی علاّمه فانی اصفهانی؛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علی‌نقی نقوی لكهنوی هندی؛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محمّدعلی مدرس تبریزی صاحب ریحانة الأدب؛</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محمّدعلی اردوبادی غروی؛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مجدالدین نجفی اصفهانی فرزندشان؛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حاج ناصر بن نمر آل نمر عوامی بحرانی، متوفی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صاحب أرجوزة الدر النظیم فی معرفة الحادث والقدیم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جامع علوم و فنون و </w:t>
      </w:r>
    </w:p>
    <w:p>
      <w:pPr>
        <w:pStyle w:val="BookText"/>
        <w:rPr/>
      </w:pPr>
      <w:r>
        <w:rPr>
          <w:rFonts w:ascii="IRNazanin" w:hAnsi="IRNazanin" w:eastAsia="IRNazanin"/>
          <w:color w:val="111111"/>
          <w:sz w:val="28"/>
          <w:sz w:val="28"/>
          <w:szCs w:val="28"/>
          <w:rtl w:val="true"/>
          <w:lang w:bidi="fa-IR"/>
        </w:rPr>
        <w:t xml:space="preserve">نابینا بوده و در علم هندسه بر جدّ امجد شاگردی نموده است </w:t>
      </w:r>
      <w:r>
        <w:rPr>
          <w:rStyle w:val="FootnoteAnchor"/>
          <w:rtl w:val="true"/>
        </w:rPr>
        <w:footnoteReference w:id="94"/>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آل فضل، از مرحوم جدّ در دانش ریاضیات بهره برده است </w:t>
      </w:r>
      <w:r>
        <w:rPr>
          <w:rStyle w:val="FootnoteAnchor"/>
          <w:rtl w:val="true"/>
        </w:rPr>
        <w:footnoteReference w:id="95"/>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سماوی صاحب الطلیعة من شعراء الشیعة؛</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یزدی ابن حاج شیخ محمّدعلی یزدی، متوفی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ثقفی طهرانی، صاحب تفسیر روان جاوید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محمود مقتدائی خوراسگانی، داماد میرزا جمال‌الدین كلباسی؛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ابن حاج میرزا علی فقیهی خوراسگانی، متوفی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مصطفی صفائی حسینی خوانساری؛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مصطفی مهدوی اصفهانی؛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طباطبائی خوراسگانی؛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موسی زنجانی مؤلف الفهرست لمشاهیر وعلماء زنجان، مولود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w:t>
      </w:r>
      <w:r>
        <w:rPr>
          <w:rStyle w:val="FootnoteAnchor"/>
          <w:rtl w:val="true"/>
        </w:rPr>
        <w:footnoteReference w:id="96"/>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 عالمه حاجیه نصرت‌بیگم امین معروف به بانوی ایرانی؛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نورالله بن سلیمان ابطحی سدهی؛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یحیی مدرسی یزدی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 در نجف اشرف و مجاز از مرحوم جدّ در روایت و مدفون در مقبره شیخان قم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مصلح‌الدین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گرانقدر تاریخ علمی و اجتماعی اصفهان در دو قرن اخیر، نزدیک به یكصد نفر از تلامیذ ایشان را نام می‌برد كه طالبان می‌توانند بدان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آنکه بین نامبردگان فوق و کسانی که مرحوم مهدی نام می برد، عموم و خصوص من وجه است</w:t>
      </w:r>
      <w:r>
        <w:rPr>
          <w:rFonts w:eastAsia="IRNazanin" w:cs="IRNazanin"/>
          <w:color w:val="111111"/>
          <w:sz w:val="28"/>
          <w:szCs w:val="28"/>
          <w:rtl w:val="true"/>
          <w:lang w:bidi="fa-IR"/>
        </w:rPr>
        <w:t xml:space="preserve">. </w:t>
      </w:r>
      <w:bookmarkStart w:id="174" w:name="pg9064_78480"/>
    </w:p>
    <w:p>
      <w:pPr>
        <w:pStyle w:val="Heading4"/>
        <w:numPr>
          <w:ilvl w:val="3"/>
          <w:numId w:val="1"/>
        </w:numPr>
        <w:rPr/>
      </w:pPr>
      <w:bookmarkStart w:id="175" w:name="__RefHeading___Toc2404750_2870459653"/>
      <w:bookmarkStart w:id="176" w:name="_Toc68"/>
      <w:bookmarkEnd w:id="174"/>
      <w:bookmarkEnd w:id="175"/>
      <w:r>
        <w:rPr>
          <w:rtl w:val="true"/>
        </w:rPr>
        <w:t>صورت و سیرت</w:t>
      </w:r>
      <w:bookmarkEnd w:id="176"/>
    </w:p>
    <w:p>
      <w:pPr>
        <w:pStyle w:val="BookText"/>
        <w:rPr/>
      </w:pPr>
      <w:r>
        <w:rPr>
          <w:rFonts w:ascii="IRNazanin" w:hAnsi="IRNazanin" w:eastAsia="IRNazanin"/>
          <w:color w:val="111111"/>
          <w:sz w:val="28"/>
          <w:sz w:val="28"/>
          <w:szCs w:val="28"/>
          <w:rtl w:val="true"/>
          <w:lang w:bidi="fa-IR"/>
        </w:rPr>
        <w:t>معظم له دارای قدی كوتاه و صورتی زیبا و جذّاب و اخلاقی پسندیده در معاشرت و محاورت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سخن می‌گفت و با جمله‌هایی كوتاه و رسا، لطیفه‌گو و حاضرجواب و در دوستی و محبت مستقیم و ثابت‌قدم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اساتید خود متواضع و همیشه نام آنان را به بزرگی یاد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زندگانی خود ناراضی و در مجالس عمومی و خصوصی و حتی جلسات درس و مباحثات نیز این نارضایتی را اظهار می‌كرد و از اوضاع زمان و مردم روزگار نیز شاكی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درس و مباحثه بسیار ساعی و كوشا و در رسیدگی به امور مردم اهتمام تام داشت، امر به معروف و نهی از منكر می‌نمود و در این راه از مصادیق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یخَافُونَ لَوْمَةَ لَائِمٍ</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بزرگ‌ترین خدمات معظم له به عالم اسلام حفظ حوزة علمیة اصفهان در دورة اختناق رضاخانی بود كه مجلس درس را تعطیل نكرد و آن را در مسجد یا منزل همواره اداره می‌كرد</w:t>
      </w:r>
      <w:r>
        <w:rPr>
          <w:rFonts w:eastAsia="IRNazanin" w:cs="IRNazanin"/>
          <w:color w:val="111111"/>
          <w:sz w:val="28"/>
          <w:szCs w:val="28"/>
          <w:rtl w:val="true"/>
          <w:lang w:bidi="fa-IR"/>
        </w:rPr>
        <w:t>.</w:t>
      </w:r>
    </w:p>
    <w:p>
      <w:pPr>
        <w:pStyle w:val="Heading4"/>
        <w:numPr>
          <w:ilvl w:val="3"/>
          <w:numId w:val="1"/>
        </w:numPr>
        <w:rPr/>
      </w:pPr>
      <w:bookmarkStart w:id="177" w:name="__RefHeading___Toc2404752_2870459653"/>
      <w:bookmarkStart w:id="178" w:name="_Toc69"/>
      <w:bookmarkEnd w:id="177"/>
      <w:r>
        <w:rPr>
          <w:rtl w:val="true"/>
        </w:rPr>
        <w:t>تألیفات</w:t>
      </w:r>
      <w:bookmarkEnd w:id="178"/>
    </w:p>
    <w:p>
      <w:pPr>
        <w:pStyle w:val="Heading5"/>
        <w:numPr>
          <w:ilvl w:val="4"/>
          <w:numId w:val="1"/>
        </w:numPr>
        <w:rPr/>
      </w:pPr>
      <w:bookmarkStart w:id="179" w:name="__RefHeading___Toc2404754_2870459653"/>
      <w:bookmarkStart w:id="180" w:name="_Toc70"/>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معظم له دارای تصنیفات متعددی در علوم مختلف اسلامی از فقه و اصول و حدیث گرفته تا شعر و عروض و قافیه می‌باشند كه ذیلاً به برخی از آنها اشاره می‌شود</w:t>
      </w:r>
      <w:r>
        <w:rPr>
          <w:rFonts w:eastAsia="IRNazanin" w:cs="IRNazanin"/>
          <w:color w:val="111111"/>
          <w:sz w:val="28"/>
          <w:szCs w:val="28"/>
          <w:rtl w:val="true"/>
          <w:lang w:bidi="fa-IR"/>
        </w:rPr>
        <w:t>:</w:t>
      </w:r>
    </w:p>
    <w:p>
      <w:pPr>
        <w:pStyle w:val="Heading5"/>
        <w:numPr>
          <w:ilvl w:val="4"/>
          <w:numId w:val="1"/>
        </w:numPr>
        <w:rPr/>
      </w:pPr>
      <w:bookmarkStart w:id="181" w:name="__RefHeading___Toc2404756_2870459653"/>
      <w:bookmarkStart w:id="182" w:name="_Toc71"/>
      <w:bookmarkEnd w:id="181"/>
      <w:r>
        <w:rPr/>
        <w:t>1</w:t>
      </w:r>
      <w:r>
        <w:rPr>
          <w:rtl w:val="true"/>
        </w:rPr>
        <w:t xml:space="preserve">- </w:t>
      </w:r>
      <w:r>
        <w:rPr>
          <w:rtl w:val="true"/>
        </w:rPr>
        <w:t>الإجازة الشاملة للسیدة الفاضلة</w:t>
      </w:r>
      <w:bookmarkEnd w:id="18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اجازة حدیثی مفصلی است كه برای مرحومه علویه حاجیه خانم امین رحمة الله علیها مرقوم فرموده‌اند و دو مرتبه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بار در آخر كتاب جامع الشتات آن مرحومه و بار دوم در مجلة شریف علوم الحدیث، شمارة چهارم، صفحة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محقّق توانا علامه عالیمقدار حجةالاسلام </w:t>
      </w:r>
      <w:bookmarkStart w:id="183" w:name="pg9064_78481"/>
    </w:p>
    <w:p>
      <w:pPr>
        <w:pStyle w:val="BookText"/>
        <w:rPr/>
      </w:pPr>
      <w:bookmarkEnd w:id="183"/>
      <w:r>
        <w:rPr>
          <w:rFonts w:ascii="IRNazanin" w:hAnsi="IRNazanin" w:eastAsia="IRNazanin"/>
          <w:color w:val="111111"/>
          <w:sz w:val="28"/>
          <w:sz w:val="28"/>
          <w:szCs w:val="28"/>
          <w:rtl w:val="true"/>
          <w:lang w:bidi="fa-IR"/>
        </w:rPr>
        <w:t>والمسلمین آقای حاج سید محمّدرضا حسینی جلالی</w:t>
      </w:r>
      <w:r>
        <w:rPr>
          <w:rFonts w:eastAsia="IRNazanin" w:cs="IRNazanin"/>
          <w:color w:val="111111"/>
          <w:sz w:val="28"/>
          <w:szCs w:val="28"/>
          <w:rtl w:val="true"/>
          <w:lang w:bidi="fa-IR"/>
        </w:rPr>
        <w:t>.</w:t>
      </w:r>
    </w:p>
    <w:p>
      <w:pPr>
        <w:pStyle w:val="Heading5"/>
        <w:numPr>
          <w:ilvl w:val="4"/>
          <w:numId w:val="1"/>
        </w:numPr>
        <w:rPr/>
      </w:pPr>
      <w:bookmarkStart w:id="184" w:name="__RefHeading___Toc2404758_2870459653"/>
      <w:bookmarkStart w:id="185" w:name="_Toc72"/>
      <w:bookmarkEnd w:id="184"/>
      <w:r>
        <w:rPr/>
        <w:t>2</w:t>
      </w:r>
      <w:r>
        <w:rPr>
          <w:rtl w:val="true"/>
        </w:rPr>
        <w:t xml:space="preserve">- </w:t>
      </w:r>
      <w:r>
        <w:rPr>
          <w:rtl w:val="true"/>
        </w:rPr>
        <w:t>أداء المفروض فی شرح اُرجوزة العَروض</w:t>
      </w:r>
      <w:bookmarkEnd w:id="185"/>
    </w:p>
    <w:p>
      <w:pPr>
        <w:pStyle w:val="BookText"/>
        <w:rPr/>
      </w:pPr>
      <w:r>
        <w:rPr>
          <w:rFonts w:ascii="IRNazanin" w:hAnsi="IRNazanin" w:eastAsia="IRNazanin"/>
          <w:color w:val="111111"/>
          <w:sz w:val="28"/>
          <w:sz w:val="28"/>
          <w:szCs w:val="28"/>
          <w:rtl w:val="true"/>
          <w:lang w:bidi="fa-IR"/>
        </w:rPr>
        <w:t xml:space="preserve">اُرجوزه را مرحوم علاّمه آیةالله میرزا مصطفی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نموده است و شرح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از روی دو نسخة خطی كه در نزد حقیر موجود است، در سال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با تحقیق محقّق توانا حجةالاسلام آقای حاج شیخ مجید هادی‌زاده ضمن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المكتبة الأدبیة المختصة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المقدسه منتشر گردید</w:t>
      </w:r>
      <w:r>
        <w:rPr>
          <w:rFonts w:eastAsia="IRNazanin" w:cs="IRNazanin"/>
          <w:color w:val="111111"/>
          <w:sz w:val="28"/>
          <w:szCs w:val="28"/>
          <w:rtl w:val="true"/>
          <w:lang w:bidi="fa-IR"/>
        </w:rPr>
        <w:t>.</w:t>
      </w:r>
    </w:p>
    <w:p>
      <w:pPr>
        <w:pStyle w:val="Heading5"/>
        <w:numPr>
          <w:ilvl w:val="4"/>
          <w:numId w:val="1"/>
        </w:numPr>
        <w:rPr/>
      </w:pPr>
      <w:bookmarkStart w:id="186" w:name="__RefHeading___Toc2404760_2870459653"/>
      <w:bookmarkStart w:id="187" w:name="_Toc73"/>
      <w:bookmarkEnd w:id="186"/>
      <w:r>
        <w:rPr/>
        <w:t>3</w:t>
      </w:r>
      <w:r>
        <w:rPr>
          <w:rtl w:val="true"/>
        </w:rPr>
        <w:t xml:space="preserve">- </w:t>
      </w:r>
      <w:r>
        <w:rPr>
          <w:rtl w:val="true"/>
        </w:rPr>
        <w:t>استیضاح المراد من قول الفاضل الجواد</w:t>
      </w:r>
      <w:bookmarkEnd w:id="187"/>
    </w:p>
    <w:p>
      <w:pPr>
        <w:pStyle w:val="BookText"/>
        <w:rPr/>
      </w:pPr>
      <w:r>
        <w:rPr>
          <w:rFonts w:ascii="IRNazanin" w:hAnsi="IRNazanin" w:eastAsia="IRNazanin"/>
          <w:color w:val="111111"/>
          <w:sz w:val="28"/>
          <w:sz w:val="28"/>
          <w:szCs w:val="28"/>
          <w:rtl w:val="true"/>
          <w:lang w:bidi="fa-IR"/>
        </w:rPr>
        <w:t xml:space="preserve">این رساله را در جواب مرحوم آیةالله شیخ جواد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فرموده‌اند و در عدم تنجیس متنجس است که در آخر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اول وقایة الأذهان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آقای رحیم قاسمی در شمارة چهلم مجلة فقه أهل البیت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متن و ترجمة آن هر دو در مجلة فقه اهل البیت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چهارم نیز متن و ترجمة در كتاب رساله‌های خطی فقهی، ص</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ضمن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دائرة المعارف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Heading5"/>
        <w:numPr>
          <w:ilvl w:val="4"/>
          <w:numId w:val="1"/>
        </w:numPr>
        <w:rPr/>
      </w:pPr>
      <w:bookmarkStart w:id="188" w:name="__RefHeading___Toc2404762_2870459653"/>
      <w:bookmarkStart w:id="189" w:name="_Toc74"/>
      <w:bookmarkEnd w:id="188"/>
      <w:r>
        <w:rPr/>
        <w:t>4</w:t>
      </w:r>
      <w:r>
        <w:rPr>
          <w:rtl w:val="true"/>
        </w:rPr>
        <w:t xml:space="preserve">- </w:t>
      </w:r>
      <w:r>
        <w:rPr>
          <w:rtl w:val="true"/>
        </w:rPr>
        <w:t>إماطة الغین عن استعمال العین فی معنیین</w:t>
      </w:r>
      <w:bookmarkEnd w:id="189"/>
    </w:p>
    <w:p>
      <w:pPr>
        <w:pStyle w:val="BookText"/>
        <w:rPr/>
      </w:pPr>
      <w:r>
        <w:rPr>
          <w:rFonts w:ascii="IRNazanin" w:hAnsi="IRNazanin" w:eastAsia="IRNazanin"/>
          <w:color w:val="111111"/>
          <w:sz w:val="28"/>
          <w:sz w:val="28"/>
          <w:szCs w:val="28"/>
          <w:rtl w:val="true"/>
          <w:lang w:bidi="fa-IR"/>
        </w:rPr>
        <w:t xml:space="preserve">رساله‌ای است كه در جواب مرحوم آیةالله شیخ ضیاءالدین عراقی تصنیف شده است و در آخر چاپ جدید وقایة الأذهان در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دوم نیز در مجموعة نصوص و رسائل من تراث اصفهان العلمی الخالد،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با تحقیق محقّق توانا آقای مجید هادی‌زاده در سال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w:t>
      </w:r>
    </w:p>
    <w:p>
      <w:pPr>
        <w:pStyle w:val="Heading5"/>
        <w:numPr>
          <w:ilvl w:val="4"/>
          <w:numId w:val="1"/>
        </w:numPr>
        <w:rPr/>
      </w:pPr>
      <w:bookmarkStart w:id="190" w:name="__RefHeading___Toc2404764_2870459653"/>
      <w:bookmarkStart w:id="191" w:name="_Toc75"/>
      <w:bookmarkEnd w:id="190"/>
      <w:r>
        <w:rPr/>
        <w:t>5</w:t>
      </w:r>
      <w:r>
        <w:rPr>
          <w:rtl w:val="true"/>
        </w:rPr>
        <w:t xml:space="preserve">- </w:t>
      </w:r>
      <w:r>
        <w:rPr>
          <w:rtl w:val="true"/>
        </w:rPr>
        <w:t>رسالة امجدیه</w:t>
      </w:r>
      <w:bookmarkEnd w:id="19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میهمانی خداوند عزوجل و آداب میهمان و كیفیت نوافل و ادعیة </w:t>
      </w:r>
      <w:bookmarkStart w:id="192" w:name="pg9064_78482"/>
    </w:p>
    <w:p>
      <w:pPr>
        <w:pStyle w:val="BookText"/>
        <w:rPr/>
      </w:pPr>
      <w:bookmarkEnd w:id="192"/>
      <w:r>
        <w:rPr>
          <w:rFonts w:ascii="IRNazanin" w:hAnsi="IRNazanin" w:eastAsia="IRNazanin"/>
          <w:color w:val="111111"/>
          <w:sz w:val="28"/>
          <w:sz w:val="28"/>
          <w:szCs w:val="28"/>
          <w:rtl w:val="true"/>
          <w:lang w:bidi="fa-IR"/>
        </w:rPr>
        <w:t>غیر معروفه شهر رمضان المبارك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تاكنون چهار بار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زیر نظر مؤلف؛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حروفی در قطع جیبی 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 توسط فرزندشان آیةالله العظمی حاج شیخ مجدالدین نجفی كه رساله به نام او تألیف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حروفی جدید در قطع رقعی با مقدمه و تحقیق حفید مؤلف و والد حقیر آیةالله آقای حاج شیخ مهدی غیاث‌الدین مجدالاسلام نجفی طاب ثراه، که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توسط بنیاد محترم بعثت چاپ و منتشر گردید؛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نیز با مقدمه و تحقیق و تصحیح حقیر در تهران منتشر گردید</w:t>
      </w:r>
      <w:r>
        <w:rPr>
          <w:rFonts w:eastAsia="IRNazanin" w:cs="IRNazanin"/>
          <w:color w:val="111111"/>
          <w:sz w:val="28"/>
          <w:szCs w:val="28"/>
          <w:rtl w:val="true"/>
          <w:lang w:bidi="fa-IR"/>
        </w:rPr>
        <w:t>.</w:t>
      </w:r>
    </w:p>
    <w:p>
      <w:pPr>
        <w:pStyle w:val="Heading5"/>
        <w:numPr>
          <w:ilvl w:val="4"/>
          <w:numId w:val="1"/>
        </w:numPr>
        <w:rPr/>
      </w:pPr>
      <w:bookmarkStart w:id="193" w:name="__RefHeading___Toc2404766_2870459653"/>
      <w:bookmarkStart w:id="194" w:name="_Toc76"/>
      <w:bookmarkEnd w:id="193"/>
      <w:r>
        <w:rPr/>
        <w:t>6</w:t>
      </w:r>
      <w:r>
        <w:rPr>
          <w:rtl w:val="true"/>
        </w:rPr>
        <w:t xml:space="preserve">- </w:t>
      </w:r>
      <w:r>
        <w:rPr>
          <w:rtl w:val="true"/>
        </w:rPr>
        <w:t>الإیراد والإصدار فی حلّ مشكلات عویصة فی بعض العلوم</w:t>
      </w:r>
      <w:bookmarkEnd w:id="194"/>
    </w:p>
    <w:p>
      <w:pPr>
        <w:pStyle w:val="Heading5"/>
        <w:numPr>
          <w:ilvl w:val="4"/>
          <w:numId w:val="1"/>
        </w:numPr>
        <w:rPr/>
      </w:pPr>
      <w:bookmarkStart w:id="195" w:name="__RefHeading___Toc2404768_2870459653"/>
      <w:bookmarkStart w:id="196" w:name="_Toc77"/>
      <w:bookmarkEnd w:id="195"/>
      <w:r>
        <w:rPr/>
        <w:t>7</w:t>
      </w:r>
      <w:r>
        <w:rPr>
          <w:rtl w:val="true"/>
        </w:rPr>
        <w:t xml:space="preserve">- </w:t>
      </w:r>
      <w:r>
        <w:rPr>
          <w:rtl w:val="true"/>
        </w:rPr>
        <w:t>تصانیف الشیعة</w:t>
      </w:r>
      <w:bookmarkEnd w:id="196"/>
    </w:p>
    <w:p>
      <w:pPr>
        <w:pStyle w:val="Heading5"/>
        <w:numPr>
          <w:ilvl w:val="4"/>
          <w:numId w:val="1"/>
        </w:numPr>
        <w:rPr/>
      </w:pPr>
      <w:bookmarkStart w:id="197" w:name="__RefHeading___Toc2404770_2870459653"/>
      <w:bookmarkStart w:id="198" w:name="_Toc78"/>
      <w:bookmarkEnd w:id="197"/>
      <w:r>
        <w:rPr/>
        <w:t>8</w:t>
      </w:r>
      <w:r>
        <w:rPr>
          <w:rtl w:val="true"/>
        </w:rPr>
        <w:t xml:space="preserve">- </w:t>
      </w:r>
      <w:r>
        <w:rPr>
          <w:rtl w:val="true"/>
        </w:rPr>
        <w:t>تعریب رسالة سیر و سلوك منسوب به سید بحرالعلوم</w:t>
      </w:r>
      <w:bookmarkEnd w:id="198"/>
    </w:p>
    <w:p>
      <w:pPr>
        <w:pStyle w:val="Heading5"/>
        <w:numPr>
          <w:ilvl w:val="4"/>
          <w:numId w:val="1"/>
        </w:numPr>
        <w:rPr/>
      </w:pPr>
      <w:bookmarkStart w:id="199" w:name="__RefHeading___Toc2404772_2870459653"/>
      <w:bookmarkStart w:id="200" w:name="_Toc79"/>
      <w:bookmarkEnd w:id="199"/>
      <w:r>
        <w:rPr/>
        <w:t>9</w:t>
      </w:r>
      <w:r>
        <w:rPr>
          <w:rtl w:val="true"/>
        </w:rPr>
        <w:t xml:space="preserve">- </w:t>
      </w:r>
      <w:r>
        <w:rPr>
          <w:rtl w:val="true"/>
        </w:rPr>
        <w:t xml:space="preserve">حاشیه بر </w:t>
      </w:r>
      <w:r>
        <w:rPr>
          <w:rtl w:val="true"/>
        </w:rPr>
        <w:t>«</w:t>
      </w:r>
      <w:r>
        <w:rPr>
          <w:rtl w:val="true"/>
        </w:rPr>
        <w:t>اُكر</w:t>
      </w:r>
      <w:r>
        <w:rPr>
          <w:rtl w:val="true"/>
        </w:rPr>
        <w:t xml:space="preserve">» </w:t>
      </w:r>
      <w:r>
        <w:rPr>
          <w:rtl w:val="true"/>
        </w:rPr>
        <w:t>ثاوذوسیوس</w:t>
      </w:r>
      <w:bookmarkEnd w:id="200"/>
    </w:p>
    <w:p>
      <w:pPr>
        <w:pStyle w:val="BookText"/>
        <w:rPr/>
      </w:pPr>
      <w:r>
        <w:rPr>
          <w:rFonts w:ascii="IRNazanin" w:hAnsi="IRNazanin" w:eastAsia="IRNazanin"/>
          <w:color w:val="111111"/>
          <w:sz w:val="28"/>
          <w:sz w:val="28"/>
          <w:szCs w:val="28"/>
          <w:rtl w:val="true"/>
          <w:lang w:bidi="fa-IR"/>
        </w:rPr>
        <w:t>ثاوذوسیوس هندسه‌دان و ریاضی‌دان یونانی است و كتاب اُكر او دربارة اجسام كرویه است، معظم له بر این كتاب حاشیه دارند</w:t>
      </w:r>
      <w:r>
        <w:rPr>
          <w:rFonts w:eastAsia="IRNazanin" w:cs="IRNazanin"/>
          <w:color w:val="111111"/>
          <w:sz w:val="28"/>
          <w:szCs w:val="28"/>
          <w:rtl w:val="true"/>
          <w:lang w:bidi="fa-IR"/>
        </w:rPr>
        <w:t>.</w:t>
      </w:r>
    </w:p>
    <w:p>
      <w:pPr>
        <w:pStyle w:val="Heading5"/>
        <w:numPr>
          <w:ilvl w:val="4"/>
          <w:numId w:val="1"/>
        </w:numPr>
        <w:rPr/>
      </w:pPr>
      <w:bookmarkStart w:id="201" w:name="__RefHeading___Toc2404774_2870459653"/>
      <w:bookmarkStart w:id="202" w:name="_Toc80"/>
      <w:bookmarkEnd w:id="201"/>
      <w:r>
        <w:rPr/>
        <w:t>10</w:t>
      </w:r>
      <w:r>
        <w:rPr>
          <w:rtl w:val="true"/>
        </w:rPr>
        <w:t xml:space="preserve">- </w:t>
      </w:r>
      <w:r>
        <w:rPr>
          <w:rtl w:val="true"/>
        </w:rPr>
        <w:t>حاشیه بر شرح واحدی بر دیوان متنبی</w:t>
      </w:r>
      <w:bookmarkEnd w:id="202"/>
    </w:p>
    <w:p>
      <w:pPr>
        <w:pStyle w:val="BookText"/>
        <w:rPr/>
      </w:pPr>
      <w:r>
        <w:rPr>
          <w:rFonts w:ascii="IRNazanin" w:hAnsi="IRNazanin" w:eastAsia="IRNazanin"/>
          <w:color w:val="111111"/>
          <w:sz w:val="28"/>
          <w:sz w:val="28"/>
          <w:szCs w:val="28"/>
          <w:rtl w:val="true"/>
          <w:lang w:bidi="fa-IR"/>
        </w:rPr>
        <w:t xml:space="preserve">مجموعة حواشی معظم له بر دیوان متنبی که بین سال‌های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مجموعة نصوص و رسائل من تراث اصفهان العلمی الخالد،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با تحقیق نتیجة ایشان خانم لیلی نجمی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Heading5"/>
        <w:numPr>
          <w:ilvl w:val="4"/>
          <w:numId w:val="1"/>
        </w:numPr>
        <w:rPr/>
      </w:pPr>
      <w:bookmarkStart w:id="203" w:name="__RefHeading___Toc2404776_2870459653"/>
      <w:bookmarkStart w:id="204" w:name="_Toc81"/>
      <w:bookmarkEnd w:id="203"/>
      <w:r>
        <w:rPr/>
        <w:t>11</w:t>
      </w:r>
      <w:r>
        <w:rPr>
          <w:rtl w:val="true"/>
        </w:rPr>
        <w:t xml:space="preserve">- </w:t>
      </w:r>
      <w:r>
        <w:rPr>
          <w:rtl w:val="true"/>
        </w:rPr>
        <w:t>حاشیه بر كتاب روضات الجنات</w:t>
      </w:r>
      <w:bookmarkEnd w:id="20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حاشیه تحت عنوان أغلاط الروضات به چاپ رسیده است</w:t>
      </w:r>
      <w:r>
        <w:rPr>
          <w:rFonts w:eastAsia="IRNazanin" w:cs="IRNazanin"/>
          <w:color w:val="111111"/>
          <w:sz w:val="28"/>
          <w:szCs w:val="28"/>
          <w:rtl w:val="true"/>
          <w:lang w:bidi="fa-IR"/>
        </w:rPr>
        <w:t xml:space="preserve">. </w:t>
      </w:r>
      <w:bookmarkStart w:id="205" w:name="pg9064_78483"/>
    </w:p>
    <w:p>
      <w:pPr>
        <w:pStyle w:val="Heading5"/>
        <w:numPr>
          <w:ilvl w:val="4"/>
          <w:numId w:val="1"/>
        </w:numPr>
        <w:rPr/>
      </w:pPr>
      <w:bookmarkStart w:id="206" w:name="__RefHeading___Toc2404778_2870459653"/>
      <w:bookmarkStart w:id="207" w:name="_Toc82"/>
      <w:bookmarkEnd w:id="205"/>
      <w:bookmarkEnd w:id="206"/>
      <w:r>
        <w:rPr/>
        <w:t>12</w:t>
      </w:r>
      <w:r>
        <w:rPr>
          <w:rtl w:val="true"/>
        </w:rPr>
        <w:t xml:space="preserve">- </w:t>
      </w:r>
      <w:r>
        <w:rPr>
          <w:rtl w:val="true"/>
        </w:rPr>
        <w:t>حُلی الدهر العاطل فی من أدركتُه من الأفاضل</w:t>
      </w:r>
      <w:bookmarkEnd w:id="207"/>
    </w:p>
    <w:p>
      <w:pPr>
        <w:pStyle w:val="BookText"/>
        <w:rPr/>
      </w:pPr>
      <w:r>
        <w:rPr>
          <w:rFonts w:ascii="IRNazanin" w:hAnsi="IRNazanin" w:eastAsia="IRNazanin"/>
          <w:color w:val="111111"/>
          <w:sz w:val="28"/>
          <w:sz w:val="28"/>
          <w:szCs w:val="28"/>
          <w:rtl w:val="true"/>
          <w:lang w:bidi="fa-IR"/>
        </w:rPr>
        <w:t>در این كتاب شرح حال جمعی از بزرگان علماء كه خود آنها را درك كرده‌اند آمده است</w:t>
      </w:r>
      <w:r>
        <w:rPr>
          <w:rFonts w:eastAsia="IRNazanin" w:cs="IRNazanin"/>
          <w:color w:val="111111"/>
          <w:sz w:val="28"/>
          <w:szCs w:val="28"/>
          <w:rtl w:val="true"/>
          <w:lang w:bidi="fa-IR"/>
        </w:rPr>
        <w:t>.</w:t>
      </w:r>
    </w:p>
    <w:p>
      <w:pPr>
        <w:pStyle w:val="Heading5"/>
        <w:numPr>
          <w:ilvl w:val="4"/>
          <w:numId w:val="1"/>
        </w:numPr>
        <w:rPr/>
      </w:pPr>
      <w:bookmarkStart w:id="208" w:name="__RefHeading___Toc2404780_2870459653"/>
      <w:bookmarkStart w:id="209" w:name="_Toc83"/>
      <w:bookmarkEnd w:id="208"/>
      <w:r>
        <w:rPr/>
        <w:t>13</w:t>
      </w:r>
      <w:r>
        <w:rPr>
          <w:rtl w:val="true"/>
        </w:rPr>
        <w:t xml:space="preserve">- </w:t>
      </w:r>
      <w:r>
        <w:rPr>
          <w:rtl w:val="true"/>
        </w:rPr>
        <w:t>دیوان أبی المجد</w:t>
      </w:r>
      <w:bookmarkEnd w:id="209"/>
    </w:p>
    <w:p>
      <w:pPr>
        <w:pStyle w:val="BookText"/>
        <w:rPr/>
      </w:pPr>
      <w:r>
        <w:rPr>
          <w:rFonts w:ascii="IRNazanin" w:hAnsi="IRNazanin" w:eastAsia="IRNazanin"/>
          <w:color w:val="111111"/>
          <w:sz w:val="28"/>
          <w:sz w:val="28"/>
          <w:szCs w:val="28"/>
          <w:rtl w:val="true"/>
          <w:lang w:bidi="fa-IR"/>
        </w:rPr>
        <w:t xml:space="preserve">دیوان اشعار عربی ایشان که بدین نام در سال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در قم به تحقیق علاّمه محقّق حجة الاسلام و المسلمین آقای حاج سید احمد حسینی اشكوری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دیوان را بار دیگر استاد علاّمه و دانشمند گرانمایه آقای سید عبدالستار حسنی بغدادی تصحیح کرده است كه به اذن الله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كتابی تحت عنوان شعر أبی المجد النجفی الأصفهانی به قلم خانم إسراء محمّدرضا صلال العكراوی توسط مكتبة عتبة علویة مقدّسه، در سال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 در نجف اشرف منتشر شده است</w:t>
      </w:r>
      <w:r>
        <w:rPr>
          <w:rFonts w:eastAsia="IRNazanin" w:cs="IRNazanin"/>
          <w:color w:val="111111"/>
          <w:sz w:val="28"/>
          <w:szCs w:val="28"/>
          <w:rtl w:val="true"/>
          <w:lang w:bidi="fa-IR"/>
        </w:rPr>
        <w:t>.</w:t>
      </w:r>
    </w:p>
    <w:p>
      <w:pPr>
        <w:pStyle w:val="Heading5"/>
        <w:numPr>
          <w:ilvl w:val="4"/>
          <w:numId w:val="1"/>
        </w:numPr>
        <w:rPr/>
      </w:pPr>
      <w:bookmarkStart w:id="210" w:name="__RefHeading___Toc2404782_2870459653"/>
      <w:bookmarkStart w:id="211" w:name="_Toc84"/>
      <w:bookmarkEnd w:id="210"/>
      <w:r>
        <w:rPr/>
        <w:t>14</w:t>
      </w:r>
      <w:r>
        <w:rPr>
          <w:rtl w:val="true"/>
        </w:rPr>
        <w:t xml:space="preserve">- </w:t>
      </w:r>
      <w:r>
        <w:rPr>
          <w:rtl w:val="true"/>
        </w:rPr>
        <w:t>ذخائر المجتهدین فی شرح كتاب معالم الدین فی فقه آل یس</w:t>
      </w:r>
      <w:bookmarkEnd w:id="211"/>
    </w:p>
    <w:p>
      <w:pPr>
        <w:pStyle w:val="BookText"/>
        <w:rPr/>
      </w:pPr>
      <w:r>
        <w:rPr>
          <w:rFonts w:ascii="IRNazanin" w:hAnsi="IRNazanin" w:eastAsia="IRNazanin"/>
          <w:color w:val="111111"/>
          <w:sz w:val="28"/>
          <w:sz w:val="28"/>
          <w:szCs w:val="28"/>
          <w:rtl w:val="true"/>
          <w:lang w:bidi="fa-IR"/>
        </w:rPr>
        <w:t>كتاب معالم الدین فی فقه آل یس تألیف علاّمه شیخ شجاع‌الدین ابن قطان شاگرد فاضل سیوری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آیةالله مجدالدّین نجفی در كتاب المختار من القصائد والأشعار دربارة این كتاب و آنچه از شعر در مدح آن گفته شده،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لسماحة النسیب الحسیب الشیخ مرتضى فی وصف كتاب ذخائر المجتهدین من مصنفات الوالد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الأوائل والأواخر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طی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أحیتْ شرائعَ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وأعادت السنن الدواثر</w:t>
      </w:r>
    </w:p>
    <w:p>
      <w:pPr>
        <w:pStyle w:val="BookText"/>
        <w:rPr/>
      </w:pPr>
      <w:r>
        <w:rPr>
          <w:rFonts w:ascii="IRNazanin" w:hAnsi="IRNazanin" w:eastAsia="IRNazanin"/>
          <w:color w:val="111111"/>
          <w:sz w:val="28"/>
          <w:sz w:val="28"/>
          <w:szCs w:val="28"/>
          <w:rtl w:val="true"/>
          <w:lang w:bidi="fa-IR"/>
        </w:rPr>
        <w:t xml:space="preserve">عن مصدر العلم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الغطاء عن السرائر</w:t>
      </w:r>
    </w:p>
    <w:p>
      <w:pPr>
        <w:pStyle w:val="BookText"/>
        <w:rPr/>
      </w:pPr>
      <w:r>
        <w:rPr>
          <w:rFonts w:ascii="IRNazanin" w:hAnsi="IRNazanin" w:eastAsia="IRNazanin"/>
          <w:color w:val="111111"/>
          <w:sz w:val="28"/>
          <w:sz w:val="28"/>
          <w:szCs w:val="28"/>
          <w:rtl w:val="true"/>
          <w:lang w:bidi="fa-IR"/>
        </w:rPr>
        <w:t xml:space="preserve">فلك الفقاهة لم یكن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 فی الفقهاء دائر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حاز الرهان بسبقه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وسواه فی الحلبات عاثر </w:t>
      </w:r>
      <w:bookmarkStart w:id="212" w:name="pg9064_78484"/>
    </w:p>
    <w:p>
      <w:pPr>
        <w:pStyle w:val="BookText"/>
        <w:rPr/>
      </w:pPr>
      <w:bookmarkEnd w:id="212"/>
      <w:r>
        <w:rPr>
          <w:rFonts w:ascii="IRNazanin" w:hAnsi="IRNazanin" w:eastAsia="IRNazanin"/>
          <w:color w:val="111111"/>
          <w:sz w:val="28"/>
          <w:sz w:val="28"/>
          <w:szCs w:val="28"/>
          <w:rtl w:val="true"/>
          <w:lang w:bidi="fa-IR"/>
        </w:rPr>
        <w:t xml:space="preserve">وللأدیب الأریب الآغا مصطفى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الكتاب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حوى من كلّ علم لُبابَه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ففاق على ما صنّفتْه الأوائل</w:t>
      </w:r>
    </w:p>
    <w:p>
      <w:pPr>
        <w:pStyle w:val="BookText"/>
        <w:rPr/>
      </w:pPr>
      <w:r>
        <w:rPr>
          <w:rFonts w:ascii="IRNazanin" w:hAnsi="IRNazanin" w:eastAsia="IRNazanin"/>
          <w:color w:val="111111"/>
          <w:sz w:val="28"/>
          <w:sz w:val="28"/>
          <w:szCs w:val="28"/>
          <w:rtl w:val="true"/>
          <w:lang w:bidi="fa-IR"/>
        </w:rPr>
        <w:t xml:space="preserve">هو البحر حدِّث عنه ما شئت 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زلال الفضل لج وساحل</w:t>
      </w:r>
    </w:p>
    <w:p>
      <w:pPr>
        <w:pStyle w:val="BookText"/>
        <w:rPr/>
      </w:pPr>
      <w:r>
        <w:rPr>
          <w:rFonts w:ascii="IRNazanin" w:hAnsi="IRNazanin" w:eastAsia="IRNazanin"/>
          <w:color w:val="111111"/>
          <w:sz w:val="28"/>
          <w:sz w:val="28"/>
          <w:szCs w:val="28"/>
          <w:rtl w:val="true"/>
          <w:lang w:bidi="fa-IR"/>
        </w:rPr>
        <w:t xml:space="preserve">فلا زال محفوظاً ولازال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یلوذ به فی المعضِلات الأفاضل</w:t>
      </w:r>
    </w:p>
    <w:p>
      <w:pPr>
        <w:pStyle w:val="BookText"/>
        <w:rPr/>
      </w:pPr>
      <w:r>
        <w:rPr>
          <w:rFonts w:ascii="IRNazanin" w:hAnsi="IRNazanin" w:eastAsia="IRNazanin"/>
          <w:color w:val="111111"/>
          <w:sz w:val="28"/>
          <w:sz w:val="28"/>
          <w:szCs w:val="28"/>
          <w:rtl w:val="true"/>
          <w:lang w:bidi="fa-IR"/>
        </w:rPr>
        <w:t>وللأدیب الكامل الشیخ محمّدحسین فی وصف الكتاب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دَرُّكَ مِن إمام حاز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العلوم أجلَّهنّ مفاخر</w:t>
      </w:r>
    </w:p>
    <w:p>
      <w:pPr>
        <w:pStyle w:val="BookText"/>
        <w:rPr/>
      </w:pPr>
      <w:r>
        <w:rPr>
          <w:rFonts w:ascii="IRNazanin" w:hAnsi="IRNazanin" w:eastAsia="IRNazanin"/>
          <w:color w:val="111111"/>
          <w:sz w:val="28"/>
          <w:sz w:val="28"/>
          <w:szCs w:val="28"/>
          <w:rtl w:val="true"/>
          <w:lang w:bidi="fa-IR"/>
        </w:rPr>
        <w:t xml:space="preserve">لما اهتدى المسترشدون بجدّه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وجدوا من الإرشاد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طالعت فیه وإننی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البقاء لصاحبه</w:t>
      </w:r>
    </w:p>
    <w:p>
      <w:pPr>
        <w:pStyle w:val="BookText"/>
        <w:rPr/>
      </w:pPr>
      <w:r>
        <w:rPr>
          <w:rFonts w:ascii="IRNazanin" w:hAnsi="IRNazanin" w:eastAsia="IRNazanin"/>
          <w:color w:val="111111"/>
          <w:sz w:val="28"/>
          <w:sz w:val="28"/>
          <w:szCs w:val="28"/>
          <w:rtl w:val="true"/>
          <w:lang w:bidi="fa-IR"/>
        </w:rPr>
        <w:t xml:space="preserve">جرّبت كلّ 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روبلاغة یا صاح به </w:t>
      </w:r>
      <w:r>
        <w:rPr>
          <w:rStyle w:val="FootnoteAnchor"/>
          <w:rtl w:val="true"/>
        </w:rPr>
        <w:footnoteReference w:id="99"/>
      </w:r>
    </w:p>
    <w:p>
      <w:pPr>
        <w:pStyle w:val="Heading5"/>
        <w:numPr>
          <w:ilvl w:val="4"/>
          <w:numId w:val="1"/>
        </w:numPr>
        <w:rPr/>
      </w:pPr>
      <w:bookmarkStart w:id="213" w:name="__RefHeading___Toc2404784_2870459653"/>
      <w:bookmarkStart w:id="214" w:name="_Toc85"/>
      <w:bookmarkEnd w:id="213"/>
      <w:r>
        <w:rPr/>
        <w:t>15</w:t>
      </w:r>
      <w:r>
        <w:rPr>
          <w:rtl w:val="true"/>
        </w:rPr>
        <w:t xml:space="preserve">- </w:t>
      </w:r>
      <w:r>
        <w:rPr>
          <w:rtl w:val="true"/>
        </w:rPr>
        <w:t>رسالة فی الرد علی فصل القضا فی عدم حجیة فقه الرضا</w:t>
      </w:r>
      <w:bookmarkEnd w:id="214"/>
    </w:p>
    <w:p>
      <w:pPr>
        <w:pStyle w:val="BookText"/>
        <w:rPr/>
      </w:pPr>
      <w:r>
        <w:rPr>
          <w:rFonts w:ascii="IRNazanin" w:hAnsi="IRNazanin" w:eastAsia="IRNazanin"/>
          <w:color w:val="111111"/>
          <w:sz w:val="28"/>
          <w:sz w:val="28"/>
          <w:szCs w:val="28"/>
          <w:rtl w:val="true"/>
          <w:lang w:bidi="fa-IR"/>
        </w:rPr>
        <w:t xml:space="preserve">مرحوم سید حسن صدر كاظمی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القضا را دربارة عدم حجّیت كتاب فقه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نموده است و معظم له در این رساله بیانات ایشان را مورد نقادی قرار داده‌اند</w:t>
      </w:r>
      <w:r>
        <w:rPr>
          <w:rFonts w:eastAsia="IRNazanin" w:cs="IRNazanin"/>
          <w:color w:val="111111"/>
          <w:sz w:val="28"/>
          <w:szCs w:val="28"/>
          <w:rtl w:val="true"/>
          <w:lang w:bidi="fa-IR"/>
        </w:rPr>
        <w:t>.</w:t>
      </w:r>
    </w:p>
    <w:p>
      <w:pPr>
        <w:pStyle w:val="Heading5"/>
        <w:numPr>
          <w:ilvl w:val="4"/>
          <w:numId w:val="1"/>
        </w:numPr>
        <w:rPr/>
      </w:pPr>
      <w:bookmarkStart w:id="215" w:name="__RefHeading___Toc2404786_2870459653"/>
      <w:bookmarkStart w:id="216" w:name="_Toc86"/>
      <w:bookmarkEnd w:id="215"/>
      <w:r>
        <w:rPr/>
        <w:t>16</w:t>
      </w:r>
      <w:r>
        <w:rPr>
          <w:rtl w:val="true"/>
        </w:rPr>
        <w:t xml:space="preserve">- </w:t>
      </w:r>
      <w:r>
        <w:rPr>
          <w:rtl w:val="true"/>
        </w:rPr>
        <w:t>الروض الأریض فیما قال أو قیل فیه من القریض</w:t>
      </w:r>
      <w:bookmarkEnd w:id="216"/>
    </w:p>
    <w:p>
      <w:pPr>
        <w:pStyle w:val="Heading5"/>
        <w:numPr>
          <w:ilvl w:val="4"/>
          <w:numId w:val="1"/>
        </w:numPr>
        <w:rPr/>
      </w:pPr>
      <w:bookmarkStart w:id="217" w:name="__RefHeading___Toc2404788_2870459653"/>
      <w:bookmarkStart w:id="218" w:name="_Toc87"/>
      <w:bookmarkEnd w:id="217"/>
      <w:r>
        <w:rPr/>
        <w:t>17</w:t>
      </w:r>
      <w:r>
        <w:rPr>
          <w:rtl w:val="true"/>
        </w:rPr>
        <w:t xml:space="preserve">- </w:t>
      </w:r>
      <w:r>
        <w:rPr>
          <w:rtl w:val="true"/>
        </w:rPr>
        <w:t>الروضة الغنّاء فی تحقیق معنی الغناء</w:t>
      </w:r>
      <w:bookmarkEnd w:id="21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در موضوع غناء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 خود را عبدالمنعم ابن عبد ربّه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برای اولین بار به طور کامل در مجلة نور علم، شمارة چهارم،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فارسی برگردانده شد و در مجلة كیهان اندیشه، شمارة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و پس از آن در هفده رسالهی آقای استادی،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چاپ متن عربی رساله در مجموعه رسائل پیرامون غناء و موسیقی به تحقیق محقّق گرانقدر آیةالله آقای حاج شیخ رضا استادی به طبع رسیده است</w:t>
      </w:r>
      <w:r>
        <w:rPr>
          <w:rFonts w:eastAsia="IRNazanin" w:cs="IRNazanin"/>
          <w:color w:val="111111"/>
          <w:sz w:val="28"/>
          <w:szCs w:val="28"/>
          <w:rtl w:val="true"/>
          <w:lang w:bidi="fa-IR"/>
        </w:rPr>
        <w:t xml:space="preserve">. </w:t>
      </w:r>
      <w:bookmarkStart w:id="219" w:name="pg9064_78485"/>
    </w:p>
    <w:p>
      <w:pPr>
        <w:pStyle w:val="BookText"/>
        <w:rPr/>
      </w:pPr>
      <w:bookmarkEnd w:id="219"/>
      <w:r>
        <w:rPr>
          <w:rFonts w:ascii="IRNazanin" w:hAnsi="IRNazanin" w:eastAsia="IRNazanin"/>
          <w:color w:val="111111"/>
          <w:sz w:val="28"/>
          <w:sz w:val="28"/>
          <w:szCs w:val="28"/>
          <w:rtl w:val="true"/>
          <w:lang w:bidi="fa-IR"/>
        </w:rPr>
        <w:t xml:space="preserve">همچنین ترجمة آن مجدداً در بیست رسالهی فارسی ایشان، 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w:t>
      </w:r>
      <w:r>
        <w:rPr>
          <w:rFonts w:eastAsia="IRNazanin" w:cs="IRNazanin"/>
          <w:color w:val="111111"/>
          <w:sz w:val="28"/>
          <w:szCs w:val="28"/>
          <w:rtl w:val="true"/>
          <w:lang w:bidi="fa-IR"/>
        </w:rPr>
        <w:t>.</w:t>
      </w:r>
    </w:p>
    <w:p>
      <w:pPr>
        <w:pStyle w:val="Heading5"/>
        <w:numPr>
          <w:ilvl w:val="4"/>
          <w:numId w:val="1"/>
        </w:numPr>
        <w:rPr/>
      </w:pPr>
      <w:bookmarkStart w:id="220" w:name="__RefHeading___Toc2404790_2870459653"/>
      <w:bookmarkStart w:id="221" w:name="_Toc88"/>
      <w:bookmarkEnd w:id="220"/>
      <w:r>
        <w:rPr/>
        <w:t>18</w:t>
      </w:r>
      <w:r>
        <w:rPr>
          <w:rtl w:val="true"/>
        </w:rPr>
        <w:t xml:space="preserve">- </w:t>
      </w:r>
      <w:r>
        <w:rPr>
          <w:rtl w:val="true"/>
        </w:rPr>
        <w:t>سقط الدّرّ فی أحكام الكُرّ</w:t>
      </w:r>
      <w:bookmarkEnd w:id="221"/>
    </w:p>
    <w:p>
      <w:pPr>
        <w:pStyle w:val="BookText"/>
        <w:rPr/>
      </w:pPr>
      <w:r>
        <w:rPr>
          <w:rFonts w:ascii="IRNazanin" w:hAnsi="IRNazanin" w:eastAsia="IRNazanin"/>
          <w:color w:val="111111"/>
          <w:sz w:val="28"/>
          <w:sz w:val="28"/>
          <w:szCs w:val="28"/>
          <w:rtl w:val="true"/>
          <w:lang w:bidi="fa-IR"/>
        </w:rPr>
        <w:t>رساله‌ای است فقهی پیرامون مسئله كر و اندازه و قدر آن</w:t>
      </w:r>
      <w:r>
        <w:rPr>
          <w:rFonts w:eastAsia="IRNazanin" w:cs="IRNazanin"/>
          <w:color w:val="111111"/>
          <w:sz w:val="28"/>
          <w:szCs w:val="28"/>
          <w:rtl w:val="true"/>
          <w:lang w:bidi="fa-IR"/>
        </w:rPr>
        <w:t>.</w:t>
      </w:r>
    </w:p>
    <w:p>
      <w:pPr>
        <w:pStyle w:val="Heading5"/>
        <w:numPr>
          <w:ilvl w:val="4"/>
          <w:numId w:val="1"/>
        </w:numPr>
        <w:rPr/>
      </w:pPr>
      <w:bookmarkStart w:id="222" w:name="__RefHeading___Toc2404792_2870459653"/>
      <w:bookmarkStart w:id="223" w:name="_Toc89"/>
      <w:bookmarkEnd w:id="222"/>
      <w:r>
        <w:rPr/>
        <w:t>19</w:t>
      </w:r>
      <w:r>
        <w:rPr>
          <w:rtl w:val="true"/>
        </w:rPr>
        <w:t xml:space="preserve">- </w:t>
      </w:r>
      <w:r>
        <w:rPr>
          <w:rtl w:val="true"/>
        </w:rPr>
        <w:t>سمط اللآل فی مسألتی الوضع والاستعمال</w:t>
      </w:r>
      <w:bookmarkEnd w:id="223"/>
    </w:p>
    <w:p>
      <w:pPr>
        <w:pStyle w:val="BookText"/>
        <w:rPr/>
      </w:pPr>
      <w:r>
        <w:rPr>
          <w:rFonts w:ascii="IRNazanin" w:hAnsi="IRNazanin" w:eastAsia="IRNazanin"/>
          <w:color w:val="111111"/>
          <w:sz w:val="28"/>
          <w:sz w:val="28"/>
          <w:szCs w:val="28"/>
          <w:rtl w:val="true"/>
          <w:lang w:bidi="fa-IR"/>
        </w:rPr>
        <w:t xml:space="preserve">رساله‌ای است ادبی و اصولی در بارة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مقدمات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دو مرتبه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بار در زمان حیات مؤلف و بار دوم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وقایة الأذهان که در قم مقدسه توسط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Heading5"/>
        <w:numPr>
          <w:ilvl w:val="4"/>
          <w:numId w:val="1"/>
        </w:numPr>
        <w:rPr/>
      </w:pPr>
      <w:bookmarkStart w:id="224" w:name="__RefHeading___Toc2404794_2870459653"/>
      <w:bookmarkStart w:id="225" w:name="_Toc90"/>
      <w:bookmarkEnd w:id="224"/>
      <w:r>
        <w:rPr/>
        <w:t>20</w:t>
      </w:r>
      <w:r>
        <w:rPr>
          <w:rtl w:val="true"/>
        </w:rPr>
        <w:t xml:space="preserve">- </w:t>
      </w:r>
      <w:r>
        <w:rPr>
          <w:rtl w:val="true"/>
        </w:rPr>
        <w:t>السیف الصنیع لرقاب منكری علم البدیع</w:t>
      </w:r>
      <w:bookmarkEnd w:id="225"/>
    </w:p>
    <w:p>
      <w:pPr>
        <w:pStyle w:val="BookText"/>
        <w:rPr/>
      </w:pPr>
      <w:r>
        <w:rPr>
          <w:rFonts w:ascii="IRNazanin" w:hAnsi="IRNazanin" w:eastAsia="IRNazanin"/>
          <w:color w:val="111111"/>
          <w:sz w:val="28"/>
          <w:sz w:val="28"/>
          <w:szCs w:val="28"/>
          <w:rtl w:val="true"/>
          <w:lang w:bidi="fa-IR"/>
        </w:rPr>
        <w:t xml:space="preserve">در دانش بدیع تنظیم شده و مؤلف آن را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نیز از روی تنها نسخة خطی موجود آن، در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آقای مجید هادی‌زاده در قم مقدسه ضمن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المكتبة الأدبیة المختصة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Heading5"/>
        <w:numPr>
          <w:ilvl w:val="4"/>
          <w:numId w:val="1"/>
        </w:numPr>
        <w:rPr/>
      </w:pPr>
      <w:bookmarkStart w:id="226" w:name="__RefHeading___Toc2404796_2870459653"/>
      <w:bookmarkStart w:id="227" w:name="_Toc91"/>
      <w:bookmarkEnd w:id="226"/>
      <w:r>
        <w:rPr/>
        <w:t>21</w:t>
      </w:r>
      <w:r>
        <w:rPr>
          <w:rtl w:val="true"/>
        </w:rPr>
        <w:t xml:space="preserve">- </w:t>
      </w:r>
      <w:r>
        <w:rPr>
          <w:rtl w:val="true"/>
        </w:rPr>
        <w:t>العقد الثمین فی أجوبة مسائل الشیخ شجاع‌الدین</w:t>
      </w:r>
      <w:bookmarkEnd w:id="227"/>
    </w:p>
    <w:p>
      <w:pPr>
        <w:pStyle w:val="BookText"/>
        <w:rPr/>
      </w:pPr>
      <w:r>
        <w:rPr>
          <w:rFonts w:ascii="IRNazanin" w:hAnsi="IRNazanin" w:eastAsia="IRNazanin"/>
          <w:color w:val="111111"/>
          <w:sz w:val="28"/>
          <w:sz w:val="28"/>
          <w:szCs w:val="28"/>
          <w:rtl w:val="true"/>
          <w:lang w:bidi="fa-IR"/>
        </w:rPr>
        <w:t>جواب‌های چند مسئلة فقهی است كه توسط شیخ شجاع‌الدین عالم دینی ابراهیم‌آباد اراك از ایشان پرسیده شده است و بدان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نسخه‌ای ناقص از آن در نزد صاحب این قلم موجود است</w:t>
      </w:r>
      <w:r>
        <w:rPr>
          <w:rFonts w:eastAsia="IRNazanin" w:cs="IRNazanin"/>
          <w:color w:val="111111"/>
          <w:sz w:val="28"/>
          <w:szCs w:val="28"/>
          <w:rtl w:val="true"/>
          <w:lang w:bidi="fa-IR"/>
        </w:rPr>
        <w:t>.</w:t>
      </w:r>
    </w:p>
    <w:p>
      <w:pPr>
        <w:pStyle w:val="Heading5"/>
        <w:numPr>
          <w:ilvl w:val="4"/>
          <w:numId w:val="1"/>
        </w:numPr>
        <w:rPr/>
      </w:pPr>
      <w:bookmarkStart w:id="228" w:name="__RefHeading___Toc2404798_2870459653"/>
      <w:bookmarkStart w:id="229" w:name="_Toc92"/>
      <w:bookmarkEnd w:id="228"/>
      <w:r>
        <w:rPr/>
        <w:t>22</w:t>
      </w:r>
      <w:r>
        <w:rPr>
          <w:rtl w:val="true"/>
        </w:rPr>
        <w:t xml:space="preserve">- </w:t>
      </w:r>
      <w:r>
        <w:rPr>
          <w:rtl w:val="true"/>
        </w:rPr>
        <w:t>غالیة العِطر فی حكم الشِّعر</w:t>
      </w:r>
      <w:bookmarkEnd w:id="229"/>
    </w:p>
    <w:p>
      <w:pPr>
        <w:pStyle w:val="Heading5"/>
        <w:numPr>
          <w:ilvl w:val="4"/>
          <w:numId w:val="1"/>
        </w:numPr>
        <w:rPr/>
      </w:pPr>
      <w:bookmarkStart w:id="230" w:name="__RefHeading___Toc2404800_2870459653"/>
      <w:bookmarkStart w:id="231" w:name="_Toc93"/>
      <w:bookmarkEnd w:id="230"/>
      <w:r>
        <w:rPr/>
        <w:t>23</w:t>
      </w:r>
      <w:r>
        <w:rPr>
          <w:rtl w:val="true"/>
        </w:rPr>
        <w:t xml:space="preserve">- </w:t>
      </w:r>
      <w:r>
        <w:rPr>
          <w:rtl w:val="true"/>
        </w:rPr>
        <w:t>القِبلة</w:t>
      </w:r>
      <w:bookmarkEnd w:id="231"/>
    </w:p>
    <w:p>
      <w:pPr>
        <w:pStyle w:val="BookText"/>
        <w:rPr/>
      </w:pPr>
      <w:r>
        <w:rPr>
          <w:rFonts w:ascii="IRNazanin" w:hAnsi="IRNazanin" w:eastAsia="IRNazanin"/>
          <w:color w:val="111111"/>
          <w:sz w:val="28"/>
          <w:sz w:val="28"/>
          <w:szCs w:val="28"/>
          <w:rtl w:val="true"/>
          <w:lang w:bidi="fa-IR"/>
        </w:rPr>
        <w:t>رساله‌ای فقهی است در موضوع قبله و حدود و احكام آن است</w:t>
      </w:r>
      <w:r>
        <w:rPr>
          <w:rFonts w:eastAsia="IRNazanin" w:cs="IRNazanin"/>
          <w:color w:val="111111"/>
          <w:sz w:val="28"/>
          <w:szCs w:val="28"/>
          <w:rtl w:val="true"/>
          <w:lang w:bidi="fa-IR"/>
        </w:rPr>
        <w:t>.</w:t>
      </w:r>
    </w:p>
    <w:p>
      <w:pPr>
        <w:pStyle w:val="Heading5"/>
        <w:numPr>
          <w:ilvl w:val="4"/>
          <w:numId w:val="1"/>
        </w:numPr>
        <w:rPr/>
      </w:pPr>
      <w:bookmarkStart w:id="232" w:name="__RefHeading___Toc2404802_2870459653"/>
      <w:bookmarkStart w:id="233" w:name="_Toc94"/>
      <w:bookmarkEnd w:id="232"/>
      <w:r>
        <w:rPr/>
        <w:t>24</w:t>
      </w:r>
      <w:r>
        <w:rPr>
          <w:rtl w:val="true"/>
        </w:rPr>
        <w:t xml:space="preserve">- </w:t>
      </w:r>
      <w:r>
        <w:rPr>
          <w:rtl w:val="true"/>
        </w:rPr>
        <w:t>القول الجمیل إلی صدقی جمیل</w:t>
      </w:r>
      <w:bookmarkEnd w:id="23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صدقی جمیل زهاوی یكی از شعرای عرب است كه بعد از انتشار كتاب نقد فلسفة داروین توسط معظم له، از ایشان سؤالات و به سخنانشان انتقاداتی نموده كه در این رساله به آنها پاسخ داده‌اند</w:t>
      </w:r>
      <w:r>
        <w:rPr>
          <w:rFonts w:eastAsia="IRNazanin" w:cs="IRNazanin"/>
          <w:color w:val="111111"/>
          <w:sz w:val="28"/>
          <w:szCs w:val="28"/>
          <w:rtl w:val="true"/>
          <w:lang w:bidi="fa-IR"/>
        </w:rPr>
        <w:t xml:space="preserve">. </w:t>
      </w:r>
      <w:bookmarkStart w:id="234" w:name="pg9064_78486"/>
    </w:p>
    <w:p>
      <w:pPr>
        <w:pStyle w:val="Heading5"/>
        <w:numPr>
          <w:ilvl w:val="4"/>
          <w:numId w:val="1"/>
        </w:numPr>
        <w:rPr/>
      </w:pPr>
      <w:bookmarkStart w:id="235" w:name="__RefHeading___Toc2404804_2870459653"/>
      <w:bookmarkStart w:id="236" w:name="_Toc95"/>
      <w:bookmarkEnd w:id="234"/>
      <w:bookmarkEnd w:id="235"/>
      <w:r>
        <w:rPr/>
        <w:t>25</w:t>
      </w:r>
      <w:r>
        <w:rPr>
          <w:rtl w:val="true"/>
        </w:rPr>
        <w:t xml:space="preserve">- </w:t>
      </w:r>
      <w:r>
        <w:rPr>
          <w:rtl w:val="true"/>
        </w:rPr>
        <w:t>گوهر گرانبها در رد اتباع عبدالبهاء</w:t>
      </w:r>
      <w:bookmarkEnd w:id="236"/>
    </w:p>
    <w:p>
      <w:pPr>
        <w:pStyle w:val="BookText"/>
        <w:rPr/>
      </w:pPr>
      <w:r>
        <w:rPr>
          <w:rFonts w:ascii="IRNazanin" w:hAnsi="IRNazanin" w:eastAsia="IRNazanin"/>
          <w:color w:val="111111"/>
          <w:sz w:val="28"/>
          <w:sz w:val="28"/>
          <w:szCs w:val="28"/>
          <w:rtl w:val="true"/>
          <w:lang w:bidi="fa-IR"/>
        </w:rPr>
        <w:t>بعد از رسالة امجدیه، این دومین رسالة ایشان است كه به زبان پارسی نگارش یافته است و در آن فرقه ضالّه را رد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از این رساله كه اصل آن در كتابخانة مرحوم حججی </w:t>
      </w:r>
      <w:r>
        <w:rPr>
          <w:rStyle w:val="FootnoteAnchor"/>
          <w:rtl w:val="true"/>
        </w:rPr>
        <w:footnoteReference w:id="100"/>
      </w:r>
      <w:r>
        <w:rPr>
          <w:rFonts w:ascii="IRNazanin" w:hAnsi="IRNazanin" w:eastAsia="IRNazanin"/>
          <w:color w:val="111111"/>
          <w:sz w:val="28"/>
          <w:sz w:val="28"/>
          <w:szCs w:val="28"/>
          <w:rtl w:val="true"/>
          <w:lang w:bidi="fa-IR"/>
        </w:rPr>
        <w:t>در نجف‌آباد موجود می‌باشد در نزد 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با تحقیق دو محقّق توانا حجج اسلام آقایان شیخ مهدی باقری سیانی و سید هادی صالحی به زودی منتشر می‌شود</w:t>
      </w:r>
      <w:r>
        <w:rPr>
          <w:rFonts w:eastAsia="IRNazanin" w:cs="IRNazanin"/>
          <w:color w:val="111111"/>
          <w:sz w:val="28"/>
          <w:szCs w:val="28"/>
          <w:rtl w:val="true"/>
          <w:lang w:bidi="fa-IR"/>
        </w:rPr>
        <w:t>.</w:t>
      </w:r>
    </w:p>
    <w:p>
      <w:pPr>
        <w:pStyle w:val="Heading5"/>
        <w:numPr>
          <w:ilvl w:val="4"/>
          <w:numId w:val="1"/>
        </w:numPr>
        <w:rPr/>
      </w:pPr>
      <w:bookmarkStart w:id="237" w:name="__RefHeading___Toc2404806_2870459653"/>
      <w:bookmarkStart w:id="238" w:name="_Toc96"/>
      <w:bookmarkEnd w:id="237"/>
      <w:r>
        <w:rPr/>
        <w:t>26</w:t>
      </w:r>
      <w:r>
        <w:rPr>
          <w:rtl w:val="true"/>
        </w:rPr>
        <w:t xml:space="preserve">- </w:t>
      </w:r>
      <w:r>
        <w:rPr>
          <w:rtl w:val="true"/>
        </w:rPr>
        <w:t>نُجعة المُرتاد فی شرح نجاة العباد</w:t>
      </w:r>
      <w:bookmarkEnd w:id="238"/>
    </w:p>
    <w:p>
      <w:pPr>
        <w:pStyle w:val="BookText"/>
        <w:rPr/>
      </w:pPr>
      <w:r>
        <w:rPr>
          <w:rFonts w:ascii="IRNazanin" w:hAnsi="IRNazanin" w:eastAsia="IRNazanin"/>
          <w:color w:val="111111"/>
          <w:sz w:val="28"/>
          <w:sz w:val="28"/>
          <w:szCs w:val="28"/>
          <w:rtl w:val="true"/>
          <w:lang w:bidi="fa-IR"/>
        </w:rPr>
        <w:t xml:space="preserve">شرحی است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العباد صاحب جواهر، كه در آن به بررسی نظریات فقهی شیخ انصاری و مجدد شیرازی و غیرهما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اوّل میراث حوزة اصفهان، با تحقیق آقای رحیم قاسمی از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w:t>
      </w:r>
    </w:p>
    <w:p>
      <w:pPr>
        <w:pStyle w:val="Heading5"/>
        <w:numPr>
          <w:ilvl w:val="4"/>
          <w:numId w:val="1"/>
        </w:numPr>
        <w:rPr/>
      </w:pPr>
      <w:bookmarkStart w:id="239" w:name="__RefHeading___Toc2404808_2870459653"/>
      <w:bookmarkStart w:id="240" w:name="_Toc97"/>
      <w:bookmarkEnd w:id="239"/>
      <w:r>
        <w:rPr/>
        <w:t>27</w:t>
      </w:r>
      <w:r>
        <w:rPr>
          <w:rtl w:val="true"/>
        </w:rPr>
        <w:t xml:space="preserve">- </w:t>
      </w:r>
      <w:r>
        <w:rPr>
          <w:rtl w:val="true"/>
        </w:rPr>
        <w:t xml:space="preserve">نقد فلسفة دارون </w:t>
      </w:r>
      <w:r>
        <w:rPr>
          <w:rtl w:val="true"/>
        </w:rPr>
        <w:t>(</w:t>
      </w:r>
      <w:r>
        <w:rPr>
          <w:rtl w:val="true"/>
        </w:rPr>
        <w:t>كتاب حاضر</w:t>
      </w:r>
      <w:r>
        <w:rPr>
          <w:rtl w:val="true"/>
        </w:rPr>
        <w:t>)</w:t>
      </w:r>
      <w:bookmarkEnd w:id="240"/>
    </w:p>
    <w:p>
      <w:pPr>
        <w:pStyle w:val="BookText"/>
        <w:rPr/>
      </w:pPr>
      <w:r>
        <w:rPr>
          <w:rFonts w:ascii="IRNazanin" w:hAnsi="IRNazanin" w:eastAsia="IRNazanin"/>
          <w:color w:val="111111"/>
          <w:sz w:val="28"/>
          <w:sz w:val="28"/>
          <w:szCs w:val="28"/>
          <w:rtl w:val="true"/>
          <w:lang w:bidi="fa-IR"/>
        </w:rPr>
        <w:t xml:space="preserve">این كتاب سه مجلد است كه دو جلد آن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چاپ رسید و اولین اثر از یك مجتهد نجفی است كه در آن آراء و عقاید داروین انگلیسی و مترجم افكار او در جهان عرب شِبلی شُمَیل را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كتاب آوازة شهرت معظم له از حوزه‌های علمیة شیعی خارج و به تمام دنیای اسلام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استادی این كتاب را در سی مقاله،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این کتاب در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 به تحقیق آقای دکتر حامد ناجی اصفهانی توسط کتابخانة مجلس شورای اسلامی به ریاست حجة الاسلام آقای حاج شیخ رسول جعفریان، در تهران برای دومین بار منتشر گردید، که اکنون ترجمة فارسی آن در مجلد حاضر به خوانندگان محترم تقدیم می‌گردد</w:t>
      </w:r>
      <w:r>
        <w:rPr>
          <w:rFonts w:eastAsia="IRNazanin" w:cs="IRNazanin"/>
          <w:color w:val="111111"/>
          <w:sz w:val="28"/>
          <w:szCs w:val="28"/>
          <w:rtl w:val="true"/>
          <w:lang w:bidi="fa-IR"/>
        </w:rPr>
        <w:t xml:space="preserve">. </w:t>
      </w:r>
      <w:bookmarkStart w:id="241" w:name="pg9064_78487"/>
    </w:p>
    <w:p>
      <w:pPr>
        <w:pStyle w:val="Heading5"/>
        <w:numPr>
          <w:ilvl w:val="4"/>
          <w:numId w:val="1"/>
        </w:numPr>
        <w:rPr/>
      </w:pPr>
      <w:bookmarkStart w:id="242" w:name="__RefHeading___Toc2404810_2870459653"/>
      <w:bookmarkStart w:id="243" w:name="_Toc98"/>
      <w:bookmarkEnd w:id="241"/>
      <w:bookmarkEnd w:id="242"/>
      <w:r>
        <w:rPr/>
        <w:t>28</w:t>
      </w:r>
      <w:r>
        <w:rPr>
          <w:rtl w:val="true"/>
        </w:rPr>
        <w:t xml:space="preserve">- </w:t>
      </w:r>
      <w:r>
        <w:rPr>
          <w:rtl w:val="true"/>
        </w:rPr>
        <w:t>النوافج و الروزنامج</w:t>
      </w:r>
      <w:bookmarkEnd w:id="243"/>
    </w:p>
    <w:p>
      <w:pPr>
        <w:pStyle w:val="BookText"/>
        <w:rPr/>
      </w:pPr>
      <w:r>
        <w:rPr>
          <w:rFonts w:ascii="IRNazanin" w:hAnsi="IRNazanin" w:eastAsia="IRNazanin"/>
          <w:color w:val="111111"/>
          <w:sz w:val="28"/>
          <w:sz w:val="28"/>
          <w:szCs w:val="28"/>
          <w:rtl w:val="true"/>
          <w:lang w:bidi="fa-IR"/>
        </w:rPr>
        <w:t>مجموعه یادداشت‌های متفرقه در علوم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تألیف آن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زودی با تحقیق محقّق دانشمند آقای جویا جهانبخش منتشر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Heading5"/>
        <w:numPr>
          <w:ilvl w:val="4"/>
          <w:numId w:val="1"/>
        </w:numPr>
        <w:rPr/>
      </w:pPr>
      <w:bookmarkStart w:id="244" w:name="__RefHeading___Toc2404812_2870459653"/>
      <w:bookmarkStart w:id="245" w:name="_Toc99"/>
      <w:bookmarkEnd w:id="244"/>
      <w:r>
        <w:rPr/>
        <w:t>29</w:t>
      </w:r>
      <w:r>
        <w:rPr>
          <w:rtl w:val="true"/>
        </w:rPr>
        <w:t xml:space="preserve">- </w:t>
      </w:r>
      <w:r>
        <w:rPr>
          <w:rtl w:val="true"/>
        </w:rPr>
        <w:t>وقایة الاذهان و الألباب و لباب أصول السنة و الكتاب</w:t>
      </w:r>
      <w:bookmarkEnd w:id="245"/>
    </w:p>
    <w:p>
      <w:pPr>
        <w:pStyle w:val="BookText"/>
        <w:rPr/>
      </w:pPr>
      <w:r>
        <w:rPr>
          <w:rFonts w:ascii="IRNazanin" w:hAnsi="IRNazanin" w:eastAsia="IRNazanin"/>
          <w:color w:val="111111"/>
          <w:sz w:val="28"/>
          <w:sz w:val="28"/>
          <w:szCs w:val="28"/>
          <w:rtl w:val="true"/>
          <w:lang w:bidi="fa-IR"/>
        </w:rPr>
        <w:t xml:space="preserve">كتاب اصولی ایشان است كه در چند مجلد در زمان حیاتشان به چاپ رسیده و در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نیز در یك مجلد كبیر توسط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مقدسه تجدید چاپ شده است</w:t>
      </w:r>
      <w:r>
        <w:rPr>
          <w:rFonts w:eastAsia="IRNazanin" w:cs="IRNazanin"/>
          <w:color w:val="111111"/>
          <w:sz w:val="28"/>
          <w:szCs w:val="28"/>
          <w:rtl w:val="true"/>
          <w:lang w:bidi="fa-IR"/>
        </w:rPr>
        <w:t>.</w:t>
      </w:r>
    </w:p>
    <w:p>
      <w:pPr>
        <w:pStyle w:val="Heading5"/>
        <w:numPr>
          <w:ilvl w:val="4"/>
          <w:numId w:val="1"/>
        </w:numPr>
        <w:rPr/>
      </w:pPr>
      <w:bookmarkStart w:id="246" w:name="__RefHeading___Toc2404814_2870459653"/>
      <w:bookmarkStart w:id="247" w:name="_Toc100"/>
      <w:bookmarkEnd w:id="246"/>
      <w:r>
        <w:rPr/>
        <w:t>30</w:t>
      </w:r>
      <w:r>
        <w:rPr>
          <w:rtl w:val="true"/>
        </w:rPr>
        <w:t xml:space="preserve">- </w:t>
      </w:r>
      <w:r>
        <w:rPr>
          <w:rtl w:val="true"/>
        </w:rPr>
        <w:t>تعلیقه بر رساله المحاكمة بین العَلَمین</w:t>
      </w:r>
      <w:bookmarkEnd w:id="247"/>
    </w:p>
    <w:p>
      <w:pPr>
        <w:pStyle w:val="BookText"/>
        <w:rPr/>
      </w:pPr>
      <w:r>
        <w:rPr>
          <w:rFonts w:ascii="IRNazanin" w:hAnsi="IRNazanin" w:eastAsia="IRNazanin"/>
          <w:color w:val="111111"/>
          <w:sz w:val="28"/>
          <w:sz w:val="28"/>
          <w:szCs w:val="28"/>
          <w:rtl w:val="true"/>
          <w:lang w:bidi="fa-IR"/>
        </w:rPr>
        <w:t xml:space="preserve">تألیف مرحوم آیةالله آقای سید مهدی حكیم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معظم له به درخواست مرحوم آیةالله شیخ ضیاءالدین عراقی بر آن تعلیقه زده‌اند</w:t>
      </w:r>
      <w:r>
        <w:rPr>
          <w:rFonts w:eastAsia="IRNazanin" w:cs="IRNazanin"/>
          <w:color w:val="111111"/>
          <w:sz w:val="28"/>
          <w:szCs w:val="28"/>
          <w:rtl w:val="true"/>
          <w:lang w:bidi="fa-IR"/>
        </w:rPr>
        <w:t>.</w:t>
      </w:r>
    </w:p>
    <w:p>
      <w:pPr>
        <w:pStyle w:val="Heading5"/>
        <w:numPr>
          <w:ilvl w:val="4"/>
          <w:numId w:val="1"/>
        </w:numPr>
        <w:rPr/>
      </w:pPr>
      <w:bookmarkStart w:id="248" w:name="__RefHeading___Toc2404816_2870459653"/>
      <w:bookmarkStart w:id="249" w:name="_Toc101"/>
      <w:bookmarkEnd w:id="248"/>
      <w:r>
        <w:rPr/>
        <w:t>31</w:t>
      </w:r>
      <w:r>
        <w:rPr>
          <w:rtl w:val="true"/>
        </w:rPr>
        <w:t xml:space="preserve">- </w:t>
      </w:r>
      <w:r>
        <w:rPr>
          <w:rtl w:val="true"/>
        </w:rPr>
        <w:t>الحواشی علی الكافی</w:t>
      </w:r>
      <w:bookmarkEnd w:id="249"/>
    </w:p>
    <w:p>
      <w:pPr>
        <w:pStyle w:val="BookText"/>
        <w:rPr/>
      </w:pPr>
      <w:r>
        <w:rPr>
          <w:rFonts w:ascii="IRNazanin" w:hAnsi="IRNazanin" w:eastAsia="IRNazanin"/>
          <w:color w:val="111111"/>
          <w:sz w:val="28"/>
          <w:sz w:val="28"/>
          <w:szCs w:val="28"/>
          <w:rtl w:val="true"/>
          <w:lang w:bidi="fa-IR"/>
        </w:rPr>
        <w:t>حواشی ایشان است بر كتاب كافی مرحوم ثقةالاسلام كلینی أعلی الله مقامه الشریف</w:t>
      </w:r>
      <w:r>
        <w:rPr>
          <w:rFonts w:eastAsia="IRNazanin" w:cs="IRNazanin"/>
          <w:color w:val="111111"/>
          <w:sz w:val="28"/>
          <w:szCs w:val="28"/>
          <w:rtl w:val="true"/>
          <w:lang w:bidi="fa-IR"/>
        </w:rPr>
        <w:t>.</w:t>
      </w:r>
    </w:p>
    <w:p>
      <w:pPr>
        <w:pStyle w:val="Heading5"/>
        <w:numPr>
          <w:ilvl w:val="4"/>
          <w:numId w:val="1"/>
        </w:numPr>
        <w:rPr/>
      </w:pPr>
      <w:bookmarkStart w:id="250" w:name="__RefHeading___Toc2404818_2870459653"/>
      <w:bookmarkStart w:id="251" w:name="_Toc102"/>
      <w:bookmarkEnd w:id="250"/>
      <w:r>
        <w:rPr/>
        <w:t>32</w:t>
      </w:r>
      <w:r>
        <w:rPr>
          <w:rtl w:val="true"/>
        </w:rPr>
        <w:t xml:space="preserve">- </w:t>
      </w:r>
      <w:r>
        <w:rPr>
          <w:rtl w:val="true"/>
        </w:rPr>
        <w:t>أنا و الأیام</w:t>
      </w:r>
      <w:bookmarkEnd w:id="251"/>
    </w:p>
    <w:p>
      <w:pPr>
        <w:pStyle w:val="BookText"/>
        <w:rPr/>
      </w:pPr>
      <w:r>
        <w:rPr>
          <w:rFonts w:ascii="IRNazanin" w:hAnsi="IRNazanin" w:eastAsia="IRNazanin"/>
          <w:color w:val="111111"/>
          <w:sz w:val="28"/>
          <w:sz w:val="28"/>
          <w:szCs w:val="28"/>
          <w:rtl w:val="true"/>
          <w:lang w:bidi="fa-IR"/>
        </w:rPr>
        <w:t>مختصر شرح حالی از ایشان است كه به زبان عربی به درخواست مرحوم مدرس تبریزی صاحب ریحانة الأدب مرقوم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كه رساله‌ای مفصل در شرح احوال خودم بنگارم بدین نام</w:t>
      </w:r>
      <w:r>
        <w:rPr>
          <w:rFonts w:eastAsia="IRNazanin" w:cs="IRNazanin"/>
          <w:color w:val="111111"/>
          <w:sz w:val="28"/>
          <w:szCs w:val="28"/>
          <w:rtl w:val="true"/>
          <w:lang w:bidi="fa-IR"/>
        </w:rPr>
        <w:t>.</w:t>
      </w:r>
    </w:p>
    <w:p>
      <w:pPr>
        <w:pStyle w:val="Heading5"/>
        <w:numPr>
          <w:ilvl w:val="4"/>
          <w:numId w:val="1"/>
        </w:numPr>
        <w:rPr/>
      </w:pPr>
      <w:bookmarkStart w:id="252" w:name="__RefHeading___Toc2404820_2870459653"/>
      <w:bookmarkStart w:id="253" w:name="_Toc103"/>
      <w:bookmarkEnd w:id="252"/>
      <w:r>
        <w:rPr/>
        <w:t>33</w:t>
      </w:r>
      <w:r>
        <w:rPr>
          <w:rtl w:val="true"/>
        </w:rPr>
        <w:t xml:space="preserve">- </w:t>
      </w:r>
      <w:r>
        <w:rPr>
          <w:rtl w:val="true"/>
        </w:rPr>
        <w:t>رساله‌ای پیرامون حكم فقهی دستگاه گرامافون</w:t>
      </w:r>
      <w:bookmarkEnd w:id="253"/>
    </w:p>
    <w:p>
      <w:pPr>
        <w:pStyle w:val="BookText"/>
        <w:rPr/>
      </w:pPr>
      <w:r>
        <w:rPr>
          <w:rFonts w:ascii="IRNazanin" w:hAnsi="IRNazanin" w:eastAsia="IRNazanin"/>
          <w:color w:val="111111"/>
          <w:sz w:val="28"/>
          <w:sz w:val="28"/>
          <w:szCs w:val="28"/>
          <w:rtl w:val="true"/>
          <w:lang w:bidi="fa-IR"/>
        </w:rPr>
        <w:t xml:space="preserve">این رساله توسط آقای استادی در مجلة پیام حوزه، سال اوّل، شمارة اوّل،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از آیةالله نجفی مسجدشاهی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روزنامة رسالت، به تاریخ دوشنبه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شماره </w:t>
      </w: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و پس از آن مجدداً توسط آقای استادی در بیست مقاله، ص</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bookmarkStart w:id="254" w:name="pg9064_78488"/>
    </w:p>
    <w:p>
      <w:pPr>
        <w:pStyle w:val="BookText"/>
        <w:rPr/>
      </w:pPr>
      <w:bookmarkEnd w:id="254"/>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كثیری از اعلام كه در درس ایشان حاضر بوده‌اند، ابحاث فقهی و اصولی ایشان را تقریر كرده‌اند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آیةالله سید احمد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بحث فقهی ایشان را در قم حول مسئله كُرّ در كتابشان به نام أفواه الرجال تنظیم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تقریرات با تحقیق آقای مهدی باقری سیانی در جلد چهارم میراث حوزة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آیةالله سید عطاءالله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ابحاث فقهی و اصولی ایشان را در اصفهان در یک مجلد تنظیم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نسخة تقریرات اصول ایشان در نزد حقیر موجود است</w:t>
      </w:r>
      <w:r>
        <w:rPr>
          <w:rFonts w:eastAsia="IRNazanin" w:cs="IRNazanin"/>
          <w:color w:val="111111"/>
          <w:sz w:val="28"/>
          <w:szCs w:val="28"/>
          <w:rtl w:val="true"/>
          <w:lang w:bidi="fa-IR"/>
        </w:rPr>
        <w:t>.</w:t>
      </w:r>
    </w:p>
    <w:p>
      <w:pPr>
        <w:pStyle w:val="Heading4"/>
        <w:numPr>
          <w:ilvl w:val="3"/>
          <w:numId w:val="1"/>
        </w:numPr>
        <w:rPr/>
      </w:pPr>
      <w:bookmarkStart w:id="255" w:name="__RefHeading___Toc2404822_2870459653"/>
      <w:bookmarkStart w:id="256" w:name="_Toc104"/>
      <w:bookmarkEnd w:id="255"/>
      <w:r>
        <w:rPr>
          <w:rtl w:val="true"/>
        </w:rPr>
        <w:t>تذكر</w:t>
      </w:r>
      <w:r>
        <w:rPr>
          <w:rtl w:val="true"/>
        </w:rPr>
        <w:t xml:space="preserve">: </w:t>
      </w:r>
      <w:r>
        <w:rPr>
          <w:rtl w:val="true"/>
        </w:rPr>
        <w:t>رسالة فی عدم تنجیس المتنجس</w:t>
      </w:r>
      <w:bookmarkEnd w:id="256"/>
    </w:p>
    <w:p>
      <w:pPr>
        <w:pStyle w:val="BookText"/>
        <w:rPr/>
      </w:pPr>
      <w:r>
        <w:rPr>
          <w:rFonts w:ascii="IRNazanin" w:hAnsi="IRNazanin" w:eastAsia="IRNazanin"/>
          <w:color w:val="111111"/>
          <w:sz w:val="28"/>
          <w:sz w:val="28"/>
          <w:szCs w:val="28"/>
          <w:rtl w:val="true"/>
          <w:lang w:bidi="fa-IR"/>
        </w:rPr>
        <w:t xml:space="preserve">این رساله خطاب به علاّمه آیةالله شیخ محمّدجواد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مجلة فقه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آقای رحیم قاسمی به نام مرحوم مؤلّف همراه با رساله مرحوم بلاغی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توجه داشت كه این رساله از ایشان نیست؛ همان‌گونه كه مرحوم آیةالله سید محسن حكیم در كتاب مستمسك العروة الوثقی </w:t>
      </w:r>
      <w:r>
        <w:rPr>
          <w:rStyle w:val="FootnoteAnchor"/>
          <w:rtl w:val="true"/>
        </w:rPr>
        <w:footnoteReference w:id="101"/>
      </w:r>
      <w:r>
        <w:rPr>
          <w:rFonts w:ascii="IRNazanin" w:hAnsi="IRNazanin" w:eastAsia="IRNazanin"/>
          <w:color w:val="111111"/>
          <w:sz w:val="28"/>
          <w:sz w:val="28"/>
          <w:szCs w:val="28"/>
          <w:rtl w:val="true"/>
          <w:lang w:bidi="fa-IR"/>
        </w:rPr>
        <w:t>این رساله را تألیف مرحوم شیخ محمّد مهدی خالصی می‌داند</w:t>
      </w:r>
      <w:r>
        <w:rPr>
          <w:rFonts w:eastAsia="IRNazanin" w:cs="IRNazanin"/>
          <w:color w:val="111111"/>
          <w:sz w:val="28"/>
          <w:szCs w:val="28"/>
          <w:rtl w:val="true"/>
          <w:lang w:bidi="fa-IR"/>
        </w:rPr>
        <w:t>.</w:t>
      </w:r>
    </w:p>
    <w:p>
      <w:pPr>
        <w:pStyle w:val="Heading4"/>
        <w:numPr>
          <w:ilvl w:val="3"/>
          <w:numId w:val="1"/>
        </w:numPr>
        <w:rPr/>
      </w:pPr>
      <w:bookmarkStart w:id="257" w:name="__RefHeading___Toc2404824_2870459653"/>
      <w:bookmarkStart w:id="258" w:name="_Toc105"/>
      <w:bookmarkEnd w:id="257"/>
      <w:r>
        <w:rPr>
          <w:rtl w:val="true"/>
        </w:rPr>
        <w:t>همسر و فرزندان</w:t>
      </w:r>
      <w:bookmarkEnd w:id="258"/>
    </w:p>
    <w:p>
      <w:pPr>
        <w:pStyle w:val="Heading5"/>
        <w:numPr>
          <w:ilvl w:val="4"/>
          <w:numId w:val="1"/>
        </w:numPr>
        <w:rPr/>
      </w:pPr>
      <w:bookmarkStart w:id="259" w:name="__RefHeading___Toc2404826_2870459653"/>
      <w:bookmarkStart w:id="260" w:name="_Toc106"/>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زوجة اول ایشان علویه زهرا بیگم، دختر علامة جلیل آقا سید محمّد امامی خاتون‌آبادی اصفهانی است، که از او صاحب چند فرزند شدند</w:t>
      </w:r>
      <w:r>
        <w:rPr>
          <w:rFonts w:eastAsia="IRNazanin" w:cs="IRNazanin"/>
          <w:color w:val="111111"/>
          <w:sz w:val="28"/>
          <w:szCs w:val="28"/>
          <w:rtl w:val="true"/>
          <w:lang w:bidi="fa-IR"/>
        </w:rPr>
        <w:t>:</w:t>
      </w:r>
    </w:p>
    <w:p>
      <w:pPr>
        <w:pStyle w:val="Heading5"/>
        <w:numPr>
          <w:ilvl w:val="4"/>
          <w:numId w:val="1"/>
        </w:numPr>
        <w:rPr/>
      </w:pPr>
      <w:bookmarkStart w:id="261" w:name="__RefHeading___Toc2404828_2870459653"/>
      <w:bookmarkStart w:id="262" w:name="_Toc107"/>
      <w:bookmarkEnd w:id="261"/>
      <w:r>
        <w:rPr/>
        <w:t>1</w:t>
      </w:r>
      <w:r>
        <w:rPr>
          <w:rtl w:val="true"/>
        </w:rPr>
        <w:t xml:space="preserve">- </w:t>
      </w:r>
      <w:r>
        <w:rPr>
          <w:rtl w:val="true"/>
        </w:rPr>
        <w:t>آیةالله آقای حاج شیخ مجدالدین مجدالعلماء نجفی</w:t>
      </w:r>
      <w:bookmarkEnd w:id="262"/>
    </w:p>
    <w:p>
      <w:pPr>
        <w:pStyle w:val="BookText"/>
        <w:rPr/>
      </w:pPr>
      <w:r>
        <w:rPr>
          <w:rFonts w:ascii="IRNazanin" w:hAnsi="IRNazanin" w:eastAsia="IRNazanin"/>
          <w:color w:val="111111"/>
          <w:sz w:val="28"/>
          <w:sz w:val="28"/>
          <w:szCs w:val="28"/>
          <w:rtl w:val="true"/>
          <w:lang w:bidi="fa-IR"/>
        </w:rPr>
        <w:t>شرح حال ایشان خواهد آمد</w:t>
      </w:r>
      <w:r>
        <w:rPr>
          <w:rFonts w:eastAsia="IRNazanin" w:cs="IRNazanin"/>
          <w:color w:val="111111"/>
          <w:sz w:val="28"/>
          <w:szCs w:val="28"/>
          <w:rtl w:val="true"/>
          <w:lang w:bidi="fa-IR"/>
        </w:rPr>
        <w:t>.</w:t>
      </w:r>
    </w:p>
    <w:p>
      <w:pPr>
        <w:pStyle w:val="Heading5"/>
        <w:numPr>
          <w:ilvl w:val="4"/>
          <w:numId w:val="1"/>
        </w:numPr>
        <w:rPr/>
      </w:pPr>
      <w:bookmarkStart w:id="263" w:name="__RefHeading___Toc2404830_2870459653"/>
      <w:bookmarkStart w:id="264" w:name="_Toc108"/>
      <w:bookmarkEnd w:id="263"/>
      <w:r>
        <w:rPr/>
        <w:t>2</w:t>
      </w:r>
      <w:r>
        <w:rPr>
          <w:rtl w:val="true"/>
        </w:rPr>
        <w:t xml:space="preserve">- </w:t>
      </w:r>
      <w:r>
        <w:rPr>
          <w:rtl w:val="true"/>
        </w:rPr>
        <w:t>آیةالله آقای حاج شیخ عزالدین نجفی</w:t>
      </w:r>
      <w:bookmarkEnd w:id="26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متوفی در دوم شهریور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در اصفهان و مدفون در باغ </w:t>
      </w:r>
      <w:bookmarkStart w:id="265" w:name="pg9064_78489"/>
    </w:p>
    <w:p>
      <w:pPr>
        <w:pStyle w:val="BookText"/>
        <w:rPr/>
      </w:pPr>
      <w:bookmarkEnd w:id="265"/>
      <w:r>
        <w:rPr>
          <w:rFonts w:ascii="IRNazanin" w:hAnsi="IRNazanin" w:eastAsia="IRNazanin"/>
          <w:color w:val="111111"/>
          <w:sz w:val="28"/>
          <w:sz w:val="28"/>
          <w:szCs w:val="28"/>
          <w:rtl w:val="true"/>
          <w:lang w:bidi="fa-IR"/>
        </w:rPr>
        <w:t>رضوان قم جنب وادی السلام</w:t>
      </w:r>
      <w:r>
        <w:rPr>
          <w:rFonts w:eastAsia="IRNazanin" w:cs="IRNazanin"/>
          <w:color w:val="111111"/>
          <w:sz w:val="28"/>
          <w:szCs w:val="28"/>
          <w:rtl w:val="true"/>
          <w:lang w:bidi="fa-IR"/>
        </w:rPr>
        <w:t xml:space="preserve">. </w:t>
      </w:r>
      <w:r>
        <w:rPr>
          <w:rStyle w:val="FootnoteAnchor"/>
          <w:rtl w:val="true"/>
        </w:rPr>
        <w:footnoteReference w:id="102"/>
      </w:r>
    </w:p>
    <w:p>
      <w:pPr>
        <w:pStyle w:val="Heading5"/>
        <w:numPr>
          <w:ilvl w:val="4"/>
          <w:numId w:val="1"/>
        </w:numPr>
        <w:rPr/>
      </w:pPr>
      <w:bookmarkStart w:id="266" w:name="__RefHeading___Toc2404832_2870459653"/>
      <w:bookmarkStart w:id="267" w:name="_Toc109"/>
      <w:bookmarkEnd w:id="266"/>
      <w:r>
        <w:rPr/>
        <w:t>3</w:t>
      </w:r>
      <w:r>
        <w:rPr>
          <w:rtl w:val="true"/>
        </w:rPr>
        <w:t xml:space="preserve">- </w:t>
      </w:r>
      <w:r>
        <w:rPr>
          <w:rtl w:val="true"/>
        </w:rPr>
        <w:t>آقا نورالدّین نجفی</w:t>
      </w:r>
      <w:bookmarkEnd w:id="267"/>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در آمریكا و مدفون در همان جا</w:t>
      </w:r>
      <w:r>
        <w:rPr>
          <w:rFonts w:eastAsia="IRNazanin" w:cs="IRNazanin"/>
          <w:color w:val="111111"/>
          <w:sz w:val="28"/>
          <w:szCs w:val="28"/>
          <w:rtl w:val="true"/>
          <w:lang w:bidi="fa-IR"/>
        </w:rPr>
        <w:t>.</w:t>
      </w:r>
    </w:p>
    <w:p>
      <w:pPr>
        <w:pStyle w:val="Heading5"/>
        <w:numPr>
          <w:ilvl w:val="4"/>
          <w:numId w:val="1"/>
        </w:numPr>
        <w:rPr/>
      </w:pPr>
      <w:bookmarkStart w:id="268" w:name="__RefHeading___Toc2404834_2870459653"/>
      <w:bookmarkStart w:id="269" w:name="_Toc110"/>
      <w:bookmarkEnd w:id="268"/>
      <w:r>
        <w:rPr/>
        <w:t>4</w:t>
      </w:r>
      <w:r>
        <w:rPr>
          <w:rtl w:val="true"/>
        </w:rPr>
        <w:t xml:space="preserve">- </w:t>
      </w:r>
      <w:r>
        <w:rPr>
          <w:rtl w:val="true"/>
        </w:rPr>
        <w:t>مخدره عزت الشریعة</w:t>
      </w:r>
      <w:bookmarkEnd w:id="269"/>
    </w:p>
    <w:p>
      <w:pPr>
        <w:pStyle w:val="BookText"/>
        <w:rPr/>
      </w:pPr>
      <w:r>
        <w:rPr>
          <w:rFonts w:ascii="IRNazanin" w:hAnsi="IRNazanin" w:eastAsia="IRNazanin"/>
          <w:color w:val="111111"/>
          <w:sz w:val="28"/>
          <w:sz w:val="28"/>
          <w:szCs w:val="28"/>
          <w:rtl w:val="true"/>
          <w:lang w:bidi="fa-IR"/>
        </w:rPr>
        <w:t>زوجة مرحوم آقای حاج شیخ محمّدحسین نجفی، فرزند مرحوم آیةالله آقا جلال‌الدین، فرزند آیةالله آقانجفی</w:t>
      </w:r>
      <w:r>
        <w:rPr>
          <w:rFonts w:eastAsia="IRNazanin" w:cs="IRNazanin"/>
          <w:color w:val="111111"/>
          <w:sz w:val="28"/>
          <w:szCs w:val="28"/>
          <w:rtl w:val="true"/>
          <w:lang w:bidi="fa-IR"/>
        </w:rPr>
        <w:t>.</w:t>
      </w:r>
    </w:p>
    <w:p>
      <w:pPr>
        <w:pStyle w:val="Heading5"/>
        <w:numPr>
          <w:ilvl w:val="4"/>
          <w:numId w:val="1"/>
        </w:numPr>
        <w:rPr/>
      </w:pPr>
      <w:bookmarkStart w:id="270" w:name="__RefHeading___Toc2404836_2870459653"/>
      <w:bookmarkStart w:id="271" w:name="_Toc111"/>
      <w:bookmarkEnd w:id="270"/>
      <w:r>
        <w:rPr/>
        <w:t>5</w:t>
      </w:r>
      <w:r>
        <w:rPr>
          <w:rtl w:val="true"/>
        </w:rPr>
        <w:t xml:space="preserve">- </w:t>
      </w:r>
      <w:r>
        <w:rPr>
          <w:rtl w:val="true"/>
        </w:rPr>
        <w:t>مخدره بهجت خانم</w:t>
      </w:r>
      <w:bookmarkEnd w:id="271"/>
    </w:p>
    <w:p>
      <w:pPr>
        <w:pStyle w:val="BookText"/>
        <w:rPr/>
      </w:pPr>
      <w:r>
        <w:rPr>
          <w:rFonts w:ascii="IRNazanin" w:hAnsi="IRNazanin" w:eastAsia="IRNazanin"/>
          <w:color w:val="111111"/>
          <w:sz w:val="28"/>
          <w:sz w:val="28"/>
          <w:szCs w:val="28"/>
          <w:rtl w:val="true"/>
          <w:lang w:bidi="fa-IR"/>
        </w:rPr>
        <w:t>زوجة آقای محمّدحسین فرید فرزند آیةالله آقانجفی و مدفون در بقعة آقانجفی</w:t>
      </w:r>
      <w:r>
        <w:rPr>
          <w:rFonts w:eastAsia="IRNazanin" w:cs="IRNazanin"/>
          <w:color w:val="111111"/>
          <w:sz w:val="28"/>
          <w:szCs w:val="28"/>
          <w:rtl w:val="true"/>
          <w:lang w:bidi="fa-IR"/>
        </w:rPr>
        <w:t>.</w:t>
      </w:r>
    </w:p>
    <w:p>
      <w:pPr>
        <w:pStyle w:val="Heading5"/>
        <w:numPr>
          <w:ilvl w:val="4"/>
          <w:numId w:val="1"/>
        </w:numPr>
        <w:rPr/>
      </w:pPr>
      <w:bookmarkStart w:id="272" w:name="__RefHeading___Toc2404838_2870459653"/>
      <w:bookmarkStart w:id="273" w:name="_Toc112"/>
      <w:bookmarkEnd w:id="272"/>
      <w:r>
        <w:rPr/>
        <w:t>6</w:t>
      </w:r>
      <w:r>
        <w:rPr>
          <w:rtl w:val="true"/>
        </w:rPr>
        <w:t xml:space="preserve">- </w:t>
      </w:r>
      <w:r>
        <w:rPr>
          <w:rtl w:val="true"/>
        </w:rPr>
        <w:t>مخدره نزهت خانم</w:t>
      </w:r>
      <w:bookmarkEnd w:id="273"/>
    </w:p>
    <w:p>
      <w:pPr>
        <w:pStyle w:val="BookText"/>
        <w:rPr/>
      </w:pPr>
      <w:r>
        <w:rPr>
          <w:rFonts w:ascii="IRNazanin" w:hAnsi="IRNazanin" w:eastAsia="IRNazanin"/>
          <w:color w:val="111111"/>
          <w:sz w:val="28"/>
          <w:sz w:val="28"/>
          <w:szCs w:val="28"/>
          <w:rtl w:val="true"/>
          <w:lang w:bidi="fa-IR"/>
        </w:rPr>
        <w:t>زوجة مرحوم آقای حاج شیخ محمّدحسن نجفی‌زاده فرزند آیةالله حاج شیخ مهدی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زوجة دوم به نام مریم خانم نیز صاحب دو اولاد گردید به نام‌های</w:t>
      </w:r>
      <w:r>
        <w:rPr>
          <w:rFonts w:eastAsia="IRNazanin" w:cs="IRNazanin"/>
          <w:color w:val="111111"/>
          <w:sz w:val="28"/>
          <w:szCs w:val="28"/>
          <w:rtl w:val="true"/>
          <w:lang w:bidi="fa-IR"/>
        </w:rPr>
        <w:t>:</w:t>
      </w:r>
    </w:p>
    <w:p>
      <w:pPr>
        <w:pStyle w:val="Heading5"/>
        <w:numPr>
          <w:ilvl w:val="4"/>
          <w:numId w:val="1"/>
        </w:numPr>
        <w:rPr/>
      </w:pPr>
      <w:bookmarkStart w:id="274" w:name="__RefHeading___Toc2404840_2870459653"/>
      <w:bookmarkStart w:id="275" w:name="_Toc113"/>
      <w:bookmarkEnd w:id="274"/>
      <w:r>
        <w:rPr/>
        <w:t>7</w:t>
      </w:r>
      <w:r>
        <w:rPr>
          <w:rtl w:val="true"/>
        </w:rPr>
        <w:t xml:space="preserve">- </w:t>
      </w:r>
      <w:r>
        <w:rPr>
          <w:rtl w:val="true"/>
        </w:rPr>
        <w:t>آقای آقا مهدی نجفی</w:t>
      </w:r>
      <w:bookmarkEnd w:id="275"/>
    </w:p>
    <w:p>
      <w:pPr>
        <w:pStyle w:val="BookText"/>
        <w:rPr/>
      </w:pPr>
      <w:r>
        <w:rPr>
          <w:rFonts w:ascii="IRNazanin" w:hAnsi="IRNazanin" w:eastAsia="IRNazanin"/>
          <w:color w:val="111111"/>
          <w:sz w:val="28"/>
          <w:sz w:val="28"/>
          <w:szCs w:val="28"/>
          <w:rtl w:val="true"/>
          <w:lang w:bidi="fa-IR"/>
        </w:rPr>
        <w:t xml:space="preserve">متوفی بعدازظهر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فردای آن روز سه‌شنبه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تشییع و بعد از اقامه نماز بر ایشان توسط حقیر در باغ رضوان اصفهان مدفون گردید</w:t>
      </w:r>
      <w:r>
        <w:rPr>
          <w:rFonts w:eastAsia="IRNazanin" w:cs="IRNazanin"/>
          <w:color w:val="111111"/>
          <w:sz w:val="28"/>
          <w:szCs w:val="28"/>
          <w:rtl w:val="true"/>
          <w:lang w:bidi="fa-IR"/>
        </w:rPr>
        <w:t>.</w:t>
      </w:r>
    </w:p>
    <w:p>
      <w:pPr>
        <w:pStyle w:val="Heading5"/>
        <w:numPr>
          <w:ilvl w:val="4"/>
          <w:numId w:val="1"/>
        </w:numPr>
        <w:rPr/>
      </w:pPr>
      <w:bookmarkStart w:id="276" w:name="__RefHeading___Toc2404842_2870459653"/>
      <w:bookmarkStart w:id="277" w:name="_Toc114"/>
      <w:bookmarkEnd w:id="276"/>
      <w:r>
        <w:rPr/>
        <w:t>8</w:t>
      </w:r>
      <w:r>
        <w:rPr>
          <w:rtl w:val="true"/>
        </w:rPr>
        <w:t xml:space="preserve">- </w:t>
      </w:r>
      <w:r>
        <w:rPr>
          <w:rtl w:val="true"/>
        </w:rPr>
        <w:t>پروین خانم نجفی</w:t>
      </w:r>
      <w:bookmarkEnd w:id="277"/>
    </w:p>
    <w:p>
      <w:pPr>
        <w:pStyle w:val="BookText"/>
        <w:rPr/>
      </w:pPr>
      <w:r>
        <w:rPr>
          <w:rFonts w:ascii="IRNazanin" w:hAnsi="IRNazanin" w:eastAsia="IRNazanin"/>
          <w:color w:val="111111"/>
          <w:sz w:val="28"/>
          <w:sz w:val="28"/>
          <w:szCs w:val="28"/>
          <w:rtl w:val="true"/>
          <w:lang w:bidi="fa-IR"/>
        </w:rPr>
        <w:t xml:space="preserve">زوجة مرحوم آقای عزت‌الله اصغری، در زوال روز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ربیع‌الآخر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درگذشت و در 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 در بهشت زهرا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زوجه منقطعه‌ای به نام بانو رباب خانم نیز صاحب یك پسر شد به نام</w:t>
      </w:r>
      <w:r>
        <w:rPr>
          <w:rFonts w:eastAsia="IRNazanin" w:cs="IRNazanin"/>
          <w:color w:val="111111"/>
          <w:sz w:val="28"/>
          <w:szCs w:val="28"/>
          <w:rtl w:val="true"/>
          <w:lang w:bidi="fa-IR"/>
        </w:rPr>
        <w:t>:</w:t>
      </w:r>
    </w:p>
    <w:p>
      <w:pPr>
        <w:pStyle w:val="Heading5"/>
        <w:numPr>
          <w:ilvl w:val="4"/>
          <w:numId w:val="1"/>
        </w:numPr>
        <w:rPr/>
      </w:pPr>
      <w:bookmarkStart w:id="278" w:name="__RefHeading___Toc2404844_2870459653"/>
      <w:bookmarkStart w:id="279" w:name="_Toc115"/>
      <w:bookmarkEnd w:id="278"/>
      <w:r>
        <w:rPr/>
        <w:t>9</w:t>
      </w:r>
      <w:r>
        <w:rPr>
          <w:rtl w:val="true"/>
        </w:rPr>
        <w:t xml:space="preserve">- </w:t>
      </w:r>
      <w:r>
        <w:rPr>
          <w:rtl w:val="true"/>
        </w:rPr>
        <w:t>آقای حاج آقا تقی نجفی</w:t>
      </w:r>
      <w:bookmarkEnd w:id="27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 بزرگ نگارنده و اكنون چشم و چراغ فامیل و بزرگ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280" w:name="pg9064_78490"/>
    </w:p>
    <w:p>
      <w:pPr>
        <w:pStyle w:val="BookText"/>
        <w:rPr/>
      </w:pPr>
      <w:bookmarkEnd w:id="280"/>
      <w:r>
        <w:rPr>
          <w:rFonts w:ascii="IRNazanin" w:hAnsi="IRNazanin" w:eastAsia="IRNazanin"/>
          <w:color w:val="111111"/>
          <w:sz w:val="28"/>
          <w:sz w:val="28"/>
          <w:szCs w:val="28"/>
          <w:rtl w:val="true"/>
          <w:lang w:bidi="fa-IR"/>
        </w:rPr>
        <w:t>وجود او را از همه بلایا محفوظ بدارد</w:t>
      </w:r>
      <w:r>
        <w:rPr>
          <w:rFonts w:eastAsia="IRNazanin" w:cs="IRNazanin"/>
          <w:color w:val="111111"/>
          <w:sz w:val="28"/>
          <w:szCs w:val="28"/>
          <w:rtl w:val="true"/>
          <w:lang w:bidi="fa-IR"/>
        </w:rPr>
        <w:t>!</w:t>
      </w:r>
    </w:p>
    <w:p>
      <w:pPr>
        <w:pStyle w:val="Heading4"/>
        <w:numPr>
          <w:ilvl w:val="3"/>
          <w:numId w:val="1"/>
        </w:numPr>
        <w:rPr/>
      </w:pPr>
      <w:bookmarkStart w:id="281" w:name="__RefHeading___Toc2404846_2870459653"/>
      <w:bookmarkStart w:id="282" w:name="_Toc116"/>
      <w:bookmarkEnd w:id="281"/>
      <w:r>
        <w:rPr>
          <w:rtl w:val="true"/>
        </w:rPr>
        <w:t>وفات و مدفن و مراثی</w:t>
      </w:r>
      <w:bookmarkEnd w:id="282"/>
    </w:p>
    <w:p>
      <w:pPr>
        <w:pStyle w:val="BookText"/>
        <w:rPr/>
      </w:pPr>
      <w:r>
        <w:rPr>
          <w:rFonts w:ascii="IRNazanin" w:hAnsi="IRNazanin" w:eastAsia="IRNazanin"/>
          <w:color w:val="111111"/>
          <w:sz w:val="28"/>
          <w:sz w:val="28"/>
          <w:szCs w:val="28"/>
          <w:rtl w:val="true"/>
          <w:lang w:bidi="fa-IR"/>
        </w:rPr>
        <w:t xml:space="preserve">سرانجام بعد از یك عمر تدریس و تألیف و ترویج شریعت و پاسداری از آن در سنگر مرجعیت و افتاء و تربیت شاگردان متعدد، این ستارة آسمان معرفت و اجتهاد در بامداد روز یك‌شنبه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در اصفهان به دیار باقی شتافت و با تشییعی بی‌نظیر كه تمامی بازارها و مراكز به واسطه آن تعطیل شد در بقعه تكیه جدّش مرحوم آیةالله العظمی آقای شیخ محمّدتقی رازی نجفی اصفهانی واقع در تخت پولاد اصفهان به خاك سپرده شد، رحمة الله علیه رحمة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علماء و شعراء در رثاء و ماده تاریخ وفات ایشان اشعاری گفته‌اند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العظمی آقای حاج سید علی علاّمه فانی اصفهانی در رثاء ایشان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دست رفت رضا و سیاه گشت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 مهر رود شام تیره است عیان</w:t>
      </w:r>
    </w:p>
    <w:p>
      <w:pPr>
        <w:pStyle w:val="BookText"/>
        <w:rPr/>
      </w:pPr>
      <w:r>
        <w:rPr>
          <w:rFonts w:ascii="IRNazanin" w:hAnsi="IRNazanin" w:eastAsia="IRNazanin"/>
          <w:color w:val="111111"/>
          <w:sz w:val="28"/>
          <w:sz w:val="28"/>
          <w:szCs w:val="28"/>
          <w:rtl w:val="true"/>
          <w:lang w:bidi="fa-IR"/>
        </w:rPr>
        <w:t xml:space="preserve">در آسمان جلالت چو نیر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بود ز علم و كمال نورافشان</w:t>
      </w:r>
    </w:p>
    <w:p>
      <w:pPr>
        <w:pStyle w:val="BookText"/>
        <w:rPr/>
      </w:pPr>
      <w:r>
        <w:rPr>
          <w:rFonts w:ascii="IRNazanin" w:hAnsi="IRNazanin" w:eastAsia="IRNazanin"/>
          <w:color w:val="111111"/>
          <w:sz w:val="28"/>
          <w:sz w:val="28"/>
          <w:szCs w:val="28"/>
          <w:rtl w:val="true"/>
          <w:lang w:bidi="fa-IR"/>
        </w:rPr>
        <w:t xml:space="preserve">فقیه و عالم و زاهد، ادیب و كامل و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حكیم و منطقی و عین دانش و عرفان</w:t>
      </w:r>
    </w:p>
    <w:p>
      <w:pPr>
        <w:pStyle w:val="BookText"/>
        <w:rPr/>
      </w:pPr>
      <w:r>
        <w:rPr>
          <w:rFonts w:ascii="IRNazanin" w:hAnsi="IRNazanin" w:eastAsia="IRNazanin"/>
          <w:color w:val="111111"/>
          <w:sz w:val="28"/>
          <w:sz w:val="28"/>
          <w:szCs w:val="28"/>
          <w:rtl w:val="true"/>
          <w:lang w:bidi="fa-IR"/>
        </w:rPr>
        <w:t xml:space="preserve">به عمر خویش به جز راه حق نپیمودی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 نظرش غیر خالق سبحان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روح پاك و ز اخلاق نیك و از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مرتبه برتر وجودش از اَقران </w:t>
      </w:r>
    </w:p>
    <w:p>
      <w:pPr>
        <w:pStyle w:val="BookText"/>
        <w:rPr/>
      </w:pPr>
      <w:r>
        <w:rPr>
          <w:rFonts w:ascii="IRNazanin" w:hAnsi="IRNazanin" w:eastAsia="IRNazanin"/>
          <w:color w:val="111111"/>
          <w:sz w:val="28"/>
          <w:sz w:val="28"/>
          <w:szCs w:val="28"/>
          <w:rtl w:val="true"/>
          <w:lang w:bidi="fa-IR"/>
        </w:rPr>
        <w:t xml:space="preserve">دریغ مردم نادان و جاهل و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همنفس نبدش غیر خاطر نالان</w:t>
      </w:r>
    </w:p>
    <w:p>
      <w:pPr>
        <w:pStyle w:val="BookText"/>
        <w:rPr/>
      </w:pPr>
      <w:r>
        <w:rPr>
          <w:rFonts w:ascii="IRNazanin" w:hAnsi="IRNazanin" w:eastAsia="IRNazanin"/>
          <w:color w:val="111111"/>
          <w:sz w:val="28"/>
          <w:sz w:val="28"/>
          <w:szCs w:val="28"/>
          <w:rtl w:val="true"/>
          <w:lang w:bidi="fa-IR"/>
        </w:rPr>
        <w:t xml:space="preserve">همیشه بود ز بخت بد و ز طالع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غمین و بی‌دل و افكار و خون‌دل و پژمان</w:t>
      </w:r>
    </w:p>
    <w:p>
      <w:pPr>
        <w:pStyle w:val="BookText"/>
        <w:rPr/>
      </w:pPr>
      <w:r>
        <w:rPr>
          <w:rFonts w:ascii="IRNazanin" w:hAnsi="IRNazanin" w:eastAsia="IRNazanin"/>
          <w:color w:val="111111"/>
          <w:sz w:val="28"/>
          <w:sz w:val="28"/>
          <w:szCs w:val="28"/>
          <w:rtl w:val="true"/>
          <w:lang w:bidi="fa-IR"/>
        </w:rPr>
        <w:t>مدام با دل پر 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بُد از ظلم دشمنان گریان</w:t>
      </w:r>
    </w:p>
    <w:p>
      <w:pPr>
        <w:pStyle w:val="BookText"/>
        <w:rPr/>
      </w:pPr>
      <w:r>
        <w:rPr>
          <w:rFonts w:ascii="IRNazanin" w:hAnsi="IRNazanin" w:eastAsia="IRNazanin"/>
          <w:color w:val="111111"/>
          <w:sz w:val="28"/>
          <w:sz w:val="28"/>
          <w:szCs w:val="28"/>
          <w:rtl w:val="true"/>
          <w:lang w:bidi="fa-IR"/>
        </w:rPr>
        <w:t xml:space="preserve">به نقد فلسفه بنگر ببین نداده به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جواب طبیعی بدین بیان روان</w:t>
      </w:r>
    </w:p>
    <w:p>
      <w:pPr>
        <w:pStyle w:val="BookText"/>
        <w:rPr/>
      </w:pPr>
      <w:r>
        <w:rPr>
          <w:rFonts w:ascii="IRNazanin" w:hAnsi="IRNazanin" w:eastAsia="IRNazanin"/>
          <w:color w:val="111111"/>
          <w:sz w:val="28"/>
          <w:sz w:val="28"/>
          <w:szCs w:val="28"/>
          <w:rtl w:val="true"/>
          <w:lang w:bidi="fa-IR"/>
        </w:rPr>
        <w:t xml:space="preserve">از اوست سیف صنیع در مدیح علم 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اصل معانی و نیست گنج نهان</w:t>
      </w:r>
    </w:p>
    <w:p>
      <w:pPr>
        <w:pStyle w:val="BookText"/>
        <w:rPr/>
      </w:pPr>
      <w:r>
        <w:rPr>
          <w:rFonts w:ascii="IRNazanin" w:hAnsi="IRNazanin" w:eastAsia="IRNazanin"/>
          <w:color w:val="111111"/>
          <w:sz w:val="28"/>
          <w:sz w:val="28"/>
          <w:szCs w:val="28"/>
          <w:rtl w:val="true"/>
          <w:lang w:bidi="fa-IR"/>
        </w:rPr>
        <w:t xml:space="preserve">ذخائر است و وقایه به علم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از او چون دو گوهر تابان</w:t>
      </w:r>
    </w:p>
    <w:p>
      <w:pPr>
        <w:pStyle w:val="BookText"/>
        <w:rPr/>
      </w:pPr>
      <w:r>
        <w:rPr>
          <w:rFonts w:ascii="IRNazanin" w:hAnsi="IRNazanin" w:eastAsia="IRNazanin"/>
          <w:color w:val="111111"/>
          <w:sz w:val="28"/>
          <w:sz w:val="28"/>
          <w:szCs w:val="28"/>
          <w:rtl w:val="true"/>
          <w:lang w:bidi="fa-IR"/>
        </w:rPr>
        <w:t xml:space="preserve">دلم ز دست غم او ریش به جان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 دیدة من اشك همچو سیل روان</w:t>
      </w:r>
    </w:p>
    <w:p>
      <w:pPr>
        <w:pStyle w:val="BookText"/>
        <w:rPr/>
      </w:pPr>
      <w:r>
        <w:rPr>
          <w:rFonts w:ascii="IRNazanin" w:hAnsi="IRNazanin" w:eastAsia="IRNazanin"/>
          <w:color w:val="111111"/>
          <w:sz w:val="28"/>
          <w:sz w:val="28"/>
          <w:szCs w:val="28"/>
          <w:rtl w:val="true"/>
          <w:lang w:bidi="fa-IR"/>
        </w:rPr>
        <w:t xml:space="preserve">غمی كه داشت به دل بود جور دانایان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نیست كسی را توقع از نادان</w:t>
      </w:r>
    </w:p>
    <w:p>
      <w:pPr>
        <w:pStyle w:val="BookText"/>
        <w:rPr/>
      </w:pPr>
      <w:r>
        <w:rPr>
          <w:rFonts w:ascii="IRNazanin" w:hAnsi="IRNazanin" w:eastAsia="IRNazanin"/>
          <w:color w:val="111111"/>
          <w:sz w:val="28"/>
          <w:sz w:val="28"/>
          <w:szCs w:val="28"/>
          <w:rtl w:val="true"/>
          <w:lang w:bidi="fa-IR"/>
        </w:rPr>
        <w:t xml:space="preserve">ز اهل علم ملول و به علم خود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قوم و خویش به رنج و ز بخت خویش نوان</w:t>
      </w:r>
    </w:p>
    <w:p>
      <w:pPr>
        <w:pStyle w:val="BookText"/>
        <w:rPr/>
      </w:pPr>
      <w:r>
        <w:rPr>
          <w:rFonts w:ascii="IRNazanin" w:hAnsi="IRNazanin" w:eastAsia="IRNazanin"/>
          <w:color w:val="111111"/>
          <w:sz w:val="28"/>
          <w:sz w:val="28"/>
          <w:szCs w:val="28"/>
          <w:rtl w:val="true"/>
          <w:lang w:bidi="fa-IR"/>
        </w:rPr>
        <w:t xml:space="preserve">هزار شكر كه تا زنده بود و بنده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او رضا ز من زار فانی نالان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ماده تاریخ رحلت ایشان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مضی شیخ الفضیلة والتقیٰ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 حنقاً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ضاق الفضا</w:t>
      </w:r>
    </w:p>
    <w:p>
      <w:pPr>
        <w:pStyle w:val="BookText"/>
        <w:rPr/>
      </w:pPr>
      <w:r>
        <w:rPr>
          <w:rFonts w:ascii="IRNazanin" w:hAnsi="IRNazanin" w:eastAsia="IRNazanin"/>
          <w:color w:val="111111"/>
          <w:sz w:val="28"/>
          <w:sz w:val="28"/>
          <w:szCs w:val="28"/>
          <w:rtl w:val="true"/>
          <w:lang w:bidi="fa-IR"/>
        </w:rPr>
        <w:t xml:space="preserve">فانقُص من التاریخ یوم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وعشریناً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فقد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w:t>
      </w:r>
      <w:r>
        <w:rPr>
          <w:rFonts w:eastAsia="IRNazanin" w:cs="IRNazanin"/>
          <w:color w:val="111111"/>
          <w:sz w:val="28"/>
          <w:szCs w:val="28"/>
          <w:lang w:bidi="fa-IR"/>
        </w:rPr>
        <w:t>24-1346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حبیب‌الله نیر شاعر گرانمایه در مرثیه و تاریخ وفات </w:t>
      </w:r>
    </w:p>
    <w:p>
      <w:pPr>
        <w:pStyle w:val="BookText"/>
        <w:rPr/>
      </w:pPr>
      <w:r>
        <w:rPr>
          <w:rFonts w:ascii="IRNazanin" w:hAnsi="IRNazanin" w:eastAsia="IRNazanin"/>
          <w:color w:val="111111"/>
          <w:sz w:val="28"/>
          <w:sz w:val="28"/>
          <w:szCs w:val="28"/>
          <w:rtl w:val="true"/>
          <w:lang w:bidi="fa-IR"/>
        </w:rPr>
        <w:t>ایشان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أیا دهراً ذهبتَ بآیة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 بنا فوا أسفاً ولهفاه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الرّضا الغروی أبو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نَحوَ الجِنان بقرب مولاه</w:t>
      </w:r>
    </w:p>
    <w:p>
      <w:pPr>
        <w:pStyle w:val="BookText"/>
        <w:rPr/>
      </w:pPr>
      <w:r>
        <w:rPr>
          <w:rFonts w:ascii="IRNazanin" w:hAnsi="IRNazanin" w:eastAsia="IRNazanin"/>
          <w:color w:val="111111"/>
          <w:sz w:val="28"/>
          <w:sz w:val="28"/>
          <w:szCs w:val="28"/>
          <w:rtl w:val="true"/>
          <w:lang w:bidi="fa-IR"/>
        </w:rPr>
        <w:t xml:space="preserve">أراد النّیرُ استیضاحَ فوته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شهر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مثواه</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فأرِّخ بعد نقص السِّتِّ للعام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النجفی لبّى داعی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w:t>
      </w:r>
      <w:r>
        <w:rPr>
          <w:rFonts w:eastAsia="IRNazanin" w:cs="IRNazanin"/>
          <w:color w:val="111111"/>
          <w:sz w:val="28"/>
          <w:szCs w:val="28"/>
          <w:lang w:bidi="fa-IR"/>
        </w:rPr>
        <w:t>6-1368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1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حسن خان جابری انصاری نیز در این مورد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أفِل الكواكبُ مُذ تُوُفّی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 العلم فی ذاك الزمان</w:t>
      </w:r>
    </w:p>
    <w:p>
      <w:pPr>
        <w:pStyle w:val="BookText"/>
        <w:rPr/>
      </w:pPr>
      <w:r>
        <w:rPr>
          <w:rFonts w:ascii="Amiri" w:hAnsi="Amiri" w:eastAsia="Amiri" w:cs="Amiri"/>
          <w:color w:val="111111"/>
          <w:sz w:val="28"/>
          <w:sz w:val="28"/>
          <w:szCs w:val="28"/>
          <w:rtl w:val="true"/>
          <w:lang w:bidi="ar-SA"/>
        </w:rPr>
        <w:t xml:space="preserve">محمّدٌ الرّضا الغروی 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العلم لأهل الأصبهان</w:t>
      </w:r>
    </w:p>
    <w:p>
      <w:pPr>
        <w:pStyle w:val="BookText"/>
        <w:rPr/>
      </w:pPr>
      <w:r>
        <w:rPr>
          <w:rFonts w:ascii="IRNazanin" w:hAnsi="IRNazanin" w:eastAsia="IRNazanin"/>
          <w:color w:val="111111"/>
          <w:sz w:val="28"/>
          <w:sz w:val="28"/>
          <w:szCs w:val="28"/>
          <w:rtl w:val="true"/>
          <w:lang w:bidi="fa-IR"/>
        </w:rPr>
        <w:t xml:space="preserve">ولمّا راح راح الرّوحُ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شأن البیان من المعانی</w:t>
      </w:r>
    </w:p>
    <w:p>
      <w:pPr>
        <w:pStyle w:val="BookText"/>
        <w:rPr/>
      </w:pPr>
      <w:r>
        <w:rPr>
          <w:rFonts w:ascii="Amiri" w:hAnsi="Amiri" w:eastAsia="Amiri" w:cs="Amiri"/>
          <w:color w:val="111111"/>
          <w:sz w:val="28"/>
          <w:sz w:val="28"/>
          <w:szCs w:val="28"/>
          <w:rtl w:val="true"/>
          <w:lang w:bidi="ar-SA"/>
        </w:rPr>
        <w:t xml:space="preserve">تمنّی الجابری بأن یورِّخ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لِسانُه عند البیان</w:t>
      </w:r>
    </w:p>
    <w:p>
      <w:pPr>
        <w:pStyle w:val="BookText"/>
        <w:rPr/>
      </w:pPr>
      <w:r>
        <w:rPr>
          <w:rFonts w:ascii="IRNazanin" w:hAnsi="IRNazanin" w:eastAsia="IRNazanin"/>
          <w:color w:val="111111"/>
          <w:sz w:val="28"/>
          <w:sz w:val="28"/>
          <w:szCs w:val="28"/>
          <w:rtl w:val="true"/>
          <w:lang w:bidi="fa-IR"/>
        </w:rPr>
        <w:t xml:space="preserve">إذا جاء البشیر وقال أرّخ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آوی الرضاءَ بالجنان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توانا و استاد ادیب آقای میرزا فضل‌الله خان اعتمادی خوئی متخلص به برنا، مولود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مرثیه و ماده تاریخ مؤلف چنین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مِهین دانشور دانش‌پژوه بارز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 روحانی دانانواز بارع كامل</w:t>
      </w:r>
    </w:p>
    <w:p>
      <w:pPr>
        <w:pStyle w:val="BookText"/>
        <w:rPr/>
      </w:pPr>
      <w:r>
        <w:rPr>
          <w:rFonts w:ascii="IRNazanin" w:hAnsi="IRNazanin" w:eastAsia="IRNazanin"/>
          <w:color w:val="111111"/>
          <w:sz w:val="28"/>
          <w:sz w:val="28"/>
          <w:szCs w:val="28"/>
          <w:rtl w:val="true"/>
          <w:lang w:bidi="fa-IR"/>
        </w:rPr>
        <w:t xml:space="preserve">سمی آخرینِ انبیاء و هشتمین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محترم از دید اهل زهد و اهل دل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شامخ كه می‌بینی در القاب و عناوینش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اكبر و استادِ كلّ و عالم عامل </w:t>
      </w:r>
    </w:p>
    <w:p>
      <w:pPr>
        <w:pStyle w:val="BookText"/>
        <w:rPr/>
      </w:pPr>
      <w:r>
        <w:rPr>
          <w:rFonts w:ascii="IRNazanin" w:hAnsi="IRNazanin" w:eastAsia="IRNazanin"/>
          <w:color w:val="111111"/>
          <w:sz w:val="28"/>
          <w:sz w:val="28"/>
          <w:szCs w:val="28"/>
          <w:rtl w:val="true"/>
          <w:lang w:bidi="fa-IR"/>
        </w:rPr>
        <w:t xml:space="preserve">همان سائق كه غیر از نشر دین و نیكی و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سلكی شدی سالك نه در راهی شدی راحل</w:t>
      </w:r>
    </w:p>
    <w:p>
      <w:pPr>
        <w:pStyle w:val="BookText"/>
        <w:rPr/>
      </w:pPr>
      <w:r>
        <w:rPr>
          <w:rFonts w:ascii="IRNazanin" w:hAnsi="IRNazanin" w:eastAsia="IRNazanin"/>
          <w:color w:val="111111"/>
          <w:sz w:val="28"/>
          <w:sz w:val="28"/>
          <w:szCs w:val="28"/>
          <w:rtl w:val="true"/>
          <w:lang w:bidi="fa-IR"/>
        </w:rPr>
        <w:t xml:space="preserve">همان فحلی كه از تشكیل حزب و مجلس‌آرایی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علم‌آموزی و تدریس بودی بیشتر مایل</w:t>
      </w:r>
    </w:p>
    <w:p>
      <w:pPr>
        <w:pStyle w:val="BookText"/>
        <w:rPr/>
      </w:pPr>
      <w:r>
        <w:rPr>
          <w:rFonts w:ascii="IRNazanin" w:hAnsi="IRNazanin" w:eastAsia="IRNazanin"/>
          <w:color w:val="111111"/>
          <w:sz w:val="28"/>
          <w:sz w:val="28"/>
          <w:szCs w:val="28"/>
          <w:rtl w:val="true"/>
          <w:lang w:bidi="fa-IR"/>
        </w:rPr>
        <w:t xml:space="preserve">به تدریس حواشی و متون وی وارد و ماهر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تعلیم اضافات و اصول او قادر و قابل</w:t>
      </w:r>
    </w:p>
    <w:p>
      <w:pPr>
        <w:pStyle w:val="BookText"/>
        <w:rPr/>
      </w:pPr>
      <w:r>
        <w:rPr>
          <w:rFonts w:ascii="IRNazanin" w:hAnsi="IRNazanin" w:eastAsia="IRNazanin"/>
          <w:color w:val="111111"/>
          <w:sz w:val="28"/>
          <w:sz w:val="28"/>
          <w:szCs w:val="28"/>
          <w:rtl w:val="true"/>
          <w:lang w:bidi="fa-IR"/>
        </w:rPr>
        <w:t xml:space="preserve">به كشتِ عمر خود بذری نیفشاندی به جز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مقبولی محبوب یكتا باشدش حاصل</w:t>
      </w:r>
    </w:p>
    <w:p>
      <w:pPr>
        <w:pStyle w:val="BookText"/>
        <w:rPr/>
      </w:pPr>
      <w:r>
        <w:rPr>
          <w:rFonts w:ascii="IRNazanin" w:hAnsi="IRNazanin" w:eastAsia="IRNazanin"/>
          <w:color w:val="111111"/>
          <w:sz w:val="28"/>
          <w:sz w:val="28"/>
          <w:szCs w:val="28"/>
          <w:rtl w:val="true"/>
          <w:lang w:bidi="fa-IR"/>
        </w:rPr>
        <w:t xml:space="preserve">نه سودی باز گردانیدش از امر به معروفی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شد نفعی میان او و نهی منكری حائل</w:t>
      </w:r>
    </w:p>
    <w:p>
      <w:pPr>
        <w:pStyle w:val="BookText"/>
        <w:rPr/>
      </w:pPr>
      <w:r>
        <w:rPr>
          <w:rFonts w:ascii="IRNazanin" w:hAnsi="IRNazanin" w:eastAsia="IRNazanin"/>
          <w:color w:val="111111"/>
          <w:sz w:val="28"/>
          <w:sz w:val="28"/>
          <w:szCs w:val="28"/>
          <w:rtl w:val="true"/>
          <w:lang w:bidi="fa-IR"/>
        </w:rPr>
        <w:t xml:space="preserve">نه توأم با تظاهر كرد و تدلیس و ریا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همراه نمایش كرد و جنجال و فغان نافل</w:t>
      </w:r>
    </w:p>
    <w:p>
      <w:pPr>
        <w:pStyle w:val="BookText"/>
        <w:rPr/>
      </w:pPr>
      <w:r>
        <w:rPr>
          <w:rFonts w:ascii="IRNazanin" w:hAnsi="IRNazanin" w:eastAsia="IRNazanin"/>
          <w:color w:val="111111"/>
          <w:sz w:val="28"/>
          <w:sz w:val="28"/>
          <w:szCs w:val="28"/>
          <w:rtl w:val="true"/>
          <w:lang w:bidi="fa-IR"/>
        </w:rPr>
        <w:t xml:space="preserve">نه بودش سازش و همبستگی یك لحظه با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گرد آورد دور خویش یك دم مردم جاهل</w:t>
      </w:r>
    </w:p>
    <w:p>
      <w:pPr>
        <w:pStyle w:val="BookText"/>
        <w:rPr/>
      </w:pPr>
      <w:r>
        <w:rPr>
          <w:rFonts w:ascii="IRNazanin" w:hAnsi="IRNazanin" w:eastAsia="IRNazanin"/>
          <w:color w:val="111111"/>
          <w:sz w:val="28"/>
          <w:sz w:val="28"/>
          <w:szCs w:val="28"/>
          <w:rtl w:val="true"/>
          <w:lang w:bidi="fa-IR"/>
        </w:rPr>
        <w:t xml:space="preserve">نه بهر هوده‌ای </w:t>
      </w:r>
      <w:r>
        <w:rPr>
          <w:rStyle w:val="FootnoteAnchor"/>
          <w:rtl w:val="true"/>
        </w:rPr>
        <w:footnoteReference w:id="105"/>
      </w:r>
      <w:r>
        <w:rPr>
          <w:rFonts w:ascii="IRNazanin" w:hAnsi="IRNazanin" w:eastAsia="IRNazanin"/>
          <w:color w:val="111111"/>
          <w:sz w:val="28"/>
          <w:sz w:val="28"/>
          <w:szCs w:val="28"/>
          <w:rtl w:val="true"/>
          <w:lang w:bidi="fa-IR"/>
        </w:rPr>
        <w:t xml:space="preserve">كافر یكی را خواند از 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بیهوده پی شهرت گنه شد بهر كس قائل</w:t>
      </w:r>
    </w:p>
    <w:p>
      <w:pPr>
        <w:pStyle w:val="BookText"/>
        <w:rPr/>
      </w:pPr>
      <w:r>
        <w:rPr>
          <w:rFonts w:ascii="IRNazanin" w:hAnsi="IRNazanin" w:eastAsia="IRNazanin"/>
          <w:color w:val="111111"/>
          <w:sz w:val="28"/>
          <w:sz w:val="28"/>
          <w:szCs w:val="28"/>
          <w:rtl w:val="true"/>
          <w:lang w:bidi="fa-IR"/>
        </w:rPr>
        <w:t xml:space="preserve">نه مالی را به عنوانی برآمد از پی غصبش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وجهِ وقف و نذری را دگرگون كرد یا زائل</w:t>
      </w:r>
    </w:p>
    <w:p>
      <w:pPr>
        <w:pStyle w:val="BookText"/>
        <w:rPr/>
      </w:pPr>
      <w:r>
        <w:rPr>
          <w:rFonts w:ascii="IRNazanin" w:hAnsi="IRNazanin" w:eastAsia="IRNazanin"/>
          <w:color w:val="111111"/>
          <w:sz w:val="28"/>
          <w:sz w:val="28"/>
          <w:szCs w:val="28"/>
          <w:rtl w:val="true"/>
          <w:lang w:bidi="fa-IR"/>
        </w:rPr>
        <w:t xml:space="preserve">نه كاهل بود در تشویق و نشر عدل و دینداری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ترویج قرآن بود و فرمان خدا غافل</w:t>
      </w:r>
    </w:p>
    <w:p>
      <w:pPr>
        <w:pStyle w:val="BookText"/>
        <w:rPr/>
      </w:pPr>
      <w:r>
        <w:rPr>
          <w:rFonts w:ascii="IRNazanin" w:hAnsi="IRNazanin" w:eastAsia="IRNazanin"/>
          <w:color w:val="111111"/>
          <w:sz w:val="28"/>
          <w:sz w:val="28"/>
          <w:szCs w:val="28"/>
          <w:rtl w:val="true"/>
          <w:lang w:bidi="fa-IR"/>
        </w:rPr>
        <w:t xml:space="preserve">نه با گردآوری و احتكارِ روزی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احتیاط او فعل سوئی را شدی فاعل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هماره شد بری از خواهش و امیال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برحذر بود از امور عاطل و باطل </w:t>
      </w:r>
    </w:p>
    <w:p>
      <w:pPr>
        <w:pStyle w:val="BookText"/>
        <w:rPr/>
      </w:pPr>
      <w:r>
        <w:rPr>
          <w:rFonts w:ascii="IRNazanin" w:hAnsi="IRNazanin" w:eastAsia="IRNazanin"/>
          <w:color w:val="111111"/>
          <w:sz w:val="28"/>
          <w:sz w:val="28"/>
          <w:szCs w:val="28"/>
          <w:rtl w:val="true"/>
          <w:lang w:bidi="fa-IR"/>
        </w:rPr>
        <w:t xml:space="preserve">چو نام خود رضا بودی، رضا از داد یزدانی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نگشتی بیشتر از حد و حقّش از خدا سائل</w:t>
      </w:r>
    </w:p>
    <w:p>
      <w:pPr>
        <w:pStyle w:val="BookText"/>
        <w:rPr/>
      </w:pPr>
      <w:r>
        <w:rPr>
          <w:rFonts w:ascii="IRNazanin" w:hAnsi="IRNazanin" w:eastAsia="IRNazanin"/>
          <w:color w:val="111111"/>
          <w:sz w:val="28"/>
          <w:sz w:val="28"/>
          <w:szCs w:val="28"/>
          <w:rtl w:val="true"/>
          <w:lang w:bidi="fa-IR"/>
        </w:rPr>
        <w:t xml:space="preserve">نشد در كام امواج بُحور كبر و خودخواهی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ناو و كشتی عزّت قدم بنهاد بر ساحل</w:t>
      </w:r>
    </w:p>
    <w:p>
      <w:pPr>
        <w:pStyle w:val="BookText"/>
        <w:rPr/>
      </w:pPr>
      <w:r>
        <w:rPr>
          <w:rFonts w:ascii="IRNazanin" w:hAnsi="IRNazanin" w:eastAsia="IRNazanin"/>
          <w:color w:val="111111"/>
          <w:sz w:val="28"/>
          <w:sz w:val="28"/>
          <w:szCs w:val="28"/>
          <w:rtl w:val="true"/>
          <w:lang w:bidi="fa-IR"/>
        </w:rPr>
        <w:t xml:space="preserve">غرض مجد الافاضل زادة حبر حفید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اجداد بر كسب علوم دین شده نائل</w:t>
      </w:r>
    </w:p>
    <w:p>
      <w:pPr>
        <w:pStyle w:val="BookText"/>
        <w:rPr/>
      </w:pPr>
      <w:r>
        <w:rPr>
          <w:rFonts w:ascii="IRNazanin" w:hAnsi="IRNazanin" w:eastAsia="IRNazanin"/>
          <w:color w:val="111111"/>
          <w:sz w:val="28"/>
          <w:sz w:val="28"/>
          <w:szCs w:val="28"/>
          <w:rtl w:val="true"/>
          <w:lang w:bidi="fa-IR"/>
        </w:rPr>
        <w:t xml:space="preserve">به ابجد خواست تاریخی كه مصراعی 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هجری شمسی وفاتش را شود شامل</w:t>
      </w:r>
    </w:p>
    <w:p>
      <w:pPr>
        <w:pStyle w:val="BookText"/>
        <w:rPr/>
      </w:pPr>
      <w:r>
        <w:rPr>
          <w:rFonts w:ascii="IRNazanin" w:hAnsi="IRNazanin" w:eastAsia="IRNazanin"/>
          <w:color w:val="111111"/>
          <w:sz w:val="28"/>
          <w:sz w:val="28"/>
          <w:szCs w:val="28"/>
          <w:rtl w:val="true"/>
          <w:lang w:bidi="fa-IR"/>
        </w:rPr>
        <w:t xml:space="preserve">نوشت از بهر سال رحلت او خامة برنا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ابوالمجد رضا بودی ادیب و عابد و عادل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283" w:name="pg9064_78495"/>
    </w:p>
    <w:p>
      <w:pPr>
        <w:pStyle w:val="Heading4"/>
        <w:numPr>
          <w:ilvl w:val="3"/>
          <w:numId w:val="1"/>
        </w:numPr>
        <w:rPr/>
      </w:pPr>
      <w:bookmarkStart w:id="284" w:name="__RefHeading___Toc2404848_2870459653"/>
      <w:bookmarkStart w:id="285" w:name="_Toc117"/>
      <w:bookmarkEnd w:id="283"/>
      <w:bookmarkEnd w:id="284"/>
      <w:r>
        <w:rPr>
          <w:rtl w:val="true"/>
        </w:rPr>
        <w:t>مصادر شرح حال مؤلف</w:t>
      </w:r>
      <w:bookmarkEnd w:id="285"/>
    </w:p>
    <w:p>
      <w:pPr>
        <w:pStyle w:val="BookText"/>
        <w:rPr/>
      </w:pPr>
      <w:r>
        <w:rPr>
          <w:rFonts w:ascii="IRNazanin" w:hAnsi="IRNazanin" w:eastAsia="IRNazanin"/>
          <w:color w:val="111111"/>
          <w:sz w:val="28"/>
          <w:sz w:val="28"/>
          <w:szCs w:val="28"/>
          <w:rtl w:val="true"/>
          <w:lang w:bidi="fa-IR"/>
        </w:rPr>
        <w:t>شرح حال و ترجمه ایشان را می‌توانید در كتاب‌های ذیل بیابید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علمی و اجتماعی اصفهان در دو قرن اخیر،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دویست صفحه و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مجد النبلاء در احوالات شیخ ابوالمجد محمّد الرضا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 البشر،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مصفّی المقال، ص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در مجلدات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سحر بابل و سجع البلابل، ص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القبور، ص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 الأدب،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الحجة،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گنجینة دانشمندان،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شعراء الغَرِی،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المؤلفین العراقیین،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المؤلفین،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معجم المؤلفین، ص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ماضی النجف وحاضرها،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اصفهان، جلال‌الدین همایی،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ابنیه و عمارات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تكایا و 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آداب اللغة العربیة،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تألیف جرجی زیدان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مكارم الآثار،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التراث،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اصفهان،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مرحوم حاج میرزا حسن‌خان جابری انصاری، طبع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الراغبین،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طبقات الفقهاء، جزء دوم،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شعرای معاصر اصفهان،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مصلح‌الدین مهدوی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الطلیعة من شعراء الشیعة،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شیخ محمّد سماوی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نوزده ستاره و یك ماه،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چند نفر از فقهاء و حكماء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حاج شیخ رضا استادی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آیةالله حاج آقا نورالله نجفی اصفهانی، 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به قلم سید اسدالله رسا، طبع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ادیب ماندگار، ص</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طبقات المتكلمین،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721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اهل سلوك، تألیف رحیم قاسمی، ص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أبی المجد النجفی الأصفهانی، تألیف إسراء محمدرضا صلال العکراوی،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قبیلة عالمان دین، 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نور علم، سال دوم، ش</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الإجازة الكبیرة،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المسلسلات فی الإجازات،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أبی المجد، ص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وقایة الأذهان، ص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امجدیه،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طبع سوم، و 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طبع چهارم به قلم حقیر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مقاله، 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استادی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مقاله، 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استادی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هفده رساله،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استادی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علوم الحدیث،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احوال آیةالله العظمی اراكی، ص</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كیهان اندیشه، ش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تشیع،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فرهنگ اصفهان،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اثرآفرینان،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كتابی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 و جلوه‌های تشیع و حوزة علمیة 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تربت پاكان قم،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عبدالحسین جواهر كلام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شعرای استان اصفهان،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مصطفی هادوی شهیر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كتاب‌های عربی چاپی،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مرحوم مشار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الفكر و الأدب،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شیخ محمّدهادی امینی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مستدركات أعیان الشیعة،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معجم الحكماء، تألیف مرتضی مدرس گیلانی، انتخاب و تحشیة منوچهر صدوقی سها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پریشان،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از رضا مختاری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اعلام تاریخ اسلام،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شعرای تخت فولاد اصفهان، ص</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از علیرضا لطفی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خاندان شیخ محمدتقی نجفی اصفهانی، تألیف رحیم قاسمی، ص </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IRNazanin" w:cs="IRNazanin"/>
          <w:color w:val="111111"/>
          <w:sz w:val="28"/>
          <w:szCs w:val="28"/>
          <w:lang w:bidi="fa-IR"/>
        </w:rPr>
        <w:t>800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شعرای حوزة علمیة اصفهان، تألیف سید محمدعلی بهشتی‌نژاد، ص </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نامه‌های ناموران، ص </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bookmarkStart w:id="286" w:name="pg9064_78497"/>
    </w:p>
    <w:p>
      <w:pPr>
        <w:pStyle w:val="Heading3"/>
        <w:numPr>
          <w:ilvl w:val="2"/>
          <w:numId w:val="1"/>
        </w:numPr>
        <w:rPr/>
      </w:pPr>
      <w:bookmarkStart w:id="287" w:name="__RefHeading___Toc2404850_2870459653"/>
      <w:bookmarkStart w:id="288" w:name="_Toc118"/>
      <w:bookmarkEnd w:id="286"/>
      <w:bookmarkEnd w:id="287"/>
      <w:r>
        <w:rPr>
          <w:rtl w:val="true"/>
        </w:rPr>
        <w:t xml:space="preserve">شرح حال مترجم جلد اول آیة‌الله مجد الدین نجفی </w:t>
      </w:r>
      <w:r>
        <w:rPr>
          <w:rtl w:val="true"/>
        </w:rPr>
        <w:t>(</w:t>
      </w:r>
      <w:r>
        <w:rPr>
          <w:rtl w:val="true"/>
        </w:rPr>
        <w:t>مجد العلماء</w:t>
      </w:r>
      <w:r>
        <w:rPr>
          <w:rtl w:val="true"/>
        </w:rPr>
        <w:t>)</w:t>
      </w:r>
      <w:bookmarkEnd w:id="288"/>
    </w:p>
    <w:p>
      <w:pPr>
        <w:pStyle w:val="Heading4"/>
        <w:numPr>
          <w:ilvl w:val="3"/>
          <w:numId w:val="1"/>
        </w:numPr>
        <w:rPr/>
      </w:pPr>
      <w:bookmarkStart w:id="289" w:name="__RefHeading___Toc2404852_2870459653"/>
      <w:bookmarkStart w:id="290" w:name="_Toc119"/>
      <w:bookmarkEnd w:id="289"/>
      <w:r>
        <w:rPr>
          <w:rtl w:val="true"/>
        </w:rPr>
        <w:t xml:space="preserve">نام </w:t>
      </w:r>
      <w:r>
        <w:rPr>
          <w:rtl w:val="true"/>
        </w:rPr>
        <w:t xml:space="preserve">- </w:t>
      </w:r>
      <w:r>
        <w:rPr>
          <w:rtl w:val="true"/>
        </w:rPr>
        <w:t xml:space="preserve">پدر </w:t>
      </w:r>
      <w:r>
        <w:rPr>
          <w:rtl w:val="true"/>
        </w:rPr>
        <w:t xml:space="preserve">- </w:t>
      </w:r>
      <w:r>
        <w:rPr>
          <w:rtl w:val="true"/>
        </w:rPr>
        <w:t xml:space="preserve">مادر </w:t>
      </w:r>
      <w:r>
        <w:rPr>
          <w:rtl w:val="true"/>
        </w:rPr>
        <w:t xml:space="preserve">- </w:t>
      </w:r>
      <w:r>
        <w:rPr>
          <w:rtl w:val="true"/>
        </w:rPr>
        <w:t>ولادت</w:t>
      </w:r>
      <w:bookmarkEnd w:id="29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كه مهجور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كودكی به ایشان امجدالدین می‌گفتند و والدشان رسالة امجدیه را به نام ایشان تصنیف فرمود، در جوانی به مجدالدین لقب گرفتند و در بزرگسالی از طرف مردم مجدالعلماء خوانده می‌شدند و لقب ایشان بر اسم مقدّم شده و همواره به لقب خوانده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العظمی علاّمه ابوالمجد شیخ محمّدرضا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علویه زهرا بیگم در گذشته سوم ربیع الأول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 مدفون در تكیه سید العراقین دختر سید العلماء آیةالله سید محمّد امامی خاتون‌آبادی اصفهانی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تراجم ایشان محل ولادتشان نجف اشرف ذكر شده است، لكن معلم حبیب‌آبادی صاحب مكارم الآثار در مقاله‌ای كه روزنامة عرفان </w:t>
      </w:r>
      <w:r>
        <w:rPr>
          <w:rStyle w:val="FootnoteAnchor"/>
          <w:rtl w:val="true"/>
        </w:rPr>
        <w:footnoteReference w:id="106"/>
      </w:r>
      <w:r>
        <w:rPr>
          <w:rFonts w:ascii="IRNazanin" w:hAnsi="IRNazanin" w:eastAsia="IRNazanin"/>
          <w:color w:val="111111"/>
          <w:sz w:val="28"/>
          <w:sz w:val="28"/>
          <w:szCs w:val="28"/>
          <w:rtl w:val="true"/>
          <w:lang w:bidi="fa-IR"/>
        </w:rPr>
        <w:t>بعد از فوت والدشان منتشر نموده، ولادت ایشان را كربلا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bookmarkStart w:id="291" w:name="pg9064_78498"/>
    </w:p>
    <w:p>
      <w:pPr>
        <w:pStyle w:val="BookText"/>
        <w:rPr/>
      </w:pPr>
      <w:bookmarkEnd w:id="291"/>
      <w:r>
        <w:rPr>
          <w:rFonts w:ascii="IRNazanin" w:hAnsi="IRNazanin" w:eastAsia="IRNazanin"/>
          <w:color w:val="111111"/>
          <w:sz w:val="28"/>
          <w:sz w:val="28"/>
          <w:szCs w:val="28"/>
          <w:rtl w:val="true"/>
          <w:lang w:bidi="fa-IR"/>
        </w:rPr>
        <w:t xml:space="preserve">محقّق توانا آقای سید محمّدرضا حسینی جلالی </w:t>
      </w:r>
      <w:r>
        <w:rPr>
          <w:rStyle w:val="FootnoteAnchor"/>
          <w:rtl w:val="true"/>
        </w:rPr>
        <w:footnoteReference w:id="107"/>
      </w:r>
      <w:r>
        <w:rPr>
          <w:rFonts w:ascii="IRNazanin" w:hAnsi="IRNazanin" w:eastAsia="IRNazanin"/>
          <w:color w:val="111111"/>
          <w:sz w:val="28"/>
          <w:sz w:val="28"/>
          <w:szCs w:val="28"/>
          <w:rtl w:val="true"/>
          <w:lang w:bidi="fa-IR"/>
        </w:rPr>
        <w:t xml:space="preserve">نیز با توجه به مقالة مرحوم معلّم، ولادت معظم له در كربلا را صحیح دانسته‌اند، ولی چون شرح حالی كه از ایشان در مقدمة رسالة امجدیه </w:t>
      </w:r>
      <w:r>
        <w:rPr>
          <w:rStyle w:val="FootnoteAnchor"/>
          <w:rtl w:val="true"/>
        </w:rPr>
        <w:footnoteReference w:id="108"/>
      </w:r>
      <w:r>
        <w:rPr>
          <w:rFonts w:ascii="IRNazanin" w:hAnsi="IRNazanin" w:eastAsia="IRNazanin"/>
          <w:color w:val="111111"/>
          <w:sz w:val="28"/>
          <w:sz w:val="28"/>
          <w:szCs w:val="28"/>
          <w:rtl w:val="true"/>
          <w:lang w:bidi="fa-IR"/>
        </w:rPr>
        <w:t xml:space="preserve">به طبع رسیده، زیر نظر خودشان تنظیم گردیده، و در آنجا ولادت در نجف اشرف ذكر شده است </w:t>
      </w:r>
      <w:r>
        <w:rPr>
          <w:rStyle w:val="FootnoteAnchor"/>
          <w:rtl w:val="true"/>
        </w:rPr>
        <w:footnoteReference w:id="109"/>
      </w:r>
      <w:r>
        <w:rPr>
          <w:rFonts w:ascii="IRNazanin" w:hAnsi="IRNazanin" w:eastAsia="IRNazanin"/>
          <w:color w:val="111111"/>
          <w:sz w:val="28"/>
          <w:sz w:val="28"/>
          <w:szCs w:val="28"/>
          <w:rtl w:val="true"/>
          <w:lang w:bidi="fa-IR"/>
        </w:rPr>
        <w:t>، بنابراین در این كه ولادتشان در نجف اشرف واقع شده باشد و نه كربلا تردیدی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هم آنکه در شناسنامة ایشان نیز محل تولد نجف اشرف ذكر شده است</w:t>
      </w:r>
      <w:r>
        <w:rPr>
          <w:rFonts w:eastAsia="IRNazanin" w:cs="IRNazanin"/>
          <w:color w:val="111111"/>
          <w:sz w:val="28"/>
          <w:szCs w:val="28"/>
          <w:rtl w:val="true"/>
          <w:lang w:bidi="fa-IR"/>
        </w:rPr>
        <w:t>.</w:t>
      </w:r>
    </w:p>
    <w:p>
      <w:pPr>
        <w:pStyle w:val="Heading4"/>
        <w:numPr>
          <w:ilvl w:val="3"/>
          <w:numId w:val="1"/>
        </w:numPr>
        <w:rPr/>
      </w:pPr>
      <w:bookmarkStart w:id="292" w:name="__RefHeading___Toc2404854_2870459653"/>
      <w:bookmarkStart w:id="293" w:name="_Toc120"/>
      <w:bookmarkEnd w:id="292"/>
      <w:r>
        <w:rPr>
          <w:rtl w:val="true"/>
        </w:rPr>
        <w:t>تحصیلات و اساتید</w:t>
      </w:r>
      <w:bookmarkEnd w:id="293"/>
    </w:p>
    <w:p>
      <w:pPr>
        <w:pStyle w:val="BookText"/>
        <w:rPr/>
      </w:pPr>
      <w:r>
        <w:rPr>
          <w:rFonts w:ascii="IRNazanin" w:hAnsi="IRNazanin" w:eastAsia="IRNazanin"/>
          <w:color w:val="111111"/>
          <w:sz w:val="28"/>
          <w:sz w:val="28"/>
          <w:szCs w:val="28"/>
          <w:rtl w:val="true"/>
          <w:lang w:bidi="fa-IR"/>
        </w:rPr>
        <w:t>دانش‌اندوزی را در نجف اشرف در حالی آغاز نمود كه طفل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 و خانواده به اصفهان مهاجرت كرد و در اصفهان سطوح مقدماتی را نزد اساتید فن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حاج شیخ علی مدرس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رحیم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آقا منیرالدین بروجردی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میرزا محمّدصادق 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نجف‌آبادی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درس خارج فقه و اصول را نیز از محضر پدر بزرگوارش علاّمه شیخ محمّدرضا نجفی استفاده كرد؛ مضافاً بر این كه تا آخر زمان حیات دو استاد آخر سطحش،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آیتین خاتون‌آبادی و سید محمّد نجف‌آبادی، در درس خارج آنها نیز حاضر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مدتی كه والد ماجدش در قم مشرف بودند، در خدمتشان بوده، به درس حضرت آیةالله مؤسس حاج شیخ عبدالكریم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حاضر می‌شدند و همچنین در اصفهان نیز از درس عموی بزرگوارشان شهید آیةالله حاج آقا نورالله نجفی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شده‌اند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بیشترین استفادة ایشان در فقه و اصول و ریاضی و هیئت از والد </w:t>
      </w:r>
      <w:bookmarkStart w:id="294" w:name="pg9064_78499"/>
    </w:p>
    <w:p>
      <w:pPr>
        <w:pStyle w:val="BookText"/>
        <w:rPr/>
      </w:pPr>
      <w:bookmarkEnd w:id="294"/>
      <w:r>
        <w:rPr>
          <w:rFonts w:ascii="IRNazanin" w:hAnsi="IRNazanin" w:eastAsia="IRNazanin"/>
          <w:color w:val="111111"/>
          <w:sz w:val="28"/>
          <w:sz w:val="28"/>
          <w:szCs w:val="28"/>
          <w:rtl w:val="true"/>
          <w:lang w:bidi="fa-IR"/>
        </w:rPr>
        <w:t>بزرگوارشان بوده و حضور در درس پدر سالیان متمادی به طول كشیده است و از والدشان درنهایت تصدیق به اجتهاد معظم له كتباً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ایشان حتی در نزد مراجع نجف اشرف نیز به اثبات می‌رسد كه مرجع علی الاطلاق شیعه در آن عصر یعنی مرحوم آیةالله سید ابوالحسن اصفهانی طاب ثراه نیز برای معظم له اجازة اجتهاد صادر می‌کنند و به اصفهان می‌فرستند</w:t>
      </w:r>
      <w:r>
        <w:rPr>
          <w:rFonts w:eastAsia="IRNazanin" w:cs="IRNazanin"/>
          <w:color w:val="111111"/>
          <w:sz w:val="28"/>
          <w:szCs w:val="28"/>
          <w:rtl w:val="true"/>
          <w:lang w:bidi="fa-IR"/>
        </w:rPr>
        <w:t>.</w:t>
      </w:r>
    </w:p>
    <w:p>
      <w:pPr>
        <w:pStyle w:val="Heading4"/>
        <w:numPr>
          <w:ilvl w:val="3"/>
          <w:numId w:val="1"/>
        </w:numPr>
        <w:rPr/>
      </w:pPr>
      <w:bookmarkStart w:id="295" w:name="__RefHeading___Toc2404856_2870459653"/>
      <w:bookmarkStart w:id="296" w:name="_Toc121"/>
      <w:bookmarkEnd w:id="295"/>
      <w:r>
        <w:rPr>
          <w:rtl w:val="true"/>
        </w:rPr>
        <w:t>مشایخ روایت و مُجازین از وی</w:t>
      </w:r>
      <w:bookmarkEnd w:id="296"/>
    </w:p>
    <w:p>
      <w:pPr>
        <w:pStyle w:val="BookText"/>
        <w:rPr/>
      </w:pPr>
      <w:r>
        <w:rPr>
          <w:rFonts w:ascii="IRNazanin" w:hAnsi="IRNazanin" w:eastAsia="IRNazanin"/>
          <w:color w:val="111111"/>
          <w:sz w:val="28"/>
          <w:sz w:val="28"/>
          <w:szCs w:val="28"/>
          <w:rtl w:val="true"/>
          <w:lang w:bidi="fa-IR"/>
        </w:rPr>
        <w:t>از مشایخ اجازة معظم له در نقل حدیث تاكنون فقط دو نفر را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علاّمة ایشان مرحوم آیةالله ابی المجد شیخ محمّدرضا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علی الاطلاق شیعه آیةالله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مُجازین از ایشان فقط یك نفر را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فرزندشان مرحوم آیةالله استاد آقای حاج شیخ مهدی غیاث‌الدین مجدالاسلام نجفی طاب ثراه</w:t>
      </w:r>
      <w:r>
        <w:rPr>
          <w:rFonts w:eastAsia="IRNazanin" w:cs="IRNazanin"/>
          <w:color w:val="111111"/>
          <w:sz w:val="28"/>
          <w:szCs w:val="28"/>
          <w:rtl w:val="true"/>
          <w:lang w:bidi="fa-IR"/>
        </w:rPr>
        <w:t>.</w:t>
      </w:r>
    </w:p>
    <w:p>
      <w:pPr>
        <w:pStyle w:val="Heading4"/>
        <w:numPr>
          <w:ilvl w:val="3"/>
          <w:numId w:val="1"/>
        </w:numPr>
        <w:rPr/>
      </w:pPr>
      <w:bookmarkStart w:id="297" w:name="__RefHeading___Toc2404858_2870459653"/>
      <w:bookmarkStart w:id="298" w:name="_Toc122"/>
      <w:bookmarkEnd w:id="297"/>
      <w:r>
        <w:rPr>
          <w:rtl w:val="true"/>
        </w:rPr>
        <w:t>در كلام دیگران</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بزرگوارش در پایان رسالة امجدیه كه به نام ایشان تألیف فرموده است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سال تألیف رساله مصادف بود با سال اوّل وجوب روزه مر قرة العین معظّم نخبة أرباب الفهم والاستعداد والمرجوّ لإحیاء مراسم أجداده الأمجاد آقا شیخ أمجد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أبقاه الله خلفاً عن سلفه الماضین وجعله عَلماً یهتدی به فی الدنیا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مخاطب در این رساله داشتم و نام آن را رسالة امجدیه گذاشتم، شاید اخوان مؤمنین اگر از این رساله منتفع شوند او را از دعای خیر فراموش نكنند، و سعادت دارین را برای او از حق تعالی بخواهند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آیةالله حاج سید مصطفی مهدوی 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شاگردان و مجازین از آیةالله ابی المجد شیخ محمّدرضا نجفی طاب ثراه می‌باشد مكرر برای </w:t>
      </w:r>
    </w:p>
    <w:p>
      <w:pPr>
        <w:pStyle w:val="BookText"/>
        <w:rPr/>
      </w:pPr>
      <w:r>
        <w:rPr>
          <w:rFonts w:ascii="IRNazanin" w:hAnsi="IRNazanin" w:eastAsia="IRNazanin"/>
          <w:color w:val="111111"/>
          <w:sz w:val="28"/>
          <w:sz w:val="28"/>
          <w:szCs w:val="28"/>
          <w:rtl w:val="true"/>
          <w:lang w:bidi="fa-IR"/>
        </w:rPr>
        <w:t>صاحب این قلم نقل می‌فرمود كه مرحوم پدرشان ابوالمجد در حق فرزندشان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 ما در علم هیئت استاد است</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طهرانی در پایان شرح حال پدرشان در نقباء البشر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فرزند او شیخ مجدالدین امروز از علماء و ائمة جماعات در اصفهان است</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مورخ شیخ محمّدعلی معلّم حبیب‌آبادی صاحب مكارم الآثار در پایان مقاله‌ای كه بعد از فوت مرحوم والدشان در روزنامة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روز در اصفهان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آقای مجدالعلماء پسر بزرگ آن مرحوم در حدود سال هزار و سیصد و بیست و شش یا قدری پس و پیش در كربلا متولد شده و در خدمت پدر نامور تحصیلات خود را در علوم فقه و اصول و هیئت و ریاضی قدیم به پایان آورده و به زیور اجتهاد زینت یافته و به تصدیق اجتهاد و اجازات روایت از آن فقید مرحوم سرافراز گشته و اینك به جای وی در مسجد نو امامت می‌نماید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محترم مرحوم آقای حاج شیخ محمّد رازی در گنجینة دانشمندان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آیةالله آقای حاج شیخ مجدالدین نجفی فرزند ارشد مرحوم آیةالله العظمی ابوالمجد آقا شیخ محمّدرضا نجفی ابن عالم ربّانی شیخ محمّدحسین ابن علاّمه محقّق حاج شیخ محمّدباقر طاب ثراهم معروف به مجدالعلماء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شوال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 كه برای امری به اصفهان رفتم، در مسجد نو موفق به زیارتشان شده و از سیمای ملكوتی آن جناب مستنیر گردیدم آثار و علائم ربّانیین را از چهره منیرش مشاهده كردم؛ و باید همین طور باشند؛ زیرا فرزند ارجمند آیةالله العظمی آقا رضا كه مجسمة علم و كمال و حفید عالم ربانی و آیت سبحانی حاج شیخ محمّدحسین نجفی هستند كه دارای كرامات و مقامات معنوی بوده و مرحوم آیةالله حاج آقا نورالله اصفهانی كتابی در شرح زندگانی آن </w:t>
      </w:r>
    </w:p>
    <w:p>
      <w:pPr>
        <w:pStyle w:val="BookText"/>
        <w:rPr/>
      </w:pPr>
      <w:r>
        <w:rPr>
          <w:rFonts w:ascii="IRNazanin" w:hAnsi="IRNazanin" w:eastAsia="IRNazanin"/>
          <w:color w:val="111111"/>
          <w:sz w:val="28"/>
          <w:sz w:val="28"/>
          <w:szCs w:val="28"/>
          <w:rtl w:val="true"/>
          <w:lang w:bidi="fa-IR"/>
        </w:rPr>
        <w:t>بزرگوار و حالاتش نوشته است</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دانشمندان و بزرگان اصفهان در شرح حال پدرشان بعد از ذكر رسالة امجدیه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امجدیه در اعمال ماه رمضان به نام فرزندش عالم زاهدِ ورِع مجدالعلماء</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علاّمه مهدوی در تاریخ علمی و اجتماعی اصفهان در دو قرن اخیر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مجدالعلماء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عامل و فقیه كامل و مفسر ادیب، جلیل القدر، عظیم المنزلة، استاد ریاضی و هیئت، جامع معقول و منقول، حاوی فروع و اصول، از مدرسین خارج فقه و اصول در مدرسة مرحوم ثقةالاسلام عموی والد بزرگوارشان، و امام جماعت مورد وثوق قاطبة طبقات اجتماع در مسجد نو بازار، آثار زهد و تقوی از سیمای او نمودار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بیشتر از چهل سال پس از فوت پدر در مسجد ایشان در ظهر و شب اقامه جماعت می‌نمود و عدة كثیری از مؤمنین حضور به جماعتش را غنیمت می‌شمردند</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دكتر محمّدباقر كتابی در رجال اصفهان در ضمن شرح حال پدر ایشان مرقوم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قبل از ظهرها در مسجد نو بازار تدریس می‌نمود و بسیاری از فضلای اصفهان به درس او حاضر می‌شدند و در همان مسجد اقامة جماعت می‌نمود؛ و بعد از ایشان فرزند ارشدشان آیةالله مجدالعلماء به اقامة جماعت می‌پردازند و در مدرسة مرحوم حاج شیخ محمّدعلی نجفی هم به تدریس اشتغال دارند، خصوصاً درس هیئت ایشان بین طلاب معروف است</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محقّق آقای حاج سید حجة موحد ابطحی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آثار ارزشمند شخصیت آقا شیخ محمّدرضا مسجدشاهی فرزند برومندشان مرحوم </w:t>
      </w:r>
      <w:bookmarkStart w:id="299" w:name="pg9064_78502"/>
    </w:p>
    <w:p>
      <w:pPr>
        <w:pStyle w:val="BookText"/>
        <w:rPr/>
      </w:pPr>
      <w:bookmarkEnd w:id="299"/>
      <w:r>
        <w:rPr>
          <w:rFonts w:ascii="IRNazanin" w:hAnsi="IRNazanin" w:eastAsia="IRNazanin"/>
          <w:color w:val="111111"/>
          <w:sz w:val="28"/>
          <w:sz w:val="28"/>
          <w:szCs w:val="28"/>
          <w:rtl w:val="true"/>
          <w:lang w:bidi="fa-IR"/>
        </w:rPr>
        <w:t xml:space="preserve">آیةالله حاج شیخ مجدالدین نجفی ملقب به مجدالعلماء متوفی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می‌باشد كه مجتهدی مدرس و عالمی متواضع بودند و از علماء جلیل القدر در حوزة علمیه اصفهان به شمار می‌رفتند و در مدرسة مرحوم حاج شیخ محمّدعلی و نیز مسجد نو بازار در رشته‌های فقه و اصول و تفسیر و ریاضی و هیئت تدریس می‌نمودند و شخصیتی جامع كمالات به‌شمار می‌رفتند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معرفی مدرسة آیةالله العظمی آقای حاج شیخ محمّدعلی نجفی معروف به ثقةالاسلام طاب ثراه و مدرسین والامقام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مدرّس و مجتهد بزرگوار مرحوم حاج شیخ مجدالدین نجفی متوفای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كه از چهره‌های مشهور و از مدرسین جامع در زمینه فقه و اصول و هیئت و ریاضی بوده‌اند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2404860_2870459653"/>
      <w:bookmarkStart w:id="301" w:name="_Toc123"/>
      <w:bookmarkEnd w:id="300"/>
      <w:r>
        <w:rPr>
          <w:rtl w:val="true"/>
        </w:rPr>
        <w:t>مجالس تدریس و برخی از شاگردان</w:t>
      </w:r>
      <w:bookmarkEnd w:id="301"/>
    </w:p>
    <w:p>
      <w:pPr>
        <w:pStyle w:val="BookText"/>
        <w:rPr/>
      </w:pPr>
      <w:r>
        <w:rPr>
          <w:rFonts w:ascii="IRNazanin" w:hAnsi="IRNazanin" w:eastAsia="IRNazanin"/>
          <w:color w:val="111111"/>
          <w:sz w:val="28"/>
          <w:sz w:val="28"/>
          <w:szCs w:val="28"/>
          <w:rtl w:val="true"/>
          <w:lang w:bidi="fa-IR"/>
        </w:rPr>
        <w:t>ایشان از ابتدای جوانی به تدریس اشتغال داشتند و دروس مختلف فقه و اصول و تفسیر و كلام و ریاضی و هیئت را تدریس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ایشان به این دو علم اخیر یعنی ریاضی و هیئت به‌گونه‌ای بود كه برخی از مدرسین از قم به جهت درس ایشان به اصفهان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تدریس كتاب‌هایی نظیر خلاصة الحساب شیخ بهائی و مجسطی و تحریر اقلیدس و اُكر و مانند آن در اصفهان منحصر به ایشان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این قلم به خوبی به یاد دارم كه در یكی از سال‌های پس از فوت معظم له، به جهت استجازه در نقل روایت به محضر آیةالله آقای حاج شیخ عباسعلی ادیب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توجه به این كه خود علم هیئت را تدریس می‌كرد از مرحوم آیةالله مجدالعلماء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بزرگی و عظمت یاد نمود و ایشان را در علم هیئت مقدّم بر خود دانست و استدلال فرمود كه وی هم هیئت </w:t>
      </w:r>
    </w:p>
    <w:p>
      <w:pPr>
        <w:pStyle w:val="BookText"/>
        <w:rPr/>
      </w:pPr>
      <w:r>
        <w:rPr>
          <w:rFonts w:ascii="IRNazanin" w:hAnsi="IRNazanin" w:eastAsia="IRNazanin"/>
          <w:color w:val="111111"/>
          <w:sz w:val="28"/>
          <w:sz w:val="28"/>
          <w:szCs w:val="28"/>
          <w:rtl w:val="true"/>
          <w:lang w:bidi="fa-IR"/>
        </w:rPr>
        <w:t>قدیم و هم هیئت جدید هر دو را با هم دارا بود و می‌دانست، رحمة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دروس ریاضی ایشان ابتدا در مسجد جامع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تشكیل می‌شد و پس از آن در مدرسة ملاّ عبدالله شوشتری در اول بازار و دروس هیئت و تفسیر در مسجد نو بازار منعقد می‌گردید و درس خارج فقه و اصول ایشان در مدرسة عمویشان مرحوم آیةالله العظمی آقای حاج شیخ محمّدعلی نجفی برپا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تدریس ایشان قریب به نیم قرن ادامه پیدا كرد، بسیاری از فضلاء و علمای اصفهان یا اصفهانی یا غیر اصفهانی كه برهه‌ای را در این شهر تحصیل نموده‌اند از محضر معظم له استفادة علمی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فقط به نام برخی از این آیات به حذف القاب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جواهری فرزند محمّداسماعیل كوهپایه‌ای، مولود غرّة جمادی الاولی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صاحب كتاب علوم و عقائد، مطبوع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بن عبدالحسین سید العراقین میرعمادی، متوفی محرم الحرام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نجف‌آبادی؛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دهاقانی معروف به صدرالعلماء، متوفی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سید احمد تویسركانی؛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احمد مهدیان؛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احمد مؤمنی حبیب‌آبادی، مولود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روحانی معروف به شیخ‌الاسلام، مولود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ش و متوفی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ربیع‌الأول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 مدفون در امامزاده جعفر واقع در خیابان هاتف اصفهان؛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حاج سید اكبر مؤمنی حبیب‌آبادی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امامزاده عبدالمؤمن واقع در حبیب‌آباد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 عنوان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اسماعیل غروی ملقب به شیخ الرئیس؛</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اسماعیل هاشمی طالخونچه‌ای؛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محمّدباقر احمدی؛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محمّدباقر علوی؛ مولود غرة رجب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مدرس سطوح عالیه در مدرسة صدر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محقّق آقای حاج سید محمّدباقر موحد ابطحی؛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محمّدباقر آصفی نجف‌آبادی، متولد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عالیقدر آقای حاج شیخ محمّدتقی مجلسی اصفهانی؛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محمّدتقی موسوی شفتی، داماد معظم 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محمّدتقی حجازی، متولد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مدرس كتاب مكاسب در حوزة علمیة اصفهان ساكن اصغرآباد؛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حسن حسینی كوشكی، متوفی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و مدفون در كوشك؛</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حسن دیانی نجف‌آبادی؛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حاج آقا حسن فقیه امامی،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مهاجر آدرمنابادی، مولود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میرلوحی ابن سید محمود، مولود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حسین فرزند شیخ اسماعیل خادم الذاكرین معروف به خادمی؛ امام جماعت مسجد نورباران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حسین واعظیان سدهی ابن میرزا عبدالأحد؛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عالیقدر آقای حاج شیخ حسینعلی منتظری نجف آبادی؛ متوفی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حیدرعلی جبل‌عاملی؛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رحمت‌الله فشاركی، از مدرسین حوزه علمیه قم؛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رضا عبداللهی، استاد بازنشستة دانشگاه اصفهان؛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محمّدرضا مداح الحسینی؛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عباس ایزدی نجف‌آبادی؛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عباسعلی معینی كُربِكَندی؛ مولود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میرزا عبدالحسین فرزند میرزا محمّد ربّانی خوراسگانی، متوفّی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مدفون در حیاط امامزاده ابوالعباس خوراسگان؛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عبدالرحیم فضیلتی؛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عبدالكبیر جعفری، امام جماعت مسجد میرزا باقر؛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علی شمس تویسركانی؛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مشفقی، صاحب تقویم اوقات شرعیه اصفهان؛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موحد ابطحی ابن سید مرتضی؛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عبودیت اصفهانی؛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علی‌محمّد اژه‌ای ابن میرزا محمّدحسین، متوفی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علی‌محمّد پورنمازی نجف‌آبادی؛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محمّدعلی آقایی؛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محمّدعلی بهشتی‌نژاد ابن حاج آقا رضا، مولود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محمّدعلی لسانی فشاركی، استاد دانشگاه؛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محمّدعلی موسوی درچه‌ای؛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فضل‌الله بن ضیاءالدین تجویدی، متوفی محرم الحرام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قبرستان ابوحسین در قم مقدسه؛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فضل‌الله موحد ابطحی؛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قاسم كاظمینی؛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مجتبی موسوی درچه‌ای؛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مجتبی میردامادی، مولود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صاحب تفسیر كلمة طیبه؛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فقیه احمدآبادی؛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شُهَلائی، هم‌بحث آقای سید ابراهیم میرعمادی سید العراقین؛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میردامادی ابن سید میرزا، مولود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میردامادی ابن سید محمّدصالح، ساكن سده؛</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میرلوحی ابن سید محمود، مولود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محزون، استاد فلسفه در حوزة علمیة اصفهان، متوفی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نوراللهی نجف‌آبادی؛ </w:t>
      </w:r>
      <w:bookmarkStart w:id="302" w:name="pg9064_78506"/>
    </w:p>
    <w:p>
      <w:pPr>
        <w:pStyle w:val="BookText"/>
        <w:rPr/>
      </w:pPr>
      <w:bookmarkEnd w:id="302"/>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حكیم الهی، متوفی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محمود امام‌جمعه‌زاده خوراسگانی؛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مرتضی تمنایی؛ متوفی ماه مبارک رمضان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مقبرة امامزاده سید محمّد نزدیک 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مرتضی شفیعی؛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مرتضی مقتدایی؛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مرتضی بن علی‌اكبر هاشمی، مولود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موسوی كوشكی، امام‌جمعة سابق بروجن و ساوه، مولود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ش و متوفی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مسلم داوری دولت‌آبادی، استاد خارج فقه و اصول حوزة علمیة قم و صاحب آثار و تألیفات متعدّده؛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مظفر كاظمینی متوفی صفر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مهدی غیاث‌الدین مجدالاسلام نجفی </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 جلیل آن مرحوم؛</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مهدی حجازی شهرضایی، متوفی رجب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قلم فقیر الی الله تعالی شیخ هادی نجفی، حفید آن مرحوم؛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هدایةالله مسترحمی جرقویه‌ای اصفهانی، كه به دست معظم له معمم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و محقّق كتب متعدده</w:t>
      </w:r>
      <w:r>
        <w:rPr>
          <w:rFonts w:eastAsia="IRNazanin" w:cs="IRNazanin"/>
          <w:color w:val="111111"/>
          <w:sz w:val="28"/>
          <w:szCs w:val="28"/>
          <w:rtl w:val="true"/>
          <w:lang w:bidi="fa-IR"/>
        </w:rPr>
        <w:t>.</w:t>
      </w:r>
    </w:p>
    <w:p>
      <w:pPr>
        <w:pStyle w:val="Heading4"/>
        <w:numPr>
          <w:ilvl w:val="3"/>
          <w:numId w:val="1"/>
        </w:numPr>
        <w:rPr/>
      </w:pPr>
      <w:bookmarkStart w:id="303" w:name="__RefHeading___Toc2404862_2870459653"/>
      <w:bookmarkStart w:id="304" w:name="_Toc124"/>
      <w:bookmarkEnd w:id="303"/>
      <w:r>
        <w:rPr>
          <w:rtl w:val="true"/>
        </w:rPr>
        <w:t>تعیین قبلة دقیق مصلای شهر اصفهان</w:t>
      </w:r>
      <w:bookmarkEnd w:id="30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تجدید بنای مسجد مصلی اصفهان كه به صورت مصلای بزرگ شهر اصفهان در حال ساختمان است، در قبلة آن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علما مسأله را به ایشان ارجاع دادند و معظم له به آنجا تشریف برده، با گذاشتن وسایل مورد احتیاج و محاسبات ریاضی و هَیوی، قبلة مسجد مصلی اصفهان یا مصلای بزرگ </w:t>
      </w:r>
      <w:bookmarkStart w:id="305" w:name="pg9064_78507"/>
    </w:p>
    <w:p>
      <w:pPr>
        <w:pStyle w:val="BookText"/>
        <w:rPr/>
      </w:pPr>
      <w:bookmarkEnd w:id="305"/>
      <w:r>
        <w:rPr>
          <w:rFonts w:ascii="IRNazanin" w:hAnsi="IRNazanin" w:eastAsia="IRNazanin"/>
          <w:color w:val="111111"/>
          <w:sz w:val="28"/>
          <w:sz w:val="28"/>
          <w:szCs w:val="28"/>
          <w:rtl w:val="true"/>
          <w:lang w:bidi="fa-IR"/>
        </w:rPr>
        <w:t>شهر اصفهان را با دقت تمام تعیین فرمودند و از آنجا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تعیین قبله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یك خط فرضی راست از این نقطه در داخل مصلی بتوان رسم كرد، مستقیماً به میان كعبه برخورد خواهد نمود</w:t>
      </w:r>
      <w:r>
        <w:rPr>
          <w:rFonts w:eastAsia="IRNazanin" w:cs="IRNazanin"/>
          <w:color w:val="111111"/>
          <w:sz w:val="28"/>
          <w:szCs w:val="28"/>
          <w:rtl w:val="true"/>
          <w:lang w:bidi="fa-IR"/>
        </w:rPr>
        <w:t>.</w:t>
      </w:r>
    </w:p>
    <w:p>
      <w:pPr>
        <w:pStyle w:val="Heading4"/>
        <w:numPr>
          <w:ilvl w:val="3"/>
          <w:numId w:val="1"/>
        </w:numPr>
        <w:rPr/>
      </w:pPr>
      <w:bookmarkStart w:id="306" w:name="__RefHeading___Toc2404864_2870459653"/>
      <w:bookmarkStart w:id="307" w:name="_Toc125"/>
      <w:bookmarkEnd w:id="306"/>
      <w:r>
        <w:rPr>
          <w:rtl w:val="true"/>
        </w:rPr>
        <w:t>تألیفات</w:t>
      </w:r>
      <w:bookmarkEnd w:id="307"/>
    </w:p>
    <w:p>
      <w:pPr>
        <w:pStyle w:val="Heading5"/>
        <w:numPr>
          <w:ilvl w:val="4"/>
          <w:numId w:val="1"/>
        </w:numPr>
        <w:rPr/>
      </w:pPr>
      <w:bookmarkStart w:id="308" w:name="__RefHeading___Toc2404866_2870459653"/>
      <w:bookmarkStart w:id="309" w:name="_Toc126"/>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از معظم له مصنفات و مؤلَّفاتی به یادگار مانده است كه به برخی از آنها اشاره می‌شود</w:t>
      </w:r>
      <w:r>
        <w:rPr>
          <w:rFonts w:eastAsia="IRNazanin" w:cs="IRNazanin"/>
          <w:color w:val="111111"/>
          <w:sz w:val="28"/>
          <w:szCs w:val="28"/>
          <w:rtl w:val="true"/>
          <w:lang w:bidi="fa-IR"/>
        </w:rPr>
        <w:t>:</w:t>
      </w:r>
    </w:p>
    <w:p>
      <w:pPr>
        <w:pStyle w:val="Heading5"/>
        <w:numPr>
          <w:ilvl w:val="4"/>
          <w:numId w:val="1"/>
        </w:numPr>
        <w:rPr/>
      </w:pPr>
      <w:bookmarkStart w:id="310" w:name="__RefHeading___Toc2404868_2870459653"/>
      <w:bookmarkStart w:id="311" w:name="_Toc127"/>
      <w:bookmarkEnd w:id="310"/>
      <w:r>
        <w:rPr/>
        <w:t>1</w:t>
      </w:r>
      <w:r>
        <w:rPr>
          <w:rtl w:val="true"/>
        </w:rPr>
        <w:t xml:space="preserve">- </w:t>
      </w:r>
      <w:r>
        <w:rPr>
          <w:rtl w:val="true"/>
        </w:rPr>
        <w:t>ایرادات و انتقادات بر دائرة المعارف فرید وجدی</w:t>
      </w:r>
      <w:bookmarkEnd w:id="311"/>
    </w:p>
    <w:p>
      <w:pPr>
        <w:pStyle w:val="Heading5"/>
        <w:numPr>
          <w:ilvl w:val="4"/>
          <w:numId w:val="1"/>
        </w:numPr>
        <w:rPr/>
      </w:pPr>
      <w:bookmarkStart w:id="312" w:name="__RefHeading___Toc2404870_2870459653"/>
      <w:bookmarkStart w:id="313" w:name="_Toc128"/>
      <w:bookmarkEnd w:id="312"/>
      <w:r>
        <w:rPr/>
        <w:t>2</w:t>
      </w:r>
      <w:r>
        <w:rPr>
          <w:rtl w:val="true"/>
        </w:rPr>
        <w:t xml:space="preserve">- </w:t>
      </w:r>
      <w:r>
        <w:rPr>
          <w:rtl w:val="true"/>
        </w:rPr>
        <w:t xml:space="preserve">ترجمه </w:t>
      </w:r>
      <w:r>
        <w:rPr>
          <w:rtl w:val="true"/>
        </w:rPr>
        <w:t>«</w:t>
      </w:r>
      <w:r>
        <w:rPr>
          <w:rtl w:val="true"/>
        </w:rPr>
        <w:t>نقد فلسفة داروین</w:t>
      </w:r>
      <w:r>
        <w:rPr>
          <w:rtl w:val="true"/>
        </w:rPr>
        <w:t xml:space="preserve">» </w:t>
      </w:r>
      <w:r>
        <w:rPr>
          <w:rtl w:val="true"/>
        </w:rPr>
        <w:t xml:space="preserve">از عربی به فارسی </w:t>
      </w:r>
      <w:r>
        <w:rPr>
          <w:rtl w:val="true"/>
        </w:rPr>
        <w:t>(</w:t>
      </w:r>
      <w:r>
        <w:rPr>
          <w:rtl w:val="true"/>
        </w:rPr>
        <w:t>كتاب حاضر</w:t>
      </w:r>
      <w:r>
        <w:rPr>
          <w:rtl w:val="true"/>
        </w:rPr>
        <w:t>)</w:t>
      </w:r>
      <w:bookmarkEnd w:id="313"/>
    </w:p>
    <w:p>
      <w:pPr>
        <w:pStyle w:val="BookText"/>
        <w:rPr/>
      </w:pPr>
      <w:r>
        <w:rPr>
          <w:rFonts w:ascii="IRNazanin" w:hAnsi="IRNazanin" w:eastAsia="IRNazanin"/>
          <w:color w:val="111111"/>
          <w:sz w:val="28"/>
          <w:sz w:val="28"/>
          <w:szCs w:val="28"/>
          <w:rtl w:val="true"/>
          <w:lang w:bidi="fa-IR"/>
        </w:rPr>
        <w:t>این كتاب از والد معظم له آیةالله شیخ محمّدرضا نجفی طاب ثراه است و به درخواست مؤلف توسط فرزندشان به زبان فارسی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سلیس و روان و زیبا انجام گرفته است و قسمتی از آن توسط آقای استادی در سی مقاله، 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به چاپ رسیده است</w:t>
      </w:r>
      <w:r>
        <w:rPr>
          <w:rFonts w:eastAsia="IRNazanin" w:cs="IRNazanin"/>
          <w:color w:val="111111"/>
          <w:sz w:val="28"/>
          <w:szCs w:val="28"/>
          <w:rtl w:val="true"/>
          <w:lang w:bidi="fa-IR"/>
        </w:rPr>
        <w:t>.</w:t>
      </w:r>
    </w:p>
    <w:p>
      <w:pPr>
        <w:pStyle w:val="Heading5"/>
        <w:numPr>
          <w:ilvl w:val="4"/>
          <w:numId w:val="1"/>
        </w:numPr>
        <w:rPr/>
      </w:pPr>
      <w:bookmarkStart w:id="314" w:name="__RefHeading___Toc2404872_2870459653"/>
      <w:bookmarkStart w:id="315" w:name="_Toc129"/>
      <w:bookmarkEnd w:id="314"/>
      <w:r>
        <w:rPr/>
        <w:t>3</w:t>
      </w:r>
      <w:r>
        <w:rPr>
          <w:rtl w:val="true"/>
        </w:rPr>
        <w:t xml:space="preserve">- </w:t>
      </w:r>
      <w:r>
        <w:rPr>
          <w:rtl w:val="true"/>
        </w:rPr>
        <w:t>حاشیة روضات الجنات</w:t>
      </w:r>
      <w:bookmarkEnd w:id="315"/>
    </w:p>
    <w:p>
      <w:pPr>
        <w:pStyle w:val="BookText"/>
        <w:rPr/>
      </w:pPr>
      <w:r>
        <w:rPr>
          <w:rFonts w:ascii="IRNazanin" w:hAnsi="IRNazanin" w:eastAsia="IRNazanin"/>
          <w:color w:val="111111"/>
          <w:sz w:val="28"/>
          <w:sz w:val="28"/>
          <w:szCs w:val="28"/>
          <w:rtl w:val="true"/>
          <w:lang w:bidi="fa-IR"/>
        </w:rPr>
        <w:t>برخی از آن با حاشیة والدشان بر روضات در اغلاط الروضات به طبع رسیده است و قسمتی دیگر از آن همچنان مخطوط است</w:t>
      </w:r>
      <w:r>
        <w:rPr>
          <w:rFonts w:eastAsia="IRNazanin" w:cs="IRNazanin"/>
          <w:color w:val="111111"/>
          <w:sz w:val="28"/>
          <w:szCs w:val="28"/>
          <w:rtl w:val="true"/>
          <w:lang w:bidi="fa-IR"/>
        </w:rPr>
        <w:t>.</w:t>
      </w:r>
    </w:p>
    <w:p>
      <w:pPr>
        <w:pStyle w:val="Heading5"/>
        <w:numPr>
          <w:ilvl w:val="4"/>
          <w:numId w:val="1"/>
        </w:numPr>
        <w:rPr/>
      </w:pPr>
      <w:bookmarkStart w:id="316" w:name="__RefHeading___Toc2404874_2870459653"/>
      <w:bookmarkStart w:id="317" w:name="_Toc130"/>
      <w:bookmarkEnd w:id="316"/>
      <w:r>
        <w:rPr/>
        <w:t>4</w:t>
      </w:r>
      <w:r>
        <w:rPr>
          <w:rtl w:val="true"/>
        </w:rPr>
        <w:t xml:space="preserve">- </w:t>
      </w:r>
      <w:r>
        <w:rPr>
          <w:rtl w:val="true"/>
        </w:rPr>
        <w:t>حاشیة سمط اللآل فی مسألتی الوضع والاستعمال</w:t>
      </w:r>
      <w:bookmarkEnd w:id="317"/>
    </w:p>
    <w:p>
      <w:pPr>
        <w:pStyle w:val="BookText"/>
        <w:rPr/>
      </w:pPr>
      <w:r>
        <w:rPr>
          <w:rFonts w:ascii="IRNazanin" w:hAnsi="IRNazanin" w:eastAsia="IRNazanin"/>
          <w:color w:val="111111"/>
          <w:sz w:val="28"/>
          <w:sz w:val="28"/>
          <w:szCs w:val="28"/>
          <w:rtl w:val="true"/>
          <w:lang w:bidi="fa-IR"/>
        </w:rPr>
        <w:t xml:space="preserve">به همراه متن كتاب در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در قم مقدسه توسط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گردید</w:t>
      </w:r>
      <w:r>
        <w:rPr>
          <w:rFonts w:eastAsia="IRNazanin" w:cs="IRNazanin"/>
          <w:color w:val="111111"/>
          <w:sz w:val="28"/>
          <w:szCs w:val="28"/>
          <w:rtl w:val="true"/>
          <w:lang w:bidi="fa-IR"/>
        </w:rPr>
        <w:t>.</w:t>
      </w:r>
    </w:p>
    <w:p>
      <w:pPr>
        <w:pStyle w:val="Heading5"/>
        <w:numPr>
          <w:ilvl w:val="4"/>
          <w:numId w:val="1"/>
        </w:numPr>
        <w:rPr/>
      </w:pPr>
      <w:bookmarkStart w:id="318" w:name="__RefHeading___Toc2404876_2870459653"/>
      <w:bookmarkStart w:id="319" w:name="_Toc131"/>
      <w:bookmarkEnd w:id="318"/>
      <w:r>
        <w:rPr/>
        <w:t>5</w:t>
      </w:r>
      <w:r>
        <w:rPr>
          <w:rtl w:val="true"/>
        </w:rPr>
        <w:t xml:space="preserve">- </w:t>
      </w:r>
      <w:r>
        <w:rPr>
          <w:rtl w:val="true"/>
        </w:rPr>
        <w:t>حاشیة وقایة الأذهان</w:t>
      </w:r>
      <w:bookmarkEnd w:id="319"/>
    </w:p>
    <w:p>
      <w:pPr>
        <w:pStyle w:val="BookText"/>
        <w:rPr/>
      </w:pPr>
      <w:r>
        <w:rPr>
          <w:rFonts w:ascii="IRNazanin" w:hAnsi="IRNazanin" w:eastAsia="IRNazanin"/>
          <w:color w:val="111111"/>
          <w:sz w:val="28"/>
          <w:sz w:val="28"/>
          <w:szCs w:val="28"/>
          <w:rtl w:val="true"/>
          <w:lang w:bidi="fa-IR"/>
        </w:rPr>
        <w:t xml:space="preserve">به همراه متن كتاب در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در قم مقدسه توسط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گردید</w:t>
      </w:r>
      <w:r>
        <w:rPr>
          <w:rFonts w:eastAsia="IRNazanin" w:cs="IRNazanin"/>
          <w:color w:val="111111"/>
          <w:sz w:val="28"/>
          <w:szCs w:val="28"/>
          <w:rtl w:val="true"/>
          <w:lang w:bidi="fa-IR"/>
        </w:rPr>
        <w:t>.</w:t>
      </w:r>
    </w:p>
    <w:p>
      <w:pPr>
        <w:pStyle w:val="Heading5"/>
        <w:numPr>
          <w:ilvl w:val="4"/>
          <w:numId w:val="1"/>
        </w:numPr>
        <w:rPr/>
      </w:pPr>
      <w:bookmarkStart w:id="320" w:name="__RefHeading___Toc2404878_2870459653"/>
      <w:bookmarkStart w:id="321" w:name="_Toc132"/>
      <w:bookmarkEnd w:id="320"/>
      <w:r>
        <w:rPr/>
        <w:t>6</w:t>
      </w:r>
      <w:r>
        <w:rPr>
          <w:rtl w:val="true"/>
        </w:rPr>
        <w:t xml:space="preserve">- </w:t>
      </w:r>
      <w:r>
        <w:rPr>
          <w:rtl w:val="true"/>
        </w:rPr>
        <w:t xml:space="preserve">دروس فی فقه الإمامیة </w:t>
      </w:r>
      <w:r>
        <w:rPr>
          <w:rtl w:val="true"/>
        </w:rPr>
        <w:t>(</w:t>
      </w:r>
      <w:r>
        <w:rPr>
          <w:rtl w:val="true"/>
        </w:rPr>
        <w:t>كتاب الصلاة و كتاب الصوم</w:t>
      </w:r>
      <w:r>
        <w:rPr>
          <w:rtl w:val="true"/>
        </w:rPr>
        <w:t>)</w:t>
      </w:r>
      <w:bookmarkEnd w:id="32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كتاب متن دروس بحث خارج فقه ایشان است كه بر فضلاء و علماء در </w:t>
      </w:r>
      <w:bookmarkStart w:id="322" w:name="pg9064_78508"/>
    </w:p>
    <w:p>
      <w:pPr>
        <w:pStyle w:val="BookText"/>
        <w:rPr/>
      </w:pPr>
      <w:bookmarkEnd w:id="322"/>
      <w:r>
        <w:rPr>
          <w:rFonts w:ascii="IRNazanin" w:hAnsi="IRNazanin" w:eastAsia="IRNazanin"/>
          <w:color w:val="111111"/>
          <w:sz w:val="28"/>
          <w:sz w:val="28"/>
          <w:szCs w:val="28"/>
          <w:rtl w:val="true"/>
          <w:lang w:bidi="fa-IR"/>
        </w:rPr>
        <w:t>القاء می‌گردیده و توسط معظم له ثبت و ضبط شده است</w:t>
      </w:r>
      <w:r>
        <w:rPr>
          <w:rFonts w:eastAsia="IRNazanin" w:cs="IRNazanin"/>
          <w:color w:val="111111"/>
          <w:sz w:val="28"/>
          <w:szCs w:val="28"/>
          <w:rtl w:val="true"/>
          <w:lang w:bidi="fa-IR"/>
        </w:rPr>
        <w:t>.</w:t>
      </w:r>
    </w:p>
    <w:p>
      <w:pPr>
        <w:pStyle w:val="Heading5"/>
        <w:numPr>
          <w:ilvl w:val="4"/>
          <w:numId w:val="1"/>
        </w:numPr>
        <w:rPr/>
      </w:pPr>
      <w:bookmarkStart w:id="323" w:name="__RefHeading___Toc2404880_2870459653"/>
      <w:bookmarkStart w:id="324" w:name="_Toc133"/>
      <w:bookmarkEnd w:id="323"/>
      <w:r>
        <w:rPr/>
        <w:t>7</w:t>
      </w:r>
      <w:r>
        <w:rPr>
          <w:rtl w:val="true"/>
        </w:rPr>
        <w:t xml:space="preserve">- </w:t>
      </w:r>
      <w:r>
        <w:rPr>
          <w:rtl w:val="true"/>
        </w:rPr>
        <w:t>مقدمه بر تفسیر مجدالبیان</w:t>
      </w:r>
      <w:bookmarkEnd w:id="324"/>
    </w:p>
    <w:p>
      <w:pPr>
        <w:pStyle w:val="BookText"/>
        <w:rPr/>
      </w:pPr>
      <w:r>
        <w:rPr>
          <w:rFonts w:ascii="IRNazanin" w:hAnsi="IRNazanin" w:eastAsia="IRNazanin"/>
          <w:color w:val="111111"/>
          <w:sz w:val="28"/>
          <w:sz w:val="28"/>
          <w:szCs w:val="28"/>
          <w:rtl w:val="true"/>
          <w:lang w:bidi="fa-IR"/>
        </w:rPr>
        <w:t xml:space="preserve">كه رساله‌ای است در شرح حال جدّشان آیةالله آقای حاج شیخ محمّدحسین نجفی اصفهانی صاحب تفسیر مجد البیان و قرار بود به عنوان مقدمة تفسیر قرار گیرد كه چنین نشد، لكن متن آن در دفتر پنجم میراث حوزة اصفهان، ص </w:t>
      </w:r>
      <w:r>
        <w:rPr>
          <w:rFonts w:eastAsia="IRNazanin" w:cs="IRNazanin"/>
          <w:color w:val="111111"/>
          <w:sz w:val="28"/>
          <w:szCs w:val="28"/>
          <w:lang w:bidi="fa-IR"/>
        </w:rPr>
        <w:t>601</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حجةالاسلام مجید هادی‌زاده منتشر گردید و همچنین ترجمة آن در مقدمة ترجمة تفسیر مجد البیان به قلم حجةالاسلام والمسلمین آقای حاج سید مهدی حائری قزوینی 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به چاپ رسید</w:t>
      </w:r>
      <w:r>
        <w:rPr>
          <w:rFonts w:eastAsia="IRNazanin" w:cs="IRNazanin"/>
          <w:color w:val="111111"/>
          <w:sz w:val="28"/>
          <w:szCs w:val="28"/>
          <w:rtl w:val="true"/>
          <w:lang w:bidi="fa-IR"/>
        </w:rPr>
        <w:t>.</w:t>
      </w:r>
    </w:p>
    <w:p>
      <w:pPr>
        <w:pStyle w:val="Heading5"/>
        <w:numPr>
          <w:ilvl w:val="4"/>
          <w:numId w:val="1"/>
        </w:numPr>
        <w:rPr/>
      </w:pPr>
      <w:bookmarkStart w:id="325" w:name="__RefHeading___Toc2404882_2870459653"/>
      <w:bookmarkStart w:id="326" w:name="_Toc134"/>
      <w:bookmarkEnd w:id="325"/>
      <w:r>
        <w:rPr/>
        <w:t>8</w:t>
      </w:r>
      <w:r>
        <w:rPr>
          <w:rtl w:val="true"/>
        </w:rPr>
        <w:t xml:space="preserve">- </w:t>
      </w:r>
      <w:r>
        <w:rPr>
          <w:rtl w:val="true"/>
        </w:rPr>
        <w:t>رساله‌ای در احوالات والدشان آیةالله ابوالمجد شیخ محمّدرضا نجفی اصفهانی</w:t>
      </w:r>
      <w:bookmarkEnd w:id="326"/>
    </w:p>
    <w:p>
      <w:pPr>
        <w:pStyle w:val="BookText"/>
        <w:rPr/>
      </w:pPr>
      <w:r>
        <w:rPr>
          <w:rFonts w:ascii="IRNazanin" w:hAnsi="IRNazanin" w:eastAsia="IRNazanin"/>
          <w:color w:val="111111"/>
          <w:sz w:val="28"/>
          <w:sz w:val="28"/>
          <w:szCs w:val="28"/>
          <w:rtl w:val="true"/>
          <w:lang w:bidi="fa-IR"/>
        </w:rPr>
        <w:t>كه در مقدمة رسالة امجدیه،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طبع سوم منتشر شده است</w:t>
      </w:r>
      <w:r>
        <w:rPr>
          <w:rFonts w:eastAsia="IRNazanin" w:cs="IRNazanin"/>
          <w:color w:val="111111"/>
          <w:sz w:val="28"/>
          <w:szCs w:val="28"/>
          <w:rtl w:val="true"/>
          <w:lang w:bidi="fa-IR"/>
        </w:rPr>
        <w:t>.</w:t>
      </w:r>
    </w:p>
    <w:p>
      <w:pPr>
        <w:pStyle w:val="Heading5"/>
        <w:numPr>
          <w:ilvl w:val="4"/>
          <w:numId w:val="1"/>
        </w:numPr>
        <w:rPr/>
      </w:pPr>
      <w:bookmarkStart w:id="327" w:name="__RefHeading___Toc2404884_2870459653"/>
      <w:bookmarkStart w:id="328" w:name="_Toc135"/>
      <w:bookmarkEnd w:id="327"/>
      <w:r>
        <w:rPr/>
        <w:t>9</w:t>
      </w:r>
      <w:r>
        <w:rPr>
          <w:rtl w:val="true"/>
        </w:rPr>
        <w:t xml:space="preserve">- </w:t>
      </w:r>
      <w:r>
        <w:rPr>
          <w:rtl w:val="true"/>
        </w:rPr>
        <w:t>رساله‌ای در احوالات و شرح حال خودشان</w:t>
      </w:r>
      <w:bookmarkEnd w:id="328"/>
    </w:p>
    <w:p>
      <w:pPr>
        <w:pStyle w:val="BookText"/>
        <w:rPr/>
      </w:pPr>
      <w:r>
        <w:rPr>
          <w:rFonts w:ascii="IRNazanin" w:hAnsi="IRNazanin" w:eastAsia="IRNazanin"/>
          <w:color w:val="111111"/>
          <w:sz w:val="28"/>
          <w:sz w:val="28"/>
          <w:szCs w:val="28"/>
          <w:rtl w:val="true"/>
          <w:lang w:bidi="fa-IR"/>
        </w:rPr>
        <w:t>كه در مقدمات رسالة امجدیه،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اضافاتی به طبع رسیده است</w:t>
      </w:r>
      <w:r>
        <w:rPr>
          <w:rFonts w:eastAsia="IRNazanin" w:cs="IRNazanin"/>
          <w:color w:val="111111"/>
          <w:sz w:val="28"/>
          <w:szCs w:val="28"/>
          <w:rtl w:val="true"/>
          <w:lang w:bidi="fa-IR"/>
        </w:rPr>
        <w:t>.</w:t>
      </w:r>
    </w:p>
    <w:p>
      <w:pPr>
        <w:pStyle w:val="Heading5"/>
        <w:numPr>
          <w:ilvl w:val="4"/>
          <w:numId w:val="1"/>
        </w:numPr>
        <w:rPr/>
      </w:pPr>
      <w:bookmarkStart w:id="329" w:name="__RefHeading___Toc2404886_2870459653"/>
      <w:bookmarkStart w:id="330" w:name="_Toc136"/>
      <w:bookmarkEnd w:id="329"/>
      <w:r>
        <w:rPr/>
        <w:t>10</w:t>
      </w:r>
      <w:r>
        <w:rPr>
          <w:rtl w:val="true"/>
        </w:rPr>
        <w:t xml:space="preserve">- </w:t>
      </w:r>
      <w:r>
        <w:rPr>
          <w:rtl w:val="true"/>
        </w:rPr>
        <w:t>صرف افعال</w:t>
      </w:r>
      <w:bookmarkEnd w:id="330"/>
    </w:p>
    <w:p>
      <w:pPr>
        <w:pStyle w:val="BookText"/>
        <w:rPr/>
      </w:pPr>
      <w:r>
        <w:rPr>
          <w:rFonts w:ascii="IRNazanin" w:hAnsi="IRNazanin" w:eastAsia="IRNazanin"/>
          <w:color w:val="111111"/>
          <w:sz w:val="28"/>
          <w:sz w:val="28"/>
          <w:szCs w:val="28"/>
          <w:rtl w:val="true"/>
          <w:lang w:bidi="fa-IR"/>
        </w:rPr>
        <w:t>رساله‌ای است كه در كودكی در علم صرف تدوین نموده‌اند</w:t>
      </w:r>
      <w:r>
        <w:rPr>
          <w:rFonts w:eastAsia="IRNazanin" w:cs="IRNazanin"/>
          <w:color w:val="111111"/>
          <w:sz w:val="28"/>
          <w:szCs w:val="28"/>
          <w:rtl w:val="true"/>
          <w:lang w:bidi="fa-IR"/>
        </w:rPr>
        <w:t>.</w:t>
      </w:r>
    </w:p>
    <w:p>
      <w:pPr>
        <w:pStyle w:val="Heading5"/>
        <w:numPr>
          <w:ilvl w:val="4"/>
          <w:numId w:val="1"/>
        </w:numPr>
        <w:rPr/>
      </w:pPr>
      <w:bookmarkStart w:id="331" w:name="__RefHeading___Toc2404888_2870459653"/>
      <w:bookmarkStart w:id="332" w:name="_Toc137"/>
      <w:bookmarkEnd w:id="331"/>
      <w:r>
        <w:rPr/>
        <w:t>11</w:t>
      </w:r>
      <w:r>
        <w:rPr>
          <w:rtl w:val="true"/>
        </w:rPr>
        <w:t xml:space="preserve">- </w:t>
      </w:r>
      <w:r>
        <w:rPr>
          <w:rtl w:val="true"/>
        </w:rPr>
        <w:t>الفوائد الرضویة فی شرح الفصول الغرویة</w:t>
      </w:r>
      <w:bookmarkEnd w:id="332"/>
    </w:p>
    <w:p>
      <w:pPr>
        <w:pStyle w:val="BookText"/>
        <w:rPr/>
      </w:pPr>
      <w:r>
        <w:rPr>
          <w:rFonts w:ascii="IRNazanin" w:hAnsi="IRNazanin" w:eastAsia="IRNazanin"/>
          <w:color w:val="111111"/>
          <w:sz w:val="28"/>
          <w:sz w:val="28"/>
          <w:szCs w:val="28"/>
          <w:rtl w:val="true"/>
          <w:lang w:bidi="fa-IR"/>
        </w:rPr>
        <w:t xml:space="preserve">در هنگامی كه در نزد والدشان مشغول قرائت كتاب فصول عمویشان مرحوم آیةالله حاج شیخ محمّدحسین اصفهانی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بوده‌اند، این حواشی را بر فصول زده، تحت این نام تنظیم فرموده‌اند</w:t>
      </w:r>
      <w:r>
        <w:rPr>
          <w:rFonts w:eastAsia="IRNazanin" w:cs="IRNazanin"/>
          <w:color w:val="111111"/>
          <w:sz w:val="28"/>
          <w:szCs w:val="28"/>
          <w:rtl w:val="true"/>
          <w:lang w:bidi="fa-IR"/>
        </w:rPr>
        <w:t>.</w:t>
      </w:r>
    </w:p>
    <w:p>
      <w:pPr>
        <w:pStyle w:val="Heading5"/>
        <w:numPr>
          <w:ilvl w:val="4"/>
          <w:numId w:val="1"/>
        </w:numPr>
        <w:rPr/>
      </w:pPr>
      <w:bookmarkStart w:id="333" w:name="__RefHeading___Toc2404890_2870459653"/>
      <w:bookmarkStart w:id="334" w:name="_Toc138"/>
      <w:bookmarkEnd w:id="333"/>
      <w:r>
        <w:rPr/>
        <w:t>12</w:t>
      </w:r>
      <w:r>
        <w:rPr>
          <w:rtl w:val="true"/>
        </w:rPr>
        <w:t xml:space="preserve">- </w:t>
      </w:r>
      <w:r>
        <w:rPr>
          <w:rtl w:val="true"/>
        </w:rPr>
        <w:t>گل گلشن</w:t>
      </w:r>
      <w:bookmarkEnd w:id="334"/>
    </w:p>
    <w:p>
      <w:pPr>
        <w:pStyle w:val="BookText"/>
        <w:rPr/>
      </w:pPr>
      <w:r>
        <w:rPr>
          <w:rFonts w:ascii="IRNazanin" w:hAnsi="IRNazanin" w:eastAsia="IRNazanin"/>
          <w:color w:val="111111"/>
          <w:sz w:val="28"/>
          <w:sz w:val="28"/>
          <w:szCs w:val="28"/>
          <w:rtl w:val="true"/>
          <w:lang w:bidi="fa-IR"/>
        </w:rPr>
        <w:t>گلشن راز از سروده‌های شیخ محمود شبستری عارف و شاعر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گلشن راز را تحت این نام تلخیص نموده‌اند که در دفتر دوم میراث حوزة اصفهان، ص </w:t>
      </w:r>
      <w:r>
        <w:rPr>
          <w:rFonts w:eastAsia="IRNazanin" w:cs="IRNazanin"/>
          <w:color w:val="111111"/>
          <w:sz w:val="28"/>
          <w:szCs w:val="28"/>
          <w:lang w:bidi="fa-IR"/>
        </w:rPr>
        <w:t>391</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آقای جویا جهانبخش منتشر شد</w:t>
      </w:r>
      <w:r>
        <w:rPr>
          <w:rFonts w:eastAsia="IRNazanin" w:cs="IRNazanin"/>
          <w:color w:val="111111"/>
          <w:sz w:val="28"/>
          <w:szCs w:val="28"/>
          <w:rtl w:val="true"/>
          <w:lang w:bidi="fa-IR"/>
        </w:rPr>
        <w:t>.</w:t>
      </w:r>
    </w:p>
    <w:p>
      <w:pPr>
        <w:pStyle w:val="Heading5"/>
        <w:numPr>
          <w:ilvl w:val="4"/>
          <w:numId w:val="1"/>
        </w:numPr>
        <w:rPr/>
      </w:pPr>
      <w:bookmarkStart w:id="335" w:name="__RefHeading___Toc2404892_2870459653"/>
      <w:bookmarkStart w:id="336" w:name="_Toc139"/>
      <w:bookmarkEnd w:id="335"/>
      <w:r>
        <w:rPr/>
        <w:t>13</w:t>
      </w:r>
      <w:r>
        <w:rPr>
          <w:rtl w:val="true"/>
        </w:rPr>
        <w:t xml:space="preserve">- </w:t>
      </w:r>
      <w:r>
        <w:rPr>
          <w:rtl w:val="true"/>
        </w:rPr>
        <w:t>المختار من القصائد و الأشعار</w:t>
      </w:r>
      <w:bookmarkEnd w:id="33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علاّمه محقّق حجةالاسلام والمسلمین آقای حاج سید </w:t>
      </w:r>
      <w:bookmarkStart w:id="337" w:name="pg9064_78509"/>
    </w:p>
    <w:p>
      <w:pPr>
        <w:pStyle w:val="BookText"/>
        <w:rPr/>
      </w:pPr>
      <w:bookmarkEnd w:id="337"/>
      <w:r>
        <w:rPr>
          <w:rFonts w:ascii="IRNazanin" w:hAnsi="IRNazanin" w:eastAsia="IRNazanin"/>
          <w:color w:val="111111"/>
          <w:sz w:val="28"/>
          <w:sz w:val="28"/>
          <w:szCs w:val="28"/>
          <w:rtl w:val="true"/>
          <w:lang w:bidi="fa-IR"/>
        </w:rPr>
        <w:t>احمد حسینی اشكوری در قم مقدسه به طبع رسید</w:t>
      </w:r>
      <w:r>
        <w:rPr>
          <w:rFonts w:eastAsia="IRNazanin" w:cs="IRNazanin"/>
          <w:color w:val="111111"/>
          <w:sz w:val="28"/>
          <w:szCs w:val="28"/>
          <w:rtl w:val="true"/>
          <w:lang w:bidi="fa-IR"/>
        </w:rPr>
        <w:t>.</w:t>
      </w:r>
    </w:p>
    <w:p>
      <w:pPr>
        <w:pStyle w:val="Heading5"/>
        <w:numPr>
          <w:ilvl w:val="4"/>
          <w:numId w:val="1"/>
        </w:numPr>
        <w:rPr/>
      </w:pPr>
      <w:bookmarkStart w:id="338" w:name="__RefHeading___Toc2404894_2870459653"/>
      <w:bookmarkStart w:id="339" w:name="_Toc140"/>
      <w:bookmarkEnd w:id="338"/>
      <w:r>
        <w:rPr/>
        <w:t>14</w:t>
      </w:r>
      <w:r>
        <w:rPr>
          <w:rtl w:val="true"/>
        </w:rPr>
        <w:t xml:space="preserve">- </w:t>
      </w:r>
      <w:r>
        <w:rPr>
          <w:rtl w:val="true"/>
        </w:rPr>
        <w:t>الیواقیت الحسان فی تفسیر سورة الرحمن</w:t>
      </w:r>
      <w:bookmarkEnd w:id="339"/>
    </w:p>
    <w:p>
      <w:pPr>
        <w:pStyle w:val="BookText"/>
        <w:rPr/>
      </w:pP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صاحب این قلم و به همراه شرح حالی مبسوط از ایشان و مقدمه‌ای از آیةالله والد طاب ثراه، در قم مقدسه با عنوان قبلی در یك مجلد به طبع رسید</w:t>
      </w:r>
      <w:r>
        <w:rPr>
          <w:rFonts w:eastAsia="IRNazanin" w:cs="IRNazanin"/>
          <w:color w:val="111111"/>
          <w:sz w:val="28"/>
          <w:szCs w:val="28"/>
          <w:rtl w:val="true"/>
          <w:lang w:bidi="fa-IR"/>
        </w:rPr>
        <w:t>.</w:t>
      </w:r>
    </w:p>
    <w:p>
      <w:pPr>
        <w:pStyle w:val="Heading4"/>
        <w:numPr>
          <w:ilvl w:val="3"/>
          <w:numId w:val="1"/>
        </w:numPr>
        <w:rPr/>
      </w:pPr>
      <w:bookmarkStart w:id="340" w:name="__RefHeading___Toc2404896_2870459653"/>
      <w:bookmarkStart w:id="341" w:name="_Toc141"/>
      <w:bookmarkEnd w:id="340"/>
      <w:r>
        <w:rPr>
          <w:rtl w:val="true"/>
        </w:rPr>
        <w:t>نمونه‌ای از اشعار</w:t>
      </w:r>
      <w:bookmarkEnd w:id="341"/>
    </w:p>
    <w:p>
      <w:pPr>
        <w:pStyle w:val="BookText"/>
        <w:rPr/>
      </w:pPr>
      <w:r>
        <w:rPr>
          <w:rFonts w:ascii="IRNazanin" w:hAnsi="IRNazanin" w:eastAsia="IRNazanin"/>
          <w:color w:val="111111"/>
          <w:sz w:val="28"/>
          <w:sz w:val="28"/>
          <w:szCs w:val="28"/>
          <w:rtl w:val="true"/>
          <w:lang w:bidi="fa-IR"/>
        </w:rPr>
        <w:t>اشعار فراوانی از حفظ داشتند و به مناسبت قرائت می‌كردند و خودشان نیز گاهی شعر می‌سرودند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اشعار ایشان چند بیت زیر است كه از كتاب المختار من القصائد والأشعار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مؤلفات معظم له استخراج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مكان بود عزّ و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بدی شمس اندر حَمَل</w:t>
      </w:r>
    </w:p>
    <w:p>
      <w:pPr>
        <w:pStyle w:val="BookText"/>
        <w:rPr/>
      </w:pPr>
      <w:r>
        <w:rPr>
          <w:rFonts w:ascii="IRNazanin" w:hAnsi="IRNazanin" w:eastAsia="IRNazanin"/>
          <w:color w:val="111111"/>
          <w:sz w:val="28"/>
          <w:sz w:val="28"/>
          <w:szCs w:val="28"/>
          <w:rtl w:val="true"/>
          <w:lang w:bidi="fa-IR"/>
        </w:rPr>
        <w:t xml:space="preserve">اگر برتری جست پست‌تر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اسوه باشد به شمس و زحل</w:t>
      </w:r>
    </w:p>
    <w:p>
      <w:pPr>
        <w:pStyle w:val="BookText"/>
        <w:rPr/>
      </w:pPr>
      <w:r>
        <w:rPr>
          <w:rFonts w:ascii="IRNazanin" w:hAnsi="IRNazanin" w:eastAsia="IRNazanin"/>
          <w:color w:val="111111"/>
          <w:sz w:val="28"/>
          <w:sz w:val="28"/>
          <w:szCs w:val="28"/>
          <w:rtl w:val="true"/>
          <w:lang w:bidi="fa-IR"/>
        </w:rPr>
        <w:t xml:space="preserve">یگانه رجل در جهان آن 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تعویل نارد به دیگر رجل</w:t>
      </w:r>
    </w:p>
    <w:p>
      <w:pPr>
        <w:pStyle w:val="BookText"/>
        <w:rPr/>
      </w:pPr>
      <w:r>
        <w:rPr>
          <w:rFonts w:ascii="IRNazanin" w:hAnsi="IRNazanin" w:eastAsia="IRNazanin"/>
          <w:color w:val="111111"/>
          <w:sz w:val="28"/>
          <w:sz w:val="28"/>
          <w:szCs w:val="28"/>
          <w:rtl w:val="true"/>
          <w:lang w:bidi="fa-IR"/>
        </w:rPr>
        <w:t xml:space="preserve">همانا وفا رفت و غدر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بود بین قول و عمل </w:t>
      </w:r>
      <w:r>
        <w:rPr>
          <w:rStyle w:val="FootnoteAnchor"/>
          <w:rtl w:val="true"/>
        </w:rPr>
        <w:footnoteReference w:id="122"/>
      </w:r>
    </w:p>
    <w:p>
      <w:pPr>
        <w:pStyle w:val="Heading4"/>
        <w:numPr>
          <w:ilvl w:val="3"/>
          <w:numId w:val="1"/>
        </w:numPr>
        <w:rPr/>
      </w:pPr>
      <w:bookmarkStart w:id="342" w:name="__RefHeading___Toc2404898_2870459653"/>
      <w:bookmarkStart w:id="343" w:name="_Toc142"/>
      <w:bookmarkEnd w:id="342"/>
      <w:r>
        <w:rPr>
          <w:rtl w:val="true"/>
        </w:rPr>
        <w:t>امامت جماعت</w:t>
      </w:r>
      <w:bookmarkEnd w:id="343"/>
    </w:p>
    <w:p>
      <w:pPr>
        <w:pStyle w:val="BookText"/>
        <w:rPr/>
      </w:pPr>
      <w:r>
        <w:rPr>
          <w:rFonts w:ascii="IRNazanin" w:hAnsi="IRNazanin" w:eastAsia="IRNazanin"/>
          <w:color w:val="111111"/>
          <w:sz w:val="28"/>
          <w:sz w:val="28"/>
          <w:szCs w:val="28"/>
          <w:rtl w:val="true"/>
          <w:lang w:bidi="fa-IR"/>
        </w:rPr>
        <w:t xml:space="preserve">بعد از ارتحال والد ماجدشان رسماً امامت جماعت مسجد نو بازار را بر عهده گرفتند و این وظیفه را تا موقع وفات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یعنی بیشتر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احسن وجه به انجام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مهدوی در مورد امامت جماعت ایشان می‌نویسد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مجدالعلماء از سالی كه پدر بزرگوارش وفات یافت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موقع وفات، به غیر از ایام مسافرت، ظهر و شب در مسجد نو بازار اقامه </w:t>
      </w:r>
    </w:p>
    <w:p>
      <w:pPr>
        <w:pStyle w:val="BookText"/>
        <w:rPr/>
      </w:pPr>
      <w:r>
        <w:rPr>
          <w:rFonts w:ascii="IRNazanin" w:hAnsi="IRNazanin" w:eastAsia="IRNazanin"/>
          <w:color w:val="111111"/>
          <w:sz w:val="28"/>
          <w:sz w:val="28"/>
          <w:szCs w:val="28"/>
          <w:rtl w:val="true"/>
          <w:lang w:bidi="fa-IR"/>
        </w:rPr>
        <w:t xml:space="preserve">جماعت نموده و عده‌ای از مؤمنین و مقدسین به نماز ایشان حاضر شده و به فیض و ثواب نائل می‌شدند؛ بالاخص در ایام ماه مبارك رمضان كه نماز جماعت مسجد نو و منبر واعظین آنجا عنوان و شهرتی داشت و مردم از عموم محلاّت بدان جا رفته و در نماز و استفاده از مواعظ شركت می‌نمودند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جلد دیگری از كتابش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تزئینات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كاشی‌كاری تا این اواخر ناقص بود؛ و در سال‌های اخیر در زمان امامت مرحوم مجدالعلماء قسمت عمدة نمای مسجد قسمت جنوبی و غربی به بهترین صورت كاشی‌كاری شده و خود مرحوم مجدالعلماء نیز در ایوان كوچك شمالی مدفون گردید رحمة الله علیه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ارتحال مرحوم آیةالله آقای حاج شیخ مهدی نجفی مسجدشاهی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یك‌شنبه پنجم ماه صفر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در اصفهان، كه نماز بر جنازه معظم له نیز توسط آیةالله مجدالعلماء نجفی طاب ثراه اقامه گردید، اقامة جماعت در مسجد جامع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عهده می‌گیرند و آن را نیز تا پایان عمر بابركتشان ادامه یافت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متذكر می‌گردیم كه امامت مسجد جامع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اندكی بعد از زمان ورود جدّ اعلایشان مرحوم آیةالله العظمی آقای شیخ محمّدتقی رازی نجفی اصفهانی صاحب هدایة المسترشدین به اصفهان، یعنی قبل از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تاكنون كه سال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ق است، بیش از دو قرن است كه برعهده این بیت جلیل می‌باشد؛ و به همین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این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خانواده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می‌شده است</w:t>
      </w:r>
      <w:r>
        <w:rPr>
          <w:rFonts w:eastAsia="IRNazanin" w:cs="IRNazanin"/>
          <w:color w:val="111111"/>
          <w:sz w:val="28"/>
          <w:szCs w:val="28"/>
          <w:rtl w:val="true"/>
          <w:lang w:bidi="fa-IR"/>
        </w:rPr>
        <w:t xml:space="preserve">. </w:t>
      </w:r>
      <w:bookmarkStart w:id="344" w:name="pg9064_78511"/>
    </w:p>
    <w:p>
      <w:pPr>
        <w:pStyle w:val="Heading4"/>
        <w:numPr>
          <w:ilvl w:val="3"/>
          <w:numId w:val="1"/>
        </w:numPr>
        <w:rPr/>
      </w:pPr>
      <w:bookmarkStart w:id="345" w:name="__RefHeading___Toc2404900_2870459653"/>
      <w:bookmarkStart w:id="346" w:name="_Toc143"/>
      <w:bookmarkEnd w:id="344"/>
      <w:bookmarkEnd w:id="345"/>
      <w:r>
        <w:rPr>
          <w:rtl w:val="true"/>
        </w:rPr>
        <w:t>اخلاق و مردمداری</w:t>
      </w:r>
      <w:bookmarkEnd w:id="346"/>
    </w:p>
    <w:p>
      <w:pPr>
        <w:pStyle w:val="BookText"/>
        <w:rPr/>
      </w:pPr>
      <w:r>
        <w:rPr>
          <w:rFonts w:ascii="IRNazanin" w:hAnsi="IRNazanin" w:eastAsia="IRNazanin"/>
          <w:color w:val="111111"/>
          <w:sz w:val="28"/>
          <w:sz w:val="28"/>
          <w:szCs w:val="28"/>
          <w:rtl w:val="true"/>
          <w:lang w:bidi="fa-IR"/>
        </w:rPr>
        <w:t>معظم له مؤدَّب به اخلاق اسلامی و آداب قرآنی متخلق بودند و در این راه از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ائمة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رفع قضاء حوائج عامه و به خصوص اهل علم و طلاب علوم دینیه و فضلا به قدر توان خویش كوشا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بیش از سی سال از فوت آن مرحوم سپری شده است، عده‌ای از مردم و كسبه و فقرا و طلاب و اهل علم نوع برخوردهای خوب ایشان را برای حقیر نقل نموده و از وی به بزرگی و عظمت یاد می‌نمایند و برای ایشان طلب رحمت و مغفرت می‌كنند، حشره الله تعالی مع أولیائه محمّد وآله علیهم السلام</w:t>
      </w:r>
      <w:r>
        <w:rPr>
          <w:rFonts w:eastAsia="IRNazanin" w:cs="IRNazanin"/>
          <w:color w:val="111111"/>
          <w:sz w:val="28"/>
          <w:szCs w:val="28"/>
          <w:rtl w:val="true"/>
          <w:lang w:bidi="fa-IR"/>
        </w:rPr>
        <w:t>.</w:t>
      </w:r>
    </w:p>
    <w:p>
      <w:pPr>
        <w:pStyle w:val="Heading4"/>
        <w:numPr>
          <w:ilvl w:val="3"/>
          <w:numId w:val="1"/>
        </w:numPr>
        <w:rPr/>
      </w:pPr>
      <w:bookmarkStart w:id="347" w:name="__RefHeading___Toc2404902_2870459653"/>
      <w:bookmarkStart w:id="348" w:name="_Toc144"/>
      <w:bookmarkEnd w:id="347"/>
      <w:r>
        <w:rPr>
          <w:rtl w:val="true"/>
        </w:rPr>
        <w:t>همسر</w:t>
      </w:r>
      <w:bookmarkEnd w:id="348"/>
    </w:p>
    <w:p>
      <w:pPr>
        <w:pStyle w:val="BookText"/>
        <w:rPr/>
      </w:pPr>
      <w:r>
        <w:rPr>
          <w:rFonts w:ascii="IRNazanin" w:hAnsi="IRNazanin" w:eastAsia="IRNazanin"/>
          <w:color w:val="111111"/>
          <w:sz w:val="28"/>
          <w:sz w:val="28"/>
          <w:szCs w:val="28"/>
          <w:rtl w:val="true"/>
          <w:lang w:bidi="fa-IR"/>
        </w:rPr>
        <w:t>همسر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علویه حاجیه خانم زینت آغا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مرحوم آیةالله آقای سید محمّدهادی ابن سید عبدالوهاب صدرالعلماء حسینی شمس‌آبادی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صدرالعلماء عالمی غیور و فاضل و جامع و متنفذ در اصفهان و خصوصاً محلّه شمس‌آباد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مسجدی در محلّة شمس‌آباد در كوچة حاج زرگرباشی ساخت و در آنجا نیز تا آخر حیات به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نیز اكنون به نام خود ایشان به مسجد صدرالعلماء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شجره‌نامة آن مرحوم به قرار ذیل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محمّدهادی بن عبدالوهاب بن محمّد بن مهدی بن محمّد بن علی بن ابی‌القاسم بن مؤمن بن حسین بن عباد بن طاهر ملقّب به ابی‌الفتح بن حبیب‌الله ابن حسین بن غیاث ملقّب به غیاث الاسلام بن محمّد بن شمس‌الدین بن حبیب‌الله بن باقر بن نجیب‌الدین بن محمّد بن ناصر ملقّب به ناصرالدین بن مرتضی بن علی بن حسین بن پادشا بن حسن بن پادشا بن عبدالله بن عقیل بن ابی‌طالب بن حسین بن جعفر بن محمّد ابن ابی‌جعفر محمّد سید الأكبر بن </w:t>
      </w:r>
      <w:bookmarkStart w:id="349" w:name="pg9064_78512"/>
    </w:p>
    <w:p>
      <w:pPr>
        <w:pStyle w:val="BookText"/>
        <w:rPr/>
      </w:pPr>
      <w:bookmarkEnd w:id="349"/>
      <w:r>
        <w:rPr>
          <w:rFonts w:ascii="IRNazanin" w:hAnsi="IRNazanin" w:eastAsia="IRNazanin"/>
          <w:color w:val="111111"/>
          <w:sz w:val="28"/>
          <w:sz w:val="28"/>
          <w:szCs w:val="28"/>
          <w:rtl w:val="true"/>
          <w:lang w:bidi="fa-IR"/>
        </w:rPr>
        <w:t xml:space="preserve">ابی‌محمّدحسن ابن ابی‌عبدالله حسین الاصغر ابن سیدالساجدین زین‌العابدین علی ابن ابی‌عبدالله الحسین الشهید ابن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سید محمّدهادی صدرالعلماء بعد از یك عمر تلاش و خدمت به مذهب و شریعت و قضاء حوائج عامه خصوصاً در دوران استبداد رضاخانی،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در اصفهان چشم از جهان فانی بست و پیكرش با تشییع شایسته‌ای در مقبره خانوادگیش در تخت فولاد اصفهان جنب تكیة آقا حسین خوانساری كه به نام خود ایشان تكیه صدرالعلماء یا صدر هاشمی نیز نامیده می‌شود مدفون گردید، رحمة الله علیه</w:t>
      </w:r>
      <w:r>
        <w:rPr>
          <w:rFonts w:eastAsia="IRNazanin" w:cs="IRNazanin"/>
          <w:color w:val="111111"/>
          <w:sz w:val="28"/>
          <w:szCs w:val="28"/>
          <w:rtl w:val="true"/>
          <w:lang w:bidi="fa-IR"/>
        </w:rPr>
        <w:t>.</w:t>
      </w:r>
    </w:p>
    <w:p>
      <w:pPr>
        <w:pStyle w:val="Heading4"/>
        <w:numPr>
          <w:ilvl w:val="3"/>
          <w:numId w:val="1"/>
        </w:numPr>
        <w:rPr/>
      </w:pPr>
      <w:bookmarkStart w:id="350" w:name="__RefHeading___Toc2404904_2870459653"/>
      <w:bookmarkStart w:id="351" w:name="_Toc145"/>
      <w:bookmarkEnd w:id="350"/>
      <w:r>
        <w:rPr>
          <w:rtl w:val="true"/>
        </w:rPr>
        <w:t>فرزندان</w:t>
      </w:r>
      <w:bookmarkEnd w:id="351"/>
    </w:p>
    <w:p>
      <w:pPr>
        <w:pStyle w:val="BookText"/>
        <w:rPr/>
      </w:pPr>
      <w:r>
        <w:rPr>
          <w:rFonts w:ascii="IRNazanin" w:hAnsi="IRNazanin" w:eastAsia="IRNazanin"/>
          <w:color w:val="111111"/>
          <w:sz w:val="28"/>
          <w:sz w:val="28"/>
          <w:szCs w:val="28"/>
          <w:rtl w:val="true"/>
          <w:lang w:bidi="fa-IR"/>
        </w:rPr>
        <w:t xml:space="preserve">مرحوم آیةالله مجدالعلماء نجفی طاب ثراه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دختر كه همگی ازدواج کردند و خود صاحب فرزندان و نوادگان متعدد هستند و چهار فرزند ذكور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حاج شیخ مهدی غیاث‌الدین مجدالاسلام نجفی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مهندس محمّدرضا نجفی حفظه الله تعالی، مولود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دكتر محمّد نجفی حفظه الله تعالی، مولود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نجفی كه در طفولیت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از دنیا رفته است و در تكیة صدرالعلماء جنب مادرش مدفون است</w:t>
      </w:r>
      <w:r>
        <w:rPr>
          <w:rFonts w:eastAsia="IRNazanin" w:cs="IRNazanin"/>
          <w:color w:val="111111"/>
          <w:sz w:val="28"/>
          <w:szCs w:val="28"/>
          <w:rtl w:val="true"/>
          <w:lang w:bidi="fa-IR"/>
        </w:rPr>
        <w:t>.</w:t>
      </w:r>
    </w:p>
    <w:p>
      <w:pPr>
        <w:pStyle w:val="Heading4"/>
        <w:numPr>
          <w:ilvl w:val="3"/>
          <w:numId w:val="1"/>
        </w:numPr>
        <w:rPr/>
      </w:pPr>
      <w:bookmarkStart w:id="352" w:name="__RefHeading___Toc2404906_2870459653"/>
      <w:bookmarkStart w:id="353" w:name="_Toc146"/>
      <w:bookmarkEnd w:id="352"/>
      <w:r>
        <w:rPr>
          <w:rtl w:val="true"/>
        </w:rPr>
        <w:t>وفات و تشییع و مدفن</w:t>
      </w:r>
      <w:bookmarkEnd w:id="35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با این كه همواره ساكن اصفهان بودند، ولی چند روز قبل از ارتحالشان به قصد معالجة چشم‌هایشان كه یكی از آنها به كلی نابینا و دیگری نیز فقط شَبَهی را می‌دید به تهران مسافرت كرده بودند؛ لذا ارتحالشان نیز در منزل دخترشان در قلهك تهران در صبح روز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الحرام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واقع گردید</w:t>
      </w:r>
      <w:r>
        <w:rPr>
          <w:rFonts w:eastAsia="IRNazanin" w:cs="IRNazanin"/>
          <w:color w:val="111111"/>
          <w:sz w:val="28"/>
          <w:szCs w:val="28"/>
          <w:rtl w:val="true"/>
          <w:lang w:bidi="fa-IR"/>
        </w:rPr>
        <w:t xml:space="preserve">. </w:t>
      </w:r>
      <w:bookmarkStart w:id="354" w:name="pg9064_78513"/>
    </w:p>
    <w:p>
      <w:pPr>
        <w:pStyle w:val="BookText"/>
        <w:rPr/>
      </w:pPr>
      <w:bookmarkEnd w:id="354"/>
      <w:r>
        <w:rPr>
          <w:rFonts w:ascii="IRNazanin" w:hAnsi="IRNazanin" w:eastAsia="IRNazanin"/>
          <w:color w:val="111111"/>
          <w:sz w:val="28"/>
          <w:sz w:val="28"/>
          <w:szCs w:val="28"/>
          <w:rtl w:val="true"/>
          <w:lang w:bidi="fa-IR"/>
        </w:rPr>
        <w:t>جسم مطهر صبح روز پنج‌شنبه به اصفهان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شهر اصفهان به احترام ارتحال این عالم ربانی یكسره تعطیل و سیاهپوش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به طرف منزل ایشان حركت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در منزل مسكونی ایشان واقع در پشت میدان نقش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داده شده و با انبوه مشیعین از منزل به مسجد جامع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تا مسجد نو بازار تشییعی شایسته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نو بازار مرحوم آیةالله آقای حاج شیخ حیدرعلی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نماز خواند و همان جا در ایوان شمال شرقی به خاك سپرده شدند</w:t>
      </w:r>
      <w:r>
        <w:rPr>
          <w:rFonts w:eastAsia="IRNazanin" w:cs="IRNazanin"/>
          <w:color w:val="111111"/>
          <w:sz w:val="28"/>
          <w:szCs w:val="28"/>
          <w:rtl w:val="true"/>
          <w:lang w:bidi="fa-IR"/>
        </w:rPr>
        <w:t>.</w:t>
      </w:r>
    </w:p>
    <w:p>
      <w:pPr>
        <w:pStyle w:val="Heading4"/>
        <w:numPr>
          <w:ilvl w:val="3"/>
          <w:numId w:val="1"/>
        </w:numPr>
        <w:rPr/>
      </w:pPr>
      <w:bookmarkStart w:id="355" w:name="__RefHeading___Toc2404908_2870459653"/>
      <w:bookmarkStart w:id="356" w:name="_Toc147"/>
      <w:bookmarkEnd w:id="355"/>
      <w:r>
        <w:rPr>
          <w:rtl w:val="true"/>
        </w:rPr>
        <w:t>انعكاس اخبار ارتحال و مجالس ترحیم</w:t>
      </w:r>
      <w:bookmarkEnd w:id="356"/>
    </w:p>
    <w:p>
      <w:pPr>
        <w:pStyle w:val="BookText"/>
        <w:rPr/>
      </w:pPr>
      <w:r>
        <w:rPr>
          <w:rFonts w:ascii="IRNazanin" w:hAnsi="IRNazanin" w:eastAsia="IRNazanin"/>
          <w:color w:val="111111"/>
          <w:sz w:val="28"/>
          <w:sz w:val="28"/>
          <w:szCs w:val="28"/>
          <w:rtl w:val="true"/>
          <w:lang w:bidi="fa-IR"/>
        </w:rPr>
        <w:t>خبر ارتحال مرحوم آیةالله مجدالعلماء نجفی طاب ثراه از رادیو و تلویزیون مركزی و استانی پخش شد و در صفحات اول برخی از روزنامه‌ها و جرائد كثیرالانتشار وقت نیز درج گردید و در تمام ایران بالخصوص در اصفهان موجب غم و اندوه فراوان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ترحیم در مساجد مختلف برپا گردید و مردم عزادار دسته دسته برای عرض تسلیت به بقیةالله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شركت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از سوی همة مراجع تقلید وقت از نجف اشرف و تهران و قم مقدسه و مشهد مقدس پیام‌های تسلیتی برای فرزند گرامی ایشان و بیت معظم له واصل گردید و همچنین نمایندگانی جهت شركت در این مراسم اعزام و ارسال گردیدند كه تفصیل آن وقایع و ذكر آن، خود دفتری دیگر را می‌طلبد</w:t>
      </w:r>
      <w:r>
        <w:rPr>
          <w:rFonts w:eastAsia="IRNazanin" w:cs="IRNazanin"/>
          <w:color w:val="111111"/>
          <w:sz w:val="28"/>
          <w:szCs w:val="28"/>
          <w:rtl w:val="true"/>
          <w:lang w:bidi="fa-IR"/>
        </w:rPr>
        <w:t>.</w:t>
      </w:r>
    </w:p>
    <w:p>
      <w:pPr>
        <w:pStyle w:val="Heading4"/>
        <w:numPr>
          <w:ilvl w:val="3"/>
          <w:numId w:val="1"/>
        </w:numPr>
        <w:rPr/>
      </w:pPr>
      <w:bookmarkStart w:id="357" w:name="__RefHeading___Toc2404910_2870459653"/>
      <w:bookmarkStart w:id="358" w:name="_Toc148"/>
      <w:bookmarkEnd w:id="357"/>
      <w:r>
        <w:rPr>
          <w:rtl w:val="true"/>
        </w:rPr>
        <w:t>مراثی و ماده تاریخ</w:t>
      </w:r>
      <w:bookmarkEnd w:id="35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علماء و شعراء بعد از ارتحال معظم له اشعاری را در رثاء و ماده تاریخ ایشان به زبان فارسی و عربی سرودند كه به برخی از آنها اشاره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آقای حاج سید مجتبی میرمحمّد صادقی طاب ثراه متوفی </w:t>
      </w:r>
      <w:r>
        <w:rPr>
          <w:rFonts w:eastAsia="IRNazanin" w:cs="IRNazanin"/>
          <w:color w:val="111111"/>
          <w:sz w:val="28"/>
          <w:szCs w:val="28"/>
          <w:lang w:bidi="fa-IR"/>
        </w:rPr>
        <w:t>16/1/1378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عید غدیر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امامزاده نرمی دولت‌آباد در ابیاتی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لهفی لِموت البطل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المجد ثمّ الحسب القدیم</w:t>
      </w:r>
    </w:p>
    <w:p>
      <w:pPr>
        <w:pStyle w:val="BookText"/>
        <w:rPr/>
      </w:pPr>
      <w:r>
        <w:rPr>
          <w:rFonts w:ascii="IRNazanin" w:hAnsi="IRNazanin" w:eastAsia="IRNazanin"/>
          <w:color w:val="111111"/>
          <w:sz w:val="28"/>
          <w:sz w:val="28"/>
          <w:szCs w:val="28"/>
          <w:rtl w:val="true"/>
          <w:lang w:bidi="fa-IR"/>
        </w:rPr>
        <w:t xml:space="preserve">اُف لدهرٍ یقتطف ثمر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دوحة العلم ذی النسب الكریم</w:t>
      </w:r>
    </w:p>
    <w:p>
      <w:pPr>
        <w:pStyle w:val="BookText"/>
        <w:rPr/>
      </w:pPr>
      <w:r>
        <w:rPr>
          <w:rFonts w:ascii="IRNazanin" w:hAnsi="IRNazanin" w:eastAsia="IRNazanin"/>
          <w:color w:val="111111"/>
          <w:sz w:val="28"/>
          <w:sz w:val="28"/>
          <w:szCs w:val="28"/>
          <w:rtl w:val="true"/>
          <w:lang w:bidi="fa-IR"/>
        </w:rPr>
        <w:t xml:space="preserve">فأردتُ أن أورخ عام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لیكون تذكرة الأخلاف والحمیم</w:t>
      </w:r>
    </w:p>
    <w:p>
      <w:pPr>
        <w:pStyle w:val="BookText"/>
        <w:rPr/>
      </w:pPr>
      <w:r>
        <w:rPr>
          <w:rFonts w:ascii="IRNazanin" w:hAnsi="IRNazanin" w:eastAsia="IRNazanin"/>
          <w:color w:val="111111"/>
          <w:sz w:val="28"/>
          <w:sz w:val="28"/>
          <w:szCs w:val="28"/>
          <w:rtl w:val="true"/>
          <w:lang w:bidi="fa-IR"/>
        </w:rPr>
        <w:t xml:space="preserve">ألْحِق إلى المجموع سبعاً ثمّ 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نرجو لمجد العلم مثوى فی النعیم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ادیب آقای علی مظاهری </w:t>
      </w:r>
      <w:r>
        <w:rPr>
          <w:rStyle w:val="FootnoteAnchor"/>
          <w:rtl w:val="true"/>
        </w:rPr>
        <w:footnoteReference w:id="127"/>
      </w:r>
      <w:r>
        <w:rPr>
          <w:rFonts w:ascii="IRNazanin" w:hAnsi="IRNazanin" w:eastAsia="IRNazanin"/>
          <w:color w:val="111111"/>
          <w:sz w:val="28"/>
          <w:sz w:val="28"/>
          <w:szCs w:val="28"/>
          <w:rtl w:val="true"/>
          <w:lang w:bidi="fa-IR"/>
        </w:rPr>
        <w:t>در این مرثیت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مجدالعلما و مجد دین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عالَم یقین رفت</w:t>
      </w:r>
    </w:p>
    <w:p>
      <w:pPr>
        <w:pStyle w:val="BookText"/>
        <w:rPr/>
      </w:pPr>
      <w:r>
        <w:rPr>
          <w:rFonts w:ascii="IRNazanin" w:hAnsi="IRNazanin" w:eastAsia="IRNazanin"/>
          <w:color w:val="111111"/>
          <w:sz w:val="28"/>
          <w:sz w:val="28"/>
          <w:szCs w:val="28"/>
          <w:rtl w:val="true"/>
          <w:lang w:bidi="fa-IR"/>
        </w:rPr>
        <w:t xml:space="preserve">آن مظهر زهد و پارسایی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رهبر راه راستین رفت</w:t>
      </w:r>
    </w:p>
    <w:p>
      <w:pPr>
        <w:pStyle w:val="BookText"/>
        <w:rPr/>
      </w:pPr>
      <w:r>
        <w:rPr>
          <w:rFonts w:ascii="IRNazanin" w:hAnsi="IRNazanin" w:eastAsia="IRNazanin"/>
          <w:color w:val="111111"/>
          <w:sz w:val="28"/>
          <w:sz w:val="28"/>
          <w:szCs w:val="28"/>
          <w:rtl w:val="true"/>
          <w:lang w:bidi="fa-IR"/>
        </w:rPr>
        <w:t xml:space="preserve">از مجمع عالمان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حلقة زاهدان نگین رفت</w:t>
      </w:r>
    </w:p>
    <w:p>
      <w:pPr>
        <w:pStyle w:val="BookText"/>
        <w:rPr/>
      </w:pPr>
      <w:r>
        <w:rPr>
          <w:rFonts w:ascii="IRNazanin" w:hAnsi="IRNazanin" w:eastAsia="IRNazanin"/>
          <w:color w:val="111111"/>
          <w:sz w:val="28"/>
          <w:sz w:val="28"/>
          <w:szCs w:val="28"/>
          <w:rtl w:val="true"/>
          <w:lang w:bidi="fa-IR"/>
        </w:rPr>
        <w:t xml:space="preserve">محراب‌نشین مسجد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عرش از زمین رفت</w:t>
      </w:r>
    </w:p>
    <w:p>
      <w:pPr>
        <w:pStyle w:val="BookText"/>
        <w:rPr/>
      </w:pPr>
      <w:r>
        <w:rPr>
          <w:rFonts w:ascii="IRNazanin" w:hAnsi="IRNazanin" w:eastAsia="IRNazanin"/>
          <w:color w:val="111111"/>
          <w:sz w:val="28"/>
          <w:sz w:val="28"/>
          <w:szCs w:val="28"/>
          <w:rtl w:val="true"/>
          <w:lang w:bidi="fa-IR"/>
        </w:rPr>
        <w:t xml:space="preserve">آن دم كه از این جهان به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پاك‌نهاد پاك‌بین رفت</w:t>
      </w:r>
    </w:p>
    <w:p>
      <w:pPr>
        <w:pStyle w:val="BookText"/>
        <w:rPr/>
      </w:pPr>
      <w:r>
        <w:rPr>
          <w:rFonts w:ascii="IRNazanin" w:hAnsi="IRNazanin" w:eastAsia="IRNazanin"/>
          <w:color w:val="111111"/>
          <w:sz w:val="28"/>
          <w:sz w:val="28"/>
          <w:szCs w:val="28"/>
          <w:rtl w:val="true"/>
          <w:lang w:bidi="fa-IR"/>
        </w:rPr>
        <w:t xml:space="preserve">تاریخ وفات او رقم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رونق‌دِه علم و حِصن دین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مصراع اخیر كه شامل ماده تاریخ است را استاد ادیب آقای سید قدرت‌الله هاتفی </w:t>
      </w:r>
      <w:r>
        <w:rPr>
          <w:rStyle w:val="FootnoteAnchor"/>
          <w:rtl w:val="true"/>
        </w:rPr>
        <w:footnoteReference w:id="128"/>
      </w:r>
      <w:r>
        <w:rPr>
          <w:rFonts w:ascii="IRNazanin" w:hAnsi="IRNazanin" w:eastAsia="IRNazanin"/>
          <w:color w:val="111111"/>
          <w:sz w:val="28"/>
          <w:sz w:val="28"/>
          <w:szCs w:val="28"/>
          <w:rtl w:val="true"/>
          <w:lang w:bidi="fa-IR"/>
        </w:rPr>
        <w:t>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اشعار بر روی سنگی كه بر بالای سر مزار مرحوم آیةالله مجدالعلماء نجفی طاب ثراه نصب شده منقور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توانا و استاد ادیب آقای حاج میرزا فضل‌الله خان اعتمادی خوئی </w:t>
      </w:r>
    </w:p>
    <w:p>
      <w:pPr>
        <w:pStyle w:val="BookText"/>
        <w:rPr/>
      </w:pPr>
      <w:r>
        <w:rPr>
          <w:rFonts w:ascii="IRNazanin" w:hAnsi="IRNazanin" w:eastAsia="IRNazanin"/>
          <w:color w:val="111111"/>
          <w:sz w:val="28"/>
          <w:sz w:val="28"/>
          <w:szCs w:val="28"/>
          <w:rtl w:val="true"/>
          <w:lang w:bidi="fa-IR"/>
        </w:rPr>
        <w:t>متخلص به برنا در مرثیه و ماده تاریخ معظم 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مجدالعلماء كه مجد دین نامش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حقّ و حبّ دین می جامش بود</w:t>
      </w:r>
    </w:p>
    <w:p>
      <w:pPr>
        <w:pStyle w:val="BookText"/>
        <w:rPr/>
      </w:pPr>
      <w:r>
        <w:rPr>
          <w:rFonts w:ascii="IRNazanin" w:hAnsi="IRNazanin" w:eastAsia="IRNazanin"/>
          <w:color w:val="111111"/>
          <w:sz w:val="28"/>
          <w:sz w:val="28"/>
          <w:szCs w:val="28"/>
          <w:rtl w:val="true"/>
          <w:lang w:bidi="fa-IR"/>
        </w:rPr>
        <w:t xml:space="preserve">آن حِبر كه كسب فضل و تدریس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و روش و سیرت مادامش بود</w:t>
      </w:r>
    </w:p>
    <w:p>
      <w:pPr>
        <w:pStyle w:val="BookText"/>
        <w:rPr/>
      </w:pPr>
      <w:r>
        <w:rPr>
          <w:rFonts w:ascii="IRNazanin" w:hAnsi="IRNazanin" w:eastAsia="IRNazanin"/>
          <w:color w:val="111111"/>
          <w:sz w:val="28"/>
          <w:sz w:val="28"/>
          <w:szCs w:val="28"/>
          <w:rtl w:val="true"/>
          <w:lang w:bidi="fa-IR"/>
        </w:rPr>
        <w:t xml:space="preserve">آن عالِم عاملی كه 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خاندان و اقوامش بود</w:t>
      </w:r>
    </w:p>
    <w:p>
      <w:pPr>
        <w:pStyle w:val="BookText"/>
        <w:rPr/>
      </w:pPr>
      <w:r>
        <w:rPr>
          <w:rFonts w:ascii="IRNazanin" w:hAnsi="IRNazanin" w:eastAsia="IRNazanin"/>
          <w:color w:val="111111"/>
          <w:sz w:val="28"/>
          <w:sz w:val="28"/>
          <w:szCs w:val="28"/>
          <w:rtl w:val="true"/>
          <w:lang w:bidi="fa-IR"/>
        </w:rPr>
        <w:t xml:space="preserve">آن مجتهد مسلمی كاندر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اجازات ز اعظامش بود</w:t>
      </w:r>
    </w:p>
    <w:p>
      <w:pPr>
        <w:pStyle w:val="BookText"/>
        <w:rPr/>
      </w:pPr>
      <w:r>
        <w:rPr>
          <w:rFonts w:ascii="IRNazanin" w:hAnsi="IRNazanin" w:eastAsia="IRNazanin"/>
          <w:color w:val="111111"/>
          <w:sz w:val="28"/>
          <w:sz w:val="28"/>
          <w:szCs w:val="28"/>
          <w:rtl w:val="true"/>
          <w:lang w:bidi="fa-IR"/>
        </w:rPr>
        <w:t xml:space="preserve">هم زاده از كیای دانش بابش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وارث رهبران دین مامش بود</w:t>
      </w:r>
    </w:p>
    <w:p>
      <w:pPr>
        <w:pStyle w:val="BookText"/>
        <w:rPr/>
      </w:pPr>
      <w:r>
        <w:rPr>
          <w:rFonts w:ascii="IRNazanin" w:hAnsi="IRNazanin" w:eastAsia="IRNazanin"/>
          <w:color w:val="111111"/>
          <w:sz w:val="28"/>
          <w:sz w:val="28"/>
          <w:szCs w:val="28"/>
          <w:rtl w:val="true"/>
          <w:lang w:bidi="fa-IR"/>
        </w:rPr>
        <w:t xml:space="preserve">هم حبّ بتول و مرتضی داشت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حامی مصطفی و اسلامش بود</w:t>
      </w:r>
    </w:p>
    <w:p>
      <w:pPr>
        <w:pStyle w:val="BookText"/>
        <w:rPr/>
      </w:pPr>
      <w:r>
        <w:rPr>
          <w:rFonts w:ascii="IRNazanin" w:hAnsi="IRNazanin" w:eastAsia="IRNazanin"/>
          <w:color w:val="111111"/>
          <w:sz w:val="28"/>
          <w:sz w:val="28"/>
          <w:szCs w:val="28"/>
          <w:rtl w:val="true"/>
          <w:lang w:bidi="fa-IR"/>
        </w:rPr>
        <w:t xml:space="preserve">مهر حسن و حسین و اولاد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و روان به جسم و اندامش بود</w:t>
      </w:r>
    </w:p>
    <w:p>
      <w:pPr>
        <w:pStyle w:val="BookText"/>
        <w:rPr/>
      </w:pPr>
      <w:r>
        <w:rPr>
          <w:rFonts w:ascii="IRNazanin" w:hAnsi="IRNazanin" w:eastAsia="IRNazanin"/>
          <w:color w:val="111111"/>
          <w:sz w:val="28"/>
          <w:sz w:val="28"/>
          <w:szCs w:val="28"/>
          <w:rtl w:val="true"/>
          <w:lang w:bidi="fa-IR"/>
        </w:rPr>
        <w:t xml:space="preserve">در بندگی خدا لیالیش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هدایت كار ایامش بود</w:t>
      </w:r>
    </w:p>
    <w:p>
      <w:pPr>
        <w:pStyle w:val="BookText"/>
        <w:rPr/>
      </w:pPr>
      <w:r>
        <w:rPr>
          <w:rFonts w:ascii="IRNazanin" w:hAnsi="IRNazanin" w:eastAsia="IRNazanin"/>
          <w:color w:val="111111"/>
          <w:sz w:val="28"/>
          <w:sz w:val="28"/>
          <w:szCs w:val="28"/>
          <w:rtl w:val="true"/>
          <w:lang w:bidi="fa-IR"/>
        </w:rPr>
        <w:t xml:space="preserve">در هر عمل خیر كه می‌كرد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ز دل و جان پی اتمامش بود</w:t>
      </w:r>
    </w:p>
    <w:p>
      <w:pPr>
        <w:pStyle w:val="BookText"/>
        <w:rPr/>
      </w:pPr>
      <w:r>
        <w:rPr>
          <w:rFonts w:ascii="IRNazanin" w:hAnsi="IRNazanin" w:eastAsia="IRNazanin"/>
          <w:color w:val="111111"/>
          <w:sz w:val="28"/>
          <w:sz w:val="28"/>
          <w:szCs w:val="28"/>
          <w:rtl w:val="true"/>
          <w:lang w:bidi="fa-IR"/>
        </w:rPr>
        <w:t xml:space="preserve">نه فكر فریب خلق در سر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میل به پیروی اوهامش بود</w:t>
      </w:r>
    </w:p>
    <w:p>
      <w:pPr>
        <w:pStyle w:val="BookText"/>
        <w:rPr/>
      </w:pPr>
      <w:r>
        <w:rPr>
          <w:rFonts w:ascii="IRNazanin" w:hAnsi="IRNazanin" w:eastAsia="IRNazanin"/>
          <w:color w:val="111111"/>
          <w:sz w:val="28"/>
          <w:sz w:val="28"/>
          <w:szCs w:val="28"/>
          <w:rtl w:val="true"/>
          <w:lang w:bidi="fa-IR"/>
        </w:rPr>
        <w:t xml:space="preserve">نه ظلم و ستم كسی در اعمالش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نقص و خلاف و غش در احكامش بود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كه شدی ز كثرت حسن 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پی احترام و اكرامش بود </w:t>
      </w:r>
    </w:p>
    <w:p>
      <w:pPr>
        <w:pStyle w:val="BookText"/>
        <w:rPr/>
      </w:pPr>
      <w:r>
        <w:rPr>
          <w:rFonts w:ascii="IRNazanin" w:hAnsi="IRNazanin" w:eastAsia="IRNazanin"/>
          <w:color w:val="111111"/>
          <w:sz w:val="28"/>
          <w:sz w:val="28"/>
          <w:szCs w:val="28"/>
          <w:rtl w:val="true"/>
          <w:lang w:bidi="fa-IR"/>
        </w:rPr>
        <w:t xml:space="preserve">گفت ارجعی دعوت حق را لبیك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فراخواندن و اعزامش بود</w:t>
      </w:r>
    </w:p>
    <w:p>
      <w:pPr>
        <w:pStyle w:val="BookText"/>
        <w:rPr/>
      </w:pPr>
      <w:r>
        <w:rPr>
          <w:rFonts w:ascii="IRNazanin" w:hAnsi="IRNazanin" w:eastAsia="IRNazanin"/>
          <w:color w:val="111111"/>
          <w:sz w:val="28"/>
          <w:sz w:val="28"/>
          <w:szCs w:val="28"/>
          <w:rtl w:val="true"/>
          <w:lang w:bidi="fa-IR"/>
        </w:rPr>
        <w:t xml:space="preserve">برنا پی تاریخ وفاتش بنوشت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كه به شمسی جمع ارقامش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مجدالعلماء كه مجد دین نامش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حق و حبّ دین می جامش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استاد برنا در مرثیه و ماده تاریخ معظم له به سال هجری قمری چنین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آگاه از معقول و منقول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اوستاد فقه و تفسیر و احادیث و نجوم</w:t>
      </w:r>
    </w:p>
    <w:p>
      <w:pPr>
        <w:pStyle w:val="BookText"/>
        <w:rPr/>
      </w:pPr>
      <w:r>
        <w:rPr>
          <w:rFonts w:ascii="IRNazanin" w:hAnsi="IRNazanin" w:eastAsia="IRNazanin"/>
          <w:color w:val="111111"/>
          <w:sz w:val="28"/>
          <w:sz w:val="28"/>
          <w:szCs w:val="28"/>
          <w:rtl w:val="true"/>
          <w:lang w:bidi="fa-IR"/>
        </w:rPr>
        <w:t xml:space="preserve">بوغیاث ابن رضای فحل مجد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را ناشر احكام و حامی رسوم</w:t>
      </w:r>
    </w:p>
    <w:p>
      <w:pPr>
        <w:pStyle w:val="BookText"/>
        <w:rPr/>
      </w:pPr>
      <w:r>
        <w:rPr>
          <w:rFonts w:ascii="IRNazanin" w:hAnsi="IRNazanin" w:eastAsia="IRNazanin"/>
          <w:color w:val="111111"/>
          <w:sz w:val="28"/>
          <w:sz w:val="28"/>
          <w:szCs w:val="28"/>
          <w:rtl w:val="true"/>
          <w:lang w:bidi="fa-IR"/>
        </w:rPr>
        <w:t xml:space="preserve">حاجی آقا شیخ مجدالدین علاّم فهیم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شد جانب جانان و آسود از غموم</w:t>
      </w:r>
    </w:p>
    <w:p>
      <w:pPr>
        <w:pStyle w:val="BookText"/>
        <w:rPr/>
      </w:pPr>
      <w:r>
        <w:rPr>
          <w:rFonts w:ascii="IRNazanin" w:hAnsi="IRNazanin" w:eastAsia="IRNazanin"/>
          <w:color w:val="111111"/>
          <w:sz w:val="28"/>
          <w:sz w:val="28"/>
          <w:szCs w:val="28"/>
          <w:rtl w:val="true"/>
          <w:lang w:bidi="fa-IR"/>
        </w:rPr>
        <w:t xml:space="preserve">آن كه جدّ جدّ و باب جدّ و جدّ و والدش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از عالمان نامی این مرز و بوم</w:t>
      </w:r>
    </w:p>
    <w:p>
      <w:pPr>
        <w:pStyle w:val="BookText"/>
        <w:rPr/>
      </w:pPr>
      <w:r>
        <w:rPr>
          <w:rFonts w:ascii="IRNazanin" w:hAnsi="IRNazanin" w:eastAsia="IRNazanin"/>
          <w:color w:val="111111"/>
          <w:sz w:val="28"/>
          <w:sz w:val="28"/>
          <w:szCs w:val="28"/>
          <w:rtl w:val="true"/>
          <w:lang w:bidi="fa-IR"/>
        </w:rPr>
        <w:t xml:space="preserve">آن كه در او جمع آمد ز اكتساب و 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مقام مقتدایی هر چه را بودی لزوم</w:t>
      </w:r>
    </w:p>
    <w:p>
      <w:pPr>
        <w:pStyle w:val="BookText"/>
        <w:rPr/>
      </w:pPr>
      <w:r>
        <w:rPr>
          <w:rFonts w:ascii="IRNazanin" w:hAnsi="IRNazanin" w:eastAsia="IRNazanin"/>
          <w:color w:val="111111"/>
          <w:sz w:val="28"/>
          <w:sz w:val="28"/>
          <w:szCs w:val="28"/>
          <w:rtl w:val="true"/>
          <w:lang w:bidi="fa-IR"/>
        </w:rPr>
        <w:t xml:space="preserve">آن كه در راه هدایت بود درس و بحث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مشعلی تابان علیه كفر و الحاد و ظلوم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مشهور و مكرّم بود در بین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معروف و معزّز بود در نزد عموم </w:t>
      </w:r>
    </w:p>
    <w:p>
      <w:pPr>
        <w:pStyle w:val="BookText"/>
        <w:rPr/>
      </w:pPr>
      <w:r>
        <w:rPr>
          <w:rFonts w:ascii="IRNazanin" w:hAnsi="IRNazanin" w:eastAsia="IRNazanin"/>
          <w:color w:val="111111"/>
          <w:sz w:val="28"/>
          <w:sz w:val="28"/>
          <w:szCs w:val="28"/>
          <w:rtl w:val="true"/>
          <w:lang w:bidi="fa-IR"/>
        </w:rPr>
        <w:t xml:space="preserve">شد مكین مأمن معبود زین دار المحن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سوی روضات عقبا كرد زین دار الهموم</w:t>
      </w:r>
    </w:p>
    <w:p>
      <w:pPr>
        <w:pStyle w:val="BookText"/>
        <w:rPr/>
      </w:pPr>
      <w:r>
        <w:rPr>
          <w:rFonts w:ascii="IRNazanin" w:hAnsi="IRNazanin" w:eastAsia="IRNazanin"/>
          <w:color w:val="111111"/>
          <w:sz w:val="28"/>
          <w:sz w:val="28"/>
          <w:szCs w:val="28"/>
          <w:rtl w:val="true"/>
          <w:lang w:bidi="fa-IR"/>
        </w:rPr>
        <w:t xml:space="preserve">دوستانش سال فوتش را به ابجد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معلوم در مصراعی از جمع رقوم</w:t>
      </w:r>
    </w:p>
    <w:p>
      <w:pPr>
        <w:pStyle w:val="BookText"/>
        <w:rPr/>
      </w:pPr>
      <w:r>
        <w:rPr>
          <w:rFonts w:ascii="IRNazanin" w:hAnsi="IRNazanin" w:eastAsia="IRNazanin"/>
          <w:color w:val="111111"/>
          <w:sz w:val="28"/>
          <w:sz w:val="28"/>
          <w:szCs w:val="28"/>
          <w:rtl w:val="true"/>
          <w:lang w:bidi="fa-IR"/>
        </w:rPr>
        <w:t xml:space="preserve">خامة برنا پی تاریخ فوت او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بوده مجدالدّین معین شرعِ قرآن و 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مجدالدین معین شرع و قرآن و علوم</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اكبر جمشیدی </w:t>
      </w:r>
      <w:r>
        <w:rPr>
          <w:rStyle w:val="FootnoteAnchor"/>
          <w:rtl w:val="true"/>
        </w:rPr>
        <w:footnoteReference w:id="131"/>
      </w:r>
      <w:r>
        <w:rPr>
          <w:rFonts w:ascii="IRNazanin" w:hAnsi="IRNazanin" w:eastAsia="IRNazanin"/>
          <w:color w:val="111111"/>
          <w:sz w:val="28"/>
          <w:sz w:val="28"/>
          <w:szCs w:val="28"/>
          <w:rtl w:val="true"/>
          <w:lang w:bidi="fa-IR"/>
        </w:rPr>
        <w:t>نیز جهت ایشان مرثیة ذیل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عالِمی چون بگذرد از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گریان شود بی‌اختیار</w:t>
      </w:r>
    </w:p>
    <w:p>
      <w:pPr>
        <w:pStyle w:val="BookText"/>
        <w:rPr/>
      </w:pPr>
      <w:r>
        <w:rPr>
          <w:rFonts w:ascii="IRNazanin" w:hAnsi="IRNazanin" w:eastAsia="IRNazanin"/>
          <w:color w:val="111111"/>
          <w:sz w:val="28"/>
          <w:sz w:val="28"/>
          <w:szCs w:val="28"/>
          <w:rtl w:val="true"/>
          <w:lang w:bidi="fa-IR"/>
        </w:rPr>
        <w:t xml:space="preserve">از وجود عالمان 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این گردنده گیتی برقرار</w:t>
      </w:r>
    </w:p>
    <w:p>
      <w:pPr>
        <w:pStyle w:val="BookText"/>
        <w:rPr/>
      </w:pPr>
      <w:r>
        <w:rPr>
          <w:rFonts w:ascii="IRNazanin" w:hAnsi="IRNazanin" w:eastAsia="IRNazanin"/>
          <w:color w:val="111111"/>
          <w:sz w:val="28"/>
          <w:sz w:val="28"/>
          <w:szCs w:val="28"/>
          <w:rtl w:val="true"/>
          <w:lang w:bidi="fa-IR"/>
        </w:rPr>
        <w:t xml:space="preserve">هر كه شد با عالمان دین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دور زندگانی كامكار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ایران از این دانشوران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در دور جهانی اقتدار </w:t>
      </w:r>
    </w:p>
    <w:p>
      <w:pPr>
        <w:pStyle w:val="BookText"/>
        <w:rPr/>
      </w:pPr>
      <w:r>
        <w:rPr>
          <w:rFonts w:ascii="IRNazanin" w:hAnsi="IRNazanin" w:eastAsia="IRNazanin"/>
          <w:color w:val="111111"/>
          <w:sz w:val="28"/>
          <w:sz w:val="28"/>
          <w:szCs w:val="28"/>
          <w:rtl w:val="true"/>
          <w:lang w:bidi="fa-IR"/>
        </w:rPr>
        <w:t xml:space="preserve">رهبران دین ز جانبازی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برآوردند از دشمن دمار</w:t>
      </w:r>
    </w:p>
    <w:p>
      <w:pPr>
        <w:pStyle w:val="BookText"/>
        <w:rPr/>
      </w:pPr>
      <w:r>
        <w:rPr>
          <w:rFonts w:ascii="IRNazanin" w:hAnsi="IRNazanin" w:eastAsia="IRNazanin"/>
          <w:color w:val="111111"/>
          <w:sz w:val="28"/>
          <w:sz w:val="28"/>
          <w:szCs w:val="28"/>
          <w:rtl w:val="true"/>
          <w:lang w:bidi="fa-IR"/>
        </w:rPr>
        <w:t xml:space="preserve">مجد دین مجد شرف مجد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عمری در ره حق استوار</w:t>
      </w:r>
    </w:p>
    <w:p>
      <w:pPr>
        <w:pStyle w:val="BookText"/>
        <w:rPr/>
      </w:pPr>
      <w:r>
        <w:rPr>
          <w:rFonts w:ascii="IRNazanin" w:hAnsi="IRNazanin" w:eastAsia="IRNazanin"/>
          <w:color w:val="111111"/>
          <w:sz w:val="28"/>
          <w:sz w:val="28"/>
          <w:szCs w:val="28"/>
          <w:rtl w:val="true"/>
          <w:lang w:bidi="fa-IR"/>
        </w:rPr>
        <w:t xml:space="preserve">تا كه از جمع عزیزان شد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اهل دین شد از غم داغدار</w:t>
      </w:r>
    </w:p>
    <w:p>
      <w:pPr>
        <w:pStyle w:val="BookText"/>
        <w:rPr/>
      </w:pPr>
      <w:r>
        <w:rPr>
          <w:rFonts w:ascii="IRNazanin" w:hAnsi="IRNazanin" w:eastAsia="IRNazanin"/>
          <w:color w:val="111111"/>
          <w:sz w:val="28"/>
          <w:sz w:val="28"/>
          <w:szCs w:val="28"/>
          <w:rtl w:val="true"/>
          <w:lang w:bidi="fa-IR"/>
        </w:rPr>
        <w:t xml:space="preserve">گر چه آن بحر كمال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او از عالم ناپایدار</w:t>
      </w:r>
    </w:p>
    <w:p>
      <w:pPr>
        <w:pStyle w:val="BookText"/>
        <w:rPr/>
      </w:pPr>
      <w:r>
        <w:rPr>
          <w:rFonts w:ascii="IRNazanin" w:hAnsi="IRNazanin" w:eastAsia="IRNazanin"/>
          <w:color w:val="111111"/>
          <w:sz w:val="28"/>
          <w:sz w:val="28"/>
          <w:szCs w:val="28"/>
          <w:rtl w:val="true"/>
          <w:lang w:bidi="fa-IR"/>
        </w:rPr>
        <w:t xml:space="preserve">مانده از او شاخه‌های بارور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علم و دانش یادگار</w:t>
      </w:r>
    </w:p>
    <w:p>
      <w:pPr>
        <w:pStyle w:val="BookText"/>
        <w:rPr/>
      </w:pPr>
      <w:r>
        <w:rPr>
          <w:rFonts w:ascii="IRNazanin" w:hAnsi="IRNazanin" w:eastAsia="IRNazanin"/>
          <w:color w:val="111111"/>
          <w:sz w:val="28"/>
          <w:sz w:val="28"/>
          <w:szCs w:val="28"/>
          <w:rtl w:val="true"/>
          <w:lang w:bidi="fa-IR"/>
        </w:rPr>
        <w:t xml:space="preserve">این مصیبت را به اهل 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بر آن رهبر والاتبار</w:t>
      </w:r>
    </w:p>
    <w:p>
      <w:pPr>
        <w:pStyle w:val="BookText"/>
        <w:rPr/>
      </w:pPr>
      <w:r>
        <w:rPr>
          <w:rFonts w:ascii="IRNazanin" w:hAnsi="IRNazanin" w:eastAsia="IRNazanin"/>
          <w:color w:val="111111"/>
          <w:sz w:val="28"/>
          <w:sz w:val="28"/>
          <w:szCs w:val="28"/>
          <w:rtl w:val="true"/>
          <w:lang w:bidi="fa-IR"/>
        </w:rPr>
        <w:t xml:space="preserve">تسلیت گوییم و داریم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عمرشان باشد به گیتی پایدار</w:t>
      </w:r>
    </w:p>
    <w:p>
      <w:pPr>
        <w:pStyle w:val="BookText"/>
        <w:rPr/>
      </w:pPr>
      <w:r>
        <w:rPr>
          <w:rFonts w:ascii="IRNazanin" w:hAnsi="IRNazanin" w:eastAsia="IRNazanin"/>
          <w:color w:val="111111"/>
          <w:sz w:val="28"/>
          <w:sz w:val="28"/>
          <w:szCs w:val="28"/>
          <w:rtl w:val="true"/>
          <w:lang w:bidi="fa-IR"/>
        </w:rPr>
        <w:t xml:space="preserve">خاندانش را بخواهم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حضرت پروردگار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سطور پایانی این اوراق به رسم تبرک و تیمّن در حرم مطهر شمس الشموس و أنیس النفوس ثامن الحجج حضرت امام علی بن موسی الرضا علیه آلاف التحیة و الثناء در تاریخ 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به خامة این حقیر هادی ابن شیخ مهدی ابن شیخ مجدالدین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جلد اوّل 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شیخ محمّدرضا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درآمد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 والحمد لله أوّلاً وآخراً وظاهراً وباطناً وصلى الله على محمّد وآله الطیبین الطاهرین المعصومین</w:t>
      </w:r>
      <w:r>
        <w:rPr>
          <w:rFonts w:eastAsia="IRNazanin" w:cs="IRNazanin"/>
          <w:color w:val="111111"/>
          <w:sz w:val="28"/>
          <w:szCs w:val="28"/>
          <w:rtl w:val="true"/>
          <w:lang w:bidi="fa-IR"/>
        </w:rPr>
        <w:t xml:space="preserve">. </w:t>
      </w:r>
      <w:bookmarkStart w:id="359" w:name="pg9064_78519"/>
    </w:p>
    <w:p>
      <w:pPr>
        <w:pStyle w:val="Heading4"/>
        <w:numPr>
          <w:ilvl w:val="3"/>
          <w:numId w:val="1"/>
        </w:numPr>
        <w:rPr/>
      </w:pPr>
      <w:bookmarkStart w:id="360" w:name="__RefHeading___Toc2404912_2870459653"/>
      <w:bookmarkStart w:id="361" w:name="_Toc149"/>
      <w:bookmarkEnd w:id="359"/>
      <w:bookmarkEnd w:id="360"/>
      <w:r>
        <w:rPr>
          <w:rtl w:val="true"/>
        </w:rPr>
        <w:t>مصادر شرح حال</w:t>
      </w:r>
      <w:bookmarkEnd w:id="361"/>
    </w:p>
    <w:p>
      <w:pPr>
        <w:pStyle w:val="BookText"/>
        <w:rPr/>
      </w:pPr>
      <w:r>
        <w:rPr>
          <w:rFonts w:ascii="IRNazanin" w:hAnsi="IRNazanin" w:eastAsia="IRNazanin"/>
          <w:color w:val="111111"/>
          <w:sz w:val="28"/>
          <w:sz w:val="28"/>
          <w:szCs w:val="28"/>
          <w:rtl w:val="true"/>
          <w:lang w:bidi="fa-IR"/>
        </w:rPr>
        <w:t xml:space="preserve">شرح حال ایشان به قلم خودشان كه با تغییرات مناسب بعد از ارتحالشان در رسالة امجدیه،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طبع سوم،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علمی و اجتماعی اصفهان در دو قرن اخیر،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به روایت اسناد ساواك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دوم،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دانشمندان و بزرگان اصفهان،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 البشر،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روزنامة عرفان، فروردین‌ماه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قلم مرحوم معلّم حبیب‌آبادی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الآثار،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و بزرگان اصفهان، ص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گنجینة دانشمندان،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الیواقیت الحسان فی تفسیر سورة الرحمن،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مفسران شیعه، ص</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 تألیف دكتر عبدالرحیم عقیقی بخشایشی، چاپ سوم، سال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اهل سلوك، تألیف رحیم قاسمی، ص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 مقالهی آقای استادی، ص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شعرای حوزة علمیة اصفهان، تألیف سید محمدعلی بهشتی‌نژاد، 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قبیلة عالمان دین، 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وقایة الأذهان، 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طبع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اصفهان، دكتر كتابی،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 و جلوه‌های تشیع و حوزة علمیه 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نورالله اصفهانی ستارة اصفهان،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تألیف آقای عباس عبیری، متوفی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اندیشة سیاسی و تاریخ نهضت بیدارگرانة حاج آقا نورالله اصفهانی، ص</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تألیف آقای دكتر موسی نجفی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رسالة امجدیه،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طبع چهارم، از صاحب این قلم</w:t>
      </w:r>
    </w:p>
    <w:p>
      <w:pPr>
        <w:pStyle w:val="BookText"/>
        <w:rPr/>
      </w:pPr>
      <w:r>
        <w:rPr>
          <w:rFonts w:ascii="IRNazanin" w:hAnsi="IRNazanin" w:eastAsia="IRNazanin"/>
          <w:color w:val="111111"/>
          <w:sz w:val="28"/>
          <w:sz w:val="28"/>
          <w:szCs w:val="28"/>
          <w:rtl w:val="true"/>
          <w:lang w:bidi="fa-IR"/>
        </w:rPr>
        <w:t xml:space="preserve">مزارات اصفهان، ص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رسالة امجدیه،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طبع سوم، كه به عنوان یكمین سالگرد ارتحال معظم له تنظیم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فرازی از زندگانی سیاسی حاج آقا نورالله اصفهانی به روایت اسناد، ص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محمدتقی نجفی اصفهانی و خاندانش، تألیف رحیم قاسمی، ص </w:t>
      </w:r>
      <w:r>
        <w:rPr>
          <w:rFonts w:eastAsia="IRNazanin" w:cs="IRNazanin"/>
          <w:color w:val="111111"/>
          <w:sz w:val="28"/>
          <w:szCs w:val="28"/>
          <w:lang w:bidi="fa-IR"/>
        </w:rPr>
        <w:t>749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نامه‌های ناموران، ص </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bookmarkStart w:id="362" w:name="pg9064_7852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3" w:name="__RefHeading___Toc2404914_2870459653"/>
      <w:bookmarkStart w:id="364" w:name="_Toc150"/>
      <w:bookmarkEnd w:id="362"/>
      <w:bookmarkEnd w:id="363"/>
      <w:r>
        <w:rPr>
          <w:rtl w:val="true"/>
        </w:rPr>
        <w:t>تصویر صفحة اوّل ترجمة کتاب به قلم آیةالله مجدالدّین نجفی</w:t>
      </w:r>
      <w:bookmarkStart w:id="365" w:name="pg9064_78521"/>
      <w:bookmarkEnd w:id="36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6" w:name="__RefHeading___Toc2404916_2870459653"/>
      <w:bookmarkStart w:id="367" w:name="_Toc151"/>
      <w:bookmarkEnd w:id="365"/>
      <w:bookmarkEnd w:id="366"/>
      <w:r>
        <w:rPr>
          <w:rtl w:val="true"/>
        </w:rPr>
        <w:t>تصویر صفحة دیگری از ترجمة آیةالله مجدالدین نجفی</w:t>
      </w:r>
      <w:bookmarkStart w:id="368" w:name="pg9064_78522"/>
      <w:bookmarkEnd w:id="36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9" w:name="__RefHeading___Toc2404918_2870459653"/>
      <w:bookmarkStart w:id="370" w:name="_Toc152"/>
      <w:bookmarkEnd w:id="368"/>
      <w:bookmarkEnd w:id="369"/>
      <w:r>
        <w:rPr>
          <w:rtl w:val="true"/>
        </w:rPr>
        <w:t>تصویر آغازین صفحة ترجمة جلد دوم به قلم آیةالله شیخ حسن صافی اصفهانی</w:t>
      </w:r>
      <w:bookmarkStart w:id="371" w:name="pg9064_78523"/>
      <w:bookmarkEnd w:id="37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2" w:name="__RefHeading___Toc2404920_2870459653"/>
      <w:bookmarkStart w:id="373" w:name="_Toc153"/>
      <w:bookmarkEnd w:id="371"/>
      <w:bookmarkEnd w:id="372"/>
      <w:r>
        <w:rPr>
          <w:rtl w:val="true"/>
        </w:rPr>
        <w:t>تصویر انجام ترجمة آیةالله حاج شیخ حسن صافی اصفهانی از جلد دوّم کتاب</w:t>
      </w:r>
      <w:bookmarkStart w:id="374" w:name="pg9064_78524"/>
      <w:bookmarkEnd w:id="37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5" w:name="__RefHeading___Toc2404922_2870459653"/>
      <w:bookmarkStart w:id="376" w:name="_Toc154"/>
      <w:bookmarkEnd w:id="374"/>
      <w:bookmarkEnd w:id="375"/>
      <w:r>
        <w:rPr>
          <w:rtl w:val="true"/>
        </w:rPr>
        <w:t>تصویر آغازین صفحة بازنویسی ترجمة جلد دوّم به خط آیةالله محمّدتقی مجلسی</w:t>
      </w:r>
      <w:bookmarkStart w:id="377" w:name="pg9064_78525"/>
      <w:bookmarkEnd w:id="37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8" w:name="__RefHeading___Toc2404924_2870459653"/>
      <w:bookmarkStart w:id="379" w:name="_Toc155"/>
      <w:bookmarkEnd w:id="377"/>
      <w:bookmarkEnd w:id="378"/>
      <w:r>
        <w:rPr>
          <w:rtl w:val="true"/>
        </w:rPr>
        <w:t>تصویر انجام بازنویسی آیةالله محمّدتقی مجلسی از ترجمة جلد دوّم کتاب</w:t>
      </w:r>
      <w:bookmarkStart w:id="380" w:name="pg9064_78526"/>
      <w:bookmarkEnd w:id="379"/>
    </w:p>
    <w:p>
      <w:pPr>
        <w:pStyle w:val="BookText"/>
        <w:rPr/>
      </w:pPr>
      <w:bookmarkEnd w:id="380"/>
      <w:r>
        <w:rPr>
          <w:rtl w:val="true"/>
        </w:rPr>
        <mc:AlternateContent>
          <mc:Choice Requires="wps">
            <w:drawing>
              <wp:inline distT="0" distB="0" distL="0" distR="0">
                <wp:extent cx="5334000" cy="1955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9"/>
                        <a:stretch/>
                      </pic:blipFill>
                      <pic:spPr>
                        <a:xfrm>
                          <a:off x="0" y="0"/>
                          <a:ext cx="5334120" cy="1955880"/>
                        </a:xfrm>
                        <a:prstGeom prst="rect">
                          <a:avLst/>
                        </a:prstGeom>
                        <a:ln w="0">
                          <a:noFill/>
                        </a:ln>
                      </pic:spPr>
                    </pic:pic>
                  </a:graphicData>
                </a:graphic>
              </wp:inline>
            </w:drawing>
          </mc:Choice>
          <mc:Fallback>
            <w:pict>
              <v:shape id="shape_0" stroked="f" o:allowincell="f" style="position:absolute;margin-left:0pt;margin-top:-154.05pt;width:419.95pt;height:153.95pt;mso-wrap-style:none;v-text-anchor:middle;mso-position-horizontal:left;mso-position-vertical:top" type="_x0000_t75">
                <v:imagedata r:id="rId130" o:detectmouseclick="t"/>
                <v:stroke color="#3465a4" joinstyle="round" endcap="flat"/>
                <w10:wrap type="none"/>
              </v:shape>
            </w:pict>
          </mc:Fallback>
        </mc:AlternateConten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1" w:name="__RefHeading___Toc2404926_2870459653"/>
      <w:bookmarkStart w:id="382" w:name="_Toc156"/>
      <w:bookmarkEnd w:id="381"/>
      <w:r>
        <w:rPr>
          <w:rtl w:val="true"/>
        </w:rPr>
        <w:t>تصویر دست خط مؤلّف در مورد ترجمة کتاب توسط فرزندش آیةالله مجدالدین نجفی و بشارت به طبع آن</w:t>
      </w:r>
      <w:bookmarkStart w:id="383" w:name="pg9064_78527"/>
      <w:bookmarkEnd w:id="382"/>
    </w:p>
    <w:p>
      <w:pPr>
        <w:pStyle w:val="BookText"/>
        <w:rPr/>
      </w:pPr>
      <w:bookmarkEnd w:id="383"/>
      <w:r>
        <w:rPr>
          <w:rFonts w:ascii="Amiri" w:hAnsi="Amiri" w:eastAsia="Amiri" w:cs="Amiri"/>
          <w:color w:val="111111"/>
          <w:sz w:val="28"/>
          <w:sz w:val="28"/>
          <w:szCs w:val="28"/>
          <w:rtl w:val="true"/>
          <w:lang w:bidi="ar-SA"/>
        </w:rPr>
        <w:t>به نام خداوند بخشندة مهربان</w:t>
      </w:r>
    </w:p>
    <w:p>
      <w:pPr>
        <w:pStyle w:val="Heading2"/>
        <w:numPr>
          <w:ilvl w:val="1"/>
          <w:numId w:val="1"/>
        </w:numPr>
        <w:rPr/>
      </w:pPr>
      <w:bookmarkStart w:id="384" w:name="__RefHeading___Toc2404928_2870459653"/>
      <w:bookmarkStart w:id="385" w:name="_Toc157"/>
      <w:bookmarkEnd w:id="384"/>
      <w:r>
        <w:rPr>
          <w:rtl w:val="true"/>
        </w:rPr>
        <w:t xml:space="preserve">مقدمة مترجم آیةالله شیخ مجدالدین نجفی معروف به </w:t>
      </w:r>
      <w:r>
        <w:rPr>
          <w:rtl w:val="true"/>
        </w:rPr>
        <w:t>«</w:t>
      </w:r>
      <w:r>
        <w:rPr>
          <w:rtl w:val="true"/>
        </w:rPr>
        <w:t>مجد العلماء</w:t>
      </w:r>
      <w:r>
        <w:rPr>
          <w:rtl w:val="true"/>
        </w:rPr>
        <w:t xml:space="preserve">» </w:t>
      </w:r>
      <w:r>
        <w:rPr>
          <w:rtl w:val="true"/>
        </w:rPr>
        <w:t>فرزند مؤلف</w:t>
      </w:r>
      <w:bookmarkEnd w:id="385"/>
    </w:p>
    <w:p>
      <w:pPr>
        <w:pStyle w:val="Heading3"/>
        <w:numPr>
          <w:ilvl w:val="2"/>
          <w:numId w:val="1"/>
        </w:numPr>
        <w:rPr/>
      </w:pPr>
      <w:bookmarkStart w:id="386" w:name="__RefHeading___Toc2404930_2870459653"/>
      <w:bookmarkStart w:id="387" w:name="_Toc158"/>
      <w:bookmarkEnd w:id="386"/>
      <w:r>
        <w:rPr>
          <w:rtl w:val="true"/>
        </w:rPr>
        <w:t>سرآغاز</w:t>
      </w:r>
      <w:bookmarkEnd w:id="387"/>
    </w:p>
    <w:p>
      <w:pPr>
        <w:pStyle w:val="BookText"/>
        <w:rPr/>
      </w:pPr>
      <w:r>
        <w:rPr>
          <w:rFonts w:ascii="IRNazanin" w:hAnsi="IRNazanin" w:eastAsia="IRNazanin"/>
          <w:color w:val="111111"/>
          <w:sz w:val="28"/>
          <w:sz w:val="28"/>
          <w:szCs w:val="28"/>
          <w:rtl w:val="true"/>
          <w:lang w:bidi="fa-IR"/>
        </w:rPr>
        <w:t xml:space="preserve">این کتابی که اکنون به دست خوانندة گرامی می‌رسد، کتابی است که سخنان پیشوایان 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نشوء و ارتقاء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داروین </w:t>
      </w:r>
      <w:r>
        <w:rPr>
          <w:rStyle w:val="FootnoteAnchor"/>
          <w:rtl w:val="true"/>
        </w:rPr>
        <w:footnoteReference w:id="133"/>
      </w:r>
      <w:r>
        <w:rPr>
          <w:rFonts w:ascii="IRNazanin" w:hAnsi="IRNazanin" w:eastAsia="IRNazanin"/>
          <w:color w:val="111111"/>
          <w:sz w:val="28"/>
          <w:sz w:val="28"/>
          <w:szCs w:val="28"/>
          <w:rtl w:val="true"/>
          <w:lang w:bidi="fa-IR"/>
        </w:rPr>
        <w:t xml:space="preserve">دانشمند و حیوان‌شناس نامی انگلیسی را با انتقاداتی اساسی که بر روی مبانی فلسفة خود اینها گرد آمده و عدم تنافی آن فلسفه </w:t>
      </w:r>
      <w:r>
        <w:rPr>
          <w:rStyle w:val="FootnoteAnchor"/>
          <w:rtl w:val="true"/>
        </w:rPr>
        <w:footnoteReference w:id="134"/>
      </w:r>
      <w:r>
        <w:rPr>
          <w:rFonts w:ascii="IRNazanin" w:hAnsi="IRNazanin" w:eastAsia="IRNazanin"/>
          <w:color w:val="111111"/>
          <w:sz w:val="28"/>
          <w:sz w:val="28"/>
          <w:szCs w:val="28"/>
          <w:rtl w:val="true"/>
          <w:lang w:bidi="fa-IR"/>
        </w:rPr>
        <w:t>را با ادیان حقّه به‌ویژه دین مقدس اسلام جز در چند مبحث، روشن می‌نماید و شما را با افکار دانشمندان باختر و حقایق دیانتی آشنا می‌سازد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را آقای والد در نجف تصنیف و در سال </w:t>
      </w: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پایتخت کشور عراق به چاپ رساند و کاملاً مورد توجه دانشمندان زبان تازی و علماء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دانشمندان اسلام از او حسن استقبال کردند، بلکه خردمندان آیین مسیح، چون این کتاب دفاع از کلیة ادیان را وجهة همت خود </w:t>
      </w:r>
      <w:bookmarkStart w:id="388" w:name="pg9064_78528"/>
    </w:p>
    <w:p>
      <w:pPr>
        <w:pStyle w:val="BookText"/>
        <w:rPr/>
      </w:pPr>
      <w:bookmarkEnd w:id="388"/>
      <w:r>
        <w:rPr>
          <w:rFonts w:ascii="IRNazanin" w:hAnsi="IRNazanin" w:eastAsia="IRNazanin"/>
          <w:color w:val="111111"/>
          <w:sz w:val="28"/>
          <w:sz w:val="28"/>
          <w:szCs w:val="28"/>
          <w:rtl w:val="true"/>
          <w:lang w:bidi="fa-IR"/>
        </w:rPr>
        <w:t>ساخته بود، از او استقبال شایان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جانب ایشان به نگارنده امر گردید که آن را به زبان شیرین پارسی ترجمه نمایم؛ و ما هم برای اینکه خدمتی به حقایق دیانتی نموده و هم‌میهنان گرامی خود را بهره‌مند سازیم، به ترجمة این کتاب نفیس پرداختیم؛ و کاملاً کوشش نموده‌ایم که ترجمه را مطابق با اصل ساخته، به طوری که خواننده واژة مشکلة تازی را از ترجمة پارسی به خوبی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مطلبی را نیازمند تذکر دانستم، در ذیل صفحات کتاب به آن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ناگفته نماند پس از چاپ اصل کتاب، مصنف معظم در او اصلاحاتی نموده و بسیاری از جملات آن را زیاد و کم فرموده‌اند و ما از روی آن نسخه مبادرت به ترجمه نموده‌ایم؛ و هرگاه خوانندة گرامی در بعض موارد تفاوتی با نسخة مطبوعه یافت، ما را معذور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دوستداران خرد و دانش نوید می‌دهیم که پس از چاپ این جلد، به ترجمة جلد دوم پرداخته </w:t>
      </w:r>
      <w:r>
        <w:rPr>
          <w:rStyle w:val="FootnoteAnchor"/>
          <w:rtl w:val="true"/>
        </w:rPr>
        <w:footnoteReference w:id="135"/>
      </w:r>
      <w:r>
        <w:rPr>
          <w:rFonts w:ascii="IRNazanin" w:hAnsi="IRNazanin" w:eastAsia="IRNazanin"/>
          <w:color w:val="111111"/>
          <w:sz w:val="28"/>
          <w:sz w:val="28"/>
          <w:szCs w:val="28"/>
          <w:rtl w:val="true"/>
          <w:lang w:bidi="fa-IR"/>
        </w:rPr>
        <w:t>و پس از آن، نگارنده کتابی در این موضوع تصنیف نمود و آن را به نام جلد سوم</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به علاقه‌مندان به علم و ادب تقدیم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یزدان پاک مسألت دارم که خوانندگان گرامی را از آنها بهره‌مند سازد</w:t>
      </w:r>
      <w:r>
        <w:rPr>
          <w:rFonts w:eastAsia="IRNazanin" w:cs="IRNazanin"/>
          <w:color w:val="111111"/>
          <w:sz w:val="28"/>
          <w:szCs w:val="28"/>
          <w:rtl w:val="true"/>
          <w:lang w:bidi="fa-IR"/>
        </w:rPr>
        <w:t>.</w:t>
      </w:r>
    </w:p>
    <w:p>
      <w:pPr>
        <w:pStyle w:val="Heading3"/>
        <w:numPr>
          <w:ilvl w:val="2"/>
          <w:numId w:val="1"/>
        </w:numPr>
        <w:rPr/>
      </w:pPr>
      <w:bookmarkStart w:id="389" w:name="__RefHeading___Toc2404932_2870459653"/>
      <w:bookmarkStart w:id="390" w:name="_Toc159"/>
      <w:bookmarkEnd w:id="389"/>
      <w:r>
        <w:rPr>
          <w:rtl w:val="true"/>
        </w:rPr>
        <w:t>یک سخن سودمند</w:t>
      </w:r>
      <w:bookmarkEnd w:id="39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آنکه وارد ترجمة اصل کتاب گردم، سزاوار چنان دیدم یک سخن کلی در اینجا بیاورم تا دانش‌آموزان و کسانی که تازه در مقام تحصیل برآمده‌اند گمان نکنند تمام دانشمندان باختر و مخترعین و مکتشفین دنیا مادی هستند و به خداوند بزرگ اعتقاد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خود ممکن است عقیدة بسیاری از آنها را سست کند و این گوهر گرانبها که آن را دیانت می‌نامند از کف آنان برباید و آنها </w:t>
      </w:r>
    </w:p>
    <w:p>
      <w:pPr>
        <w:pStyle w:val="BookText"/>
        <w:rPr/>
      </w:pPr>
      <w:r>
        <w:rPr>
          <w:rFonts w:ascii="IRNazanin" w:hAnsi="IRNazanin" w:eastAsia="IRNazanin"/>
          <w:color w:val="111111"/>
          <w:sz w:val="28"/>
          <w:sz w:val="28"/>
          <w:szCs w:val="28"/>
          <w:rtl w:val="true"/>
          <w:lang w:bidi="fa-IR"/>
        </w:rPr>
        <w:t xml:space="preserve">را به طرف مادّیت، که بلای خانمان‌سوز عالم بشریت است، سوق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ما موقعی که افکار خردمندان باختر را خوب بررسی کنیم و به نظر سطحی اکتفا نکنیم، بر ما روشن می‌شود که بیشتر آنها به وجود خداوند بزرگ اعتقاد دارند و به وحدانیت او ایمان آورده اند؛ و این حقیقتِ درخشان بزرگ‌تر از آن است که هیچ ذی شعوری بتواند انکار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داروین پیشوای فلسفة نشوء و ارتقاء کاملاً متدین و موحد بوده و تصریح می‌کند که آفریدگار توانا اصول انواعی را آفریده و در کالبد آنها روان زندگی دمیده است؛ و چون موحد بوده و به تثلیث نصاری اعتقادی نداشته، این هیاهو از بعض متعصبین بر ضد او برانگیخته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او را به مادیت متهم نمودند، باز هم به کلیسا می‌رفت و به کشیش‌ها احسان می‌نموده، ولی هویدا بوده که به اقانیم سه‌گانه اعتقاد ندارد و تنها یزدان پاک را آفریدگار جهان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مجلة شرق و غرب دوازده نفر از دانشمندان نامی آنگلوساسکون را نام می‌برد و می‌گوید یازده نفر آنها متدین بوده و دوازدهمین اینها که داروین باشد گر چه مسیحی نبوده، ولی در تعالیم او هم چیزی که مخالف آیین مسیح باشد یافت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کار مهمی که او کرد و در حقیقت گونه‌ای رسوایی علمی بود، جعل صورت‌هایی از مراحل رشد جنین بود که مرحوم مؤلف در صفحات آینده به‌تفصیل از آن سخن خواهد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همگان معروف به الحاد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معتقد به خداوند بزرگ بوده، بلکه به طوری که از سخنان او به دست می‌آید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بسیاری از صوفیان اسلام ترجیح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سخنان پاره‌ای از خردمندان اروپا کلماتی که دلالت بر الحاد می‌کند یافت شود، برای این است که چون نتوانسته اند سرّ آفرینش و راز این خرگاه وجود را درک نمایند و در صفات بی‌پایان ذات اقدس واجب الوجود فرو روند، از باب تحیرْ پاره‌ای از کلمات از آنها سر زده که بعضی کوتاه‌نظران چنین گمان کرده‌اند که آنها مادی و ملحد بوده‌اند، ور نه نور حقیقت حق که تمام آفرینش را فرا گرفته و میلیون‌ها خورشیدهای تابان از پرتو نور حقیقی او نورافشانی می‌کنند، چگونه ممکن است از دیدة این خردمندان پوشیده بماند و چگونه ممکن است به تجلیات روان‌بخشِ خود دل‌های مرده را زنده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بزرگ که میلیون‌ها مهر و ماه و اختران رخشنده و تمام این جهان اسرارآمیز جز پرتوی از وجود درخشان او نیستند، نمی‌تواند بر کسی پنهان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هنگام خلقت به نقطة نامعلومی متوجه بوده و تا ابد متوجه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مایة تسلی، این پشتیبان ستمدیدگان، این راز نهفته، این حقیقت درخشان، این نور حقیقی، این روح آفرینش، این فرمانفرمای این خرگاه حیرت‌زا نه تنها بشر را به کرنش در پیشگاه قدسش واداشته، بلکه تمام آفرینش، جمیع موجودات از حیوان و گیاه و جماد، از موجوداتی که در قعر اقیانوس‌ها، در میان امواج سهمناک، بر فراز کوه‌ها، در میانة جنگل‌های انبوه زندگی می‌کنند، از گُل‌های رنگارنگ، از امواج خروشان، از کوه‌های آسمان‌خراش، از خورشیدهای تابان، از اختران درخشان در برابر توانائیش سرافکنده و به تسبیح ذات بی‌همتایش اشتغال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شَیءٍ إِلَّا یسَبِّحُ بِحَمْدِهِ</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همراه با حمد او تسبیح می‌گویند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از ابتدای آفرینش در خوراک و پوشاک و مسکن مراحلی پیموده و هزارها بار طرز زندگی خود را به کل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اندیشة جاودانی و یک فکر مقدس در دماغ او جایگزین بوده و تا فرجام خواهد بود، و آن توجه به ازلیت و ابدیت و پرستش یزدان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بسیاری از دانشمندان بزرگ باختر درک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 علم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فیرنس جیاورت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فرانسوی در کتاب نحو اللغة العصریة مطلبی دارد که مضمون او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به خدا ممکن نیست از روان بشر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نمی خواهیم بگوییم ملحد و مادی در جهان نیست، 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مادی و ملحد با زبان خود شاید به انکار برخیزد، اما دل او، قلب او، روان او به نقطه‌ای درخشان و به نقطه‌ای نورانی متوجه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مبحث ممکن است کتابی جداگانه به نگارش درآورم و این موضوع را کاملاً ثابت کنم، ولی از آنچه گفتم مقصود دگر دارم و آن این است که اعتراف صریح پیشوایان 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نشوء و ارتقاء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بزرگی که نزد همگان به مادیت و الحاد مشهور گشته و همگان آنها را پرچمداران مادیت شناخته‌اند در اینجا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داروین در باب پیدایش چشم و به‌تدریج کامل شدن او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قبول نمود یک قوة مدبره‌ای هست که مظهر او انتخاب طبیعی است که همیشه مراقبت می‌کند از عوارضی که بر طبقات شفافة چشم عارض می‌شود؛ برای اینکه از این عوارض، آنهایی را که بتوانند در حالات گوناگون و به‌تدریج صورتی را که روشنی و وضوح او بیشتر باشد ایجاد نمایند، با مهربانی و عنایت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می‌بینیم داروین اساس مذهب خود را بر وجوب تسلیم قوة الهیه قرار می‌دهد که با کمال مهربانی، ترقی و کمال مخلوقات خود را مراقبت می‌فرماید و برای چشم که دقیق‌ترین و بهترین عضو ساختمان بدن انسان است آنچه نیازمند اوست ایجاد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در کتاب خود اسرار وجود،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وحدت وجود مؤدای آن این است که خدا و آفرینش یک چیز و یک ذات هستند؛ و خدا ذاتی است که با تمام جهان اتصال دارد و به طبیعت </w:t>
      </w:r>
    </w:p>
    <w:p>
      <w:pPr>
        <w:pStyle w:val="BookText"/>
        <w:rPr/>
      </w:pPr>
      <w:r>
        <w:rPr>
          <w:rFonts w:ascii="IRNazanin" w:hAnsi="IRNazanin" w:eastAsia="IRNazanin"/>
          <w:color w:val="111111"/>
          <w:sz w:val="28"/>
          <w:sz w:val="28"/>
          <w:szCs w:val="28"/>
          <w:rtl w:val="true"/>
          <w:lang w:bidi="fa-IR"/>
        </w:rPr>
        <w:t>ذات خود در هیولی مانند یک قوه به کار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یگانه رأیی است که ممکن است با قانون طبیعی اعلی موافق باشد؛ و همین است ناموس </w:t>
      </w:r>
      <w:r>
        <w:rPr>
          <w:rStyle w:val="FootnoteAnchor"/>
          <w:rtl w:val="true"/>
        </w:rPr>
        <w:footnoteReference w:id="140"/>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وحدت وجود ناچار وجهة علوم طبیعی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به خداوند بزرگ اعتقاد دارد و مانند بسیاری از صوفیان اسلام معتقد به وحدت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حیوان‌شناس نامی و دانشمند فیزیولوجی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جیفرمن سنت هیلر</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در کتاب خود أصول الفلسفة النرلوجیةمی‌گوید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تسلسلِ انواع‌ْْ مظهری است از باشکوه‌ترین و بالاترین مظاهر قوة خالقه، و موجب می‌شود که بیشتر از او به شگفت آیم و دوستی و شکر او را بر خود واجب شمرم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لوبون</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در کتاب خود تحول المادة </w:t>
      </w:r>
      <w:r>
        <w:rPr>
          <w:rStyle w:val="FootnoteAnchor"/>
          <w:rtl w:val="true"/>
        </w:rPr>
        <w:footnoteReference w:id="143"/>
      </w:r>
      <w:r>
        <w:rPr>
          <w:rFonts w:ascii="IRNazanin" w:hAnsi="IRNazanin" w:eastAsia="IRNazanin"/>
          <w:color w:val="111111"/>
          <w:sz w:val="28"/>
          <w:sz w:val="28"/>
          <w:szCs w:val="28"/>
          <w:rtl w:val="true"/>
          <w:lang w:bidi="fa-IR"/>
        </w:rPr>
        <w:t xml:space="preserve">دربارة کهربا </w:t>
      </w:r>
      <w:r>
        <w:rPr>
          <w:rStyle w:val="FootnoteAnchor"/>
          <w:rtl w:val="true"/>
        </w:rPr>
        <w:footnoteReference w:id="14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 شگفت‌آمیز و دهشتناک این است که این قوة بزرگ با کمال ابّهتی که داراست، هزارها سال بر بشر مجهول بود و از وجود اوآگاهی نداشت؛ و این بزرگ‌ترین گواه است بر اینکه ممکن است ما را قوای بسیار بزرگ احاطه نموده باشد، بدون آنکه به حسّ ما درآید و از وجود او با خبر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میلن ادوارد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در سخنرانی خود در دانشگاه سوربن فرانسه، پس از اینکه روشن می‌کند که عجایب آفرینش را ممکن نیست نتیجة تصادف پنداشت و دانشمند طبیعی امکان ندارد به این سخن موهوم ایمان آورد، چنین 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انسان به یک آشیانه از آشیانه‌های بعضی حیوانات کوچک و </w:t>
      </w:r>
      <w:bookmarkStart w:id="391" w:name="pg9064_78533"/>
    </w:p>
    <w:p>
      <w:pPr>
        <w:pStyle w:val="BookText"/>
        <w:rPr/>
      </w:pPr>
      <w:bookmarkEnd w:id="391"/>
      <w:r>
        <w:rPr>
          <w:rFonts w:ascii="IRNazanin" w:hAnsi="IRNazanin" w:eastAsia="IRNazanin"/>
          <w:color w:val="111111"/>
          <w:sz w:val="28"/>
          <w:sz w:val="28"/>
          <w:szCs w:val="28"/>
          <w:rtl w:val="true"/>
          <w:lang w:bidi="fa-IR"/>
        </w:rPr>
        <w:t>ناتوان بنگرد، با کمال وضوح و روشنی صدای عنایت و مهربانی خداوندی را می‌شنود که مخلوقات خود را به اصول کارهای روزانة آنها رهبری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این است که دانشمندان بزرگ باختر خود تصدیق دارند که جز جزء ناچیزی از آفرینش را درک ننموده‌اند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اگر بخواهیم جمیع اعترافات دانشمندان باختر را در این موضوع یاد کنیم، خود مجلدی جداگانه لازم دارد و ما را از مقصود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آنچه یاد کردیم اکتفا می‌کنیم</w:t>
      </w:r>
      <w:r>
        <w:rPr>
          <w:rFonts w:eastAsia="IRNazanin" w:cs="IRNazanin"/>
          <w:color w:val="111111"/>
          <w:sz w:val="28"/>
          <w:szCs w:val="28"/>
          <w:rtl w:val="true"/>
          <w:lang w:bidi="fa-IR"/>
        </w:rPr>
        <w:t>.</w:t>
      </w:r>
    </w:p>
    <w:p>
      <w:pPr>
        <w:pStyle w:val="Heading3"/>
        <w:numPr>
          <w:ilvl w:val="2"/>
          <w:numId w:val="1"/>
        </w:numPr>
        <w:rPr/>
      </w:pPr>
      <w:bookmarkStart w:id="392" w:name="__RefHeading___Toc2404934_2870459653"/>
      <w:bookmarkStart w:id="393" w:name="_Toc160"/>
      <w:bookmarkEnd w:id="392"/>
      <w:r>
        <w:rPr>
          <w:rtl w:val="true"/>
        </w:rPr>
        <w:t>فلسفة داروین با دیانت منافات ندارد</w:t>
      </w:r>
      <w:bookmarkEnd w:id="393"/>
    </w:p>
    <w:p>
      <w:pPr>
        <w:pStyle w:val="BookText"/>
        <w:rPr/>
      </w:pPr>
      <w:r>
        <w:rPr>
          <w:rFonts w:ascii="IRNazanin" w:hAnsi="IRNazanin" w:eastAsia="IRNazanin"/>
          <w:color w:val="111111"/>
          <w:sz w:val="28"/>
          <w:sz w:val="28"/>
          <w:szCs w:val="28"/>
          <w:rtl w:val="true"/>
          <w:lang w:bidi="fa-IR"/>
        </w:rPr>
        <w:t>فلسفة نشوء و ارتقاء جز در مبحث اصل انسان، با دیانت هیچ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فلسفه، اصل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سایر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بسیار پستی بوده و انسان از او منشعب شده و متصل ترقی نموده تا به صورت کنونی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تمام ادیان مشهورِ عالمْ اصل انسان انسان بوده، بلکه آدم ابوالبشر که پدر تمام سلاله‌های بشری است پیامبر و برگزیدة خدا بوده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اکنون به ذهن نگارنده می‌رسد، گر چه هیچ کس حتی آقای والد هم متعرض این قسمت نشده‌اند، این است که فلسفة داروین از این جهت هم با دیانت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داروین تصریح می‌کند که تمام حیوانات از چهار یا پنج اصلند که هر اصلی جفت و زوج بوده؛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نرینه و یک مادینه بوده که این حیوانات مختلفه از آنها به وجود آمده‌اند؛ و تصریح می‌کند که آفریدگار در آنها روح زندگانی را دمیده است؛ و چه منافات دارد که یکی از این اصول پنج گانه را به انسان اختصاص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تغییری که مضرّ به صورت نوعیه باشد در او راه نیافته و همان آدم و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شرایع الهیه به آن تصریح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انسان باشند؛ و سایر حیوانات از آن چهار اصل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فلسفة داروین با دیانت هیچ منافاتی پیدا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بالاتر آنکه آن فلسفه را از مشکلات علمی و فلسفی دیگری هم رهایی می‌بخشد؛ چه، بالاترین اعتراضاتی که بر داروین می‌شود این است که جانوران قابل سنجش با انسان نیستند و آن عقل و قوائی که در انسان هست نظیر او در هیچ کدام از حیوانات نمی‌باشد و هرگز نمی‌توان او را مثلاً با چهارپایان از یک نژاد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اشکالی است که بزرگان از پیروان داروین هم در او فرومانده‌اند، ولی هیچ استبعادی ندارد که درازگوش و اسب یا شیر و گربه یا موش و سوسمار از یک نژاد باشند و با دیانت هم هیچ منافاتی ندارد؛ چه، در هیچ کدام از آیات قرآنی و احادیث صحیحه‌ای نیست که خداوند یک موش خلقت فرموده که موش‌های کنونی از نژاد اویند، یا گربه‌ای آفریده که گربه‌های امروزی از نسل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مانعی ندارد که تمام حیوانات یا پاره‌ای از آنها از یک اصل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مطلب بالاترین مشکل علمی و فلسفی و دیانتی حل می‌شود و منافات فلسفة داروین هم با دیانت به کلی از بین می‌رود و بر اصول این فلسفه هم درست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ادیان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 سایر حیوانات نمی‌توان سنجش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این گوهر گرانبهایی را که انسان داراست و آن را خرد و عقل می‌نامند که به نیروی آن قعر دریا و جوّ هوا را مسخّر صنایع شگفت‌انگیز خود نموده است، با حیواناتی که با گذشتن هزارها سال اندک ترقی از آنها مشهود نشده، از یک نژاد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یک صنعت کوچکی از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نزدیک‌ترین حیوانات به انسان می‌دانند، بلکه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نزده و یا سایر حیوانات یک صنعت ولو بسیار ناچیز باشد را انجام نداده‌اند؟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حلّی که ما عرضه داشتیم نظریة داروین را هم که نزد دانشمندان باختر از این جهت موهون نموده، از وهن خارج می‌کند؛ و از طرف دیگر، برای اینکه ما به دانش‌پژوهان دنیا بگوییم دیانات حقه با هیچ روش علمی منافات ندارد، نشوء و ارتقاء هم با دیانت هیچ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زمین در یک شبانه‌روز یک دوره از مغرب به مشرق و در یک سال یک دوره به دور آفتاب حرکت کند </w:t>
      </w:r>
      <w:bookmarkStart w:id="394" w:name="pg9064_78535"/>
    </w:p>
    <w:p>
      <w:pPr>
        <w:pStyle w:val="BookText"/>
        <w:rPr/>
      </w:pPr>
      <w:bookmarkEnd w:id="394"/>
      <w:r>
        <w:rPr>
          <w:rFonts w:ascii="IRNazanin" w:hAnsi="IRNazanin" w:eastAsia="IRNazanin"/>
          <w:color w:val="111111"/>
          <w:sz w:val="28"/>
          <w:sz w:val="28"/>
          <w:szCs w:val="28"/>
          <w:rtl w:val="true"/>
          <w:lang w:bidi="fa-IR"/>
        </w:rPr>
        <w:t>یا فلک الافلاک در کمتر از یک شبانه‌روز یک دوره تمام افلاک را از مشرق به مغرب حرکت دهد؛ و می‌خواهد مار واقعی از یک نژاد باشد یا دو نژاد، هیچ ربطی به عالَم دیانت ندارد و دین حقیقتی است که بالای همة اینها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تاریخ سلاله‌های بشری اکنون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و آشور، مصر و فینیقیه، ایران و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سال پیش چه تمدن عالی و صنایع شگفت‌انگیزی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اهرام مصر و تخت جمشیدفارس و صدها آثار دیگر بهترین گواه هستند، ولی میمون و سایر حیوانات با اینکه هزارها سال بر آنها گذشته و بسیاری از آنها مثل میمون با انسان آمیزش کرده‌اند و غالباً با انسان در یک محیط پرورش یافته‌اند، حتی یک ظرف سفالین درست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 آن ندارد که انسان و سایر حیوانات را از دو نژاد دانست؛ به ویژه آنکه با فلسفه و اعتراف داروین هم کاملاً وفق می‌دهد و آن را از وهن‌های بسیاری رهایی می‌بخشد و آن را از اینکه تمام متدینین جهان به نظرِ دشمنی به او بنگرند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تمام دانشورزان به‌ویژه خواهش می‌کنم به این راه حل نگارنده بنگرند و اگر آن را با عقل و منطق سازگار یافتند، آن را تقویت کنند</w:t>
      </w:r>
      <w:r>
        <w:rPr>
          <w:rFonts w:eastAsia="IRNazanin" w:cs="IRNazanin"/>
          <w:color w:val="111111"/>
          <w:sz w:val="28"/>
          <w:szCs w:val="28"/>
          <w:rtl w:val="true"/>
          <w:lang w:bidi="fa-IR"/>
        </w:rPr>
        <w:t>.</w:t>
      </w:r>
    </w:p>
    <w:p>
      <w:pPr>
        <w:pStyle w:val="Heading3"/>
        <w:numPr>
          <w:ilvl w:val="2"/>
          <w:numId w:val="1"/>
        </w:numPr>
        <w:rPr/>
      </w:pPr>
      <w:bookmarkStart w:id="395" w:name="__RefHeading___Toc2404936_2870459653"/>
      <w:bookmarkStart w:id="396" w:name="_Toc161"/>
      <w:bookmarkEnd w:id="395"/>
      <w:r>
        <w:rPr>
          <w:rtl w:val="true"/>
        </w:rPr>
        <w:t>ماده چیست و مادیین چه می‌گویند؟</w:t>
      </w:r>
      <w:bookmarkEnd w:id="396"/>
    </w:p>
    <w:p>
      <w:pPr>
        <w:pStyle w:val="BookText"/>
        <w:rPr/>
      </w:pPr>
      <w:r>
        <w:rPr>
          <w:rFonts w:ascii="IRNazanin" w:hAnsi="IRNazanin" w:eastAsia="IRNazanin"/>
          <w:color w:val="111111"/>
          <w:sz w:val="28"/>
          <w:sz w:val="28"/>
          <w:szCs w:val="28"/>
          <w:rtl w:val="true"/>
          <w:lang w:bidi="fa-IR"/>
        </w:rPr>
        <w:t>پیش از آنکه وارد ترجمة کتاب گردم، سزاوار دیدم در اینجا نظریات دانشمندان باختر را دربارة ماده یاد کنم؛ چه، از این پس سخن از ماده بسیار به میان می‌آید؛ و ببینیم آنچه دانشمندان دربارة ماده می‌گویند از حقایقی است که تغییر نمی‌یابد و آن را نظر به سایر اکتشافات محیرّ العقول بشر باید دانست یا فرضیات و نظریاتی است که تغییر و تبدیل می‌یابند و هر چه بشر در راه دانش پیش می‌رود نظریة خود را دربارة این سرّ بزرگ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قیاس و سنجش آینده به گذشته درست باشد، البته احتمال دوم به حقیقت نزدیک‌تر می‌شود؛ چه، بشر بارها نظریة خود را دربارة ماده تغییر داده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اگر بخواهیم کلیة نظریاتی که دربارة ماده گفته‌اند بنویسیم، سخن به طول </w:t>
      </w:r>
      <w:bookmarkStart w:id="397" w:name="pg9064_78536"/>
    </w:p>
    <w:p>
      <w:pPr>
        <w:pStyle w:val="BookText"/>
        <w:rPr/>
      </w:pPr>
      <w:bookmarkEnd w:id="397"/>
      <w:r>
        <w:rPr>
          <w:rFonts w:ascii="IRNazanin" w:hAnsi="IRNazanin" w:eastAsia="IRNazanin"/>
          <w:color w:val="111111"/>
          <w:sz w:val="28"/>
          <w:sz w:val="28"/>
          <w:szCs w:val="28"/>
          <w:rtl w:val="true"/>
          <w:lang w:bidi="fa-IR"/>
        </w:rPr>
        <w:t>می‌انجامد؛ لذا به دو نظریه اکتفا می‌کنیم که نسبتاً در بازار دانش رواجی یافته است</w:t>
      </w:r>
      <w:r>
        <w:rPr>
          <w:rFonts w:eastAsia="IRNazanin" w:cs="IRNazanin"/>
          <w:color w:val="111111"/>
          <w:sz w:val="28"/>
          <w:szCs w:val="28"/>
          <w:rtl w:val="true"/>
          <w:lang w:bidi="fa-IR"/>
        </w:rPr>
        <w:t>.</w:t>
      </w:r>
    </w:p>
    <w:p>
      <w:pPr>
        <w:pStyle w:val="Heading3"/>
        <w:numPr>
          <w:ilvl w:val="2"/>
          <w:numId w:val="1"/>
        </w:numPr>
        <w:rPr/>
      </w:pPr>
      <w:bookmarkStart w:id="398" w:name="__RefHeading___Toc2404938_2870459653"/>
      <w:bookmarkStart w:id="399" w:name="_Toc162"/>
      <w:bookmarkEnd w:id="398"/>
      <w:r>
        <w:rPr>
          <w:rtl w:val="true"/>
        </w:rPr>
        <w:t>ماده چیست؟</w:t>
      </w:r>
      <w:bookmarkEnd w:id="399"/>
    </w:p>
    <w:p>
      <w:pPr>
        <w:pStyle w:val="BookText"/>
        <w:rPr/>
      </w:pPr>
      <w:r>
        <w:rPr>
          <w:rFonts w:ascii="IRNazanin" w:hAnsi="IRNazanin" w:eastAsia="IRNazanin"/>
          <w:color w:val="111111"/>
          <w:sz w:val="28"/>
          <w:sz w:val="28"/>
          <w:szCs w:val="28"/>
          <w:rtl w:val="true"/>
          <w:lang w:bidi="fa-IR"/>
        </w:rPr>
        <w:t xml:space="preserve">دیموکریت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باستانی 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پنداشته که تمام اجسام از ذرات بسیار کوچکی ترکیب یافته که هرگز قابل قسمت نیستند و به چشم درنمی‌آیند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گمان کرده که این ذرات دارای دو نیروی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نیرویی که آنها را به یکدیگر جذب می‌کند؛ و یکی نیرویی که آنها را از یکدگر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سخت و سفت مانند آهن و فولاد از ذراتی تشکیل یافته‌اند که نیروی جذب آنها از نیروی دفع بیش است؛ و اجسام سائله مانند آب از ذراتی فراهم شده‌اند که نیروی جذب و دفع مساوی دارند؛ و اجسام گازی مانند بخار از ذراتی فراهم آمده‌اند که نیروی دفع بیش از جذب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صدها سال این مذهب را پذیرفتند، پس از اینکه او را تنقیح و تفسیر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آنها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جهان است یا ماده می‌باشد یا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طلا و نقره و چوب و نظائر اینها ماده می‌باشد و حرکت و کهربا و حرارت قوّه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و قوه با هم اختلاف دارند، ولی همیشه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ماده بی قوه و هیچ قوه‌ای ماده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و قوه در پاره‌ای خواص یکسانند و با هم اشتراک دارند، و در بعض دیگر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دو اینها در این قسمت یکسانند که تماماً ازلی و ابدی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بوده و همیشه خواهند بود و هرگز متلاشی نمی‌شوند و از بین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ماده و اقسامی که از آنها ترکیب یافته، هیچ با هم تفاوت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آهن و آب یک نوع هستند، ولی اختلاف خواص و شکل آنها به واسطة اختلاف وضع ذرات آنهاست؛ و از این جهت، پاره‌ای از عناصر را به بعض دیگر ممکن است تبدیل نمود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قوه و مظاهر مختلف آن به واسطة تموّجاتی است که جسمی که مرکز قوه </w:t>
      </w:r>
    </w:p>
    <w:p>
      <w:pPr>
        <w:pStyle w:val="BookText"/>
        <w:rPr/>
      </w:pPr>
      <w:r>
        <w:rPr>
          <w:rFonts w:ascii="IRNazanin" w:hAnsi="IRNazanin" w:eastAsia="IRNazanin"/>
          <w:color w:val="111111"/>
          <w:sz w:val="28"/>
          <w:sz w:val="28"/>
          <w:szCs w:val="28"/>
          <w:rtl w:val="true"/>
          <w:lang w:bidi="fa-IR"/>
        </w:rPr>
        <w:t>است احداث می‌نماید؛ نظیر تموّجات دائره‌مانندی که در آب پیدا می‌شود هنگامی که چیزی سنگین در او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دانشمندان دیدند که این تموّجات نه تنها در هوا پیدا می‌شود، بلکه در فضا هم پیدا می‌شود؛ زیرا که نور و حرارت و کهربا در ظروفی که هیچ هوا ندارد نفوذ می‌کنند و از گوشه‌های آسمان که بین اختران واقع است و در آنجا هیچ هوا نیست عبور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چنین نتیجه گرفتند که خلأ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که هیچ چیز آنجا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پس ناچار در آنجایی که هوا نیست و چیزی به نظر نمی‌آید یک چیز بسیار لطیفی هست که از نوع ماده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قوه، تموّجات اِتِر است و قوه به اختلاف سرعت این تموّجات به مظاهر گوناگون خودنمایی می‌کند و به قول دانشمند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 کروکس</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 هرگاه اِتر به جنبش و تذبذب درآید، در هر یک ثانیه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صدا و صوت را پیدایش می‌دهد؛ و هرگاه به جنبش درآید،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هر ثانیه کهربا را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گاه به جنبش درآید، </w:t>
      </w:r>
      <w:r>
        <w:rPr>
          <w:rFonts w:eastAsia="IRNazanin" w:cs="IRNazanin"/>
          <w:color w:val="111111"/>
          <w:sz w:val="28"/>
          <w:szCs w:val="28"/>
          <w:lang w:bidi="fa-IR"/>
        </w:rPr>
        <w:t>5629253421312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ثانیه نور و روشنایی پیدا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اخیراً نظریة دیگری پیدا شده که اساس نظریة بالا را به کلی واژگون می‌کند؛ و این به واسطة اکتشاف عنصر رادیوم و عناصر دیگری نظیر اوست؛ زیرا که دیده شده که از خواص این عناصر این است که دائماً از این عناصر نور و حرارت و کهربا تراوش می‌کند؛ و دانشمندان پس از اینکه خوب دقت نمودند، دیدند که مادة این عناصر به تدریج کم می‌شود؛ و این قوه‌ای که از آنها تراوش می‌نماید، در مواقع مخصوص به مادة دیگری نظیر رادیوم که آن را هلیم می‌نامند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نتیجه گرفتند که مادة این عناصر به قوه تبدیل می‌شود و قوه گاهی ماده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این نظریة خود توسعه دادند و چنین گفتند </w:t>
      </w:r>
    </w:p>
    <w:p>
      <w:pPr>
        <w:pStyle w:val="BookText"/>
        <w:rPr/>
      </w:pPr>
      <w:r>
        <w:rPr>
          <w:rFonts w:ascii="IRNazanin" w:hAnsi="IRNazanin" w:eastAsia="IRNazanin"/>
          <w:color w:val="111111"/>
          <w:sz w:val="28"/>
          <w:sz w:val="28"/>
          <w:szCs w:val="28"/>
          <w:rtl w:val="true"/>
          <w:lang w:bidi="fa-IR"/>
        </w:rPr>
        <w:t>که از تمام اجسامْ نور و حرارت و کهربا مثل رادیوم تراوش می‌نماید، ولی با کمال کندی، به طوری که نه می‌توانیم به حواس خود درک نماییم و نه به اسباب دیگر، جز اینکه ممکن است او را در تحت تأثیر مغناطیس قرار دهیم و آن را ظاهر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دانشمندان ناچار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نپذیرفتن ذرات را رها کردند، بلکه مذهب متلاشی نشدن قوه و ماده را دور انداخته، بلکه بر عکس، قائل شدند که هر ذره‌ای هم مرکب از دقائق بسیار کوچکی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دارای الکتریسیتة مثبت و دیگری الکتریسیتة منفی است؛ و دومی به دور اولی می‌گردد و مجموع آنها به واسطة جاذبیت، به توازن خود ادامه می‌دهند؛ مثل سیاراتی که به دور خورشید گردش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ذره ای عبارت از یک نظام شمسی بسیار کوچکی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تنها ذرات به الکترون‌ها تقسیم می‌شوند، بلکه ذرات به دقائق بسیار خُردتری هم تقسیم می‌گردند؛ و این به واسطة شکسته شدن ذرات است؛ و لذا این دقایق کوچک و شکسته‌شده را ماده نمی‌دانند، بلکه آنها را قوه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آنها را چندی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کوچکی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 مذهب جدید این است که ماده و یک قوه یک چیز هستند و هر کدام از آنها به دیگری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قوه می‌شود و قوه ماده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ماده وجود ندارد و هر چه هست قوه است و آنچه در جهان است قوه‌ای است که کاملاً متراکم شده است؛ مثل اینکه آب هم بخار بسیاری است که متراکم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قوه چیز دیگری نیست و این قوه به مظاهر گوناگون از صوت و نور و حرارت ظاهر می‌شود و گاهی به واسطة تراکم به صورت ماده درمی‌آید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رأی را اکتشافات اخیره تقویت نموده و اکنون رأی رسمی دانشمندان است</w:t>
      </w:r>
      <w:r>
        <w:rPr>
          <w:rFonts w:eastAsia="IRNazanin" w:cs="IRNazanin"/>
          <w:color w:val="111111"/>
          <w:sz w:val="28"/>
          <w:szCs w:val="28"/>
          <w:rtl w:val="true"/>
          <w:lang w:bidi="fa-IR"/>
        </w:rPr>
        <w:t xml:space="preserve">. </w:t>
      </w:r>
      <w:bookmarkStart w:id="400" w:name="pg9064_78539"/>
    </w:p>
    <w:p>
      <w:pPr>
        <w:pStyle w:val="Heading3"/>
        <w:numPr>
          <w:ilvl w:val="2"/>
          <w:numId w:val="1"/>
        </w:numPr>
        <w:rPr/>
      </w:pPr>
      <w:bookmarkStart w:id="401" w:name="__RefHeading___Toc2404940_2870459653"/>
      <w:bookmarkStart w:id="402" w:name="_Toc163"/>
      <w:bookmarkEnd w:id="400"/>
      <w:bookmarkEnd w:id="401"/>
      <w:r>
        <w:rPr>
          <w:rtl w:val="true"/>
        </w:rPr>
        <w:t>اندیشة سِر ولیم تامسون انگلیسی دربارة جوهر فرد</w:t>
      </w:r>
      <w:bookmarkEnd w:id="402"/>
    </w:p>
    <w:p>
      <w:pPr>
        <w:pStyle w:val="BookText"/>
        <w:rPr/>
      </w:pPr>
      <w:r>
        <w:rPr>
          <w:rFonts w:ascii="IRNazanin" w:hAnsi="IRNazanin" w:eastAsia="IRNazanin"/>
          <w:color w:val="111111"/>
          <w:sz w:val="28"/>
          <w:sz w:val="28"/>
          <w:szCs w:val="28"/>
          <w:rtl w:val="true"/>
          <w:lang w:bidi="fa-IR"/>
        </w:rPr>
        <w:t xml:space="preserve">اندیشة سِر ولیم تامسون </w:t>
      </w:r>
      <w:r>
        <w:rPr>
          <w:rStyle w:val="FootnoteAnchor"/>
          <w:rtl w:val="true"/>
        </w:rPr>
        <w:footnoteReference w:id="148"/>
      </w:r>
      <w:r>
        <w:rPr>
          <w:rFonts w:ascii="IRNazanin" w:hAnsi="IRNazanin" w:eastAsia="IRNazanin"/>
          <w:color w:val="111111"/>
          <w:sz w:val="28"/>
          <w:sz w:val="28"/>
          <w:szCs w:val="28"/>
          <w:rtl w:val="true"/>
          <w:lang w:bidi="fa-IR"/>
        </w:rPr>
        <w:t>انگلیسی دربارة جوهر فرد</w:t>
      </w:r>
    </w:p>
    <w:p>
      <w:pPr>
        <w:pStyle w:val="BookText"/>
        <w:rPr/>
      </w:pPr>
      <w:r>
        <w:rPr>
          <w:rFonts w:ascii="IRNazanin" w:hAnsi="IRNazanin" w:eastAsia="IRNazanin"/>
          <w:color w:val="111111"/>
          <w:sz w:val="28"/>
          <w:sz w:val="28"/>
          <w:szCs w:val="28"/>
          <w:rtl w:val="true"/>
          <w:lang w:bidi="fa-IR"/>
        </w:rPr>
        <w:t>این خردمند انگلیسی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فرد موجود است؛ و آن عبارت از یک حلقه‌ای از اِتر است؛ مانند گردباد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نموده که قسمت نمی‌پذیرد و همیشه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آکنده از یک سائلی است که کاملاً به هم اتصال دارد و هر جای خالی را پر می‌کند؛ و در آن اجزائی از او به جنبش درآمده و مانند یک گردبادمانندی حرکت کرده و از باقی اجزاء تمییز داده شده و به جنبش درآمده است؛ و این اجزاء قابل قسمت نیستند؛ زیرا که اگر قسمت شوند، خصوصیات خود را از دست می‌دهند؛ پس نظیر هیولی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فرضاً می‌پذیرد نه فعلاً؛ چون که هیولی فعلاً تقسیم نمی‌شود با اینکه دارای امتداد است، ور نه لازم می‌آید جسمی که فضا را پر نموده و هیچ جای خالی در اطراف او نیست تقسیم گردد؛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جوهرهای فرد هم از این جهت که در این خصوصیات معین هستند تقسیم نمی‌شوند مگر اینکه خصوصیات خود را از دست بدهند</w:t>
      </w:r>
      <w:r>
        <w:rPr>
          <w:rFonts w:eastAsia="IRNazanin" w:cs="IRNazanin"/>
          <w:color w:val="111111"/>
          <w:sz w:val="28"/>
          <w:szCs w:val="28"/>
          <w:rtl w:val="true"/>
          <w:lang w:bidi="fa-IR"/>
        </w:rPr>
        <w:t>.</w:t>
      </w:r>
    </w:p>
    <w:p>
      <w:pPr>
        <w:pStyle w:val="Heading3"/>
        <w:numPr>
          <w:ilvl w:val="2"/>
          <w:numId w:val="1"/>
        </w:numPr>
        <w:rPr/>
      </w:pPr>
      <w:bookmarkStart w:id="403" w:name="__RefHeading___Toc2404942_2870459653"/>
      <w:bookmarkStart w:id="404" w:name="_Toc164"/>
      <w:bookmarkEnd w:id="403"/>
      <w:r>
        <w:rPr>
          <w:rtl w:val="true"/>
        </w:rPr>
        <w:t>نظریات دانشمندان دربارة ماده، فرضیاتی بیش نیست</w:t>
      </w:r>
      <w:bookmarkEnd w:id="40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دربارة ماده گفته‌اند گر چه یک نتیجة قطعی را به دست نمی‌دهد، ولی این نکته مسلم می‌شود که این اندیشه‌ها جز فرضیاتی بیش نیست که برای </w:t>
      </w:r>
    </w:p>
    <w:p>
      <w:pPr>
        <w:pStyle w:val="BookText"/>
        <w:rPr/>
      </w:pPr>
      <w:r>
        <w:rPr>
          <w:rFonts w:ascii="IRNazanin" w:hAnsi="IRNazanin" w:eastAsia="IRNazanin"/>
          <w:color w:val="111111"/>
          <w:sz w:val="28"/>
          <w:sz w:val="28"/>
          <w:szCs w:val="28"/>
          <w:rtl w:val="true"/>
          <w:lang w:bidi="fa-IR"/>
        </w:rPr>
        <w:t>توضیح اسرار آفرینش فرض کرده‌اند، ولی چنین تصور نشود که ما این نظریات را مخالف دیانت می‌دانیم، بلکه به طور یقین می‌دانیم که این نظریات با دیانت هیچ تنافی ندارد؛ می‌خواهد جهان آکنده از اِتر باشد یا ماده و قوه، یک چیز باشند یا نباشند، هیچ کدام این فرضیات مناقض حقایق دیانتی نیست، بلکه مقصود ما این است که این اندیشه‌ها حقایقی نیستند که جز پذیرفتن آنها چاره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مطلب دانشمندان بزرگ باختر هم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 کروکس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که نظریة او را دربارة ماده یاد نمودیم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نوزدهم، در ذرات ماده دو نظریة شیوع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کهربا و 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کنونی ما بر ترکیب ماده می‌باشد و ممکن است برای ما رضایت‌بخش باشد، ولی به چه حالی می‌نگری در آخر قرن بیستم عاقبت او برسد؟ آیا ضرورت و پیشامد این درس را به ما نیاموخته که مباحث ما نیست مگر چیزهایی که دارای جنبة موقتی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استاد عالی‌مقام و طبیعی‌دان و کیمیاشناس نامی تصریح می‌کند که این اندیشه‌ها جزء حقایق نیست که زوال نپذیرد، بلکه نظریه است که شاید دیری نپاید و حتی یک قرن هم دوام نمی‌کند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یک نکتة دیگر هم به طور اضمار اشاره می‌کنم، و آن این است که این آقایان می‌گویند تا امری به حس درنیاید، قابل پذیرفتن نیست و جزء اوهام و خرافات است؛ یا به قول پیشوای لامذهبان خاورزمین شِبلی شُمَیل </w:t>
      </w:r>
      <w:r>
        <w:rPr>
          <w:rStyle w:val="FootnoteAnchor"/>
          <w:rtl w:val="true"/>
        </w:rPr>
        <w:footnoteReference w:id="149"/>
      </w:r>
      <w:r>
        <w:rPr>
          <w:rFonts w:ascii="IRNazanin" w:hAnsi="IRNazanin" w:eastAsia="IRNazanin"/>
          <w:color w:val="111111"/>
          <w:sz w:val="28"/>
          <w:sz w:val="28"/>
          <w:szCs w:val="28"/>
          <w:rtl w:val="true"/>
          <w:lang w:bidi="fa-IR"/>
        </w:rPr>
        <w:t xml:space="preserve">، آنچه گوش می‌شنود، چشم هم باید تصدیق نماید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حال از اینها با کمال ادب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آقایان اِتر را مشاهده فرموده‌اند و به کدام‌یک از حواس خود ماده را درک نموده‌اندو در کجا جوهر فرد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شمیل در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می‌کند که آنها اِتر را ندیده‌اند؛ و در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مادیین نقل می‌کند که ما گر چه جوهر فرد را ندیده‌ایم، ولی چون بر حوادث منطبق می‌شود، از باب قیاس ناچاریم قبول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آقایان خود اعتراف دارند که اینها را به حواس خود درک ننموده‌اند و خود به ما تعلیم دادند که آنچه می‌شنویم تا به چشم نبینیم قبول نمی‌کنیم؛ لذا با کمال ادب، این تحقیقات آنها رانمی‌پذیریم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 از جملة بالا اینکه ذرات ماده را ازلی و ابدی می‌دانند؛ و نمی‌دانم کدام‌یک از آنها در ازل بوده‌اند و گواه ازلی بودن او هستند و کدام‌یک از آنها به چشم مشاهده نموده که همیشه بوده و همیشه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به غیب ایمان نمی‌آورند، برای چه از غیب آگهی می‌دهند و به چه جرأت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نابود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چه اگر متدینین یک وجود ازلی و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ذرات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جمیع موجودات جهان به وجود توانای او گواهی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گردند، به انکار وی برمی‌خیزند، ولی خود اینها میلیاردها وجود ازلی و ابدی برای بشر درست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متدینین را سرزنش می‌کنند که چرا خدای نادیده را می‌پرستند، خود آنها میلیون‌ها میلیون موجودات نادیده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ابداً به حس هیچ کس درنیامده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می‌کنند و در مورد این چیز موهوم کتاب‌ها تصنیف می‌نمایند؟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بشر در برابر اسرار آفرینش با وجود پیشرفت‌هایی که تاکنون نموده باز بسیار کوتاه و نارسا است و در برابر امواج بیکران این اقیانوسِ اسرار، جز قطره‌ای را درک </w:t>
      </w:r>
    </w:p>
    <w:p>
      <w:pPr>
        <w:pStyle w:val="BookText"/>
        <w:rPr/>
      </w:pP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 لوبون در کتاب خود تحول المادة دربارة کهربا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هزارها سال بر بشر مجهول بود و از وجود او آگهی نداشت؛ و این بزرگ‌ترین گواه است بر اینکه ممکن است ما را قوای بسیار بزرگی احاطه نموده باشد، بدون آنکه به حس ما درآید و از وجود او با خبر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است که دانشمندان بزرگ باختر خود تصدیق دارند که جز، جزء ناچیزی از اسرار آفرینش را درک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نامی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آگوست سبانیه</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در کتاب خود فلسفة الأدیان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نخستین کسی هستند که در هر فرعی از فروع دانش اعتراف می‌کنند که جز، جزء ناچیز و محدودی از آن را درک ننموده‌اند؛ و دانشمندانی که تواضع و فروتنیشان آن بیشتر است، خرد و دانش آنها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تمام دانشمندان اعتراف دارند به اینکه آنچه تاکنون از اکتشافات به دست آورده‌اند و آنچه از این جزء کوچک طبیعت آموخته‌اند نمی‌باشد مگر نیستی محض نسبت به آنچه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دیر کهن از این فلسفه‌ها و فلاسفه بسیار به خاطر دارد که فلسفه و افکار آنها زمانی چند در آسمان دانش چون خورشید می‌درخشید و آن را حقیقت و واقع می‌پنداشتند؛ سپس طولی نکشید که آن اندیشه‌ها کهنه گردید و از ارزش بیفتاد و نام گویندگان آنها از خاطره‌ها محو شد؛ و تنها چیزی که کهنه نگردیده و نخواهد گردید و هر روز بر رخشندگی خود خواهد افزود خداپرستی است و دیانت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وَإِنَّا لَهُ لَحَافِظُونَ</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مجدالدین نجفی</w:t>
      </w:r>
    </w:p>
    <w:p>
      <w:pPr>
        <w:pStyle w:val="BookText"/>
        <w:rPr/>
      </w:pPr>
      <w:r>
        <w:rPr>
          <w:rFonts w:ascii="IRNazanin" w:hAnsi="IRNazanin" w:eastAsia="IRNazanin"/>
          <w:color w:val="111111"/>
          <w:sz w:val="28"/>
          <w:sz w:val="28"/>
          <w:szCs w:val="28"/>
          <w:rtl w:val="true"/>
          <w:lang w:bidi="fa-IR"/>
        </w:rPr>
        <w:t>معروف به مجدالعلماء</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فرزند مؤلِّف </w:t>
      </w:r>
      <w:bookmarkStart w:id="405" w:name="pg9064_78543"/>
    </w:p>
    <w:p>
      <w:pPr>
        <w:pStyle w:val="Heading2"/>
        <w:numPr>
          <w:ilvl w:val="1"/>
          <w:numId w:val="1"/>
        </w:numPr>
        <w:rPr/>
      </w:pPr>
      <w:bookmarkStart w:id="406" w:name="__RefHeading___Toc2404944_2870459653"/>
      <w:bookmarkStart w:id="407" w:name="_Toc165"/>
      <w:bookmarkEnd w:id="405"/>
      <w:bookmarkEnd w:id="406"/>
      <w:r>
        <w:rPr>
          <w:rtl w:val="true"/>
        </w:rPr>
        <w:t>نقد فلسفة داروین جلد اوّل</w:t>
      </w:r>
      <w:r>
        <w:rPr>
          <w:rtl w:val="true"/>
        </w:rPr>
        <w:t xml:space="preserve">: </w:t>
      </w:r>
      <w:r>
        <w:rPr>
          <w:rtl w:val="true"/>
        </w:rPr>
        <w:t>نقد فلسفة نشوء و ارتقاء</w:t>
      </w:r>
      <w:bookmarkEnd w:id="407"/>
    </w:p>
    <w:p>
      <w:pPr>
        <w:pStyle w:val="Heading3"/>
        <w:numPr>
          <w:ilvl w:val="2"/>
          <w:numId w:val="1"/>
        </w:numPr>
        <w:rPr/>
      </w:pPr>
      <w:bookmarkStart w:id="408" w:name="__RefHeading___Toc2404946_2870459653"/>
      <w:bookmarkStart w:id="409" w:name="_Toc166"/>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آیةالله العظمی ابوالمجد شیخ محمّدرضا نجفی اصفهانی</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آیةالله شیخ مجد الدّین نجفی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العلماء</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9064_78545"/>
      <w:bookmarkStart w:id="411" w:name="pg9064_78545"/>
      <w:bookmarkEnd w:id="411"/>
    </w:p>
    <w:p>
      <w:pPr>
        <w:pStyle w:val="BookText"/>
        <w:rPr/>
      </w:pPr>
      <w:bookmarkStart w:id="412" w:name="pg9064_78545"/>
      <w:bookmarkEnd w:id="412"/>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413" w:name="__RefHeading___Toc2404948_2870459653"/>
      <w:bookmarkStart w:id="414" w:name="_Toc167"/>
      <w:bookmarkEnd w:id="413"/>
      <w:r>
        <w:rPr>
          <w:rtl w:val="true"/>
        </w:rPr>
        <w:t>مقدمة مؤلِّف</w:t>
      </w:r>
      <w:bookmarkEnd w:id="414"/>
    </w:p>
    <w:p>
      <w:pPr>
        <w:pStyle w:val="Heading4"/>
        <w:numPr>
          <w:ilvl w:val="3"/>
          <w:numId w:val="1"/>
        </w:numPr>
        <w:rPr/>
      </w:pPr>
      <w:bookmarkStart w:id="415" w:name="__RefHeading___Toc2404950_2870459653"/>
      <w:bookmarkStart w:id="416" w:name="_Toc168"/>
      <w:bookmarkEnd w:id="415"/>
      <w:r>
        <w:rPr>
          <w:rtl w:val="true"/>
        </w:rPr>
        <w:t>یک سخن که امیدوارم عموم خوانندگان توجه فرمایند</w:t>
      </w:r>
      <w:bookmarkEnd w:id="416"/>
    </w:p>
    <w:p>
      <w:pPr>
        <w:pStyle w:val="BookText"/>
        <w:rPr/>
      </w:pPr>
      <w:r>
        <w:rPr>
          <w:rFonts w:ascii="IRNazanin" w:hAnsi="IRNazanin" w:eastAsia="IRNazanin"/>
          <w:color w:val="111111"/>
          <w:sz w:val="28"/>
          <w:sz w:val="28"/>
          <w:szCs w:val="28"/>
          <w:rtl w:val="true"/>
          <w:lang w:bidi="fa-IR"/>
        </w:rPr>
        <w:t>ما در این کتاب زیبایی عبارت و استعمال نکات ادبی را وجهة همت خود نساخته‌ایم، مگر آنچه ذهن و قریحه بدون عمد پیش آورده باشد، بلکه بسیاری از اوقات خواسته‌ایم عبارتی ایراد کنیم که به ادراک اهل این زمان نزدیک‌تر باشد و به گوش دانش آنها آشناتر آید و به روش نوین آمیخته‌تر بوده باشد؛ و از همین جهت براهین و پاسخ‌های خود را به عبارات و سبک منطقی آمیخته نکردیم و به او زیورهای عصر کنونی نپوشاندیم؛ و بسا اوقات ناچار شدیم که واژه‌هایی که دخیل و در اصل از زبان تازی نبوده، از نوک خامه در صفحة نامه بیاوریم، و یا کلماتی عامیانه که قواعد عربیت با او همراه نیست بنویسیم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گر چه خود را از غلط منزه نمی‌دانیم، ولی اگر در سخنمان غلط واضحی یافت شود که سزاوار نیست در سخنِ کوچک‌ترین نویسندگان لغت تازی یافت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القدّ و صِغَره</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قامت و کوچکی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لیس فقط وحده</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و نظائر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طرف ما بوده، و ما به همان حال آن را </w:t>
      </w:r>
    </w:p>
    <w:p>
      <w:pPr>
        <w:pStyle w:val="BookText"/>
        <w:rPr/>
      </w:pPr>
      <w:r>
        <w:rPr>
          <w:rFonts w:ascii="IRNazanin" w:hAnsi="IRNazanin" w:eastAsia="IRNazanin"/>
          <w:color w:val="111111"/>
          <w:sz w:val="28"/>
          <w:sz w:val="28"/>
          <w:szCs w:val="28"/>
          <w:rtl w:val="true"/>
          <w:lang w:bidi="fa-IR"/>
        </w:rPr>
        <w:t>باقی گذاشته‌ایم؛ یا به واسطة پیروی طرف، ناچار شده‌ایم که در هنگام پاسخ، عین همان واژه‌ها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غالباً براهین دقیقه که مبتنی بر فلسفة عالیه است در سخن نیاوردیم از برای همین جهت، و از برای اینکه سود این کتاب به عموم خوانندگان گرامی برسد، و حجت حتی بر کسانی که از روی جهالت و نادانی مادی شده‌اند تمام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از خوانندگان کتاب خود متوقع نیستیم که سخن یاوه و بی‌پایه از ما بپذیرند، یا پیش از اینکه دلیل ما را خوب بررسی کنند، هم‌داستان ما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حقیقت حق سوگند می‌خورم این مطلب را هرگز دوست ندارم، ولی چون به آنها خوشبین هستم، این امید را از آنها دارم که از فکر خود، ترسی که از این طائفه در آنها جایگزین شده دور سازند و به تعصب باطل و ناروا خود را آلوده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سخنان دو طرف بنگرند و خودِ دو طرف را در اندیشه نیاورند و به گفتار بنگرند و گوینده را در نظر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می خواهند برای ما حکمیت کنند، ما را دو طرفِ متساوی و هم‌انباز بدانند و یکی را بر دیگری برتری ننهند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داوری است که چه به سود من باشد یا بر زیان من دوست دارم؛ و این حقّی است که از خوانندگان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به اینها رشتة دیانت و میهن نمی‌پیوندد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انسانیت خواستارم؛ و نیز از آنها این امید را دارم که هر گاه برای من در دلیل‌ها پاسخ اشتباهی رخ داد، جایگاه اشتباه و لغزش را برای من روشن کنند و به حقیقت و راستی رهبری نمایند به اینکه یا یک نامة خصوصی برای من بنویسند، یا او را در یک مجلة علمی که ما را به آن دسترس باشد درج نمایند تا کتاب خود را از اشتباه درآورده وآن را تصحیح نماییم؛ و کمال و عصمت مختص خداوند بزرگ است و بس</w:t>
      </w:r>
      <w:r>
        <w:rPr>
          <w:rFonts w:eastAsia="IRNazanin" w:cs="IRNazanin"/>
          <w:color w:val="111111"/>
          <w:sz w:val="28"/>
          <w:szCs w:val="28"/>
          <w:rtl w:val="true"/>
          <w:lang w:bidi="fa-IR"/>
        </w:rPr>
        <w:t xml:space="preserve">. </w:t>
      </w:r>
      <w:bookmarkStart w:id="417" w:name="pg9064_78547"/>
    </w:p>
    <w:p>
      <w:pPr>
        <w:pStyle w:val="Heading4"/>
        <w:numPr>
          <w:ilvl w:val="3"/>
          <w:numId w:val="1"/>
        </w:numPr>
        <w:rPr/>
      </w:pPr>
      <w:bookmarkStart w:id="418" w:name="__RefHeading___Toc2404952_2870459653"/>
      <w:bookmarkStart w:id="419" w:name="_Toc169"/>
      <w:bookmarkEnd w:id="417"/>
      <w:bookmarkEnd w:id="418"/>
      <w:r>
        <w:rPr>
          <w:rtl w:val="true"/>
        </w:rPr>
        <w:t>یک سخن که امیدوارم متدینین در او دقت فرمایند</w:t>
      </w:r>
      <w:bookmarkEnd w:id="419"/>
    </w:p>
    <w:p>
      <w:pPr>
        <w:pStyle w:val="BookText"/>
        <w:rPr/>
      </w:pPr>
      <w:r>
        <w:rPr>
          <w:rFonts w:ascii="IRNazanin" w:hAnsi="IRNazanin" w:eastAsia="IRNazanin"/>
          <w:color w:val="111111"/>
          <w:sz w:val="28"/>
          <w:sz w:val="28"/>
          <w:szCs w:val="28"/>
          <w:rtl w:val="true"/>
          <w:lang w:bidi="fa-IR"/>
        </w:rPr>
        <w:t xml:space="preserve">مقصود ما از تألیف این کتاب دفع شبهات مادیین از پیروان فلسفة نشوء و ارتقاء است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 اما واژة عربی تکامل،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نخستین بار توسط مترجمان دورة قاجاربه عنوان برابر نهادة فارسی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Evolution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کار رفت، این در حالی است که واژة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Evolution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آن، پدیدآمدن چیزی از چیز دیگر است؛ مثل پدید آمدن بخار از آب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Evolution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هیچ بار اخلاقی ندارد، بلکه تنها تغییر جانداران را برای انطباق بیشتر با محیط نشان می‌دهد؛ زیرا در یک محیط ویژگی‌های خاصی مبنای تطابق محسوب می‌شوند و در محیط دیگر ویژگی‌های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فرگشت معادل مناسب‌تری برای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Evolution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نخستین بار داریوش آشوری،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www.fa.wikipedia.org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دربارة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توضیحی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مرکب از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 وتغییر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اسم نیست و از این جهت به معنی فرّه و جلال و شکوه نیست، بلکه پیشوندی است به مفهوم پیش رفتن و ادامة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طریق داریم؛ فرسایش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ساییدن متمادی و ادامه‌دار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4http://fargasht.persianblog.ir/post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این است که روشن کنیم توحید تنها هدفی است که تمام آراء فلسفی به او منتهی می‌گردد؛ و روشن کردن این قسمت است که وجود آفریدگار بزرگ بالاتر از آن است که هیچ رأی فلسفی با او مخالفت نماید، یا هیچ رأی علمی متناقض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فلسفة نشوء و ارتقاء و لو اینکه درست باشد، ما را به بی دیانتی رهبری نمی‌نماید؛ و فرضیه‌های آنها اگر هم صحیح باشد، باز ما را از کردگار بزرگ بی‌نیاز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سزاوارترین روش سخن برای این مقصود این بوَد که اصول اینها را گر چه فاسد باشد، تا می‌شود بپذیریم؛ و قواعد آنها را گر چه قابل قبول نباشد قبول نماییم؛ و شبهات آنها را بر روی قواعد خود آنها نابود کنیم؛ و به مسلّمات پیشوایان آنها دستگاه آنها را بر هم زنیم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گاه جواب خود را بر اصلی بنا نهادم یا هنگام انتقاد فرضی را </w:t>
      </w:r>
      <w:bookmarkStart w:id="420" w:name="pg9064_78548"/>
    </w:p>
    <w:p>
      <w:pPr>
        <w:pStyle w:val="BookText"/>
        <w:rPr/>
      </w:pPr>
      <w:bookmarkEnd w:id="420"/>
      <w:r>
        <w:rPr>
          <w:rFonts w:ascii="IRNazanin" w:hAnsi="IRNazanin" w:eastAsia="IRNazanin"/>
          <w:color w:val="111111"/>
          <w:sz w:val="28"/>
          <w:sz w:val="28"/>
          <w:szCs w:val="28"/>
          <w:rtl w:val="true"/>
          <w:lang w:bidi="fa-IR"/>
        </w:rPr>
        <w:t>پذیرفتم، لازم نمی‌آید که به آن اصل یا فرض معتقد باشم؛ چه بسا اوقات اموری را که ابداً به آنها اعتقاد ندارم درست می‌انگارم؛ چون که به افکار اینها درست‌تر و به آنچه خو گرفته‌اند آشناتر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کتاب خواهی دید که اسباب را زیاد بزرگ می‌شمارم، ولی به عزت و جلال مسبِّب‌الاسباب و ایزد توانا سوگند می‌خورم که من اسباب را نمی‌دانم جز پرده‌ای که برای مردمی‌کوته‌نظر و کم‌فکر که نتوانسته‌اند به صنعت پروردگار جهانیان بنگرند آویخته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خواهی دید که در این کتاب از بر هم خوردن نوامیس طبیعت دوری می‌جویم، با اینکه می‌دانم آن وجود توانایی که بر خلقت طبیعت قادر بوده، از بر هم زدن نوامیس آن ناتوان و عاجز نیست، ولی ما اگر بخواهیم سخن را بر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نو و بر هم زدن نوامیس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ناچار می‌شویم کتابی دیگر و برای خوانندگانی غیر از ایشان تصنیف نماییم؛ چه، این کتاب برای مردمی تصنیف شده که روان آنها به غیر قوای طبیعت اطمینان ندارد؛ و جز آنچه مطابق قوانین معلومة آن باشد نمی‌پذیرد؛ و از همین جهت بسا می‌شود در این کتاب در میان مذاهب پیشوایان دیانت پاسخی را انتخاب می‌کنیم که به فهم آنها نزدیک‌تر باشد و بر ریشه‌کن کردن شبهات آنها تواناتر بوده باشد،گر چه مذهب خصوصی من غیر او باشد و اعتماد من بر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اگر ما مطلبی را از ضروریات دین نشماریم، لازم نمی‌آید که به آن اعتقاد نداشته باشیم و نه اینکه در دیانت او را ثابت ندانیم؛ چه، اموری که در دیانت ثابت گشته، از بسیاری قابل شماره نیست، با اینکه ضروریات آنها کاملاً انگشت‌شمار است</w:t>
      </w:r>
      <w:r>
        <w:rPr>
          <w:rFonts w:eastAsia="IRNazanin" w:cs="IRNazanin"/>
          <w:color w:val="111111"/>
          <w:sz w:val="28"/>
          <w:szCs w:val="28"/>
          <w:rtl w:val="true"/>
          <w:lang w:bidi="fa-IR"/>
        </w:rPr>
        <w:t>.</w:t>
      </w:r>
    </w:p>
    <w:p>
      <w:pPr>
        <w:pStyle w:val="Heading4"/>
        <w:numPr>
          <w:ilvl w:val="3"/>
          <w:numId w:val="1"/>
        </w:numPr>
        <w:rPr/>
      </w:pPr>
      <w:bookmarkStart w:id="421" w:name="__RefHeading___Toc2404954_2870459653"/>
      <w:bookmarkStart w:id="422" w:name="_Toc170"/>
      <w:bookmarkEnd w:id="421"/>
      <w:r>
        <w:rPr>
          <w:rtl w:val="true"/>
        </w:rPr>
        <w:t>بیان موضع کتاب در برابر بی‌دینی محض</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موضع کتاب در برابر بی‌دینی محض</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در نظر باشد که ما این کتاب را برای دفاع از مطلق دیانت در قبال </w:t>
      </w:r>
    </w:p>
    <w:p>
      <w:pPr>
        <w:pStyle w:val="BookText"/>
        <w:rPr/>
      </w:pPr>
      <w:r>
        <w:rPr>
          <w:rFonts w:ascii="IRNazanin" w:hAnsi="IRNazanin" w:eastAsia="IRNazanin"/>
          <w:color w:val="111111"/>
          <w:sz w:val="28"/>
          <w:sz w:val="28"/>
          <w:szCs w:val="28"/>
          <w:rtl w:val="true"/>
          <w:lang w:bidi="fa-IR"/>
        </w:rPr>
        <w:t>بی‌دینی محض نوشته‌ایم، نه اینکه دینی را بر دین دیگر ترجیح دهیم، یا یکی از آنها را بر دیگران برتری نهیم؛ و از همین جهت خواهی دید تا بتوانیم از ادیانی که به آنها اعتقاد نداریم دفاع می‌کنیم؛ زیرا که این طائفة مادیین بر دینی خُرده نمی‌گیرند مگر اینکه به این خرده‌گیری، تمام ادیان الهی را لکه‌دار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دیانت مسیح ناسزا می‌گویند تا آتش خشم و غضب خود را از دیانت مبارک اسلام فرو نشانند؛ و بر دیانت اسلام اعتراض می‌کنند تا کینه و غیظ خود را از دیانت مسیح آرامی بخشند؛ و از ادیان دیگر بدگویی نمی‌کنند مگر برای اینکه به این سخنان ناشایسته تمام ادیان الهیه را آلوده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دوراندیشی اقتضا می‌نمود که این راه را بر روی آنان ببندیم و خرده‌گیری و ناسزا را بر هر دیانتی که می‌خواهد باشد، در این کتاب ریشه‌کن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ملخّص سخن اینکه اعتقادات خصوصی من از این کتاب به دست نمی‌آید و سزاوار نیست هیچ کس آنچه در این کتاب مخالفت علمای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به من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معتقَدات من از شرح اشارات به دست نمی‌آید؛ چه، آن کتاب برای جواب اعتراضات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فخرالدین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حکما وضع گشته است، بلکه اعتقادات من از شرح تجرید معلوم می‌شود </w:t>
      </w:r>
      <w:r>
        <w:rPr>
          <w:rStyle w:val="FootnoteAnchor"/>
          <w:rtl w:val="true"/>
        </w:rPr>
        <w:footnoteReference w:id="15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این پیشوا را پیروی می‌کنم و می‌گویم اعتقادات خصوصی من از این کتاب به دست نمی‌آید؛ زیرا این کتاب برای تطبیق نوامیس طبیعی بر حقایق دیانتی وضع گشته است</w:t>
      </w:r>
      <w:r>
        <w:rPr>
          <w:rFonts w:eastAsia="IRNazanin" w:cs="IRNazanin"/>
          <w:color w:val="111111"/>
          <w:sz w:val="28"/>
          <w:szCs w:val="28"/>
          <w:rtl w:val="true"/>
          <w:lang w:bidi="fa-IR"/>
        </w:rPr>
        <w:t xml:space="preserve">. </w:t>
      </w:r>
      <w:bookmarkStart w:id="423" w:name="pg9064_78550"/>
    </w:p>
    <w:p>
      <w:pPr>
        <w:pStyle w:val="Heading4"/>
        <w:numPr>
          <w:ilvl w:val="3"/>
          <w:numId w:val="1"/>
        </w:numPr>
        <w:rPr/>
      </w:pPr>
      <w:bookmarkStart w:id="424" w:name="__RefHeading___Toc2404956_2870459653"/>
      <w:bookmarkStart w:id="425" w:name="_Toc171"/>
      <w:bookmarkEnd w:id="423"/>
      <w:bookmarkEnd w:id="424"/>
      <w:r>
        <w:rPr>
          <w:rtl w:val="true"/>
        </w:rPr>
        <w:t>سخنی با بی‌دینان و دیگر پیروان این اعتقادات هداهم الله بلطفه نکوهش فلسفة داروین</w:t>
      </w:r>
      <w:bookmarkEnd w:id="425"/>
    </w:p>
    <w:p>
      <w:pPr>
        <w:pStyle w:val="BookText"/>
        <w:rPr/>
      </w:pPr>
      <w:r>
        <w:rPr>
          <w:rFonts w:ascii="IRNazanin" w:hAnsi="IRNazanin" w:eastAsia="IRNazanin"/>
          <w:color w:val="111111"/>
          <w:sz w:val="28"/>
          <w:sz w:val="28"/>
          <w:szCs w:val="28"/>
          <w:rtl w:val="true"/>
          <w:lang w:bidi="fa-IR"/>
        </w:rPr>
        <w:t>سخنی با بی‌دینان و دیگر پیروان این اعتقادات هداهم الله بلطفه</w:t>
      </w:r>
    </w:p>
    <w:p>
      <w:pPr>
        <w:pStyle w:val="BookText"/>
        <w:rPr/>
      </w:pPr>
      <w:r>
        <w:rPr>
          <w:rFonts w:ascii="IRNazanin" w:hAnsi="IRNazanin" w:eastAsia="IRNazanin"/>
          <w:color w:val="111111"/>
          <w:sz w:val="28"/>
          <w:sz w:val="28"/>
          <w:szCs w:val="28"/>
          <w:rtl w:val="true"/>
          <w:lang w:bidi="fa-IR"/>
        </w:rPr>
        <w:t xml:space="preserve">نکوهش فلسفة داروین </w:t>
      </w:r>
      <w:r>
        <w:rPr>
          <w:rStyle w:val="FootnoteAnchor"/>
          <w:rtl w:val="true"/>
        </w:rPr>
        <w:footnoteReference w:id="160"/>
      </w:r>
    </w:p>
    <w:p>
      <w:pPr>
        <w:pStyle w:val="Heading4"/>
        <w:numPr>
          <w:ilvl w:val="3"/>
          <w:numId w:val="1"/>
        </w:numPr>
        <w:rPr/>
      </w:pPr>
      <w:bookmarkStart w:id="426" w:name="__RefHeading___Toc2404958_2870459653"/>
      <w:bookmarkStart w:id="427" w:name="_Toc172"/>
      <w:bookmarkEnd w:id="426"/>
      <w:r>
        <w:rPr>
          <w:rtl w:val="true"/>
        </w:rPr>
        <w:t>نظرات منتشرشدة داروین و منحرفان</w:t>
      </w:r>
      <w:bookmarkEnd w:id="427"/>
    </w:p>
    <w:p>
      <w:pPr>
        <w:pStyle w:val="BookText"/>
        <w:rPr/>
      </w:pPr>
      <w:r>
        <w:rPr>
          <w:rFonts w:ascii="IRNazanin" w:hAnsi="IRNazanin" w:eastAsia="IRNazanin"/>
          <w:color w:val="111111"/>
          <w:sz w:val="28"/>
          <w:sz w:val="28"/>
          <w:szCs w:val="28"/>
          <w:rtl w:val="true"/>
          <w:lang w:bidi="fa-IR"/>
        </w:rPr>
        <w:t xml:space="preserve">داروین و دیگر سردمداران این فلسفه </w:t>
      </w:r>
      <w:r>
        <w:rPr>
          <w:rStyle w:val="FootnoteAnchor"/>
          <w:rtl w:val="true"/>
        </w:rPr>
        <w:footnoteReference w:id="161"/>
      </w:r>
      <w:r>
        <w:rPr>
          <w:rFonts w:ascii="IRNazanin" w:hAnsi="IRNazanin" w:eastAsia="IRNazanin"/>
          <w:color w:val="111111"/>
          <w:sz w:val="28"/>
          <w:sz w:val="28"/>
          <w:szCs w:val="28"/>
          <w:rtl w:val="true"/>
          <w:lang w:bidi="fa-IR"/>
        </w:rPr>
        <w:t>کتاب‌هایی نوشته‌اند که نزد من موجود نیست؛ کشورمان نیز از کشوری که این نظرات در آن شکل گرفته،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جاهایی که به نظرم می‌آمد، این کتاب‌ها را درخواست کردم، و درست هم آن بود که نوشتن این کتاب را تا لحظة رسیدن آن کتاب‌ها به تأخیر افکنم، اما انگیزة دینی سبب شد پیش از رسیدن کتاب‌های سفارشی، نگارش را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باید عجله کنم و دور نیست صغرای دلیلی که اینان از اثبات آن فارغ شده‌اند یا کبرای دلیلی که برهان آن در کتاب‌هایشان مذکور است، مانع کار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پیشنهاد می‌کنم هر تعداد از آن کتاب‌ها و شبیه به آنها را یافتند برای من بفرستند تا به آنان نیز نگاهی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کتاب نقل کرده‌ام از معتبرترین منابعی است که در دسترسم بوده است؛ غالباً هم نام آنها را ذکر نکرده‌ام تا سخن به درازا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در آنچه گفته‌ام تردید دارد، مشکلی نیست؛ با من تماس بگیرد تا وی را از اصل منبعی که از آن نقل کرده‌ام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هم هست که ناقل در فهم مقصود گوینده و مترجم در برگرداندن مراد نویسنده به خطا رفته باشد، از این رو من با مراجعه به اصل منبعی که ناقل سخن یا نظریه‌ای باشد، تضمین اینکه حتماً آن سخن یا نظریه صحیح باشد از گردن خود ساقط می‌کنم و مسؤولیت آن بر عهدة ناقل آن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اینها، بسیاری از کتاب‌ها و مقالاتی که از آنان به دست ما رسیده </w:t>
      </w:r>
    </w:p>
    <w:p>
      <w:pPr>
        <w:pStyle w:val="BookText"/>
        <w:rPr/>
      </w:pPr>
      <w:r>
        <w:rPr>
          <w:rFonts w:ascii="IRNazanin" w:hAnsi="IRNazanin" w:eastAsia="IRNazanin"/>
          <w:color w:val="111111"/>
          <w:sz w:val="28"/>
          <w:sz w:val="28"/>
          <w:szCs w:val="28"/>
          <w:rtl w:val="true"/>
          <w:lang w:bidi="fa-IR"/>
        </w:rPr>
        <w:t>است سرشار از تمسخر دین و پیامبران و مقدسات است که بدن انسان از شنیدن و خواندن آنها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مشکل نبود که عنان قلم را رها کرده، یک به یک این تمسخرها را به مانند آن پاسخ گویم، ولی به خاطر رعایت کردن آداب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به ما توصیه شده است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کتابم را از دشنام و سخنان ناروا که به تعصبات دامن می‌زند به دور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نادرستی این مطلب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یافت شد، عذرخواهی می‌کنم که این‌گونه جملات نزد اهل علم هنگام ردّ و انتقاد متعارف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ابوالمجد محمّدرضا نجفی اصفهانی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9064_78553"/>
      <w:bookmarkStart w:id="429" w:name="pg9064_78553"/>
      <w:bookmarkEnd w:id="429"/>
    </w:p>
    <w:p>
      <w:pPr>
        <w:pStyle w:val="Heading3"/>
        <w:numPr>
          <w:ilvl w:val="2"/>
          <w:numId w:val="1"/>
        </w:numPr>
        <w:rPr/>
      </w:pPr>
      <w:bookmarkStart w:id="430" w:name="pg9064_78553"/>
      <w:bookmarkStart w:id="431" w:name="__RefHeading___Toc2404960_2870459653"/>
      <w:bookmarkStart w:id="432" w:name="_Toc173"/>
      <w:bookmarkEnd w:id="430"/>
      <w:bookmarkEnd w:id="431"/>
      <w:r>
        <w:rPr>
          <w:rtl w:val="true"/>
        </w:rPr>
        <w:t>متن کتاب</w:t>
      </w:r>
      <w:bookmarkEnd w:id="432"/>
    </w:p>
    <w:p>
      <w:pPr>
        <w:pStyle w:val="Heading4"/>
        <w:numPr>
          <w:ilvl w:val="3"/>
          <w:numId w:val="1"/>
        </w:numPr>
        <w:rPr/>
      </w:pPr>
      <w:bookmarkStart w:id="433" w:name="__RefHeading___Toc2404962_2870459653"/>
      <w:bookmarkStart w:id="434" w:name="_Toc174"/>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والصلاة علی محمّد وآله</w:t>
      </w:r>
    </w:p>
    <w:p>
      <w:pPr>
        <w:pStyle w:val="Heading4"/>
        <w:numPr>
          <w:ilvl w:val="3"/>
          <w:numId w:val="1"/>
        </w:numPr>
        <w:rPr/>
      </w:pPr>
      <w:bookmarkStart w:id="435" w:name="__RefHeading___Toc2404964_2870459653"/>
      <w:bookmarkStart w:id="436" w:name="_Toc175"/>
      <w:bookmarkEnd w:id="435"/>
      <w:r>
        <w:rPr>
          <w:rtl w:val="true"/>
        </w:rPr>
        <w:t>رابطة فلسفة نشوء و ارتقاء با الحاد و دیگر مذاهب</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فلسفة نشوء و ارتقاء با الحاد و دیگر مذاهب</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ستایش مر خدایی را سزد که جهان را خلعت هستی بخشود و درود بر روان پاک پیامبر او محمد بن عبدالله که ما را به راست رهبری فرمود؛ و آل والاتبار او که تعلیمات گرانبهای آنها ما را بر آیین او ثابت‌قدم نمود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نمودی تو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بر یقینت پایدار بدارد و تو را از شک و دودلی در دیانت نگاه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آرائی که به داروین نسبت می‌دهند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نشوء و ارتقاء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یاد کرده بودی از اینکه به تو رسیده که آن فلسفه نزد اروپائیان شایع گردیده و جماعتی از مردمان خاورزمین به آن گرویده‌اند و آن را پایة بی‌دیانتی و الحاد و انکار آفریدگار و معاد و انکار دین و آیین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نوشته بودی که متدینین شهرستان تو در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آن فلسفه را با دیانت موافق می‌پندارند و طائفه‌ای آن را مخالف ضروریات دین می‌شمارند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خواسته بودی برای تو کتابی بنویسم که حقو باطل و راست و دروغ او را از یکدیگر تمیز دهد و دستوری باشد که هر وقت با نظائر این آراء برخورد نمودی، به آن برگشت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تکیه‌گاهی باشد که هر گاه به گرایش‌های مختلف برخورد کردی، بدان تکیه کنی</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 به این پرسش تو پاسخ می‌دهم و پیشنهاد تو را به انجام می‌رسانم </w:t>
      </w:r>
      <w:r>
        <w:rPr>
          <w:rStyle w:val="FootnoteAnchor"/>
          <w:rtl w:val="true"/>
        </w:rPr>
        <w:footnoteReference w:id="167"/>
      </w:r>
      <w:r>
        <w:rPr>
          <w:rFonts w:ascii="IRNazanin" w:hAnsi="IRNazanin" w:eastAsia="IRNazanin"/>
          <w:color w:val="111111"/>
          <w:sz w:val="28"/>
          <w:sz w:val="28"/>
          <w:szCs w:val="28"/>
          <w:rtl w:val="true"/>
          <w:lang w:bidi="fa-IR"/>
        </w:rPr>
        <w:t xml:space="preserve">، با اینکه زمان همان است که می‌دانی و بر دل پر درد از فرزندان این زمان ناملایماتی می‌رسد که خدا بهتر می‌داند؛ و غم و اندوه قلب بر قانون نشوء و ارتقاء جاری گشته و او جایگاه خوبی یافته و دست از تنازع و کشمکش برداشته و تمامآنها بر زیستن و بقاء آشتی نموده‌اند؛ و ندانسته‌اند که وراثت به من در برابری با پیشامدهای روزگار قلب توانایی بخشوده و خرد و عقلی ارزانی داشته که نیازمند تنبه نیست، گر چه ناملایمات روزگار زورآور شود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تنها از یزدان پاک مسألت دارم که ما را از ناملایمات بر کنار دارد و به آنچه آرزومندیم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در انتقاد از فلسفة نشوء و ارتقاء از وجهة دیانتی، سپس وجهة علمی است؛</w:t>
      </w:r>
    </w:p>
    <w:p>
      <w:pPr>
        <w:pStyle w:val="BookText"/>
        <w:rPr/>
      </w:pPr>
      <w:r>
        <w:rPr>
          <w:rFonts w:ascii="IRNazanin" w:hAnsi="IRNazanin" w:eastAsia="IRNazanin"/>
          <w:color w:val="111111"/>
          <w:sz w:val="28"/>
          <w:sz w:val="28"/>
          <w:szCs w:val="28"/>
          <w:rtl w:val="true"/>
          <w:lang w:bidi="fa-IR"/>
        </w:rPr>
        <w:t>بخش دوم در ذکر اثبات آفریدگار توانا و رد ّآنچه مادّیین به هم بافته‌اند و شبهاتی که آنها یاد نموده‌اند؛ به ویژه فوائد دلکش و تنبیهات بسیار مهمی در او یافت می‌شود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اینها در ضمن چندین مقاله است که هر کدام دارای فصولی است</w:t>
      </w:r>
      <w:r>
        <w:rPr>
          <w:rFonts w:eastAsia="IRNazanin" w:cs="IRNazanin"/>
          <w:color w:val="111111"/>
          <w:sz w:val="28"/>
          <w:szCs w:val="28"/>
          <w:rtl w:val="true"/>
          <w:lang w:bidi="fa-IR"/>
        </w:rPr>
        <w:t xml:space="preserve">. </w:t>
      </w:r>
      <w:bookmarkStart w:id="437" w:name="pg9064_78555"/>
    </w:p>
    <w:p>
      <w:pPr>
        <w:pStyle w:val="Heading4"/>
        <w:numPr>
          <w:ilvl w:val="3"/>
          <w:numId w:val="1"/>
        </w:numPr>
        <w:rPr/>
      </w:pPr>
      <w:bookmarkStart w:id="438" w:name="__RefHeading___Toc2404966_2870459653"/>
      <w:bookmarkStart w:id="439" w:name="_Toc176"/>
      <w:bookmarkEnd w:id="437"/>
      <w:bookmarkEnd w:id="438"/>
      <w:r>
        <w:rPr>
          <w:rtl w:val="true"/>
        </w:rPr>
        <w:t>گفتار نخست</w:t>
      </w:r>
      <w:r>
        <w:rPr>
          <w:rtl w:val="true"/>
        </w:rPr>
        <w:t xml:space="preserve">: </w:t>
      </w:r>
      <w:r>
        <w:rPr>
          <w:rtl w:val="true"/>
        </w:rPr>
        <w:t>در بیان شبهات در ادوار سه‌گانة اسلام</w:t>
      </w:r>
      <w:bookmarkEnd w:id="439"/>
    </w:p>
    <w:p>
      <w:pPr>
        <w:pStyle w:val="Heading5"/>
        <w:numPr>
          <w:ilvl w:val="4"/>
          <w:numId w:val="1"/>
        </w:numPr>
        <w:rPr/>
      </w:pPr>
      <w:bookmarkStart w:id="440" w:name="__RefHeading___Toc2404968_2870459653"/>
      <w:bookmarkStart w:id="441" w:name="_Toc177"/>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 xml:space="preserve">بدان که دین مبارک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آورندة آن نیکوترین درود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مقابلة با شبهات، سه دوره را در سه زمان پیموده است</w:t>
      </w:r>
      <w:r>
        <w:rPr>
          <w:rFonts w:eastAsia="IRNazanin" w:cs="IRNazanin"/>
          <w:color w:val="111111"/>
          <w:sz w:val="28"/>
          <w:szCs w:val="28"/>
          <w:rtl w:val="true"/>
          <w:lang w:bidi="fa-IR"/>
        </w:rPr>
        <w:t>:</w:t>
      </w:r>
    </w:p>
    <w:p>
      <w:pPr>
        <w:pStyle w:val="Heading5"/>
        <w:numPr>
          <w:ilvl w:val="4"/>
          <w:numId w:val="1"/>
        </w:numPr>
        <w:rPr/>
      </w:pPr>
      <w:bookmarkStart w:id="442" w:name="__RefHeading___Toc2404970_2870459653"/>
      <w:bookmarkStart w:id="443" w:name="_Toc178"/>
      <w:bookmarkEnd w:id="442"/>
      <w:r>
        <w:rPr>
          <w:rtl w:val="true"/>
        </w:rPr>
        <w:t>دورة نخست</w:t>
      </w:r>
      <w:r>
        <w:rPr>
          <w:rtl w:val="true"/>
        </w:rPr>
        <w:t xml:space="preserve">: </w:t>
      </w:r>
      <w:r>
        <w:rPr>
          <w:rtl w:val="true"/>
        </w:rPr>
        <w:t>عصر بعثت</w:t>
      </w:r>
      <w:bookmarkEnd w:id="443"/>
    </w:p>
    <w:p>
      <w:pPr>
        <w:pStyle w:val="BookText"/>
        <w:rPr/>
      </w:pPr>
      <w:r>
        <w:rPr>
          <w:rFonts w:ascii="IRNazanin" w:hAnsi="IRNazanin" w:eastAsia="IRNazanin"/>
          <w:color w:val="111111"/>
          <w:sz w:val="28"/>
          <w:sz w:val="28"/>
          <w:szCs w:val="28"/>
          <w:rtl w:val="true"/>
          <w:lang w:bidi="fa-IR"/>
        </w:rPr>
        <w:t xml:space="preserve">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وحی بر آن وجود مقدس فرو می‌آمد، قوم آن حضرت مردمانی نادان و عامی بودند و خواندن و نوشتن نمی‌دانستند و به براهین عقلی و موازین علمی آشنایی نداشتند؛ و از این جهت شبهات آنها منحصر بود در دور شمردن پاره‌ای مسائل دیانتی و استبعاداتی عامیانه و استدلال‌هایی ساده؛ و این شبهات را ترتیب می‌دادند و بر پیامبر اسلام عرضه می‌داشتند و در پاسخ اینها آیات محکم قرآن مبین نازل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روز بازخواست و معاد را دور از خرد می‌شمردند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یحْیی الْعِظَامَ وَهِی رَمِیمٌ</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زنده می‌گرداند استخوان‌ها را با اینکه پوسیده و خاک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یزدانی آنها را به این جملة متین پاسخ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یحْییهَا الَّذِی أَنْشَأَهَا أَوَّلَ مَرَّةٍ وَهُوَ بِكُلِّ خَلْقٍ عَلِیمٌ</w:t>
      </w:r>
      <w:r>
        <w:rPr>
          <w:rFonts w:eastAsia="IRNazanin" w:cs="IRNazanin"/>
          <w:color w:val="111111"/>
          <w:sz w:val="28"/>
          <w:szCs w:val="28"/>
          <w:rtl w:val="true"/>
          <w:lang w:bidi="fa-IR"/>
        </w:rPr>
        <w:t xml:space="preserve">»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زنده می‌گرداند آنها را آن کسی که آنها را نخستین بار آفرید و او به هر آفرینشی داناست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یکی از آنها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أَإِذَا مَا مِتُّ لَسَوْفَ أُخْرَجُ حَیا</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مُردم، به زودی بیرون می‌آیم با اینکه زنده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جواب محکم از جانب خلاّق عالم نازل می‌گردید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یذْكُرُ الْإِنْسَانُ أَنَّا خَلَقْنَاهُ مِنْ قَبْلُ وَلَمْ یكُ شَیئًا</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یاد نمی‌آورد انسان که ما او را از پیش آفریدیم با اینکه چیزی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چنین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نُزِّلَ عَلَیهِ الْقُرْآنُ جُمْلَةً وَاحِدَةً</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فرود نیامد بر او قرآن به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پاسخ می‌شنیدند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لِنُثَبِّتَ بِهِ فُؤَادَكَ وَرَتَّلْنَاهُ تَرْتِیلًا</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کردیم تا به او دل تو را ثابت بداریم و آن را به تدریج فروفرستادیم به تدریج فرستادنی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دور از عقل می‌شمردند که خداوندمتعال به تمام چیزها دانا باشد، برای آنها به زیباترین بیان و شیرین‌ترین سخن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یعْلَمُ مَنْ خَلَقَ وَهُوَ اللَّطِیفُ الْخَبِیرُ</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نمی‌داند آنکه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دقیق و کارآگاه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آنکه آفرید؛ و اوست باریک‌بین آگاه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پس از آن بود که راه شناسایی خویش را به ایشان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اینکه به ایشان تعلیم فرموده بود که بایستی به فطرت بی‌آلایش و خالی از شبهات رجوع نمود، و روشن فرموده بود که وجود آفریدگار توانا از بدیهیات است و نیازمند دلیل و برهان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مقام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اللَّهِ شَكٌّ فَاطِرِ السَّمَاوَاتِ وَالْأَرْضِ</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خدا شک است که آفریدگار و خالق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ایشان را به دقت در نتیجه‌هایی که از اسباب مرتب جهان به دست می‌آید و با کمال وضوح دلالت بر قصد و اختیار می‌کند و منع امکان ندارد و نتیجة اضطرار و ناچاری نیست توجه می‌دهد؛ و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یرْسِلُ الرِّیاحَ فَتُثِیرُ سَحَابًا فَیبْسُطُهُ فِی السَّمَاءِ كَیفَ یشَاءُ وَیجْعَلُهُ كِسَفًا فَتَرَى الْوَدْقَ یخْرُجُ مِنْ خِلَالِهِ فَإِذَا أَصَابَ بِهِ مَنْ یشَاءُ مِنْ عِبَادِهِ إِذَا هُمْ یسْتَبْشِرُونَ</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آنکه بادها را می‌فرستد؛ پس ابر را برانگیزد؛ پس آن را در آسمان چنان‌که می‌خواهد پهن کند و آن را بر هم نشسته می‌گرداند؛ پس باران را </w:t>
      </w:r>
      <w:bookmarkStart w:id="444" w:name="pg9064_78557"/>
    </w:p>
    <w:p>
      <w:pPr>
        <w:pStyle w:val="BookText"/>
        <w:rPr/>
      </w:pPr>
      <w:bookmarkEnd w:id="444"/>
      <w:r>
        <w:rPr>
          <w:rFonts w:ascii="IRNazanin" w:hAnsi="IRNazanin" w:eastAsia="IRNazanin"/>
          <w:color w:val="111111"/>
          <w:sz w:val="28"/>
          <w:sz w:val="28"/>
          <w:szCs w:val="28"/>
          <w:rtl w:val="true"/>
          <w:lang w:bidi="fa-IR"/>
        </w:rPr>
        <w:t>می‌نگری که از رخنه‌هایش بیرون آید؛ پس چون آن را به آن که از بندگانش خواهدرسانَد، آنگاه ایشان شادی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توانایی خود را بر روز رستاخیز و معاد به زیباترین مثال‌ها روشن نمود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أَنَّكَ تَرَى الْأَرْضَ خَاشِعَةً فَإِذَا أَنْزَلْنَا عَلَیهَا الْمَاءَ اهْتَزَّتْ وَرَبَتْ إِنَّ الَّذِی أَحْیاهَا لَمُحْیی الْمَوْتَى إِنَّهُ عَلَى كُلِّ شَیءٍ قَدِیرٌ</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آیات اوست که تو زمین را فرسوده و افسرده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 بر آن آب را فروفرستادیم، به حرکت آید و افزونی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آنکه زنده‌اش کرد هر آینه زنده‌کنندة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بر هر چیزی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برای آنها به این کلام معجز‌نشان مثال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الَّذِی أَرْسَلَ الرِّیاحَ فَتُثِیرُ سَحَابًا فَسُقْنَاهُ إِلَى بَلَدٍ مَیتٍ فَأَحْیینَا بِهِ الْأَرْضَ بَعْدَ مَوْتِهَا كَذَلِكَ النُّشُورُ</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آنکه بادها را فرستاد؛ پس ابر را برانگیخت؛ پس آن را به سوی شهر مرده راندیم؛ پس به آن زمین را بعد از مردنش زنده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کردن نیز همچنین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 آیاتی که تک تکْ شماره کردن آنها مشکل است و در این مقام مناسبت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این شبهات به نور وحی یزدانی پراکنده می‌گردیدند تا پرچم حقیقت بلند گردید و به نور خود بیشترِ معمورة زمین را در کمتر از یک قرن روشنایی بخشید</w:t>
      </w:r>
      <w:r>
        <w:rPr>
          <w:rFonts w:eastAsia="IRNazanin" w:cs="IRNazanin"/>
          <w:color w:val="111111"/>
          <w:sz w:val="28"/>
          <w:szCs w:val="28"/>
          <w:rtl w:val="true"/>
          <w:lang w:bidi="fa-IR"/>
        </w:rPr>
        <w:t>.</w:t>
      </w:r>
    </w:p>
    <w:p>
      <w:pPr>
        <w:pStyle w:val="Heading5"/>
        <w:numPr>
          <w:ilvl w:val="4"/>
          <w:numId w:val="1"/>
        </w:numPr>
        <w:rPr/>
      </w:pPr>
      <w:bookmarkStart w:id="445" w:name="__RefHeading___Toc2404972_2870459653"/>
      <w:bookmarkStart w:id="446" w:name="_Toc179"/>
      <w:bookmarkEnd w:id="445"/>
      <w:r>
        <w:rPr>
          <w:rtl w:val="true"/>
        </w:rPr>
        <w:t>دورة دوم</w:t>
      </w:r>
      <w:r>
        <w:rPr>
          <w:rtl w:val="true"/>
        </w:rPr>
        <w:t xml:space="preserve">: </w:t>
      </w:r>
      <w:r>
        <w:rPr>
          <w:rtl w:val="true"/>
        </w:rPr>
        <w:t>دورة عباسیان</w:t>
      </w:r>
      <w:bookmarkEnd w:id="44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اوائل‌زمان خلفای عباسی، هنگامی که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شهرهای اسلامی نقل گردید و علوم عقلی بین مسلمانان رواج یافت و موازین منطقی را شناختند، مادیین و کسانی که در روان آنها الحاد و دشمنی با دیانت نهفته بود به این علوم مانند مردمان گرسنه‌ای که به طرف خوان‌های طعامِ آکنده از غذاهای گوارا </w:t>
      </w:r>
      <w:bookmarkStart w:id="447" w:name="pg9064_78558"/>
    </w:p>
    <w:p>
      <w:pPr>
        <w:pStyle w:val="BookText"/>
        <w:rPr/>
      </w:pPr>
      <w:bookmarkEnd w:id="447"/>
      <w:r>
        <w:rPr>
          <w:rFonts w:ascii="IRNazanin" w:hAnsi="IRNazanin" w:eastAsia="IRNazanin"/>
          <w:color w:val="111111"/>
          <w:sz w:val="28"/>
          <w:sz w:val="28"/>
          <w:szCs w:val="28"/>
          <w:rtl w:val="true"/>
          <w:lang w:bidi="fa-IR"/>
        </w:rPr>
        <w:t xml:space="preserve">می‌شتابند رو آوردند؛ و شبهات خود را بر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دادند و بر او زیور براهین منطقی پوشانیدند و مردم را یک بار به نام‌های یونانی شگرف و اصطلاحات علمی که مسلمانان با آنها آشنایی نداشتند می‌ترسانیدند؛ و یک بار پیشروی خود را در علومی که مبادی آن حسی یا نزدیک به حس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و 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مسلمانان می‌کشیدند و گمان می‌کردند با این کارها پایة دیانت را منهدم می‌کنند و به مقصود دیرینة خود از گمراهی مسلمانان می‌رسند، ولی این خرسندی برای ایشان دوامی نیافت، بلکه برای آنها مصیبت و دلتنگی بار آورد؛ زیرا در همان آیات قرآنی که برای عصر نخستین نازل شده بود گنجینه‌های پربهایی برای آن عصر در نهان بود و دانشمندان اسلام آنها را استخراج کردند و اخبار پیامبر اسلام و پیشوایان جانشین او را بر آن افزودندو شبهات آنها را مطابق اصطلاحات خود ایشان و با دستاویزی بخش استوار علوم ایشان پاسخی محکم و متین دادند و اصول فاسد آنها را با برهانی نیرومند و روشن نابود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بازار دانش، کالای بی‌ارزش مادیین رواجی نیافت و دیانت به این پیشامد بر روشنایی خود افزود و نور حقیقت به رخشندگی خیره‌کننده‌تری آغاز نمود و آرزوی مادیین برآورد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وَمَكَرُوا وَمَكَرَ اللَّهُ وَاللَّهُ خَیرُ الْمَاكِرِینَ</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و اصول دیانت با زیورهای براهین عقلی شروع به خودنمایی نمود و بر زیبایی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ثَمَّةَ مَوضعٌ لِمَزید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2404974_2870459653"/>
      <w:bookmarkStart w:id="449" w:name="_Toc180"/>
      <w:bookmarkEnd w:id="448"/>
      <w:r>
        <w:rPr>
          <w:rtl w:val="true"/>
        </w:rPr>
        <w:t>دورة سوم</w:t>
      </w:r>
      <w:r>
        <w:rPr>
          <w:rtl w:val="true"/>
        </w:rPr>
        <w:t xml:space="preserve">: </w:t>
      </w:r>
      <w:r>
        <w:rPr>
          <w:rtl w:val="true"/>
        </w:rPr>
        <w:t>دورة آمیزش با غربی‌ها</w:t>
      </w:r>
      <w:bookmarkEnd w:id="44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است که مصلحت‌های سیاسی و روابط بازرگانی حکم نموده که </w:t>
      </w:r>
    </w:p>
    <w:p>
      <w:pPr>
        <w:pStyle w:val="BookText"/>
        <w:rPr/>
      </w:pPr>
      <w:r>
        <w:rPr>
          <w:rFonts w:ascii="IRNazanin" w:hAnsi="IRNazanin" w:eastAsia="IRNazanin"/>
          <w:color w:val="111111"/>
          <w:sz w:val="28"/>
          <w:sz w:val="28"/>
          <w:szCs w:val="28"/>
          <w:rtl w:val="true"/>
          <w:lang w:bidi="fa-IR"/>
        </w:rPr>
        <w:t>مسلمانان با اروپائیان آمیزش کنند؛ و مسلمانان نگریستند که نیازمند چیزهای بسیاری از لوازم زندگی هستند که اروپائیان پیشی گرفته و آنها را اختراع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به یک دسته از جوانان خود توسل جستند و آنها را به کشورهای باختر گسیل داشتند تا چیزهایی که در زندگانی به حال ایشان سودمند است به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چیزهایی آوردند که در زندگی سودی ندارد و در روز بازخواست زیان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اینها مثل قومی است که در شهرستان ایشان مرضی شیوع یافت و شنیدند که در باختر آنها جزیره‌ای هست که بیشتر گیاه‌های آن زهردار کشنده است، ولی در بین آن گیاه‌ها چند گیاهی هست که برای آن درد جان‌گداز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دسته‌ای از جوانان خود را به آن جزیره فرستادند و به مدتی دارایی خود را هزینة مسافرت ایشان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این هیئت اعزامی تعمد ورزیدند و هر چه به دست ایشان رسید، بی آنکه بین سودمند و زهر کشنده فرقی نهند، برای قوم خود نقل کردند؛ و دستة دیگر گمان نمودند سودمندی در مزة گوارا و بوی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مزة گوارا و بوی خوش داشت، با اینکه زیان‌بخش بود درو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سوم بیشتر دقت نمودند و جز آنچه سودمندی آن را در مزاج اهالی و ساکنین آن جزیره آزمایش نکرد، نقل ننمودند، ولی از این نکته غفلت نمودند که مزاج‌ها و طِباع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دستة آنها، از تمام دوراندیش‌تر بودند و در آن داروها دقت بسزایی کردند و جز آنچه سودمندی آن را در مزاج مردمی که همانند هم‌میهنان خود باشند آزمایش نکردند، نقل ننمودند و آنها را در جعبه‌هایی زیبا قرار دادند و آن را به رنگ دلربایی درآوردند و بر آن کاغذهای رنگارنگ و طلایی پیچیدند و بر آنها حروف شگرفی نقش کردند و آنها را داروهای تازه نامیدند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هم‌میهنان آنها به پیشوازی این دسته رو آوردند و گمان می‌کردند که به آرزوی خود رسیده‌اند و به داروی درد بی‌درمان خود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ظروف و استواری آنها و حروف شگرفی که بر آنها نقش بود ایشان را خیره کرد؛ و موقعی که خوب نگریستند و دقت نمودند، فهمیدند که آنها گیاه‌هایی است که در </w:t>
      </w:r>
      <w:bookmarkStart w:id="450" w:name="pg9064_78560"/>
    </w:p>
    <w:p>
      <w:pPr>
        <w:pStyle w:val="BookText"/>
        <w:rPr/>
      </w:pPr>
      <w:bookmarkEnd w:id="450"/>
      <w:r>
        <w:rPr>
          <w:rFonts w:ascii="IRNazanin" w:hAnsi="IRNazanin" w:eastAsia="IRNazanin"/>
          <w:color w:val="111111"/>
          <w:sz w:val="28"/>
          <w:sz w:val="28"/>
          <w:szCs w:val="28"/>
          <w:rtl w:val="true"/>
          <w:lang w:bidi="fa-IR"/>
        </w:rPr>
        <w:t>شهرستان ایشان می‌روید و ساکنین آن جزیره از ایشان گرفته‌اند و صورت و ظروف آن را تغییر داده‌اند و برای ایشان به عنوان داروی تازه برگردانیده‌اند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کار خود فرو ماندند و دانستند که کالای خود ایشان است که به اینها برگشت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بِضَاعَتُنَا رُدَّتْ إِلَینَا</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خوانندة گرامی، خدا تو را ببخشاید و تو را کامیاب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را نیکو بفهم و ما را از تفصیل معذور دار و اکنون از ما این اجمال را بپذیر و بنگر چه اندازه با حالت کنونی ما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اکنون ما نیازمندتریم به شناسایی صنایعی که ثروت ما را به ما برگرداند و احتیاج ما را به دیگران کم گرداند و مرزهای کشور ما را از تجاوزات آنها نگاه دارد</w:t>
      </w:r>
      <w:r>
        <w:rPr>
          <w:rFonts w:eastAsia="IRNazanin" w:cs="IRNazanin"/>
          <w:color w:val="111111"/>
          <w:sz w:val="28"/>
          <w:szCs w:val="28"/>
          <w:rtl w:val="true"/>
          <w:lang w:bidi="fa-IR"/>
        </w:rPr>
        <w:t>.</w:t>
      </w:r>
    </w:p>
    <w:p>
      <w:pPr>
        <w:pStyle w:val="Heading5"/>
        <w:numPr>
          <w:ilvl w:val="4"/>
          <w:numId w:val="1"/>
        </w:numPr>
        <w:rPr/>
      </w:pPr>
      <w:bookmarkStart w:id="451" w:name="__RefHeading___Toc2404976_2870459653"/>
      <w:bookmarkStart w:id="452" w:name="_Toc181"/>
      <w:bookmarkEnd w:id="451"/>
      <w:r>
        <w:rPr>
          <w:rtl w:val="true"/>
        </w:rPr>
        <w:t>تشویق مسلمانان به خودکفایی</w:t>
      </w:r>
      <w:bookmarkEnd w:id="452"/>
    </w:p>
    <w:p>
      <w:pPr>
        <w:pStyle w:val="BookText"/>
        <w:rPr/>
      </w:pPr>
      <w:r>
        <w:rPr>
          <w:rFonts w:ascii="IRNazanin" w:hAnsi="IRNazanin" w:eastAsia="IRNazanin"/>
          <w:color w:val="111111"/>
          <w:sz w:val="28"/>
          <w:sz w:val="28"/>
          <w:szCs w:val="28"/>
          <w:rtl w:val="true"/>
          <w:lang w:bidi="fa-IR"/>
        </w:rPr>
        <w:t xml:space="preserve">ما به اینها نیازمندتریم تا شناختن کفریات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شوبنهور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شوپنهاور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یادداشت‌های زندگانی فلان دیوانه؛ و علوم سودمند و هنرهای ارجمند سزاوارتر است برای ما از رمان‌هایی که روی زیبای تاریخ را زشت داشته و از تألیفات الکسندر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 است؛ و فلسفه و حکمتی که ما را به سعادت و نیک‌بختی برساند و از صعوبت و سختی برهاند، از فلسفة تشاؤم و بدبینی برای ما سودمندتر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کوشش و پشتکار از هزلیات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نیکوتر است؛ و اگر بخواهیم عمر را به رایگان از کف بدهیم و فرصت غنیمت نشماریم، بس است ما را از مُضیعات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هزار و یک‌شب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w:t>
      </w:r>
      <w:r>
        <w:rPr>
          <w:rStyle w:val="FootnoteAnchor"/>
          <w:rtl w:val="true"/>
        </w:rPr>
        <w:footnoteReference w:id="184"/>
      </w:r>
      <w:r>
        <w:rPr>
          <w:rFonts w:ascii="IRNazanin" w:hAnsi="IRNazanin" w:eastAsia="IRNazanin"/>
          <w:color w:val="111111"/>
          <w:sz w:val="28"/>
          <w:sz w:val="28"/>
          <w:szCs w:val="28"/>
          <w:rtl w:val="true"/>
          <w:lang w:bidi="fa-IR"/>
        </w:rPr>
        <w:t xml:space="preserve">و هیچ نیازمند نیستیم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افسانة سه تفنگدار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تروا موسکتر</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و اولی بر ما این است که علومی که اروپائیان و آمریکائیان از ما گرفته‌اند نیکو تحصیل کنیم و اینها را از کتب خودمان و به زبان خودمان بیاموزیم و بر آنها آنچه ایشان افزوده‌اند بیفزاییم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آنها را به لغت خود درآوردیم، برای آنها رموز و اصطلاحاتی که مناسب کشور ما و ذوق ما باشد وضع کنیم؛ چنانچه مترجمین علوم یونانی نمودند، نه اینکه آنچه کودکان ما یاد می‌گیرند مثل جمع و ضرب که آنها را به اصطلاحِ اروپایی و خط اروپایی فراگیریم و آنها را علوم تازه و معارف فرنگی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علم با افزودن چند مسئله در او جدید می‌گردید، قدیمی باقی نمی‌ماند؛ چه، علوم هم بر ناموس ترقی و ارتقاء جاری می‌شود و دائم بر وسعت و پیشرفت خود می‌افزاید و بر او چیزهایی زیاد می‌شود؛ و اگر ملاک اصول کلی باشد، پس جدید کجاست و تازه کدام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عالم و دانشمند ممکن است شرقی باشد یا غربی، ساکن خاور باشد یا باختر، ولی علمْ درختی مبارک و نیکوبَر است که نه شرقی است و نه غربی </w:t>
      </w:r>
      <w:r>
        <w:rPr>
          <w:rStyle w:val="FootnoteAnchor"/>
          <w:rtl w:val="true"/>
        </w:rPr>
        <w:footnoteReference w:id="186"/>
      </w:r>
      <w:r>
        <w:rPr>
          <w:rFonts w:ascii="IRNazanin" w:hAnsi="IRNazanin" w:eastAsia="IRNazanin"/>
          <w:color w:val="111111"/>
          <w:sz w:val="28"/>
          <w:sz w:val="28"/>
          <w:szCs w:val="28"/>
          <w:rtl w:val="true"/>
          <w:lang w:bidi="fa-IR"/>
        </w:rPr>
        <w:t xml:space="preserve">و در تمام شهرستان‌ها و کشورها هر عددی نصف مجموع دو طرف خود می‌باشد </w:t>
      </w:r>
      <w:r>
        <w:rPr>
          <w:rStyle w:val="FootnoteAnchor"/>
          <w:rtl w:val="true"/>
        </w:rPr>
        <w:footnoteReference w:id="187"/>
      </w:r>
      <w:r>
        <w:rPr>
          <w:rFonts w:ascii="IRNazanin" w:hAnsi="IRNazanin" w:eastAsia="IRNazanin"/>
          <w:color w:val="111111"/>
          <w:sz w:val="28"/>
          <w:sz w:val="28"/>
          <w:szCs w:val="28"/>
          <w:rtl w:val="true"/>
          <w:lang w:bidi="fa-IR"/>
        </w:rPr>
        <w:t xml:space="preserve">و هر خط محدودی </w:t>
      </w:r>
      <w:r>
        <w:rPr>
          <w:rStyle w:val="FootnoteAnchor"/>
          <w:rtl w:val="true"/>
        </w:rPr>
        <w:footnoteReference w:id="188"/>
      </w:r>
      <w:r>
        <w:rPr>
          <w:rFonts w:ascii="IRNazanin" w:hAnsi="IRNazanin" w:eastAsia="IRNazanin"/>
          <w:color w:val="111111"/>
          <w:sz w:val="28"/>
          <w:sz w:val="28"/>
          <w:szCs w:val="28"/>
          <w:rtl w:val="true"/>
          <w:lang w:bidi="fa-IR"/>
        </w:rPr>
        <w:t>ممکن است بر او مثلث متساوی الاضلاع رسم کرد؛ و آیا زوایای سه گانة مثلث مثل ما از اروپائیان ترسیده و لاغر شده به طوری که از دو قائمه کمتر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آنها با سیاست ماهرانة خود مقدار فضل بین </w:t>
      </w:r>
      <w:bookmarkStart w:id="453" w:name="pg9064_78562"/>
    </w:p>
    <w:p>
      <w:pPr>
        <w:pStyle w:val="BookText"/>
        <w:rPr/>
      </w:pPr>
      <w:bookmarkEnd w:id="453"/>
      <w:r>
        <w:rPr>
          <w:rFonts w:ascii="IRNazanin" w:hAnsi="IRNazanin" w:eastAsia="IRNazanin"/>
          <w:color w:val="111111"/>
          <w:sz w:val="28"/>
          <w:sz w:val="28"/>
          <w:szCs w:val="28"/>
          <w:rtl w:val="true"/>
          <w:lang w:bidi="fa-IR"/>
        </w:rPr>
        <w:t xml:space="preserve">دو مربع متوالی را تغییر داده‌اند </w:t>
      </w:r>
      <w:r>
        <w:rPr>
          <w:rStyle w:val="FootnoteAnchor"/>
          <w:rtl w:val="true"/>
        </w:rPr>
        <w:footnoteReference w:id="18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خامه عنان از کف می‌رباید و می‌خواهد در این میدان به تُرک و تاز آید؛ و من آن را باز می‌دارم و به او نوید می‌دهم که به این موضوع در جایی که شایسته‌تر باشد برگشت می‌کنم، یا کتاب دیگری در این باب تصنیف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به طور اجمال می‌گویم</w:t>
      </w:r>
      <w:r>
        <w:rPr>
          <w:rFonts w:eastAsia="IRNazanin" w:cs="IRNazanin"/>
          <w:color w:val="111111"/>
          <w:sz w:val="28"/>
          <w:szCs w:val="28"/>
          <w:rtl w:val="true"/>
          <w:lang w:bidi="fa-IR"/>
        </w:rPr>
        <w:t>:</w:t>
      </w:r>
    </w:p>
    <w:p>
      <w:pPr>
        <w:pStyle w:val="Heading5"/>
        <w:numPr>
          <w:ilvl w:val="4"/>
          <w:numId w:val="1"/>
        </w:numPr>
        <w:rPr/>
      </w:pPr>
      <w:bookmarkStart w:id="454" w:name="__RefHeading___Toc2404978_2870459653"/>
      <w:bookmarkStart w:id="455" w:name="_Toc182"/>
      <w:bookmarkEnd w:id="454"/>
      <w:r>
        <w:rPr>
          <w:rtl w:val="true"/>
        </w:rPr>
        <w:t>آگاه کردن مسلمانان از آنچه از دست خواهند داد</w:t>
      </w:r>
      <w:bookmarkEnd w:id="455"/>
    </w:p>
    <w:p>
      <w:pPr>
        <w:pStyle w:val="BookText"/>
        <w:rPr/>
      </w:pPr>
      <w:r>
        <w:rPr>
          <w:rFonts w:ascii="IRNazanin" w:hAnsi="IRNazanin" w:eastAsia="IRNazanin"/>
          <w:color w:val="111111"/>
          <w:sz w:val="28"/>
          <w:sz w:val="28"/>
          <w:szCs w:val="28"/>
          <w:rtl w:val="true"/>
          <w:lang w:bidi="fa-IR"/>
        </w:rPr>
        <w:t>اگر حال بر این منوالِ ناشایسته باقی بماند و دول اسلامی روش خود را به حسن سیاست تغییر ندهند و مسلمانان به عاقبت ناگوار این کار پی نبرند، یک قرن نمی‌گذرد مگر اینکه مسلمین دین و صفات و عادات نیکوی خود را از کف بدهند، بی‌اینکه در دنیای خود از آن سودی نبرده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أمرتُكُمُ أمری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تستبینوا النُّصحَ إلا ضُحى الغد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برگشت می‌کنم به آنچه در مقام آن بودیم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شبهات این دور از ادوار گذشته از وجهة علمی خیلی آسان‌تر است؛ چه، رونق و زیبایی فطری، شبهات دور اول را از کف داده و در نیرومندی مبانی و </w:t>
      </w:r>
      <w:bookmarkStart w:id="456" w:name="pg9064_78563"/>
    </w:p>
    <w:p>
      <w:pPr>
        <w:pStyle w:val="BookText"/>
        <w:rPr/>
      </w:pPr>
      <w:bookmarkEnd w:id="456"/>
      <w:r>
        <w:rPr>
          <w:rFonts w:ascii="IRNazanin" w:hAnsi="IRNazanin" w:eastAsia="IRNazanin"/>
          <w:color w:val="111111"/>
          <w:sz w:val="28"/>
          <w:sz w:val="28"/>
          <w:szCs w:val="28"/>
          <w:rtl w:val="true"/>
          <w:lang w:bidi="fa-IR"/>
        </w:rPr>
        <w:t xml:space="preserve">استواری ادله به پایة شبهات دور دوم نمی‌رسد، ولی زیان آن بر دیانت و خطری که از آن پیدا می‌شود سخت‌تر است؛ چه، شبهات دور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ساده و عامیانه بود و به زودی به آیات محکمه و ادلة علمیه از بین رفت؛ و شبهات عصر دوم مبنی بر اصولی دشوار و اصطلاحات علمی دقیق بوده که اذهان عموم مردم از فهم آن دور بوده است و هیچ باکی از زیان آن جز بر مردمان کمی که عمر خود را صرف این علوم نموده باشند نبوده؛ و این طور اشخاص هم خیلی کم یافت می‌شده‌اند، بر خلاف شبهات پیروان این فلسفه که آنها غالباً مبتنی بر آزمایش‌ها و کاوش‌ها و ادعای مشاهده است، و برای آنها اصطلاحاتی وضع نموده‌اند که برای عموم مردم و توده شناسایی آن آسان است و به فهم به خوبی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مباحث هیولی و صورت و احکام معلول و علت را با مباحث و اصطلاحات این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تنازع بقاء و قانون وراثت و ارتقاءروبرو کنی، صدق گفتار مرا خواهی دید</w:t>
      </w:r>
      <w:r>
        <w:rPr>
          <w:rFonts w:eastAsia="IRNazanin" w:cs="IRNazanin"/>
          <w:color w:val="111111"/>
          <w:sz w:val="28"/>
          <w:szCs w:val="28"/>
          <w:rtl w:val="true"/>
          <w:lang w:bidi="fa-IR"/>
        </w:rPr>
        <w:t>.</w:t>
      </w:r>
    </w:p>
    <w:p>
      <w:pPr>
        <w:pStyle w:val="Heading5"/>
        <w:numPr>
          <w:ilvl w:val="4"/>
          <w:numId w:val="1"/>
        </w:numPr>
        <w:rPr/>
      </w:pPr>
      <w:bookmarkStart w:id="457" w:name="__RefHeading___Toc2404980_2870459653"/>
      <w:bookmarkStart w:id="458" w:name="_Toc183"/>
      <w:bookmarkEnd w:id="457"/>
      <w:r>
        <w:rPr>
          <w:rtl w:val="true"/>
        </w:rPr>
        <w:t>انتقال علوم یونانیان پس از زوال عزت آنان</w:t>
      </w:r>
      <w:bookmarkEnd w:id="45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اینجا یک نکتة دیگر هست که از امر اول بسی مهم‌تر است؛ و آن اینکه علوم یونان به ما نرسید مگر پس از اینکه عزت و شوکت ایشان از میان رفته بود و دولت ایشان منقرض گردیده بود و ترس و هیبت ایشان در روان مردم جایگزین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هیچ رومی یا یونانی را ملاقات نمی‌کرد و در شهرستان‌های آنها پا نمی‌نهاد مگر برای اسیری زنان و چپاول ایشان، ولی فلسفة این طائفه موقعی داخل کشورهای اسلامی گردیده که ایشان در بحبوحة عزت و منتهای سلطنت خود هستند و بر مقتضای ناموس، قوّت عادات و صفات و لغات ایشان بر کشورهای کمی که شمشیرهای ایشان نگرفته استیلا یافته است؛ و مردمْ ایشان را بیش از ارزش آنها بالا برده‌اند، حتی اینکه گمان کرده‌اند که عقل و زیرکی که اروپائیان دارند دیگران ندارند و سایر نژاد بشری از آن محرومند؛ و گویا چنین گمان می‌کنند که اروپائیان ملائکه‌ای هستند که از آسمان نازل شده‌اند </w:t>
      </w:r>
      <w:bookmarkStart w:id="459" w:name="pg9064_78564"/>
    </w:p>
    <w:p>
      <w:pPr>
        <w:pStyle w:val="BookText"/>
        <w:rPr/>
      </w:pPr>
      <w:bookmarkEnd w:id="459"/>
      <w:r>
        <w:rPr>
          <w:rFonts w:ascii="IRNazanin" w:hAnsi="IRNazanin" w:eastAsia="IRNazanin"/>
          <w:color w:val="111111"/>
          <w:sz w:val="28"/>
          <w:sz w:val="28"/>
          <w:szCs w:val="28"/>
          <w:rtl w:val="true"/>
          <w:lang w:bidi="fa-IR"/>
        </w:rPr>
        <w:t>یا اجنّه‌ای هستند که زمین منشقّ شده و از زمین بیرون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نیرومندترین براهین در جهان علم و دانش این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چنین گویند؛ و در مقام عمل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متمدن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سخت و مصیبت بزرگ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چنین اصطلاح شده که اگر کسی از ایشان تقلید و پیروی کند، گر چه یک کلمه از علوم و معارف ایشان نداند، او را متمدن و متنوّر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و کسی که با ایشان در چیزی مخالفت کند، او را وحشی و نادان نام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چیزهای دیگر، چه رسد از اموری که چشم مؤمن غیور خون می‌گرید و دل متدین با حمیت آتش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 دار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قلم باز عنان اختیار از کف می‌رباید و من آن را باز می‌دارم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هست آنچه هست؛ و تو نیکو می‌دانی</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2404982_2870459653"/>
      <w:bookmarkStart w:id="461" w:name="_Toc184"/>
      <w:bookmarkEnd w:id="460"/>
      <w:r>
        <w:rPr>
          <w:rtl w:val="true"/>
        </w:rPr>
        <w:t>تشویق مسلمانان به تفکر</w:t>
      </w:r>
      <w:bookmarkEnd w:id="46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 به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نکن </w:t>
      </w:r>
      <w:r>
        <w:rPr>
          <w:rStyle w:val="FootnoteAnchor"/>
          <w:rtl w:val="true"/>
        </w:rPr>
        <w:footnoteReference w:id="192"/>
      </w:r>
      <w:r>
        <w:rPr>
          <w:rFonts w:ascii="IRNazanin" w:hAnsi="IRNazanin" w:eastAsia="IRNazanin"/>
          <w:color w:val="111111"/>
          <w:sz w:val="28"/>
          <w:sz w:val="28"/>
          <w:szCs w:val="28"/>
          <w:rtl w:val="true"/>
          <w:lang w:bidi="fa-IR"/>
        </w:rPr>
        <w:t xml:space="preserve">و شاید کسی که می‌شنود گمان می‌کند که من تو را منع می‌کنم از آموختن آنچه اروپائیان از علم و فلسفه به او دست یافته‌اند و باز می‌دارم تو را از مسائلی که اهل باختر به او راه جسته‌اند و براهین محکم و استوار بر طبق آن آورده‌اند؛ و اینکه من اشاره می‌کنم به تو اینکه حقوق ایشان را تضییع کنی و فضل دانشمندان آنان را انکار نمایی؛ و چگونه ممکن است چنین کنم با اینکه دین شریف اسلام نیکوترین آداب را به ما آموخته و ما را از تضییع حقوق مردم بازداشته و در قرآن </w:t>
      </w:r>
      <w:r>
        <w:rPr>
          <w:rStyle w:val="FootnoteAnchor"/>
          <w:rtl w:val="true"/>
        </w:rPr>
        <w:footnoteReference w:id="193"/>
      </w:r>
      <w:r>
        <w:rPr>
          <w:rFonts w:ascii="IRNazanin" w:hAnsi="IRNazanin" w:eastAsia="IRNazanin"/>
          <w:color w:val="111111"/>
          <w:sz w:val="28"/>
          <w:sz w:val="28"/>
          <w:szCs w:val="28"/>
          <w:rtl w:val="true"/>
          <w:lang w:bidi="fa-IR"/>
        </w:rPr>
        <w:t>صریحاً به آن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امر فرموده که در هر صنعتی به مردمانِ آزموده و اهل آن صنعت </w:t>
      </w:r>
    </w:p>
    <w:p>
      <w:pPr>
        <w:pStyle w:val="BookText"/>
        <w:rPr/>
      </w:pPr>
      <w:r>
        <w:rPr>
          <w:rFonts w:ascii="IRNazanin" w:hAnsi="IRNazanin" w:eastAsia="IRNazanin"/>
          <w:color w:val="111111"/>
          <w:sz w:val="28"/>
          <w:sz w:val="28"/>
          <w:szCs w:val="28"/>
          <w:rtl w:val="true"/>
          <w:lang w:bidi="fa-IR"/>
        </w:rPr>
        <w:t xml:space="preserve">رجوع کنیم و حکمت و دانش را گمشدة مؤمن قرار داده که او را می‌جوید هر جا که بیابد </w:t>
      </w:r>
      <w:r>
        <w:rPr>
          <w:rStyle w:val="FootnoteAnchor"/>
          <w:rtl w:val="true"/>
        </w:rPr>
        <w:footnoteReference w:id="1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را این‌طور بیان فرموده که اگر حکمت در چنگ مردمان نالایق باشد، مثل یک دُرّی است که در دهان خوکی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دهان او می‌رباید و می‌شوید؛ سپس به او منتفع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حسن صلاح حال تو را می‌دانم که اگر می‌خواهی به علوم ایشان اشتغال بورزی، پس از این باشد که علوم دیانتی را کاملاً فراگرفته باشی و بر علوم گذشتگان کاملاً اطلاع یافته باشی، تا اینکه تو را از مخالفت با قطعیاتِ نقل نگاه دارد و از مخالفت با صریح عقل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دیانتی نوری باشد که تو را در تاریکی شبهات رهنمایی نماید و علوم دانشمندان گذشته میزانی باشد که تو را درتمیز دادن برهان از مغالطه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ذهن خود دور ساز ترسی که از این طائفه در آن جای گرفته و بر او تکرار نما که آنها هم بشر هستند و ممکن است اشتباه کنند؛ و اینکه ممکن است ماهرترین آنها به حقیقت امری نرسد و دیگران آن را درک کرده باشد؛ چه، مردم همه مثل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شگرفی نام‌ها و بالابلندی القاب ایشان به هراس نیفکند؛ چه یونانی‌ها هم نام‌های شگرف و القاب بالابلندی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استیلاء ایشان بر کشورهای جهان نترساند؛ زیرا مغول و 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نادان‌ترین ملل بودند؛ و تاریخ نشان می‌دهد که چه کشورهای بزرگی را گشودند و چگونه دژها و شهرها را فتح نمودند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صنایع دقیقه و اختراعات زیبای ایشان فریبت ندهد؛ زیرا که بین صنعت و علمْ بیابان بی‌پایانی است که در آنها گردن‌های اسبان راهوار و برق‌آسا از هم می‌گسلد؛ و کسی که عالم باشد به دقائق علومی که مبادی آن محسوسات یا آزمایش است، تا چه رسد به کارگری که نیکوترین صنعت‌ها را می‌داند، گاهی در حل مسئلة واضحی از عقلیات بیچاره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هر چه را که از مشاهدات نقل می‌کنند تصدیق نکن؛ زیرا که در بین آنها جماعتی هستند که حتی در محسوسات اشتباه می‌نمایند، بلکه در میان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لامذهبان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می‌باشند که عمداً دروغ می‌گویند و تزویر </w:t>
      </w:r>
      <w:r>
        <w:rPr>
          <w:rStyle w:val="FootnoteAnchor"/>
          <w:rtl w:val="true"/>
        </w:rPr>
        <w:footnoteReference w:id="195"/>
      </w:r>
      <w:r>
        <w:rPr>
          <w:rFonts w:ascii="IRNazanin" w:hAnsi="IRNazanin" w:eastAsia="IRNazanin"/>
          <w:color w:val="111111"/>
          <w:sz w:val="28"/>
          <w:sz w:val="28"/>
          <w:szCs w:val="28"/>
          <w:rtl w:val="true"/>
          <w:lang w:bidi="fa-IR"/>
        </w:rPr>
        <w:t>می‌کنند تا مذهب خود را نیرو بخشند و بر اعتقاد خود دلیل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ان شاء الله به زودی می‌گذرد بر تو تزویر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در صور جنینیه، تا آن را برای مذهب خود در نشوء و ارتقاء دلیل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آنچه گفتم به خاطر سپردی، در فلسفه و سخنان آنان بنگر اگر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بر تو دو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دین از تو دارد و یکی را علم از تو خواستگار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 که دین از تو دارد این است که هر چیزی که با او مخالفت دارد، یا با ضروریات و مسلّمات او مخالفت می‌کند دور اندازی؛ و دلیلی که بر خلاف دیانت خودنمایی می‌کند، باید جز شبهه و مغالطه چیزی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توانستی آن را دفع کن، و الا به کسانی که سطح معلوماتشان از تو بالاتر است و داناترند رجوع نما، تا آنان جایگاه اشتباه آن شبهه را به تو بشناسانند؛ زیرا که یقینی نیرومندتر از دین نیست و آگهی‌دهنده‌ای راستگوتر از پیامبران نمی‌باشند، ولی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کوشش در شناسایی ضروریات و مسلّمات دین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آنهایی که در دیانت ثابت شده، از آنچه به او ملحق شده تمیز داده شده باشد، مبادا که آنچه مردمان نادان و عوام می‌گویند در دین داخل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اوهام و خرافاتی که دین نیامده مگر برای اینکه آنها را از دِماغ بشر خارج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زیان تو بر دین کمتر از مادیین نباشد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 که علم از تو خواستار است این است که هر مسأله را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یا یقین بگذاری؛ و آنچه دلیل او حدس و گمان است به یقینیات ملحق نکنی؛ و بترس از اینکه حسن ظن به گوینده تو را به تسامح در بررسی ادله بکشاند، یا هراس از گویندة نیرومندتر تو را به طرفداری از گفتار ناتوان‌تر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همان راهی که دانش برای خود باز کرده گام بردار و در امور </w:t>
      </w:r>
      <w:bookmarkStart w:id="462" w:name="pg9064_78567"/>
    </w:p>
    <w:p>
      <w:pPr>
        <w:pStyle w:val="BookText"/>
        <w:rPr/>
      </w:pPr>
      <w:bookmarkEnd w:id="462"/>
      <w:r>
        <w:rPr>
          <w:rFonts w:ascii="IRNazanin" w:hAnsi="IRNazanin" w:eastAsia="IRNazanin"/>
          <w:color w:val="111111"/>
          <w:sz w:val="28"/>
          <w:sz w:val="28"/>
          <w:szCs w:val="28"/>
          <w:rtl w:val="true"/>
          <w:lang w:bidi="fa-IR"/>
        </w:rPr>
        <w:t>نقلی کاملاً کنجکاوی و بررسی نما و در امور عقلی اصول براهین را کاملاً مراعات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بایستی بین دو جامة تو یک مرد شرقی باشد که شرق را دوست دارد و حق غرب را ضایع نکند </w:t>
      </w:r>
      <w:r>
        <w:rPr>
          <w:rStyle w:val="FootnoteAnchor"/>
          <w:rtl w:val="true"/>
        </w:rPr>
        <w:footnoteReference w:id="196"/>
      </w:r>
      <w:r>
        <w:rPr>
          <w:rFonts w:ascii="IRNazanin" w:hAnsi="IRNazanin" w:eastAsia="IRNazanin"/>
          <w:color w:val="111111"/>
          <w:sz w:val="28"/>
          <w:sz w:val="28"/>
          <w:szCs w:val="28"/>
          <w:rtl w:val="true"/>
          <w:lang w:bidi="fa-IR"/>
        </w:rPr>
        <w:t>و در سینة تو دلی باشد که ترس را نشناسد و جز از برهان قطعی نهراسد؛ و با فکری آزاد باش که اگر بگویند کوشش و تحقیق کرد و اشتباه نمود، خوش‌تر داشته باشد تا بگویند دیگران را پیروی کرد و راه راست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بخشی از دانش را خواهی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فلسفه از هر دو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می‌نگریم؛ و حق دین را مقدم می‌داریم؛ چون از حق علم بزرگ‌تر است</w:t>
      </w:r>
      <w:r>
        <w:rPr>
          <w:rFonts w:eastAsia="IRNazanin" w:cs="IRNazanin"/>
          <w:color w:val="111111"/>
          <w:sz w:val="28"/>
          <w:szCs w:val="28"/>
          <w:rtl w:val="true"/>
          <w:lang w:bidi="fa-IR"/>
        </w:rPr>
        <w:t>.</w:t>
      </w:r>
    </w:p>
    <w:p>
      <w:pPr>
        <w:pStyle w:val="Heading5"/>
        <w:numPr>
          <w:ilvl w:val="4"/>
          <w:numId w:val="1"/>
        </w:numPr>
        <w:rPr/>
      </w:pPr>
      <w:bookmarkStart w:id="463" w:name="__RefHeading___Toc2404984_2870459653"/>
      <w:bookmarkStart w:id="464" w:name="_Toc185"/>
      <w:bookmarkEnd w:id="463"/>
      <w:r>
        <w:rPr>
          <w:rtl w:val="true"/>
        </w:rPr>
        <w:t>نگاهی به فلسفة نشوء و ارتقاء از وجهة دیانتی</w:t>
      </w:r>
      <w:bookmarkEnd w:id="464"/>
    </w:p>
    <w:p>
      <w:pPr>
        <w:pStyle w:val="Heading6"/>
        <w:numPr>
          <w:ilvl w:val="5"/>
          <w:numId w:val="1"/>
        </w:numPr>
        <w:rPr/>
      </w:pPr>
      <w:bookmarkStart w:id="465" w:name="__RefHeading___Toc2404986_2870459653"/>
      <w:bookmarkStart w:id="466" w:name="_Toc186"/>
      <w:bookmarkEnd w:id="465"/>
      <w:r>
        <w:rPr>
          <w:rtl w:val="true"/>
        </w:rPr>
        <w:t>این نظریه با وجود اشکالاتی که دارد، وجود آفریدگار را نفی نمی‌کند</w:t>
      </w:r>
      <w:bookmarkEnd w:id="46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 این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نشوء و ارتقاء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زیاده‌روی‌هایش که با ضروریات و مسلّمات دیانت منافات دارد؛ و آن چند مسئله است که مهم‌ترین آنها اصل نژاد بشر </w:t>
      </w:r>
      <w:r>
        <w:rPr>
          <w:rStyle w:val="FootnoteAnchor"/>
          <w:rtl w:val="true"/>
        </w:rPr>
        <w:footnoteReference w:id="197"/>
      </w:r>
      <w:r>
        <w:rPr>
          <w:rFonts w:ascii="IRNazanin" w:hAnsi="IRNazanin" w:eastAsia="IRNazanin"/>
          <w:color w:val="111111"/>
          <w:sz w:val="28"/>
          <w:sz w:val="28"/>
          <w:szCs w:val="28"/>
          <w:rtl w:val="true"/>
          <w:lang w:bidi="fa-IR"/>
        </w:rPr>
        <w:t xml:space="preserve">است و به زودی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مخالفتی با دیانت ندارد؛ زیرا آنچه بر ما اعتقاد او لازم و واجب است این است که تمام موجودات از زمین‌ها و آسمان‌ها و آنچه در آنهاست از اقسام مخلوقات از گیاه‌ها و </w:t>
      </w:r>
    </w:p>
    <w:p>
      <w:pPr>
        <w:pStyle w:val="BookText"/>
        <w:rPr/>
      </w:pPr>
      <w:r>
        <w:rPr>
          <w:rFonts w:ascii="IRNazanin" w:hAnsi="IRNazanin" w:eastAsia="IRNazanin"/>
          <w:color w:val="111111"/>
          <w:sz w:val="28"/>
          <w:sz w:val="28"/>
          <w:szCs w:val="28"/>
          <w:rtl w:val="true"/>
          <w:lang w:bidi="fa-IR"/>
        </w:rPr>
        <w:t>حیوانات گوناگون و همچنین نژاد بشر با تیره‌های بسیار خود و زبان‌های مختلف آنها مخلوق یک خداوندی است توانا و با حکمت، و علم او تمام چیزها را فروگرفته است؛ آفرینش تمام اشیاء را متقن کرده است؛ و جمیع اصناف گوناگون از تمام انواع را از روی دانایی و توانایی و قصد و اختیار آفریده است؛ و این حقیقتی است که تمام ادیان بر او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چگونگی آفرینش و اینکه این اقسام گوناگون و انواع مختلفه هر کدام جداگانه آفریده شده‌اند و به یک بار ازعالَم نیستی به جهان هستی آمده‌اند و اینکه همان طوری که در ابتدای آفرینش بوده‌اند هنوز هم هستند و هیچ گونه تغییر و تبدلی در آنها داده نشده و هیچ تغییر صورتی در اینها راه نیافته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http://www.gsi.ir/General/Lang_fa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آن مطلبی است که در آیة صریحی ازکتاب مبین و نه حدیث متواتری از اخبار پیشوایان دین ذکر نشده؛ و چه فرق می‌کند؟ خواهد پدران شتر شتر باشند یا قورباغه باشند که در آب و جوی‌ها صدا می‌کند و پدران بزرگ فیل فیل باشند یا سِنونو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هوا طیران می‌کند؛ چه، آثار خلقت و حدوث بر آنها در هر دو حال ظاهر است و در آنها بر وجود خداوند بزرگ نشانه‌ها و علاماتی باهر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خرسندی مادیین به این اندیشه‌ها و قراردادن آنها را پایه و اساس </w:t>
      </w:r>
    </w:p>
    <w:p>
      <w:pPr>
        <w:pStyle w:val="BookText"/>
        <w:rPr/>
      </w:pPr>
      <w:r>
        <w:rPr>
          <w:rFonts w:ascii="IRNazanin" w:hAnsi="IRNazanin" w:eastAsia="IRNazanin"/>
          <w:color w:val="111111"/>
          <w:sz w:val="28"/>
          <w:sz w:val="28"/>
          <w:szCs w:val="28"/>
          <w:rtl w:val="true"/>
          <w:lang w:bidi="fa-IR"/>
        </w:rPr>
        <w:t>بی‌دیانتی و الحاد، بسی شگفت‌انگیز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زیادتی توضیح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آراء با وجود عیب‌های بسیاری که داراست و سستی و</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بیشتر ادلة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طوری که به زودی در بخش دوم کتاب 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مگر بیان ترتیب مخلوقات و چگونگی پیدایش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 موقعی متدینین این مطلب را انکار نمودند و کدام وقت ادعا نمودند که خداوند بزرگ تمام چیزها را در یک زمان آفریده و جمع آنها را جدا جدا به طور استقلال خلقت فرموده؟ با اینکه ایشانبه چشم می‌بینند که ایزد توانا به حکمت بالغه و صنعت فائقه میوه را از درخت و درخت را از هسته و تخم می‌آفریند؛ و انگور را شیرین نمی‌کند مگر پس از اینکه آن را ترش می‌نماید؛ و تا غوره نشود انگور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 را ترش ننماید مگر پس از آنکه آن را تلخ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فرض اینکه یک مغز نادان از ایشان 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سودی از این کار می‌برد غیر اینکه به نادانی خود انوار ادله‌ای که بر حکمت و استحکام صنعت و وسعت علم خداوند دلالت می‌کند خاموش کرده، و این ترتیب بدیع و نظام زیبایی را که هنوز دانشمندان بزرگ اشتغال دارند که حقایق و نوامیسی را که در این جهان اسرار است استخراج نمایند، بر هم زده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قدمی که در این راه سودمند برمی‌دارند، اعتقاد آنها به پدیدآورندة این دستگاه عظیم بیش می‌گردد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توانایی آفرینندة بزرگ او سرافکنده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خوبی می‌دانند که هنوز از حقایق و نوامیس آن جز اندکی از بسیار نیافته‌اند، و زمان‌ها می‌گذرد و قرن‌ها سپری می‌گردد و علما و دانشمندان در این راه گام برمی‌دارند و قوانین و نوامیسی که بر دانشمندان پیشین پوشیده بود اکتشاف می‌کنند تا اینکه بشر از روی این گیتی نابود می‌شود و رخت از این جهان برمی‌بندد، و هنوز اندکی از بسیار و قطره‌ای از این اقیانوس اسرار را نتوانسته‌اند درک نمایند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وعلى تَفَنُّن واصفیه بحُسنه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یفنَى الزّمانُ وفیه ما لم یوصَفِ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اگر در این نظام بلندمرتبه و ترتیب زیبا دلیلی برای مادیین و مذهب ایشان هست، پس بهتر این است که به نشوء و ارتقاء فردی استدلال کنند که تمام مردم به چشم خود می‌بینند؛ و به ترتیب پیدایش انسان و نقل و انتقال او در رتبه‌های بسیار تا رتبة نطفه یا بیضه استدلال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مرتبه‌های بسیاری را که در رحم می‌پیماید و پیشامدهای بسیاری را که در آنجا وی را عارض می‌شود تا اینکه از تاریکی رحم به روشنایی این جهان پا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نردبان زندگانی را یکایک می‌پیماید تا از این دنیا می‌رود و می‌میرد؛ و این نقل و انتقال‌های پنهانی را که در ادوار سه‌گانه می‌باشد، و آنچه را بر ادوار جیولوجیا </w:t>
      </w:r>
      <w:r>
        <w:rPr>
          <w:rStyle w:val="FootnoteAnchor"/>
          <w:rtl w:val="true"/>
        </w:rPr>
        <w:footnoteReference w:id="201"/>
      </w:r>
      <w:r>
        <w:rPr>
          <w:rFonts w:ascii="IRNazanin" w:hAnsi="IRNazanin" w:eastAsia="IRNazanin"/>
          <w:color w:val="111111"/>
          <w:sz w:val="28"/>
          <w:sz w:val="28"/>
          <w:szCs w:val="28"/>
          <w:rtl w:val="true"/>
          <w:lang w:bidi="fa-IR"/>
        </w:rPr>
        <w:t>از اختلافات‌های حیوانی و نظائر آنها مترتب می‌شود رها کنند که بسیاری از او جز اوهام و خیال چیز دیگری نیست؛ و آنچه که از براهین او صحیح است، در شکم زمین و قلة کوه‌های بلند ذخیره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برای ایشان این مطالب سودی ندارد، پس این فلسفة بیچاره را رها کنند و بر وی شومی و نحوست را نکشانند، تا اینکه سالم بماند از کثافت بی‌دیانتی که باعث شده که تیرهای رد و انتقاد بر وی ریخته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این فلسفه را رها کرده بودند تا مثل برادران خود و فلسفه‌های دیگر محل جَوَلان افکار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تا براهین آن را روشن می‌کردند و حق و باطل او را از هم جدا می‌نمودند؛ و بر قانون ترقی و ارتقاء پیش می‌رفت تا اینکه به بلندترین مقام خود می‌رسید و به شرافتمندترین اعتبار خود نائل می‌گردید</w:t>
      </w:r>
      <w:r>
        <w:rPr>
          <w:rFonts w:eastAsia="IRNazanin" w:cs="IRNazanin"/>
          <w:color w:val="111111"/>
          <w:sz w:val="28"/>
          <w:szCs w:val="28"/>
          <w:rtl w:val="true"/>
          <w:lang w:bidi="fa-IR"/>
        </w:rPr>
        <w:t xml:space="preserve">! </w:t>
      </w:r>
      <w:bookmarkStart w:id="467" w:name="pg9064_78571"/>
    </w:p>
    <w:p>
      <w:pPr>
        <w:pStyle w:val="Heading6"/>
        <w:numPr>
          <w:ilvl w:val="5"/>
          <w:numId w:val="1"/>
        </w:numPr>
        <w:rPr/>
      </w:pPr>
      <w:bookmarkStart w:id="468" w:name="__RefHeading___Toc2404988_2870459653"/>
      <w:bookmarkStart w:id="469" w:name="_Toc187"/>
      <w:bookmarkEnd w:id="467"/>
      <w:bookmarkEnd w:id="468"/>
      <w:r>
        <w:rPr>
          <w:rtl w:val="true"/>
        </w:rPr>
        <w:t>پیروان داروین سخنشان را به الحاد متمایل می‌سازند</w:t>
      </w:r>
      <w:bookmarkEnd w:id="469"/>
    </w:p>
    <w:p>
      <w:pPr>
        <w:pStyle w:val="BookText"/>
        <w:rPr/>
      </w:pPr>
      <w:r>
        <w:rPr>
          <w:rFonts w:ascii="IRNazanin" w:hAnsi="IRNazanin" w:eastAsia="IRNazanin"/>
          <w:color w:val="111111"/>
          <w:sz w:val="28"/>
          <w:sz w:val="28"/>
          <w:szCs w:val="28"/>
          <w:rtl w:val="true"/>
          <w:lang w:bidi="fa-IR"/>
        </w:rPr>
        <w:t xml:space="preserve">و به جان خود سوگند یاد می‌کنم هیچ طائفه نسبت به هیچ فلسفه و حکمتی ستم روا نداشتند مثل ستمی که این طائفه نسبت به این فلسفه نمودند؛ زیرا این فلسفه را ام الفساد کردند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مرادف بی‌دیانتی و الحاد قرار دادند؛ و داروین می‌دانست به فلسفة او از مخالفت با دین چه می‌رسد؛ پس در ضمن سخنان خود یا از روی اعتقاد یا ریا و دورویی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اجناس مختلفه از پنج یا شش اصل است که آفریدگار در آنها روان زندگانی را دمیده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شاگردان نادان او این پرده را از روی کار برداشته و داروین و فلسفة او را به بدترین ننگ‌ها آلوده نمودند؛ و چه خوب و از روی انصاف گفته است یکی از پیروان او در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شاگردان داروین در این مقام نایستادند، بلکه از آن جلوتر رفتند و کار را به جایی رسانیدند که تمام جهان بر ایشان و بر داروین به واسطة ایشان به خشم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ظاهر می‌شود سبب و علت آنچه این گوینده را به شگفت درآورده است، در جایی که در ضمن سخنان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نشوء و ارتقاء مقتضی انکار خداوند نیست و کسی که در وی جستجو می‌نماید و بحث می‌کند از بابت اینکه یکی از قوانین طبیعت است، هیچ سزاوار نیست که به آنچه برتر و ماوراء الطبیعه است قدم فرا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سبب و علتی نمی‌بینم برای هراسی که بر بسیاری از مردم مستولی می‌گردد هنگامی که قانون نشوء و ارتقاء را می‌شنوند؛ زیرا این قانون به هیچ وجه دین حقیقی را تغییر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متدینین منزه‌تر و برتر از آنند که از این فلسفه و اندیشه بهراسند، بلکه ایشان این فلسفه را دشمن دارند و سبب این دشمنی را شاگردان داروین فراهم آورده‌اند؛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خود این گوینده اعتراف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خود تجاوز نمودند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مردمانِ بی‌دیانت به جایی می‌روند که اگر عقل و دانش داشتند، از آنجا فرار می‌نمودند و به جایی رو می‌آوردند که سزاوار بود از آنجا دوری </w:t>
      </w:r>
    </w:p>
    <w:p>
      <w:pPr>
        <w:pStyle w:val="BookText"/>
        <w:rPr/>
      </w:pPr>
      <w:r>
        <w:rPr>
          <w:rFonts w:ascii="IRNazanin" w:hAnsi="IRNazanin" w:eastAsia="IRNazanin"/>
          <w:color w:val="111111"/>
          <w:sz w:val="28"/>
          <w:sz w:val="28"/>
          <w:szCs w:val="28"/>
          <w:rtl w:val="true"/>
          <w:lang w:bidi="fa-IR"/>
        </w:rPr>
        <w:t>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طرف مقابل ایشان به نظام بدیع جهان و زیبایی آفرینش استدلال می‌کند، چنان زیبایی و نظامی که تمام افکار دانشمندان را حیران و واله نموده است؛ پس چاره نجستند جز اینکه بر نشوء و ارتقائی که در افراد ظاهر است و به چشم دیده می‌شود یک زیبایی دیگری زیاد کردند و یک نشوء وارتقاء دیگری هم برای انواع افزودند؛ پس برای طرف ایشان دلیل دیگری شد که بر او حمله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ذكّرتَنی الطّعنَ وكُنتُ ناسیاً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نور حقیقت در پرده نمانده، در هر حالی ظاهر می‌شود و تاریکی باطل ناچار نابود می‌گردد و مرد بدبخت به هر ریسمانی خفه می‌شود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جان خود سوگند یاد می‌کنم که این فلسفه و اندیشه بر فرض اینکه تمامیت و صحت خود را ثابت کند و خود را از تمام این رد و انتقادها برهاند، باز هم زیبایی حقیقت آفریدگار توانا را ثابت می‌نماید؛ و این نظام اَتَمّی را که خداوند برای آفرینش قرار نهاد، نیکوتر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می‌بینیم بزرگ‌ترین رجال این فلسفه و خردمندترین ایشان به وجود آفریدگار توانا اعتراف دارند و از لکة بی‌دیانتی و ننگ مادیت منزه هستند</w:t>
      </w:r>
      <w:r>
        <w:rPr>
          <w:rFonts w:eastAsia="IRNazanin" w:cs="IRNazanin"/>
          <w:color w:val="111111"/>
          <w:sz w:val="28"/>
          <w:szCs w:val="28"/>
          <w:rtl w:val="true"/>
          <w:lang w:bidi="fa-IR"/>
        </w:rPr>
        <w:t xml:space="preserve">. </w:t>
      </w:r>
      <w:bookmarkStart w:id="470" w:name="pg9064_78573"/>
    </w:p>
    <w:p>
      <w:pPr>
        <w:pStyle w:val="Heading5"/>
        <w:numPr>
          <w:ilvl w:val="4"/>
          <w:numId w:val="1"/>
        </w:numPr>
        <w:rPr/>
      </w:pPr>
      <w:bookmarkStart w:id="471" w:name="__RefHeading___Toc2404990_2870459653"/>
      <w:bookmarkStart w:id="472" w:name="_Toc188"/>
      <w:bookmarkEnd w:id="470"/>
      <w:bookmarkEnd w:id="471"/>
      <w:r>
        <w:rPr>
          <w:rtl w:val="true"/>
        </w:rPr>
        <w:t>اعتراف بزرگان فلسفة نشوء و ارتقاء به ایزد توانا</w:t>
      </w:r>
      <w:bookmarkEnd w:id="472"/>
    </w:p>
    <w:p>
      <w:pPr>
        <w:pStyle w:val="Heading6"/>
        <w:numPr>
          <w:ilvl w:val="5"/>
          <w:numId w:val="1"/>
        </w:numPr>
        <w:rPr/>
      </w:pPr>
      <w:bookmarkStart w:id="473" w:name="__RefHeading___Toc2404992_2870459653"/>
      <w:bookmarkStart w:id="474" w:name="_Toc189"/>
      <w:bookmarkEnd w:id="473"/>
      <w:r>
        <w:rPr>
          <w:rtl w:val="true"/>
        </w:rPr>
        <w:t>لامارک</w:t>
      </w:r>
      <w:bookmarkEnd w:id="474"/>
    </w:p>
    <w:p>
      <w:pPr>
        <w:pStyle w:val="BookText"/>
        <w:rPr/>
      </w:pPr>
      <w:r>
        <w:rPr>
          <w:rFonts w:ascii="IRNazanin" w:hAnsi="IRNazanin" w:eastAsia="IRNazanin"/>
          <w:color w:val="111111"/>
          <w:sz w:val="28"/>
          <w:sz w:val="28"/>
          <w:szCs w:val="28"/>
          <w:rtl w:val="true"/>
          <w:lang w:bidi="fa-IR"/>
        </w:rPr>
        <w:t xml:space="preserve">لامارک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موضوع دیگری که لامارک از خود سؤال می کرد این بود که چرا حیوانات تغییر شکل پیدا می کنند؟ و خود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تأثیر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لامارک، این افکار را که اساس فلسفة پیروان تغییر شکل موجودات است در سال </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م در کتابی به نام فلسفة حیوان شناسی منتشرنمود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لامارک دربارة تطور و تکامل موجودات زنده، بر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محیط و واکنش موجود زنده به این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صفات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اندیشه‌های لامارک بعد‌ها موجب اختلاف و نزاع فراوانی بین دانشمندان علوم طبیعی گردید و طرفداران نظرات لامارک،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فلسفة جانور‌شناسی و تاریخ طبیعی بی‌مهره‌گان نیز بعد‌ها مبنای فرضیة تکامل تدریجی موجودات زنده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لامارک که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پایه‌گذار علم نوین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سرانجام در دوازدهم اکتبر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http://www.tebyan.net/newindex.aspx?pid=934&amp;articleID=(708056)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نامی لامارک، که گوی سبقت را در این مذهب ربوده و از همگان در این فلسفه پیشی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طوری که بخنر </w:t>
      </w:r>
      <w:r>
        <w:rPr>
          <w:rStyle w:val="FootnoteAnchor"/>
          <w:rtl w:val="true"/>
        </w:rPr>
        <w:footnoteReference w:id="205"/>
      </w:r>
      <w:r>
        <w:rPr>
          <w:rFonts w:ascii="IRNazanin" w:hAnsi="IRNazanin" w:eastAsia="IRNazanin"/>
          <w:color w:val="111111"/>
          <w:sz w:val="28"/>
          <w:sz w:val="28"/>
          <w:szCs w:val="28"/>
          <w:rtl w:val="true"/>
          <w:lang w:bidi="fa-IR"/>
        </w:rPr>
        <w:t xml:space="preserve">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مذهب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این فیلسوف نامی نبود، داروین عرض اندام </w:t>
      </w:r>
      <w:bookmarkStart w:id="475" w:name="pg9064_78574"/>
    </w:p>
    <w:p>
      <w:pPr>
        <w:pStyle w:val="BookText"/>
        <w:rPr/>
      </w:pPr>
      <w:bookmarkEnd w:id="475"/>
      <w:r>
        <w:rPr>
          <w:rFonts w:ascii="IRNazanin" w:hAnsi="IRNazanin" w:eastAsia="IRNazanin"/>
          <w:color w:val="111111"/>
          <w:sz w:val="28"/>
          <w:sz w:val="28"/>
          <w:szCs w:val="28"/>
          <w:rtl w:val="true"/>
          <w:lang w:bidi="fa-IR"/>
        </w:rPr>
        <w:t>نمی‌توانست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است اگر او را مخترع و مؤسس اول این فلسفه دانست؛ همین طوری که معرِّبِ شرح بُخنِر در مقاله‌ای که مخصوص ترجمة وی نوشته اعتراف کرده است این فیلسوف به وجود خداوند بزرگ اعتراف دارد و به او وجود هیولی را که آفرینش از او ترکیب یافته نسبت می‌دهد، ولی چنین می‌گوید که خداوند بزرگ پس از اینکه هیولی را با تمام خصوصیاتش خلقت فرمود، کار دیگری انجام نداد و زندگانی و اجسام آلیه و عقلْ تماماً نتیجه‌های هیولی و نیروهای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لامارک با متدینین در وجود آفریدگار توانا مخالفتی ندارد، بلکه با ایشان در چگونگی آفرینش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تو اگر خوب در سخن او دقت نمایی، خواهی یافت که این سخن به معنای درستی برگشت نمی‌کند و مفهوم صحیحی ندارد، مگر اینکه مراد او همان معتقَد اهل ایمان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اندیشة او با اعتقادات متدینین فرقی ندارد، جز اینکه عبارت لامارک زشت و نارساست و آن، چیزی نیست که از لامارک و امثال وی خُرده گرفت و به انتقاد پرداخت؛ چه، ایشان مردمانی هستند که از علوم ماوراء الطبیعه بهره‌ای ندارند و در علوم دیانت قدمی ننهاده‌اند</w:t>
      </w:r>
      <w:r>
        <w:rPr>
          <w:rFonts w:eastAsia="IRNazanin" w:cs="IRNazanin"/>
          <w:color w:val="111111"/>
          <w:sz w:val="28"/>
          <w:szCs w:val="28"/>
          <w:rtl w:val="true"/>
          <w:lang w:bidi="fa-IR"/>
        </w:rPr>
        <w:t>.</w:t>
      </w:r>
    </w:p>
    <w:p>
      <w:pPr>
        <w:pStyle w:val="Heading6"/>
        <w:numPr>
          <w:ilvl w:val="5"/>
          <w:numId w:val="1"/>
        </w:numPr>
        <w:rPr/>
      </w:pPr>
      <w:bookmarkStart w:id="476" w:name="__RefHeading___Toc2404994_2870459653"/>
      <w:bookmarkStart w:id="477" w:name="_Toc190"/>
      <w:bookmarkEnd w:id="476"/>
      <w:r>
        <w:rPr>
          <w:rtl w:val="true"/>
        </w:rPr>
        <w:t>مستر والاس و تقدم او بر داروین در نظریة نشوء</w:t>
      </w:r>
      <w:bookmarkEnd w:id="477"/>
    </w:p>
    <w:p>
      <w:pPr>
        <w:pStyle w:val="BookText"/>
        <w:rPr/>
      </w:pPr>
      <w:r>
        <w:rPr>
          <w:rFonts w:ascii="IRNazanin" w:hAnsi="IRNazanin" w:eastAsia="IRNazanin"/>
          <w:color w:val="111111"/>
          <w:sz w:val="28"/>
          <w:sz w:val="28"/>
          <w:szCs w:val="28"/>
          <w:rtl w:val="true"/>
          <w:lang w:bidi="fa-IR"/>
        </w:rPr>
        <w:t xml:space="preserve">مستر والاس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او بر داروین در نظریة نشوء</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والاس بزرگِ دانشمندان علوم طبیعی و شریک داروین در این اکتشاف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به‌اتفاق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اعتقاد این دانشمند به توحید به پایه‌ای رسیده که در این باب </w:t>
      </w:r>
      <w:bookmarkStart w:id="478" w:name="pg9064_78575"/>
    </w:p>
    <w:p>
      <w:pPr>
        <w:pStyle w:val="BookText"/>
        <w:rPr/>
      </w:pPr>
      <w:bookmarkEnd w:id="478"/>
      <w:r>
        <w:rPr>
          <w:rFonts w:ascii="IRNazanin" w:hAnsi="IRNazanin" w:eastAsia="IRNazanin"/>
          <w:color w:val="111111"/>
          <w:sz w:val="28"/>
          <w:sz w:val="28"/>
          <w:szCs w:val="28"/>
          <w:rtl w:val="true"/>
          <w:lang w:bidi="fa-IR"/>
        </w:rPr>
        <w:t xml:space="preserve">کتابی تصنیف نموده و آن را عالَم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در این بابت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رجال دیانت از چهل سال پیش می‌گفتی که شریک داروین در اکتشاف ناموس نشوء و ارتقاء کتابی تألیف می‌کند و در او یقینی‌ترین و صریح‌ترین براهین را بر الوهیت آفریدگار و ازلیت و مهربانی کامل او به مخلوقات خود یاد می‌نماید، هر آینه تو را تمسخر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ناصره مردی پاک‌دامن بیرون می‌آید؟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ولی مسیح از ناصره بیرون آمدو از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عالم الأحیاء صادر گردید و هیچ کتاب دیانتی نیست که براهین آن نیرومندتر و یقینی‌تر از براهین این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وحی و الهامی است که به آن، نوع انسان را بایستی با نهایت گرمی شادباش گفت</w:t>
      </w:r>
      <w:r>
        <w:rPr>
          <w:rFonts w:eastAsia="IRNazanin" w:cs="IRNazanin"/>
          <w:color w:val="111111"/>
          <w:sz w:val="28"/>
          <w:szCs w:val="28"/>
          <w:rtl w:val="true"/>
          <w:lang w:bidi="fa-IR"/>
        </w:rPr>
        <w:t>.</w:t>
      </w:r>
    </w:p>
    <w:p>
      <w:pPr>
        <w:pStyle w:val="Heading6"/>
        <w:numPr>
          <w:ilvl w:val="5"/>
          <w:numId w:val="1"/>
        </w:numPr>
        <w:rPr/>
      </w:pPr>
      <w:bookmarkStart w:id="479" w:name="__RefHeading___Toc2404996_2870459653"/>
      <w:bookmarkStart w:id="480" w:name="_Toc191"/>
      <w:bookmarkEnd w:id="479"/>
      <w:r>
        <w:rPr>
          <w:rtl w:val="true"/>
        </w:rPr>
        <w:t>نظریة نشوء با وجود خدای مدبّر حکیم ناسازگار نیست</w:t>
      </w:r>
      <w:bookmarkEnd w:id="480"/>
    </w:p>
    <w:p>
      <w:pPr>
        <w:pStyle w:val="BookText"/>
        <w:rPr/>
      </w:pPr>
      <w:r>
        <w:rPr>
          <w:rFonts w:ascii="IRNazanin" w:hAnsi="IRNazanin" w:eastAsia="IRNazanin"/>
          <w:color w:val="111111"/>
          <w:sz w:val="28"/>
          <w:sz w:val="28"/>
          <w:szCs w:val="28"/>
          <w:rtl w:val="true"/>
          <w:lang w:bidi="fa-IR"/>
        </w:rPr>
        <w:t>و بسی پسندیده و نیکو آمده است به نظر من آن سخن او پس از اینکه چگونگی پیدایش موجودات زنده و یافت شدن پاره‌ای از آنها را از دیگری شرح داده، آنجا که 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یافت‌شدن این جانداران مستلزمِ بودنِ قوة زندگی‌بخش و مدبّر و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مستلزم وجود قوة خالقه‌ای است که ماده را بر یک اسلوبی آفریده است که یافت شدن آن تنوعات را از چیزهای ممکن قرار می‌دهد؛ و در مرتبة دوم مستلزم وجود عقلی راهنماست، به واسطة اینکه ناچاریم از رهبری و ارشاد در هر درجه‌ای از درجه‌های نشوء و ارتقاء؛ و در مرتبة سوم ناچاریم از برای آن قوة خالقه از یک هدف و مقصودی در این چیزهایی که در این </w:t>
      </w:r>
    </w:p>
    <w:p>
      <w:pPr>
        <w:pStyle w:val="BookText"/>
        <w:rPr/>
      </w:pPr>
      <w:r>
        <w:rPr>
          <w:rFonts w:ascii="IRNazanin" w:hAnsi="IRNazanin" w:eastAsia="IRNazanin"/>
          <w:color w:val="111111"/>
          <w:sz w:val="28"/>
          <w:sz w:val="28"/>
          <w:szCs w:val="28"/>
          <w:rtl w:val="true"/>
          <w:lang w:bidi="fa-IR"/>
        </w:rPr>
        <w:t>جهان پهناور آفریده است و تدبیر آن را فرموده است، مدت‌زمانی که شامل تمام قرن‌های جیولوجی گذشته و زمان کنونی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من این است که این هدفی که قوة خالقه قصد نموده انسان است که برگزیدة تمام مخلوقات است؛ و به همین مطلب بسیاری از غرائب و شگرفی‌های نشوء و ارتقاء و آفرینش تفسیر می‌گردد و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تنها مخلوقی است که چیزی از نوامیس طبیعت می‌فهمد و درک می‌کند و کارهای وی را بازرسی می‌نماید و ارزش نیروهایی را که در طبیعت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اینها نتیجه می‌گیرد وجود عقلی که بر تمام طبیعت استیلاء و فرمانروایی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گفتار او تنها آنچه را در اصل اثبات آفریدگار و اینکه لازمة مذهب نشوء و ارتقاء است گفتة نیکو شمردیم، نه آن سخن او که از خداوند متعال به عقل و قوه تعبیر کرده، و نه آنچه در سخنان دیگر او که ما نقل نکردیم واقع شده از اینکه پنداشته که ملائکه هستند که مخلوق خداوندند و خالق سایر موجودات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مقام والاس را در این فلسفه، مادیین و دیگران به خوبی می‌دانند؛ و او زودتر از داروین این فلسفه را اظهار نمود و اصول آن را در مقاله‌ای نوشت و برای داروین فرستاد و از داروین درخواست نمود که پس از اینکه بر وی اطلاع یافت،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دارویناین فلسفه را در مقالة خود انتشار داد و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لینیوس</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انجمن خلاصة مقالة داروین با خلاصة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وقت به سال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و همین سال سال ظهور این فلسفه است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مقاومت محیطی نباشد، هر نوع جانداری، به قاعدة تصاعد هندسی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دیگر، جمعیتی که در سال اول تعداد افرادش را دو برابر می‌سازد، بالقوه می‌تواند تعداد افرادش را در سال دوم چهار برابر و در سال سوم هشت برابر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طبیعت اگر چه گاه تغییراتی در اندازة جمعیت گونه‌ها رخ می‌دهد، اندازة جمعیت هر گونه از جانداران، در خلال مدتی طولانی ثابت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همة گامت‌ها به زیگوت تبدیل نمی‌شوند، همة زیگوت‌ها به صورت جانداران بالغ درنمی‌آیند و همة افراد بالغ باقی نمی‌مانند و تولید مثل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تنازع برای بقا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افراد یک نوع جاندار نظیر یکدیگر نیستند، بلکه نسبت به هم تفاوت‌های فردی عمده‌ای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تنازع بقا افرادی که دارای تفاوت‌های مساعدترند مزیتی در رقابت با دیگران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تعداد بیشتری از آنها باقی می‌مانند و فرزندان پرشمارتری تولید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دیده می‌شود، داروین و والاس محیط را علت اصلی انتخاب طبیعی می‌دانستند؛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کم‌کم جاندارانِ دارای صفات نامساعد را از میان می‌برد و جانداران دارای صفات مساعد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نسل‌های زیاد و متوالی و تأثیر مداوم انتخاب طبیعی، سرانجام گروهی جاندار یک صفت یا تعدادی صفات جدید و مساعد را به درجه‌ای خواهد رساند که به صورت گونه‌ای جدید، از گونة اجدادی ظاهر خواهد 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www.fa.wikipedia.org</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 از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سال، به یادبودِ گذشتنِ پنجاه سال از انتشار دادن داروین و والاس این فلسفه را، انجمن نامبرده جشنی برپاداشت و نشان داروین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بزرگان فلسفة نشوء و ارتقاء که برای این جشن دعوت کرده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هوکر</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گالتون</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بخشید و روزنامه‌ها و مجلات علمی چگونگی این جشن را انتشار دادند و سخنرانی‌هایی را که در آن جشن شده، نقل </w:t>
      </w:r>
      <w:bookmarkStart w:id="481" w:name="pg9064_78578"/>
    </w:p>
    <w:p>
      <w:pPr>
        <w:pStyle w:val="BookText"/>
        <w:rPr/>
      </w:pPr>
      <w:bookmarkEnd w:id="481"/>
      <w:r>
        <w:rPr>
          <w:rFonts w:ascii="IRNazanin" w:hAnsi="IRNazanin" w:eastAsia="IRNazanin"/>
          <w:color w:val="111111"/>
          <w:sz w:val="28"/>
          <w:sz w:val="28"/>
          <w:szCs w:val="28"/>
          <w:rtl w:val="true"/>
          <w:lang w:bidi="fa-IR"/>
        </w:rPr>
        <w:t>کردند و صورت دو نشان را گراور نموده و منتشر نمودند</w:t>
      </w:r>
      <w:r>
        <w:rPr>
          <w:rFonts w:eastAsia="IRNazanin" w:cs="IRNazanin"/>
          <w:color w:val="111111"/>
          <w:sz w:val="28"/>
          <w:szCs w:val="28"/>
          <w:rtl w:val="true"/>
          <w:lang w:bidi="fa-IR"/>
        </w:rPr>
        <w:t>.</w:t>
      </w:r>
    </w:p>
    <w:p>
      <w:pPr>
        <w:pStyle w:val="Heading6"/>
        <w:numPr>
          <w:ilvl w:val="5"/>
          <w:numId w:val="1"/>
        </w:numPr>
        <w:rPr/>
      </w:pPr>
      <w:bookmarkStart w:id="482" w:name="__RefHeading___Toc2404998_2870459653"/>
      <w:bookmarkStart w:id="483" w:name="_Toc192"/>
      <w:bookmarkEnd w:id="482"/>
      <w:r>
        <w:rPr>
          <w:rtl w:val="true"/>
        </w:rPr>
        <w:t>هاکْسلی</w:t>
      </w:r>
      <w:bookmarkEnd w:id="483"/>
    </w:p>
    <w:p>
      <w:pPr>
        <w:pStyle w:val="BookText"/>
        <w:rPr/>
      </w:pPr>
      <w:r>
        <w:rPr>
          <w:rFonts w:ascii="IRNazanin" w:hAnsi="IRNazanin" w:eastAsia="IRNazanin"/>
          <w:color w:val="111111"/>
          <w:sz w:val="28"/>
          <w:sz w:val="28"/>
          <w:szCs w:val="28"/>
          <w:rtl w:val="true"/>
          <w:lang w:bidi="fa-IR"/>
        </w:rPr>
        <w:t xml:space="preserve">هاکسلی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هاکسلی در پذیرش برخی ایده‌های داروین مثل تدریجی‌گرایی کند بود و دربارة انتخاب طبیعی مردد بود، ولی با این حال از داروین در حوزة عمومی با قدرت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آموزش و پرورش علمی در بریتانیا نقش کلیدی ایفا کرد و با تندروی‌های سنتی دینی مبارزه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توماس هاکسلی در سال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xml:space="preserve">،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توصیف دیدگاه خود نسبت به خداباوری ابداع کرد، که تا امروز هم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هاکسلی تحصیل رسمی نداشت و تقریباً هر چیزی می‌دانست خودش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 را بهترین کالبدشناس تطبیقی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روی بی‌مهرگان کار کرد و بسیاری از روابط ناشناخته میان این گروه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مهره‌داران رو آورد و به ویژه روی رابطة کپی‌ها و انسان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مقایسه آرکئوپتریکس با کامپسوناتوس نتیجه‌گیری کرد که پرندگان از دایناسورهای گوشتخوار تکامل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نظریه‌ای که تا به امروز نیز پذیرفته‌شده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www.fa.wikipedia.org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است که در حق او گفته‌اند در انتشار فلسفة نشوء و ارتقاء پیش از داروین کوشش نموده </w:t>
      </w:r>
      <w:r>
        <w:rPr>
          <w:rStyle w:val="FootnoteAnchor"/>
          <w:rtl w:val="true"/>
        </w:rPr>
        <w:footnoteReference w:id="215"/>
      </w:r>
      <w:r>
        <w:rPr>
          <w:rFonts w:ascii="IRNazanin" w:hAnsi="IRNazanin" w:eastAsia="IRNazanin"/>
          <w:color w:val="111111"/>
          <w:sz w:val="28"/>
          <w:sz w:val="28"/>
          <w:szCs w:val="28"/>
          <w:rtl w:val="true"/>
          <w:lang w:bidi="fa-IR"/>
        </w:rPr>
        <w:t>و بلندی مرتبة او در این فلسفه واضح است و نیازمند اطالة کلام نیست؛ و چنین گفته‌اند که داروین بر او رشک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 است برای بلندی مقام او اینکه داروین یکی از کسانی باشد که بر او رشک می‌برند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فیلسوف گر چه از کسانی است که با دیانت به کشمکش پرداخته، ولی آفریدگار توانا را انکار نکرده و مذهب نشوء و ارتقاء را منافی وجود خداوند نمی‌داند و کسی که کتاب او را که به عنوان داروین نوشته، خوانده باشد، می‌داند </w:t>
      </w:r>
    </w:p>
    <w:p>
      <w:pPr>
        <w:pStyle w:val="BookText"/>
        <w:rPr/>
      </w:pPr>
      <w:r>
        <w:rPr>
          <w:rFonts w:ascii="IRNazanin" w:hAnsi="IRNazanin" w:eastAsia="IRNazanin"/>
          <w:color w:val="111111"/>
          <w:sz w:val="28"/>
          <w:sz w:val="28"/>
          <w:szCs w:val="28"/>
          <w:rtl w:val="true"/>
          <w:lang w:bidi="fa-IR"/>
        </w:rPr>
        <w:t>که هاکسلی در آنجا علناً اعتراف نموده که بر روی مذهب نشوء و ارتقاء، نقض مقام الوهیت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خوب دقت نماید در مقاله‌ای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درمی‌یابد که هاکسلی در آنجا با کمال زبردستی بسیاری از حقایق فلسفی را روشن می‌نماید و تمام آنها را به قوة خالقه نسبت می‌دهد؛ و بر آنچه گفته شد تنها به گفتار اقتصار نکرده، بلکه بر مادیین به چیزهایی گواهی می‌دهد که در گفتار متدینین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مقالة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وجود خداوند را انکار می‌کند، همین طوری که اسپینوزا </w:t>
      </w:r>
      <w:r>
        <w:rPr>
          <w:rStyle w:val="FootnoteAnchor"/>
          <w:rtl w:val="true"/>
        </w:rPr>
        <w:footnoteReference w:id="216"/>
      </w:r>
      <w:r>
        <w:rPr>
          <w:rFonts w:ascii="IRNazanin" w:hAnsi="IRNazanin" w:eastAsia="IRNazanin"/>
          <w:color w:val="111111"/>
          <w:sz w:val="28"/>
          <w:sz w:val="28"/>
          <w:szCs w:val="28"/>
          <w:rtl w:val="true"/>
          <w:lang w:bidi="fa-IR"/>
        </w:rPr>
        <w:t>گمان کرده، مردی گولی و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گواهی اگر از متدینین بود، بردباری و تحمل او بر مادیین آسان می‌بود، ولی این گواهی پیشوای مذهب نشوء و ارتقاء و خطرناک‌ترین دشمنان ادیان است و گواهی یکی از کسانی است که بی‌دیانتی و الحاد را به او نسبت می‌دهند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چیزهایی که سزاوار است در اینجا گوشزد نمایم این است که این مرد گر چه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اَغنُسْتک</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وضع نموده و آن را به خود بسته و همین سبب شده که کسانی که شرح حال او را نوشته، او را در دستة متحیرین بشمارند </w:t>
      </w:r>
      <w:r>
        <w:rPr>
          <w:rStyle w:val="FootnoteAnchor"/>
          <w:rtl w:val="true"/>
        </w:rPr>
        <w:footnoteReference w:id="218"/>
      </w:r>
      <w:r>
        <w:rPr>
          <w:rFonts w:ascii="IRNazanin" w:hAnsi="IRNazanin" w:eastAsia="IRNazanin"/>
          <w:color w:val="111111"/>
          <w:sz w:val="28"/>
          <w:sz w:val="28"/>
          <w:szCs w:val="28"/>
          <w:rtl w:val="true"/>
          <w:lang w:bidi="fa-IR"/>
        </w:rPr>
        <w:t xml:space="preserve">، ولی پس از اینکه در مجموع سخنان او دقت بسزا نمایی و بازرسی کنی از چیزهایی که او را به نوشتن اینها کشانیده، خواهی یافت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بالاترین درجات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اعتقاد دارد، و به او به محکم‌ترین مراتب ایمان ایمان دارد، ولی خواسته به این سخنان اعتراف نماید که سرّ آفرینش را نمی‌داند، و اینکه فکر او از فهم پاره‌ای از مطالب دیانتی کوتاه‌تر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چنین گمان می‌برد که دانش به‌ویژه چیزی است که به عقل به طور تفصیل شناخته شود، و از دانش چیزی را نمی‌شمارد که به دیانت یا تعقل به طور اجمال شناخته </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شخص به این اصطلاحی که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اصطلاح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دیانت مخالفتی ندارد؛ زیرا در خردمندان ایشان نخواهی یافت کسی که مدعی باشد که تمام اسرار آفرینش و جمیع حقایق دیانتی را به طور تفصیل به عقل به تنهایی درک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می‌شود آنچه گفتیم هر گاه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جون لبوک</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را بررسی نمایی؛ و این مرد از بزرگ‌ترین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شناساترین مردمان به او و شریک او در مناظرة بسیار مشهور آکسفورد در سال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20"/>
      </w:r>
      <w:r>
        <w:rPr>
          <w:rFonts w:ascii="IRNazanin" w:hAnsi="IRNazanin" w:eastAsia="IRNazanin"/>
          <w:color w:val="111111"/>
          <w:sz w:val="28"/>
          <w:sz w:val="28"/>
          <w:szCs w:val="28"/>
          <w:rtl w:val="true"/>
          <w:lang w:bidi="fa-IR"/>
        </w:rPr>
        <w:t>و همچنین شریک او در نوشتن مجلة تاریخ طبیعی و همباز او در چند انجمن علمی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ماوراء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تو را این خطابه بترساند؛ چه، در ظاهر او بسی تناقض است، ولی اگر در آن خطابه تأمل شود، آنچه گفتم واضح و روشن می‌گردد؛ و مقتضی مقام نمی‌دانیم که تمام آن خطابه را نقل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محل او بخواه و بخوان اگر خواسته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بس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توحید متحیر و مردد شمرده شود، با وجودی که صریحاً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ناقل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جون لبوک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مادیین نیستم؛ به واسطة اینکه نمی‌توانم تصور کنم ماده یافت شود بدون آنکه عقلی باشد که صورت وجود وی را چگونگی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بی‌عقیدگان به خداوند نیستم؛ زیرا مسألة علت نخستین را از مسائلی می‌دانم که او را عقل‌های کوتاه و نارسای ما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هاکسلی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کسانی نیستم که می‌گویند تمام کارها از روی خیر و صلاح است، ولی من اطمینان دارم که فرمان خدایی، به تمام معنی داد و عدل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همسر هاکسلی بر قبر وی سه بیت شعر نگاشته که عقیدة او از این اشعار </w:t>
      </w:r>
    </w:p>
    <w:p>
      <w:pPr>
        <w:pStyle w:val="BookText"/>
        <w:rPr/>
      </w:pPr>
      <w:r>
        <w:rPr>
          <w:rFonts w:ascii="IRNazanin" w:hAnsi="IRNazanin" w:eastAsia="IRNazanin"/>
          <w:color w:val="111111"/>
          <w:sz w:val="28"/>
          <w:sz w:val="28"/>
          <w:szCs w:val="28"/>
          <w:rtl w:val="true"/>
          <w:lang w:bidi="fa-IR"/>
        </w:rPr>
        <w:t>آشکار می‌شود؛ و خلاصة معنای آن اشعار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مترسید ای دل‌های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بزرگ به دوستدار خود خواب را می‌بخشد؛ و هنگامی که می‌خواهد این خواب برای همیشه باشد، پس چه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پاره‌ای از اوقات با دانشمندان متدین مجادله می‌کرد و در کارهایی که مسلّماً از دیانت است خرده‌گیری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کاری است غیر آنچه ما در صدد آنیم؛ چه، ما در مقام آن هستیم که منکر خداوند بزرگ نبوده، با وجود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گرامی می‌شمرده و می‌گفته که تورات یگانه کتابی است که به بشر سودمندی پاکدامنی و پرهیزکاری را می‌نمایاند و زیان فساد اخلاق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کار مثال‌های بسیاری می‌زند که در روان بشر نفوذ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سوای تورات یک مقیاس علمی برای نگاهداری احساسات دیانتی که پایة اساسی برای روش انسان در این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لرزش در افکار و لغزش در کار است،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پافشاری نمود که تورات را در محل ادارة آموزشگاه درس دهند و با شش نفر که سه نفر آنها کاتولیک بودند و به این کار رأی ندادند به مخالفت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مکفرصن</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از او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پیروی کرده در اینکه هر چه از معجزات گفته شده ممکن است، هر گاه براهینی باشد که واقع شدن آنها را گواهی 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ظاهر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هیچ مانعی نمی‌باشد که آفریدگار را باز دارد از اینکه نظام جهان را تغییر دهد و آنچه را در اوست واژگون نماید، هنگامی که بخواهد</w:t>
      </w:r>
      <w:r>
        <w:rPr>
          <w:rFonts w:eastAsia="IRNazanin" w:cs="IRNazanin"/>
          <w:color w:val="111111"/>
          <w:sz w:val="28"/>
          <w:szCs w:val="28"/>
          <w:rtl w:val="true"/>
          <w:lang w:bidi="fa-IR"/>
        </w:rPr>
        <w:t xml:space="preserve">. </w:t>
      </w:r>
      <w:bookmarkStart w:id="484" w:name="pg9064_78582"/>
    </w:p>
    <w:p>
      <w:pPr>
        <w:pStyle w:val="Heading6"/>
        <w:numPr>
          <w:ilvl w:val="5"/>
          <w:numId w:val="1"/>
        </w:numPr>
        <w:rPr/>
      </w:pPr>
      <w:bookmarkStart w:id="485" w:name="__RefHeading___Toc2405000_2870459653"/>
      <w:bookmarkStart w:id="486" w:name="_Toc193"/>
      <w:bookmarkEnd w:id="484"/>
      <w:bookmarkEnd w:id="485"/>
      <w:r>
        <w:rPr>
          <w:rtl w:val="true"/>
        </w:rPr>
        <w:t>اسپنسر و اعتقاد او به توحید</w:t>
      </w:r>
      <w:bookmarkEnd w:id="486"/>
    </w:p>
    <w:p>
      <w:pPr>
        <w:pStyle w:val="BookText"/>
        <w:rPr/>
      </w:pPr>
      <w:r>
        <w:rPr>
          <w:rFonts w:ascii="IRNazanin" w:hAnsi="IRNazanin" w:eastAsia="IRNazanin"/>
          <w:color w:val="111111"/>
          <w:sz w:val="28"/>
          <w:sz w:val="28"/>
          <w:szCs w:val="28"/>
          <w:rtl w:val="true"/>
          <w:lang w:bidi="fa-IR"/>
        </w:rPr>
        <w:t xml:space="preserve">اسپنسر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او به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اسپنسر که مادیین او را فوق العاده می‌ستایند و مثل دیگران علوّ مقام و بلندی مرتبة وی را در مذهب نشوء و ارتقاء می‌شناسند، حتی اینکه گفته‌اند دِماغ او مملوّ و آکنده از مذهب نشوء و ارتقاء بوده، پیش از آنکه داروین یک حرف از کتاب خود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دربارة وی چنین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دروغ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اسپنسر از حیث فکر و پندار بزرگ‌ترین کسی است که در این کرة زمین ظهور نموده و پهناورترین فرزندان بشر از بابت خرد و عقل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مکوش</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آمریکایی از نیروی عقل او در شگفت بوده و می‌گفته عقل اسپنسر جبّارالعقول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Style w:val="FootnoteAnchor"/>
          <w:rtl w:val="true"/>
        </w:rPr>
        <w:footnoteReference w:id="226"/>
      </w:r>
      <w:r>
        <w:rPr>
          <w:rFonts w:ascii="IRNazanin" w:hAnsi="IRNazanin" w:eastAsia="IRNazanin"/>
          <w:color w:val="111111"/>
          <w:sz w:val="28"/>
          <w:sz w:val="28"/>
          <w:szCs w:val="28"/>
          <w:rtl w:val="true"/>
          <w:lang w:bidi="fa-IR"/>
        </w:rPr>
        <w:t>وی خواهی دید که اسپنسر پیش‌بینی نموده بود آن را در بیست سال به انجام برساند، با اینکه در کمتر از چهل سال به پایان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اسپنسر در این کتاب وجود را به دو قسمت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نخست در چیزهایی که نمی‌توان آنها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در نوامیسی که می‌توان آنها را شناخت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رأی او در قسمت نخست این است که ادراک و فکر بشر کوتاه و محدود است؛ و هر گاه به حدّ خود رسید، محال است بر او شناسایی آنچه بالا و وراء اوست؛ و در طبیعت نیرویی است که بر عقل بشر فهمیدن و درک او محال است؛ و تمام مسائلی که به واجب الوجود و علة‌العلل یا علت نخست یا غایت اخیر تعلق دارد به دیانت برگشت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به چیزهایی که به عقل بشری نتوان فهمید برگشت می‌شود، یا به آنچه بالا و ماوراء الطبیعه است </w:t>
      </w:r>
    </w:p>
    <w:p>
      <w:pPr>
        <w:pStyle w:val="BookText"/>
        <w:rPr/>
      </w:pPr>
      <w:r>
        <w:rPr>
          <w:rFonts w:ascii="IRNazanin" w:hAnsi="IRNazanin" w:eastAsia="IRNazanin"/>
          <w:color w:val="111111"/>
          <w:sz w:val="28"/>
          <w:sz w:val="28"/>
          <w:szCs w:val="28"/>
          <w:rtl w:val="true"/>
          <w:lang w:bidi="fa-IR"/>
        </w:rPr>
        <w:t xml:space="preserve">باید رجوع کرد؛ زیرا عقل بشری در مباحث خود مقید به قیدهایی است که نمی‌تواند آنها را حل نماید </w:t>
      </w:r>
      <w:r>
        <w:rPr>
          <w:rStyle w:val="FootnoteAnchor"/>
          <w:rtl w:val="true"/>
        </w:rPr>
        <w:footnoteReference w:id="227"/>
      </w:r>
      <w:r>
        <w:rPr>
          <w:rFonts w:ascii="IRNazanin" w:hAnsi="IRNazanin" w:eastAsia="IRNazanin"/>
          <w:color w:val="111111"/>
          <w:sz w:val="28"/>
          <w:sz w:val="28"/>
          <w:szCs w:val="28"/>
          <w:rtl w:val="true"/>
          <w:lang w:bidi="fa-IR"/>
        </w:rPr>
        <w:t>پس نمی‌تواند به حقیقت تمام موجودات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آنچه عقل می‌تواند ادراک نماید منحصر است به علل و غایات ثانویه؛ یعنی اسبابی که مستقیماً از مسبَّبات دیده می‌شود و در نتیجه‌هایی که می‌بینیم از آنها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فلسفة اسپنسر است که تمام انواع موجودات یک تاریخی دارند که آن، زمان‌هایی را شامل می‌شود که موجودات از آنچه به عقل درک نمی‌شود بیرون آمده و بالاخره به آنچه به عقل درک نمی‌شود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زودی خواهی شناخت که فاصلة بین این سخن و عقیدة متدینین بسیار کم است، بلکه این سخن اسپنسر اعتراف به توحید است، ولی به عبارتی سست و نادرست؛ زیرا علت نخست یا نیرویی که بر عقل بشری فهمیدن او محال است ناچار بایستی سوای نیروهای مادی و بالای جهان طبیعت بوده باشد؛ و اگر این طور نبود، بر عقل بشری فهمیدن او محال نمی‌بود و ممکن بود بر عقل بشری که او را درک نماید؛ همین طور که سایر نیروهای طبیعت را درک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که برتر و بالای جهان طبیعت یک وجودی هست که فکر بشر نسبت به او کوتاه و نارساست و محال است بتواند آن را درک نماید، و بالای مادیات حقیقتی است که عقل بشری به آن راه ندارد؛ و همان است علت نخست که تمام موجودات از او خلعت هستی پوشیده و از نیستی قدم در عالم هستی نهاده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اسپنسر در اینکه بحث از این وجود مقدس و حقیقت درخشان را به دیانت یا به ماوراء الطبیعه ارجاع نمود راه صواب را پیمود و امر را به جایگاه خود حوالت فرمود و حَکمیت در این مسأله را در اهل او قرار داد و آنچه سزاوار به مثل او بود انجام داد</w:t>
      </w:r>
      <w:r>
        <w:rPr>
          <w:rFonts w:eastAsia="IRNazanin" w:cs="IRNazanin"/>
          <w:color w:val="111111"/>
          <w:sz w:val="28"/>
          <w:szCs w:val="28"/>
          <w:rtl w:val="true"/>
          <w:lang w:bidi="fa-IR"/>
        </w:rPr>
        <w:t xml:space="preserve">. </w:t>
      </w:r>
      <w:bookmarkStart w:id="487" w:name="pg9064_78584"/>
    </w:p>
    <w:p>
      <w:pPr>
        <w:pStyle w:val="Heading6"/>
        <w:numPr>
          <w:ilvl w:val="5"/>
          <w:numId w:val="1"/>
        </w:numPr>
        <w:rPr/>
      </w:pPr>
      <w:bookmarkStart w:id="488" w:name="__RefHeading___Toc2405002_2870459653"/>
      <w:bookmarkStart w:id="489" w:name="_Toc194"/>
      <w:bookmarkEnd w:id="487"/>
      <w:bookmarkEnd w:id="488"/>
      <w:r>
        <w:rPr>
          <w:rtl w:val="true"/>
        </w:rPr>
        <w:t>داروین</w:t>
      </w:r>
      <w:bookmarkEnd w:id="489"/>
    </w:p>
    <w:p>
      <w:pPr>
        <w:pStyle w:val="BookText"/>
        <w:rPr/>
      </w:pPr>
      <w:r>
        <w:rPr>
          <w:rFonts w:ascii="IRNazanin" w:hAnsi="IRNazanin" w:eastAsia="IRNazanin"/>
          <w:color w:val="111111"/>
          <w:sz w:val="28"/>
          <w:sz w:val="28"/>
          <w:szCs w:val="28"/>
          <w:rtl w:val="true"/>
          <w:lang w:bidi="fa-IR"/>
        </w:rPr>
        <w:t xml:space="preserve">و شخص داروین هم آفریدگار را انکار نمی‌کند و سخنان او گذشت؛ و باز هم در کتاب أصول الحیاة </w:t>
      </w:r>
      <w:r>
        <w:rPr>
          <w:rStyle w:val="FootnoteAnchor"/>
          <w:rtl w:val="true"/>
        </w:rPr>
        <w:footnoteReference w:id="228"/>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فضلا قبولی تامّ خود را اظهار می‌کنند به اینکه هر یک از انواع به طور استقلال آفریده شده، ولی نظر من بنا بر آنچه برایم ظاهر می‌شود، این است که آنچه می‌شناسیم از نوامیس و قوانینی که آفریدگار بر ماده قرار داده، بیشتر با گمان ما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بالاترین چیزی که از وی نقل شده، حیرت او در وفق دادن بین وجود آفریدگار و بین ثبوت صفت رحم و مهربانی اوست؛ و این از آن جهت است که داروین نتوانسته حِکَم و مصالحی را که در آفرینش موجودات شرور و موذی هست درک نماید، نه برای اینکه گمان می‌کند آفرینش آنها یا وجود آفریدگار با مذهب نشوء و ارتقاء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بحث این استاد در آن شبهه از چیزهایی است که جای سرزنش دارد؛ زیرا خود را برای مطلبی که از سنخ معلومات او نیست و وظیفه و کار او نمی‌باشد به زحمت انداخته؛ زیرا گره‌گشایی این شبهه و نظائر آن شأن علوم دیانتی و وظیفة علم ماوراء الطبیعه است، و گره‌های وی به آنچه داروین عمر خود را در آن مصرف داشته از گردآوردن اقسام شب‌پره و پروردن کبوترها و نظائر آنها </w:t>
      </w:r>
      <w:r>
        <w:rPr>
          <w:rStyle w:val="FootnoteAnchor"/>
          <w:rtl w:val="true"/>
        </w:rPr>
        <w:footnoteReference w:id="229"/>
      </w:r>
      <w:r>
        <w:rPr>
          <w:rFonts w:ascii="IRNazanin" w:hAnsi="IRNazanin" w:eastAsia="IRNazanin"/>
          <w:color w:val="111111"/>
          <w:sz w:val="28"/>
          <w:sz w:val="28"/>
          <w:szCs w:val="28"/>
          <w:rtl w:val="true"/>
          <w:lang w:bidi="fa-IR"/>
        </w:rPr>
        <w:t>از آزمایش‌هایی که برای وی سودی ندارد جز در فلسفة نشوء و ارتقاء باز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پیشامدهای شگفت‌انگیز این است که شریک داروین در اکتشاف نشوء و ارتقاء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خواسته این شبهه را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مخالفت با وجدان واقع گردیده و با عیان و آنچه به چشم دیده می‌شود مخالفت می‌نماید و ملتزم می‌گردد که حیوانات متأثر نمی‌شوند و تألم در آنها نمی‌باشد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 هم مثل داروین گردید در اینکه در مطلبی که از سنخ معلومات او </w:t>
      </w:r>
      <w:bookmarkStart w:id="490" w:name="pg9064_78585"/>
    </w:p>
    <w:p>
      <w:pPr>
        <w:pStyle w:val="BookText"/>
        <w:rPr/>
      </w:pPr>
      <w:bookmarkEnd w:id="490"/>
      <w:r>
        <w:rPr>
          <w:rFonts w:ascii="IRNazanin" w:hAnsi="IRNazanin" w:eastAsia="IRNazanin"/>
          <w:color w:val="111111"/>
          <w:sz w:val="28"/>
          <w:sz w:val="28"/>
          <w:szCs w:val="28"/>
          <w:rtl w:val="true"/>
          <w:lang w:bidi="fa-IR"/>
        </w:rPr>
        <w:t>نیست دخالت ورزید؛ و سزاوار به آن دو این بود که برای دیگران این میدان را رها می‌کردند و می‌گفتند که برای هر علمی اهلی است و برای هر دانشی 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می‌گفتند آن طور که هاکسلی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ایمان دارم که حکم خداوندی به تمام معنی داد و 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خواستم، نام دانشمندان و پیشوایان این فلسفه را یکایک می‌شمردم و قسمتی از سخنان ایشان را در اثبات آفریدگار توانا می‌نوشتم تا اینکه از ایشان کسی باقی نماند جز آنکه معنای ایمان را نمی‌داند یا مقتضای این فلسفه را نمی‌شناسد، ولی من سزاوار چنان دیدم که به همین‌ها که نام بردم سخن را کوتاه کنم؛ چه، آنها مردمانی هستند که این فلسفه را به ایشان نسبت می‌دهند و آن فلسفه بسی افتخار می‌نماید که به این مردان نامی نسبت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اشخاص نامبرده کسانی هستند که نشان اختراع و اکتشاف این فلسفه را ربوده‌اند، و یا مردانی می‌باشند که به شایستگی راه پیروی ایشان را پیموده‌اند</w:t>
      </w:r>
      <w:r>
        <w:rPr>
          <w:rFonts w:eastAsia="IRNazanin" w:cs="IRNazanin"/>
          <w:color w:val="111111"/>
          <w:sz w:val="28"/>
          <w:szCs w:val="28"/>
          <w:rtl w:val="true"/>
          <w:lang w:bidi="fa-IR"/>
        </w:rPr>
        <w:t>.</w:t>
      </w:r>
    </w:p>
    <w:p>
      <w:pPr>
        <w:pStyle w:val="Heading6"/>
        <w:numPr>
          <w:ilvl w:val="5"/>
          <w:numId w:val="1"/>
        </w:numPr>
        <w:rPr/>
      </w:pPr>
      <w:bookmarkStart w:id="491" w:name="__RefHeading___Toc2405004_2870459653"/>
      <w:bookmarkStart w:id="492" w:name="_Toc195"/>
      <w:bookmarkEnd w:id="491"/>
      <w:r>
        <w:rPr>
          <w:rtl w:val="true"/>
        </w:rPr>
        <w:t>رابطة میان دین و علم</w:t>
      </w:r>
      <w:bookmarkEnd w:id="492"/>
    </w:p>
    <w:p>
      <w:pPr>
        <w:pStyle w:val="BookText"/>
        <w:rPr/>
      </w:pPr>
      <w:r>
        <w:rPr>
          <w:rFonts w:ascii="IRNazanin" w:hAnsi="IRNazanin" w:eastAsia="IRNazanin"/>
          <w:color w:val="111111"/>
          <w:sz w:val="28"/>
          <w:sz w:val="28"/>
          <w:szCs w:val="28"/>
          <w:rtl w:val="true"/>
          <w:lang w:bidi="fa-IR"/>
        </w:rPr>
        <w:t>و از چیزهایی که تازگی دارد این است که یکی از مادیین خاورزمین از پیروان داروین مقاله‌ای می‌نویسد و در آن به گمان خود به متدینین پند و اندرز می‌دهد؛ و نمی‌داند که ایشان به برکت دیانت از پند و اندرز او بی‌نیازند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آن مقاله بیان می‌کند که مذهب نشوء و ارتقاء با دیانت منافاتی ندارد، با اینکه متدینین خود داناترند به آنچه منافات با وی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مقاله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دیانت از این اندیشه‌ها پهناورتر است، و صلاح دیانت نمی‌باشد که در راه دانش بایستد و سدّ راه 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سخنان او، که در آنها به جوش و خروش درآمده و در نقل او جز تضییع مرکب و کاغذ چیز دیگری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گفتار او که دیانت اوسع و پهناورتر از این اندیشه است، کلمة حقی است که از آن باطل اراده نموده، و مقصود وی، مثل پاسخ این سخن، بر خردمند گنج‌کاو پوشیده نیست</w:t>
      </w:r>
      <w:r>
        <w:rPr>
          <w:rFonts w:eastAsia="IRNazanin" w:cs="IRNazanin"/>
          <w:color w:val="111111"/>
          <w:sz w:val="28"/>
          <w:szCs w:val="28"/>
          <w:rtl w:val="true"/>
          <w:lang w:bidi="fa-IR"/>
        </w:rPr>
        <w:t xml:space="preserve">. </w:t>
      </w:r>
      <w:bookmarkStart w:id="493" w:name="pg9064_78586"/>
    </w:p>
    <w:p>
      <w:pPr>
        <w:pStyle w:val="Heading6"/>
        <w:numPr>
          <w:ilvl w:val="5"/>
          <w:numId w:val="1"/>
        </w:numPr>
        <w:rPr/>
      </w:pPr>
      <w:bookmarkStart w:id="494" w:name="__RefHeading___Toc2405006_2870459653"/>
      <w:bookmarkStart w:id="495" w:name="_Toc196"/>
      <w:bookmarkEnd w:id="493"/>
      <w:bookmarkEnd w:id="494"/>
      <w:r>
        <w:rPr>
          <w:rtl w:val="true"/>
        </w:rPr>
        <w:t>اتفاقاً به مصلحت علم نیست که در برابر دانش بایستد</w:t>
      </w:r>
      <w:r>
        <w:rPr>
          <w:rtl w:val="true"/>
        </w:rPr>
        <w:t>!</w:t>
      </w:r>
      <w:bookmarkEnd w:id="495"/>
    </w:p>
    <w:p>
      <w:pPr>
        <w:pStyle w:val="BookText"/>
        <w:rPr/>
      </w:pPr>
      <w:r>
        <w:rPr>
          <w:rFonts w:ascii="IRNazanin" w:hAnsi="IRNazanin" w:eastAsia="IRNazanin"/>
          <w:color w:val="111111"/>
          <w:sz w:val="28"/>
          <w:sz w:val="28"/>
          <w:szCs w:val="28"/>
          <w:rtl w:val="true"/>
          <w:lang w:bidi="fa-IR"/>
        </w:rPr>
        <w:t xml:space="preserve">اما این سخن او که صلاح دیانت نیست که در راه دانش بایستد و سدّ راه وی گردد، پس اگر دارای خرد و انصاف بود، می‌دانست که صلاح آنچه آن را دانش می‌نامد نیست که در راه دیانت بایستد و سدّ راه وی گردد؛ زیرا این دانشی که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و آرایی است که بر استقراء ناقص بنا نهاده شده، و تعلیلاتی است که به اختلاف آراء و اَهواءْ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بنا نهاده می‌شود؛ سپس خراب می‌گردد؛ و روزگاری استوار می‌شود؛ پس از آن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روزگاری می‌گذرد که آنها را زیباترین سبب پیدایش و علل اشیاء می‌دانند؛ پس به آنها می‌گروند؛ پس گویا از برای هر یک ازعللی که برای نظام آفرینش می‌گویند دولت و سلطنتی است که زمانی محدود بر افکار بشر حکمرانی می‌کند و اندیشه‌های دیگر را زبون می‌نماید و همه اتفاق می‌کنند که جز پذیرفتن آن چاره‌ای ندارند؛ و مردم گمان می‌کنند که او حقیقتی است که زوال نمی‌پذیرد و از میان نمی‌رود و نیروی خرد و عقل به زیباتر از آن هرگز دست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طولی نمی‌کشد جز اینکه ستارة سعادتش غروب می‌کند و دولت آن سقوط می‌نماید و از میان می‌رود و اندیشة دیگری جلوه‌گری می‌کند و مثل افکار نخستین حکمرانی می‌کند تا روزگار او نیز سپری می‌گردد و اندیشة دیگری جایگزین او می‌شود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قانون و نظام سکون زمین و حرکت افلاک نگاه کن و بنگر که چگونه بر دانشمندان جهان پیش از دو هزار سال حکمرانی نمود و او را از واضحاتی که ملحق به بدیهیات است می‌شمردند و چه اندازه کتاب در اوضاع افلاک و چگونگی آنها و شمارة تداویر و ممثلات </w:t>
      </w:r>
      <w:r>
        <w:rPr>
          <w:rStyle w:val="FootnoteAnchor"/>
          <w:rtl w:val="true"/>
        </w:rPr>
        <w:footnoteReference w:id="230"/>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روزگار او به سر رسید و ایام وی سپری گردید و از ارزش بیفتاد؛ و پس از آن نظام حرکت خورشید به دور </w:t>
      </w:r>
    </w:p>
    <w:p>
      <w:pPr>
        <w:pStyle w:val="BookText"/>
        <w:rPr/>
      </w:pPr>
      <w:r>
        <w:rPr>
          <w:rFonts w:ascii="IRNazanin" w:hAnsi="IRNazanin" w:eastAsia="IRNazanin"/>
          <w:color w:val="111111"/>
          <w:sz w:val="28"/>
          <w:sz w:val="28"/>
          <w:szCs w:val="28"/>
          <w:rtl w:val="true"/>
          <w:lang w:bidi="fa-IR"/>
        </w:rPr>
        <w:t>زمین و حرکت سیارات به دور خورشید آغاز به جلوه‌نمایی کرد، ولی روزگار او به زودی تباه گردید و دوامی نکرد و نظام حرکت زمین و گردش سیارات تماماً به دور خورشید مقام وی را اشغال نمود و پسند جهانیان شد؛ و خداوند بزرگ می‌داند که چه فکر تازه‌ای جای او را می‌گیرد و کدام نظام جایگزین 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حرارت مرکزی زمین را تنها راهی می‌دانستند که برای پیدایش آتشفشان‌ها و پدیدآمدن زلزله‌ها یاد نمایند،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کلوین</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ظهور نمود و علت دیگری آورد و داروین هم با او موافقت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تمام این نحو مسائل را شماره نماییم، از موضوع کتاب خارج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تمام آنچه گفته شد رها نما و بنگر به این ماده‌ای که از بس او را بزرگ می‌شمارند خود را نسبت به او می‌دهند و هستی را منحصر در او می‌دانند و خداوند بزرگ را انکار می‌کنند؛ زیرا که به او ایمان دارند و برای او مخصوص‌ترین و بالاترین صفات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ازلیت و ابدیت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می‌دارند و به اتفاق آراء او را قابل تلاشی نمی‌شمارند، چگونه دست تغییر روزگار به او راه یافت و در تاریخ خِرد و دانش بزرگ‌ترین عبرت‌ها گردید </w:t>
      </w:r>
      <w:r>
        <w:rPr>
          <w:rStyle w:val="FootnoteAnchor"/>
          <w:rtl w:val="true"/>
        </w:rPr>
        <w:footnoteReference w:id="23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 لوبون نیز ثابت نمود که ماده متلاشی می‌شود و از بین می‌رود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هُبس</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مالبرانش</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تامسون</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ماده را به فراق جواهر فرده </w:t>
      </w:r>
      <w:r>
        <w:rPr>
          <w:rStyle w:val="FootnoteAnchor"/>
          <w:rtl w:val="true"/>
        </w:rPr>
        <w:footnoteReference w:id="236"/>
      </w:r>
      <w:r>
        <w:rPr>
          <w:rFonts w:ascii="IRNazanin" w:hAnsi="IRNazanin" w:eastAsia="IRNazanin"/>
          <w:color w:val="111111"/>
          <w:sz w:val="28"/>
          <w:sz w:val="28"/>
          <w:szCs w:val="28"/>
          <w:rtl w:val="true"/>
          <w:lang w:bidi="fa-IR"/>
        </w:rPr>
        <w:t xml:space="preserve">که از او </w:t>
      </w:r>
    </w:p>
    <w:p>
      <w:pPr>
        <w:pStyle w:val="BookText"/>
        <w:rPr/>
      </w:pPr>
      <w:r>
        <w:rPr>
          <w:rFonts w:ascii="IRNazanin" w:hAnsi="IRNazanin" w:eastAsia="IRNazanin"/>
          <w:color w:val="111111"/>
          <w:sz w:val="28"/>
          <w:sz w:val="28"/>
          <w:szCs w:val="28"/>
          <w:rtl w:val="true"/>
          <w:lang w:bidi="fa-IR"/>
        </w:rPr>
        <w:t xml:space="preserve">ترکیب یافته بود و نزد او بسیار گرامی بود مبتلا نموده و گفتند که جواهر فرده یک نوع حرکتی در اِثیر </w:t>
      </w:r>
      <w:r>
        <w:rPr>
          <w:rStyle w:val="FootnoteAnchor"/>
          <w:rtl w:val="true"/>
        </w:rPr>
        <w:footnoteReference w:id="237"/>
      </w:r>
      <w:r>
        <w:rPr>
          <w:rFonts w:ascii="IRNazanin" w:hAnsi="IRNazanin" w:eastAsia="IRNazanin"/>
          <w:color w:val="111111"/>
          <w:sz w:val="28"/>
          <w:sz w:val="28"/>
          <w:szCs w:val="28"/>
          <w:rtl w:val="true"/>
          <w:lang w:bidi="fa-IR"/>
        </w:rPr>
        <w:t xml:space="preserve">یا اضطرابی در او یا حلقاتی از او است، بلکه گوستاو لوبونِ نامبرده وجود او را انکار نمود و او را گنجینة قوای بزرگی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اسپرن دینلدز</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آن را خللی در انتظام دقایق اثیر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این جماعت وجود او را آشکار کردند و از جواهر فرده که آن را می‌پرستیدند رو گردانیده، و به خدمتگذار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آوردند، با اینکه وجود اثیر را ابتدا برای این فرض کردند که میدان حرکت و آیینة سرتاپا نمای قوای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باشد اثیر روز ناگواری را که به او برسد آنچه به ماده رسید؛ چه، به زودی او را از فراز تخت مادیت و فاعلیت سرنگون می‌کنند و از جامة ازلیت و ابدیت برهنه می‌نمایند و او را با کمال سختی و شدت به سوی دار تجزیه و تلاشی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وجود وی را به کلی انکار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پوانکاره</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انکار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به جای او می‌گمارند؛ و هر آینده‌ای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که به متلاشی شدن ماده حکم نمودند، جماعتی از ایشان بساطت جواهر فردة وی را انکار کردند و هر یک از جواهر فرده را مرکب از دویست هزار جزء از کهربای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آنچه کهربای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بایستی ماده بر بیچارگی خود بگرید و تفاوت بین دیروز و امروز خود را </w:t>
      </w:r>
      <w:bookmarkStart w:id="496" w:name="pg9064_78589"/>
    </w:p>
    <w:p>
      <w:pPr>
        <w:pStyle w:val="BookText"/>
        <w:rPr/>
      </w:pPr>
      <w:bookmarkEnd w:id="496"/>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آنچه به ماده رسید منحصر به او بود، بر فلاسفة جدید تحمل وی دشوار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بنیانُ قومٍ تَهَدَّما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کاخ آرزوی طائفه‌ای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روی‌آوردند به آنچه در سده‌ها و قرن‌های طولانی به هم بافته بودند و او را هباءً منثوراً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دولبر</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خبر مرگ علوم ایشان را به آنها رسانید و به ایشان گوشزد نمود به اینکه آنها پس از اینکه سال‌های طولانی در راه کمالگام زدند، هنوز همان جا که بودند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سخنان او را به گوش تو می‌رسانیم، با اینکه کمال تأسف داریم بر ویرانی این کاخ‌های بلند فلسفه و قصور محکم علم که به اینها افتخار می‌کردند؛ و چه زمان‌های طولانی مباهات می‌نمودند به آنچه پیشینیان پرداخته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 عبارت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کنجکاوی و آزمایش پاره‌ای از دانشمندان روشن شده که ماده به واسطة تغییراتی طبیعی که بر وی عارض می‌شود، در حالات مخصوصی قسمتی از ثقل خود را از دست می‌دهد، بدون اینکه پاره‌ای از دقائق خود را از کف داده باشد؛ و اگر این درست باشد، ما را به انقلاب بزرگی در علوم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بودن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تغییر نکردن او در مقدار و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پایة تصورات و آراء صحیحه در هر علم و 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مذهب درهم شکند، می‌مانیم همین جا که هستیم و همان جا که در زمان قدیم بودیم</w:t>
      </w:r>
      <w:r>
        <w:rPr>
          <w:rFonts w:eastAsia="IRNazanin" w:cs="IRNazanin"/>
          <w:color w:val="111111"/>
          <w:sz w:val="28"/>
          <w:szCs w:val="28"/>
          <w:rtl w:val="true"/>
          <w:lang w:bidi="fa-IR"/>
        </w:rPr>
        <w:t>.</w:t>
      </w:r>
    </w:p>
    <w:p>
      <w:pPr>
        <w:pStyle w:val="Heading6"/>
        <w:numPr>
          <w:ilvl w:val="5"/>
          <w:numId w:val="1"/>
        </w:numPr>
        <w:rPr/>
      </w:pPr>
      <w:bookmarkStart w:id="497" w:name="__RefHeading___Toc2405008_2870459653"/>
      <w:bookmarkStart w:id="498" w:name="_Toc197"/>
      <w:bookmarkEnd w:id="497"/>
      <w:r>
        <w:rPr>
          <w:rtl w:val="true"/>
        </w:rPr>
        <w:t>دین نه از بین می‌رود و نه دگرگون می‌شود</w:t>
      </w:r>
      <w:bookmarkEnd w:id="49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دیانت است آن چیزی که حقیقت درخشان او زوال نمی‌پذیرد و با گذشتن قرن‌ها و اعصار تغییر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حقیقتی را که اولین پیامبران خبر داد، خاتم ایشان او را مؤکد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رهبران به بودن خداوندی بزرگ و </w:t>
      </w:r>
    </w:p>
    <w:p>
      <w:pPr>
        <w:pStyle w:val="BookText"/>
        <w:rPr/>
      </w:pPr>
      <w:r>
        <w:rPr>
          <w:rFonts w:ascii="IRNazanin" w:hAnsi="IRNazanin" w:eastAsia="IRNazanin"/>
          <w:color w:val="111111"/>
          <w:sz w:val="28"/>
          <w:sz w:val="28"/>
          <w:szCs w:val="28"/>
          <w:rtl w:val="true"/>
          <w:lang w:bidi="fa-IR"/>
        </w:rPr>
        <w:t>یگانگی ذات بی همتای او و بدیع صفات او و وجود فرشتگان و روز بازخواست و حساب و عقاب و سوای اینها از حقایقی که در ادیان وارد شده است آگهی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اختلافاتی که بین طبیعیین و لامذهبان می‌بینی، بین پیامبران هم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دیانت به مثل این اندیشه‌های نااستوار تهدید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 وحی از خیالات داروین ترسیده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بداند آنکه ما را می‌ترساند، اینکه گیتی بر فرض آنکه بر ناموس ترقی و ارتقاء به اَضعافِ </w:t>
      </w:r>
      <w:r>
        <w:rPr>
          <w:rStyle w:val="FootnoteAnchor"/>
          <w:rtl w:val="true"/>
        </w:rPr>
        <w:footnoteReference w:id="241"/>
      </w:r>
      <w:r>
        <w:rPr>
          <w:rFonts w:ascii="IRNazanin" w:hAnsi="IRNazanin" w:eastAsia="IRNazanin"/>
          <w:color w:val="111111"/>
          <w:sz w:val="28"/>
          <w:sz w:val="28"/>
          <w:szCs w:val="28"/>
          <w:rtl w:val="true"/>
          <w:lang w:bidi="fa-IR"/>
        </w:rPr>
        <w:t xml:space="preserve">آنچه در زمان گذشته پیموده است جاری شود، و دست انتخاب طبیعی </w:t>
      </w:r>
      <w:r>
        <w:rPr>
          <w:rStyle w:val="FootnoteAnchor"/>
          <w:rtl w:val="true"/>
        </w:rPr>
        <w:footnoteReference w:id="242"/>
      </w:r>
      <w:r>
        <w:rPr>
          <w:rFonts w:ascii="Amiri" w:hAnsi="Amiri" w:eastAsia="Amiri" w:cs="Amiri"/>
          <w:color w:val="111111"/>
          <w:sz w:val="28"/>
          <w:sz w:val="28"/>
          <w:szCs w:val="28"/>
          <w:rtl w:val="true"/>
          <w:lang w:bidi="ar-SA"/>
        </w:rPr>
        <w:t xml:space="preserve">، طائفة سُبِرمن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این مطلب که مرحوم مؤلف می‌گوید،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 فرانسیس گالتون انگلیسی طراح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یوژنیک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eugenics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علمی است با هدف اصلاح، پرورش و گسترش نژاد انسان از طریق هم‌آوری‌های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گالتون بر این باور بود که جامعه باید از نسل‌آوری و ازدواج با دیوانگان، کم‌استعدادها و جنایت‌کاران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گفتة او، یوژنیک نیز باید در زمرة عواملی باشد که به هنگام انتخاب همسر مدنظر قرار گرفته شود؛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اجتماعی، ثروت کافی، تشابه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انسان‌ها را نیز می‌توان با انتخاب مصنوعی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بااستعدادِ قابل ملاحظه انتخاب شوند و نسل بعد از نسل به جفت‌گیری بپردازند، نژاد بسیار سرآمدی عاید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کرد که برای انتخاب زنان و مردان استثنایی جهت تولید مثل انتخابی، آزمون‌های هوش تهیه و تدوین شود؛ و توصیه کرد به کسانی که نمرة بالا می‌آورند برای ازدواج و بچه‌دار شدن مشوق‌های مالی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گالتون فرزندی نداشت؛ برادرانش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مشکل ژنتیکی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www.fa.wikipedia.org</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ما ببخشاید، و مردمانی بیایند که نسبت بشر امروزی به ایشان نسبت میمون به انسان باشد؛ سپس آراء و اقوال ایشان بر نبرد با</w:t>
      </w:r>
      <w:bookmarkStart w:id="499" w:name="pg9064_78591"/>
    </w:p>
    <w:p>
      <w:pPr>
        <w:pStyle w:val="BookText"/>
        <w:rPr/>
      </w:pPr>
      <w:bookmarkEnd w:id="499"/>
      <w:r>
        <w:rPr>
          <w:rFonts w:ascii="IRNazanin" w:hAnsi="IRNazanin" w:eastAsia="IRNazanin"/>
          <w:color w:val="111111"/>
          <w:sz w:val="28"/>
          <w:sz w:val="28"/>
          <w:szCs w:val="28"/>
          <w:rtl w:val="true"/>
          <w:lang w:bidi="fa-IR"/>
        </w:rPr>
        <w:t>یک حقیقت از حقایق دیانت مجتمع گردد، گردباد جولانگاه فرو نمی‌نشیند جز آنکه دیانت پیروز می‌گردد و پندار مادیین رو به هزیمت می‌نهد</w:t>
      </w:r>
      <w:r>
        <w:rPr>
          <w:rFonts w:eastAsia="IRNazanin" w:cs="IRNazanin"/>
          <w:color w:val="111111"/>
          <w:sz w:val="28"/>
          <w:szCs w:val="28"/>
          <w:rtl w:val="true"/>
          <w:lang w:bidi="fa-IR"/>
        </w:rPr>
        <w:t>.</w:t>
      </w:r>
    </w:p>
    <w:p>
      <w:pPr>
        <w:pStyle w:val="Heading6"/>
        <w:numPr>
          <w:ilvl w:val="5"/>
          <w:numId w:val="1"/>
        </w:numPr>
        <w:rPr/>
      </w:pPr>
      <w:bookmarkStart w:id="500" w:name="__RefHeading___Toc2405010_2870459653"/>
      <w:bookmarkStart w:id="501" w:name="_Toc198"/>
      <w:bookmarkEnd w:id="500"/>
      <w:r>
        <w:rPr>
          <w:rtl w:val="true"/>
        </w:rPr>
        <w:t>علم هیچ‌گاه بر دین مقدم نمی‌شود</w:t>
      </w:r>
      <w:bookmarkEnd w:id="501"/>
    </w:p>
    <w:p>
      <w:pPr>
        <w:pStyle w:val="BookText"/>
        <w:rPr/>
      </w:pPr>
      <w:r>
        <w:rPr>
          <w:rFonts w:ascii="IRNazanin" w:hAnsi="IRNazanin" w:eastAsia="IRNazanin"/>
          <w:color w:val="111111"/>
          <w:sz w:val="28"/>
          <w:sz w:val="28"/>
          <w:szCs w:val="28"/>
          <w:rtl w:val="true"/>
          <w:lang w:bidi="fa-IR"/>
        </w:rPr>
        <w:t>برای این طایفه در اختلافاتی که بین براهین یونانی و حقایق ایمانی بوَد، عبرت‌گاهی است اگر بفهمند؛ و مثال پربهایی اگر انصاف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دیانت به ما از معراج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اینکه مسیح با جسد شریف خود به آسمان صعود فرمود خبر می‌داد، و برهانِ امتناعِ پاره شدن و خَرْق افلاکْ </w:t>
      </w:r>
      <w:r>
        <w:rPr>
          <w:rStyle w:val="FootnoteAnchor"/>
          <w:rtl w:val="true"/>
        </w:rPr>
        <w:footnoteReference w:id="244"/>
      </w:r>
      <w:r>
        <w:rPr>
          <w:rFonts w:ascii="IRNazanin" w:hAnsi="IRNazanin" w:eastAsia="IRNazanin"/>
          <w:color w:val="111111"/>
          <w:sz w:val="28"/>
          <w:sz w:val="28"/>
          <w:szCs w:val="28"/>
          <w:rtl w:val="true"/>
          <w:lang w:bidi="fa-IR"/>
        </w:rPr>
        <w:t>آن را از چیزهای غیر ممکن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بسیاری از مادیین که بر دیانت به این دلیل حمله کردند و چه بسیاری از مردمان متدین که در جواب این اشکال هیچ راهی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روزگار پایة این برهان را بر هم زد و ستون‌های ایمان را محکم‌تر نمود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وحی آسمانی به ما خبر می‌داد به اینکه خداوند بزرگ هفت زمین آفریده و مسلمانان در نماز خود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ربِّ السّموات السّبعِ وربِّ الأرَضینَ السَّبعِ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اندازه بزرگ است خداوندی که پروردگار هفت آسمان و پروردگار هفت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خبر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هذه قُبّةُ أبینا آدمَ، و أنّ لِلّه مِن وراءِ هذه القبّةِ تسعةً وأربعین قُبّةً فیها خَلْقٌ لایعرفون أنّ اللهَ خلَقَ آدمَ</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آسمان پدر ما آدم است؛ و از برای خداست در بالای این آسمان چهل و نه آسمان دیگر که در آنها مخلوقاتی هستند که هنوز نمی‌دانند خداوند آدم را خلقت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برهان عقلی آنان را می‌ترسانید به اینکه وجود زمینِ دیگری غیر </w:t>
      </w:r>
    </w:p>
    <w:p>
      <w:pPr>
        <w:pStyle w:val="BookText"/>
        <w:rPr/>
      </w:pPr>
      <w:r>
        <w:rPr>
          <w:rFonts w:ascii="IRNazanin" w:hAnsi="IRNazanin" w:eastAsia="IRNazanin"/>
          <w:color w:val="111111"/>
          <w:sz w:val="28"/>
          <w:sz w:val="28"/>
          <w:szCs w:val="28"/>
          <w:rtl w:val="true"/>
          <w:lang w:bidi="fa-IR"/>
        </w:rPr>
        <w:t>از این زمین یکی از سه محالات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خرق و التیام در افلاک لازم می‌آید، یا خلأ، یا کروی نبودن آسمان </w:t>
      </w:r>
      <w:r>
        <w:rPr>
          <w:rStyle w:val="FootnoteAnchor"/>
          <w:rtl w:val="true"/>
        </w:rPr>
        <w:footnoteReference w:id="246"/>
      </w:r>
      <w:r>
        <w:rPr>
          <w:rFonts w:ascii="IRNazanin" w:hAnsi="IRNazanin" w:eastAsia="IRNazanin"/>
          <w:color w:val="111111"/>
          <w:sz w:val="28"/>
          <w:sz w:val="28"/>
          <w:szCs w:val="28"/>
          <w:rtl w:val="true"/>
          <w:lang w:bidi="fa-IR"/>
        </w:rPr>
        <w:t>و تو ارزش این شبهه و نظائر او را امروز در بازار دانش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جان خود سوگند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 سوی ترقی و ارتقاء یک قدم برنمی‌دارد، جز آنکه از دیانت حقیقت‌های پنهانی را کشف می‌کند و به او نیروی ایمان زیاده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کتاب‌های این طائفه را بررسی کنی و بر مقاله‌های ایشان که در مجلات انتشار می‌دهند اطلاع یابی، در بسیاری از اینها آنچه را که این پنددهنده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خواهی دید، با آنکه دورویی و نفاق وی واضح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که این مرد به آنچه گفته جامة پند و نصیحت را پوشانیده است و در جایگاه ناصح غیر امین ایستاده است، دیگری این سخن را سلاحی قرار می‌دهد که به آن دین را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ایشان بر مردمان متدین واجب می‌شمارند حقایقی که در دیانت ثابت شده تأویل نمایند؛ و شخص دیگری از ایشان این حقایق را بین دانش و ایمان تقسیم می‌کند، همین طور که کشورها بین پادشاهان تقسیم می‌شوند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نقل این سخنان یاوه و بی‌ارزش و طویل در رد او، جز دلگیری شنونده و بیزاری خواننده نیست، و لکن در اینجا یک کلام کلّی یاد می‌کنم که آن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چیزی از این سخنان یا نظائر آن به او برسد؛ و می‌گویم</w:t>
      </w:r>
      <w:r>
        <w:rPr>
          <w:rFonts w:eastAsia="IRNazanin" w:cs="IRNazanin"/>
          <w:color w:val="111111"/>
          <w:sz w:val="28"/>
          <w:szCs w:val="28"/>
          <w:rtl w:val="true"/>
          <w:lang w:bidi="fa-IR"/>
        </w:rPr>
        <w:t xml:space="preserve">: </w:t>
      </w:r>
      <w:bookmarkStart w:id="502" w:name="pg9064_78593"/>
    </w:p>
    <w:p>
      <w:pPr>
        <w:pStyle w:val="Heading6"/>
        <w:numPr>
          <w:ilvl w:val="5"/>
          <w:numId w:val="1"/>
        </w:numPr>
        <w:rPr/>
      </w:pPr>
      <w:bookmarkStart w:id="503" w:name="__RefHeading___Toc2405012_2870459653"/>
      <w:bookmarkStart w:id="504" w:name="_Toc199"/>
      <w:bookmarkEnd w:id="502"/>
      <w:bookmarkEnd w:id="503"/>
      <w:r>
        <w:rPr>
          <w:rtl w:val="true"/>
        </w:rPr>
        <w:t>یقینیات با آموزه‌های دینی مخالف نیست</w:t>
      </w:r>
      <w:bookmarkEnd w:id="504"/>
    </w:p>
    <w:p>
      <w:pPr>
        <w:pStyle w:val="BookText"/>
        <w:rPr/>
      </w:pPr>
      <w:r>
        <w:rPr>
          <w:rFonts w:ascii="IRNazanin" w:hAnsi="IRNazanin" w:eastAsia="IRNazanin"/>
          <w:color w:val="111111"/>
          <w:sz w:val="28"/>
          <w:sz w:val="28"/>
          <w:szCs w:val="28"/>
          <w:rtl w:val="true"/>
          <w:lang w:bidi="fa-IR"/>
        </w:rPr>
        <w:t>در مسائلی از دانش که به براهین قطعی ثابت‌شده، چیزی نیست که با آنچه از ادیان صحیحه رسیده و معلوم گردیده مخالف باشد، بلکه این بخش از دانش نیرومندترین قشون دیانت است و بهترین یاران اوست؛ و با او هم‌قسم است که از هم جدا نگردند و چنان دوستی هستند که از یکدگر مفارقت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ستون‌های توحید جز به او استوار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درستی و راستی پیامبران جز از او دانسته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از مادیین می‌خواهند بین دیانت و این قسم از دانش جدایی اندازند، آرزوی محالی نموده‌اند و کوشش خودرا به هدر داده‌اند</w:t>
      </w:r>
      <w:r>
        <w:rPr>
          <w:rFonts w:eastAsia="IRNazanin" w:cs="IRNazanin"/>
          <w:color w:val="111111"/>
          <w:sz w:val="28"/>
          <w:szCs w:val="28"/>
          <w:rtl w:val="true"/>
          <w:lang w:bidi="fa-IR"/>
        </w:rPr>
        <w:t>!</w:t>
      </w:r>
    </w:p>
    <w:p>
      <w:pPr>
        <w:pStyle w:val="Heading6"/>
        <w:numPr>
          <w:ilvl w:val="5"/>
          <w:numId w:val="1"/>
        </w:numPr>
        <w:rPr/>
      </w:pPr>
      <w:bookmarkStart w:id="505" w:name="__RefHeading___Toc2405014_2870459653"/>
      <w:bookmarkStart w:id="506" w:name="_Toc200"/>
      <w:bookmarkEnd w:id="505"/>
      <w:r>
        <w:rPr>
          <w:rtl w:val="true"/>
        </w:rPr>
        <w:t>ظنّیات</w:t>
      </w:r>
      <w:bookmarkEnd w:id="506"/>
    </w:p>
    <w:p>
      <w:pPr>
        <w:pStyle w:val="BookText"/>
        <w:rPr/>
      </w:pPr>
      <w:r>
        <w:rPr>
          <w:rFonts w:ascii="IRNazanin" w:hAnsi="IRNazanin" w:eastAsia="IRNazanin"/>
          <w:color w:val="111111"/>
          <w:sz w:val="28"/>
          <w:sz w:val="28"/>
          <w:szCs w:val="28"/>
          <w:rtl w:val="true"/>
          <w:lang w:bidi="fa-IR"/>
        </w:rPr>
        <w:t>اما بخشی از دانش که دلیل او حدس و تخمین است، و بالاترین مراتب دلیل او نخستین مرتبة گمان است تا چه رسد یقین، خوشبخت‌ترین آن، چیزی است که با چیزی از ظواهر دین موافق باشد؛ و بدبخت‌ترین آن، چیزی است که به تکذیب انبیاء و مرسلین مبتلا گردد؛ و این فلسفه و آراء از بخش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خودشان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نظریة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فرضیة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 خود سوگند یاد می‌کنم این فلسفه اگر از سست‌ترین فرضیات نباشد، از نیرومندترین اینها نیز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آیا پایه و مبانی آن جز حدسیات جیولوجی، و بزرگ‌ترین براهین او مگر اعضای اثریه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منظور از این اصطلاح، اندام‌ها یا رفتارهایی هستند که در نیای مشترک دو یا چند گونه وجود داشته، اما در بعضی از گونه‌ها نقش کمرنگ‌تری پیدا کرده‌اند یا اینکه به کلی بدون استفاده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اندام وستیجیال می‌توان به لگن مار، آپاندیس و دندان عقل در انسان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وستیجیال‌ها اندام در حال انحطاطی هستند که یا در دوران جنینی از بین می‌روند، یا بعد از تولد به مرور از بین می‌روند، یا با موجود باقی می‌مانند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www.fa.wikipedia.org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توضیح بیشتر، نقل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پیشتاز نظریة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زیاد به‌کاربردن یک اندام، آن اندام رفته رفته تقویت می‌شود و شکل جدیدی مناسب با عادتی که کسب کرده، حاصل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دراز شدن گردن و پاهای زرافه به سبب استفادة زیاد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چنانچه از یک اندام استفاده نشود، آن اندام رفته رفته تحلیل می‌رود و کوچک می‌شود تا جایی که ممکن است به کلی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چشم در جانداران ساکن غارهای تاریک و یا نبودِ دست و پا در مارها به همین سبب بوده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www.fa.wikipedia.org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صفحات بعد فهرست کاملی از این اعضای زائد ارائه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آتی، با تفصیل بیشتر از آن سخن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صورت‌های جنینیة تزویرشده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بر سستی این ادله و نارسایی این مبانی در نظر علمی این کتاب اطلاع می‌یابی؛ و اینکه فلسفه‌ای که مبانی و ادلة او این طور باشد که به حسب آن، گردن زرافه جز به زور قحطی‌های سخت و گزاف‌گویی‌هایی دور از عقل بلند نگردد، چه اندازه سزاوار است که اهل این فلسفه با دین نجنگند و به صلح خشنود باشند و سلامت را غنیمت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داروین اعتراف دارد که آراء او تخمینی می‌باشد، بلکه می‌داند که به زودی فساد قسمتی از آنها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درکتاب اصل انسان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Descent Of Man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بسیاری از آرایی که من اینها را شرح دادم کاملاً تخمینی است؛ و هیچ شکی ندارم در اینکه به زودی فساد و نادرستی قسمتی از آنها به برهان قوی واضح و روشن می‌شود، ولی من روشن کردم سبب‌هایی را که مرا به نگاه‌داشتن رأیی سوای رأی دیگر کشانیده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داروین خطا نبوده و حدس وی درست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به ما رسیده </w:t>
      </w:r>
      <w:bookmarkStart w:id="507" w:name="pg9064_78595"/>
    </w:p>
    <w:p>
      <w:pPr>
        <w:pStyle w:val="BookText"/>
        <w:rPr/>
      </w:pPr>
      <w:bookmarkEnd w:id="507"/>
      <w:r>
        <w:rPr>
          <w:rFonts w:ascii="IRNazanin" w:hAnsi="IRNazanin" w:eastAsia="IRNazanin"/>
          <w:color w:val="111111"/>
          <w:sz w:val="28"/>
          <w:sz w:val="28"/>
          <w:szCs w:val="28"/>
          <w:rtl w:val="true"/>
          <w:lang w:bidi="fa-IR"/>
        </w:rPr>
        <w:t xml:space="preserve">که فیلسوفی آلمانی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فیرخو</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می‌خوانند، فلسفة داروین را رد کرده و فساد و نادرستی بسیاری از آن راثابت کرده است؛ حتی اینکه به همین جهت، جماعت بسیاری از پیروان داروین از فلسفة او برگشته‌اند، بر خلاف آنکه از پیروان داروین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مذهب شروع کرده است روز به روز ترقی کند، و شاید یک ربع قرن نگذرد که فضا از هر معارضی از بهر وی خالی گردد</w:t>
      </w:r>
      <w:r>
        <w:rPr>
          <w:rFonts w:eastAsia="IRNazanin" w:cs="IRNazanin"/>
          <w:color w:val="111111"/>
          <w:sz w:val="28"/>
          <w:szCs w:val="28"/>
          <w:rtl w:val="true"/>
          <w:lang w:bidi="fa-IR"/>
        </w:rPr>
        <w:t>»!</w:t>
      </w:r>
    </w:p>
    <w:p>
      <w:pPr>
        <w:pStyle w:val="Heading6"/>
        <w:numPr>
          <w:ilvl w:val="5"/>
          <w:numId w:val="1"/>
        </w:numPr>
        <w:rPr/>
      </w:pPr>
      <w:bookmarkStart w:id="508" w:name="__RefHeading___Toc2405016_2870459653"/>
      <w:bookmarkStart w:id="509" w:name="_Toc201"/>
      <w:bookmarkEnd w:id="508"/>
      <w:r>
        <w:rPr>
          <w:rtl w:val="true"/>
        </w:rPr>
        <w:t>دین نظام علت و معلول را باطل نمی‌داند</w:t>
      </w:r>
      <w:bookmarkEnd w:id="509"/>
    </w:p>
    <w:p>
      <w:pPr>
        <w:pStyle w:val="BookText"/>
        <w:rPr/>
      </w:pPr>
      <w:r>
        <w:rPr>
          <w:rFonts w:ascii="IRNazanin" w:hAnsi="IRNazanin" w:eastAsia="IRNazanin"/>
          <w:color w:val="111111"/>
          <w:sz w:val="28"/>
          <w:sz w:val="28"/>
          <w:szCs w:val="28"/>
          <w:rtl w:val="true"/>
          <w:lang w:bidi="fa-IR"/>
        </w:rPr>
        <w:t>سپس از چیزهایی که مناسب است در اینجا گوشزد نماییم این است که از بزرگ‌ترین فریب و حیله‌های این طایفة مادیین این است که با مردمان کوتاه‌فکر و کم‌عقل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دیانت با بحث از علل اشیاء منافات دارد؛ و اینکه دین در راه علم می‌ایستد و سدّ راه وی می‌گردد؛ و اینکه متدینین برای چیزی، جز ارادة خدا هیچ سبب و علتی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این طائفه آکنده و مملو از بیان این تهمت واضح و افترای محض است؛ و بر مثل تو پوشیده نیست که متدینین بر مادیین برتری دارند به اینکه از برای گیتی یک کردگاری باحکمت و کاردان ثابت می‌کنند که ماده را آفریده و از برای وی قوانین و نوامیسی قرار داده که بر او تمام اشیاء جاری می‌شود، به هر طوری که بخواهد و اراده فرماید؛ و تمام این نوامیس طبیعی در پیشگاه توانایی او سرافکنده و بر حسب ارادة او پیدایش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متدینین هرگز اسباب و علل طبیعی را انکار نمی‌کنند و ابداً از مرحلة اسباب طفره نمی‌روند و بر عقول بشر دریچه‌های خرد و اندیشة آن را نمی‌بندند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سخنان بسیار مشهور نزد آنها که حتی عوام آنها به او مثل می‌زنند این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 اللهُ أن یجرِی الأمورَ إلاّ بأسبابها</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 و خداوند متعال را مسبّب الاسباب می‌نامند؛ و این مطلب نزد ایشان حکم آفرینش را روشن‌تر می‌کند و بر دانایی و توانایی خداوند بزرگ بهتر دلالت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به اعتقاد اهل ایمان ضرری نمی‌زند انتقالاتی که نطفه بر حسب نوامیس ثابت خود دارد، تا آنکه نطفه، کودکی می‌گردد؛ سپس جوانی می‌شود؛ پس از آن به کهولت و پیری می‌رسد، پس چه زیانی برای اینها دارد انتقالاتی که ماده بر حسب نوامیسی که خداوند از برای او قرار داده می‌پیماید تا اینکه خورشیدی یا زمینی شود، البته اگر برهان علمی کافی بر آن باشد و اشکال و انتقادی بر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طایفه کتاب آفرینش جهان را خوب حرف به حرف بررسی کنند و علل پیدایش مخلوقات را صنف به صنف بازرسی نمایند و متدینین هم با ایشان همراهی می‌کنند و به آنها تعلیم می‌دهند، همین طور که کودکان نورس را حروف ابجد می‌آموزند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فضای پهناور، مادیین به دو بال خیال به پرواز آیند تا آنکه از هفت آسمان بگذرندو در شناسایی اوائل کائنات قدم نهندو هر سبب و علتی که می‌خواهند برای آفرینش بگویند؛ و در پیش روی آنها اهل ایمان می‌روند و به اینها راه راست را می‌نمایانند و به آنها می‌شناسانند که این مسبَّبات بر این اسباب چگونه ترتیب یافته‌اند، تا اینکه تمام دوره‌های جیولوجی را بپیمایند، تا به هنگامی که زمین ازخورشید جداشد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که زمین چون سیارات نظیر آن، یک گلولة آتشین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خورشید و سایر اختران و موادی که از آنها ترکیب یافته‌اند و سبب حرکات آنها بحث کنند تا بحث و تحقیق ایشان به اصل جمیع اینها برسد؛ و اصل اینها به گمان مادیین ذرّات ماده یا بالاتر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موحد از رفیق ملحد خود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ذرات به چه سبب و علتی یافت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ملحد سببی نمی‌یابد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موحد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ایجاد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موحد از ملحد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ذرات برای چه ترکیب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واسطة اینکه حرکت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پرسش خود را تکرار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حرکت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ملحد پاسخی نمی‌تواند بدهد و هیچ جوابی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هنگام موحد از بهر وی علت آن را بیان می‌نماید، اگر از برای او دلی باشد که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وی عظمت ارادة خداوندی و مسائل حقیقی از علم ماوراء الطبیعه را فرو می‌خواند، اگر ملحد دارای گوش شنوا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پس از آن است که از جمیع آنچه در جهان طبیعت است فراغت 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مادیین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فلاسفه را به دو قسمت تقسیم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مذهب دستة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و ترقیات عقل را نزد مرز تابش انوار خداوندی متوقف می‌سازد، اما مذهب دستة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جولانگاه پهناوری برای گنج‌کاوی علم و علما باز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پس از اینکه آنچه را گفتیم خوب دانستی می‌توانی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عالی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متدینین نزد تابش انوار خداوندی متوقف می‌شوند، و لکن بعد از آنکه ملحد در ظلمات و تاریکی ماده بازمی‌ماند؛ همین طور که آهو در گل فرو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 علم نزد متدینین پهناورتر و مقام آنها در شناسایی اسباب بلندتر است؛ چه، هنگامی که علوم طبیعیین از کار می‌افتد و یاوه‌سرایی مادیین تمام می‌گردد، اولِ جولانگاه دین می‌باشد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کلام دنباله‌ای دارد که در بخش دوم کتاب می‌آید ان شاء الله تعالی</w:t>
      </w:r>
      <w:r>
        <w:rPr>
          <w:rFonts w:eastAsia="IRNazanin" w:cs="IRNazanin"/>
          <w:color w:val="111111"/>
          <w:sz w:val="28"/>
          <w:szCs w:val="28"/>
          <w:rtl w:val="true"/>
          <w:lang w:bidi="fa-IR"/>
        </w:rPr>
        <w:t xml:space="preserve">. </w:t>
      </w:r>
      <w:bookmarkStart w:id="510" w:name="pg9064_78598"/>
    </w:p>
    <w:p>
      <w:pPr>
        <w:pStyle w:val="Heading5"/>
        <w:numPr>
          <w:ilvl w:val="4"/>
          <w:numId w:val="1"/>
        </w:numPr>
        <w:rPr/>
      </w:pPr>
      <w:bookmarkStart w:id="511" w:name="__RefHeading___Toc2405018_2870459653"/>
      <w:bookmarkStart w:id="512" w:name="_Toc202"/>
      <w:bookmarkEnd w:id="510"/>
      <w:bookmarkEnd w:id="511"/>
      <w:r>
        <w:rPr>
          <w:rtl w:val="true"/>
        </w:rPr>
        <w:t>فصل</w:t>
      </w:r>
      <w:r>
        <w:rPr>
          <w:rtl w:val="true"/>
        </w:rPr>
        <w:t xml:space="preserve">: </w:t>
      </w:r>
      <w:r>
        <w:rPr>
          <w:rtl w:val="true"/>
        </w:rPr>
        <w:t>دربارة اینکه انسان در خلقت خود از دیگر انواع موجودات مستقل است</w:t>
      </w:r>
      <w:bookmarkEnd w:id="512"/>
    </w:p>
    <w:p>
      <w:pPr>
        <w:pStyle w:val="BookText"/>
        <w:rPr/>
      </w:pPr>
      <w:r>
        <w:rPr>
          <w:rFonts w:ascii="IRNazanin" w:hAnsi="IRNazanin" w:eastAsia="IRNazanin"/>
          <w:color w:val="111111"/>
          <w:sz w:val="28"/>
          <w:sz w:val="28"/>
          <w:szCs w:val="28"/>
          <w:rtl w:val="true"/>
          <w:lang w:bidi="fa-IR"/>
        </w:rPr>
        <w:t>آنچه از این نظرات فلسفی با دین مخالف است، بزرگ‌تر از همة اینها در خصوص مبدأ و پیدایش انسان است؛ زیرا آنچه محقَّق و ضروری دین حنیف اسلام است، بلکه ضروری ادیان سه‌گانة موسوی و عیسوی و اسلام است، این است که اصل تمام انسان‌ها از انسانی است که خداوند بزرگ از خاک آفریده و از زنی است که آن را نیز خدا آفریده، و آن دو پیش از آن چیزی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حیوانی بوده‌اند و نه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نوع بشر در آفرینش از سایر انواع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گفتیم نزد متدینین و نزد غیر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مذهب آنها را شناخته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ولی من در یکی از مجلات مقاله‌ای دیدم که نویسندة آن در پایان مقالة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نشوء و ارتقاء در حقیقت با دیانت منافات ندارد، و با فروآمدن وحی بر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انسان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 نمی‌باشد؛ و کسی که کلمات مجازی را که در سرشته شدن آدم از خاک و دمیدن در دِماغ اووارد شده، خوب بررسی نماید، عذر بزرگی می‌یابد از بهر اینکه وحی را با حقایق علمی تطبیق کند؛ چون که خداوند بزرگ دستی ندارد که به او بیافریند؛ و دهانی ندارد که به او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باقی می‌ماند که این کلام مجازی می‌باشد، و مجاز خلاف حقیقت است و حقیقت زاییدة بحث و کاوش است؛ و بحث ما را به این نتیجه می‌رساند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نویسنده نمی‌داند که اگر بر مجاز بودن یک کلمه قرینه‌ای باشد و حمل آن بر حقیقت ممکن نباشد، موجب نمی‌شود که بقیة کلام حمل بر مجاز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کلمه مجمل باشد، علت نمی‌شود که تمام کلام مجمل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مردی آگهی دهد به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غیر پیشة خود دخالت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شیری دیده که تیر و کمانی در بر داشته یا نیزه‌ای در دست او بوده، سپس همراهی خود را با او نقل نموده و اینکه با هم به شکاررفتند و در راه خود چه دیدند و چه حیواناتی را شکار نمودند، تا اینکه بهمنزل برگشتند؛ و همچنان گفت به اندازه‌ای که اگر می‌نوشتند صد صفحه می‌گردید، پس آیا این شخص تمام این </w:t>
      </w:r>
    </w:p>
    <w:p>
      <w:pPr>
        <w:pStyle w:val="BookText"/>
        <w:rPr/>
      </w:pPr>
      <w:r>
        <w:rPr>
          <w:rFonts w:ascii="IRNazanin" w:hAnsi="IRNazanin" w:eastAsia="IRNazanin"/>
          <w:color w:val="111111"/>
          <w:sz w:val="28"/>
          <w:sz w:val="28"/>
          <w:szCs w:val="28"/>
          <w:rtl w:val="true"/>
          <w:lang w:bidi="fa-IR"/>
        </w:rPr>
        <w:t>کلمات را حمل بر مجاز می‌گیرد برای اینکه در کلمة نخستین قرینه بر مجاز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جزء آن کلمات باشد که به نوکرم فرمان دادم که چه کند، و می‌داند که این شخص نوکری ندارد و مراد او را از لفظ نوکر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کلمات را مجمل تلقی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آسان‌تر از آنچه گفتیم، نه، بلکه مثل آنچه گفتیم، سخنی است از یکی از نویسندگان مشهور؛ و خلاصة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کسانی که می‌گویند انسان از حیوان انقلاب و پیدایش یافته، قطعی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تمسک به آنچه اکنون مسلمانان بر آن هستند؛ و اگر مطلب اینها بعد از این ثابت شد، تأویل ظواهر بر ما دشوار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نمی‌دانم چگونه احتمال می‌رود که خلاف ضروریات دیانت ثابت شود نزد کسی که به آن دین اعتقاد دارد، و چگونه او بر تأویل دلیل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نصوصی که بر اصل انسان دلالت می‌نماید آسان‌تر از تأویل آنچه بر ضروریات ادیان دلالت می‌کند،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مؤمن از آراء این زمان به این اندازه بترسد و از حدسیات آن به این اندازه هراسناک باشدو دل او از اینها بلرزد و هیچ راهی نیابد جز اینکه حقایق دیانتی خود را تأویل نماید، پس دست شبهات چه از یقین او باقی می‌گذارد و در مقابل طوفان هوی و هوس، چگونه اصول ایمان او باقی می‌ماند؟</w:t>
      </w:r>
      <w:r>
        <w:rPr>
          <w:rFonts w:eastAsia="IRNazanin" w:cs="IRNazanin"/>
          <w:color w:val="111111"/>
          <w:sz w:val="28"/>
          <w:szCs w:val="28"/>
          <w:rtl w:val="true"/>
          <w:lang w:bidi="fa-IR"/>
        </w:rPr>
        <w:t xml:space="preserve">! </w:t>
      </w:r>
      <w:bookmarkStart w:id="513" w:name="pg9064_78600"/>
    </w:p>
    <w:p>
      <w:pPr>
        <w:pStyle w:val="Heading4"/>
        <w:numPr>
          <w:ilvl w:val="3"/>
          <w:numId w:val="1"/>
        </w:numPr>
        <w:rPr/>
      </w:pPr>
      <w:bookmarkStart w:id="514" w:name="__RefHeading___Toc2405020_2870459653"/>
      <w:bookmarkStart w:id="515" w:name="_Toc203"/>
      <w:bookmarkEnd w:id="513"/>
      <w:bookmarkEnd w:id="514"/>
      <w:r>
        <w:rPr>
          <w:rtl w:val="true"/>
        </w:rPr>
        <w:t>گفتار دوم</w:t>
      </w:r>
      <w:r>
        <w:rPr>
          <w:rtl w:val="true"/>
        </w:rPr>
        <w:t xml:space="preserve">: </w:t>
      </w:r>
      <w:r>
        <w:rPr>
          <w:rtl w:val="true"/>
        </w:rPr>
        <w:t>در اینکه قبایل بربر معترفند که اصل انسان از موجود زنده‌ای خاص است</w:t>
      </w:r>
      <w:bookmarkEnd w:id="515"/>
    </w:p>
    <w:p>
      <w:pPr>
        <w:pStyle w:val="Heading5"/>
        <w:numPr>
          <w:ilvl w:val="4"/>
          <w:numId w:val="1"/>
        </w:numPr>
        <w:rPr/>
      </w:pPr>
      <w:bookmarkStart w:id="516" w:name="__RefHeading___Toc2405022_2870459653"/>
      <w:bookmarkStart w:id="517" w:name="_Toc204"/>
      <w:bookmarkEnd w:id="516"/>
      <w:r>
        <w:rPr>
          <w:rtl w:val="true"/>
        </w:rPr>
        <w:t>توتمیسم</w:t>
      </w:r>
      <w:bookmarkEnd w:id="517"/>
    </w:p>
    <w:p>
      <w:pPr>
        <w:pStyle w:val="BookText"/>
        <w:rPr/>
      </w:pPr>
      <w:r>
        <w:rPr>
          <w:rFonts w:ascii="IRNazanin" w:hAnsi="IRNazanin" w:eastAsia="IRNazanin"/>
          <w:color w:val="111111"/>
          <w:sz w:val="28"/>
          <w:sz w:val="28"/>
          <w:szCs w:val="28"/>
          <w:rtl w:val="true"/>
          <w:lang w:bidi="fa-IR"/>
        </w:rPr>
        <w:t xml:space="preserve">بدان که پیروان داروین نخستین کسانی نیستند که اصل انسان را از حیوان قرار داده‌اند و شرافت انسانیت را به‌کل لکه‌دار کرده‌اند و از بین برده‌اند؛ چه، قبایل وحشی بر آنها پیشی گرفته‌اند و هر طائفه یک حیوانی را اختیار نموده و نسبت خود رابه او داده؛ مثلاً آهو و قورباغه از حیواناتی هستند که بعضی از قبایل وحشی برای خود انتخاب نموده‌اند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بخت و شانس چنین اقتضا کرده که آن را توتم قبائل وحشی بنامند و این را فلسفة ملل متمدن نام بنهند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توتم حق خویشاوندی را شناختند و به توتم خود احترام گذاردند و خوردن او را حرام دانستند و بر سینه‌های خود صورت او را نقش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زیب پیکر خود ساختند و کار را به جایی رسانیدند که آنها را پرستیدند، ولی پیروان فلسفة داروین قطع رحم می‌نمایند؛ چه، عموهای خود را می‌خورند و عمه‌های خود را سوار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ملل وحشی توتم خود را به خود محدود کردند و دیگران را آزاد گذاشتند که هر توتمی که می خواهند برای خود اختیار نمایند، ولی ملل متمدن جمیع بشر را به این ننگ آلوده کردند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شرافتی که برای بشر اثبات می‌کنند در خصوص خویشاوندی با میمون است، پس باید دانست که اهالی تبّت در این قسمت بر آنها پیشی گرفته و شرافت انتساب به شیطان را هم بر آن اضافه کرده‌اند و از تمام مردم سبقت جسته‌اند به اینکه شرافت دایی را با شرافت عمو توأم نموده‌اند؛ چه، گمان کرده‌اند که آنها از نژاد میمونی هستند که با شیطانی ازدواج کرده است و آن </w:t>
      </w:r>
    </w:p>
    <w:p>
      <w:pPr>
        <w:pStyle w:val="BookText"/>
        <w:rPr/>
      </w:pPr>
      <w:r>
        <w:rPr>
          <w:rFonts w:ascii="IRNazanin" w:hAnsi="IRNazanin" w:eastAsia="IRNazanin"/>
          <w:color w:val="111111"/>
          <w:sz w:val="28"/>
          <w:sz w:val="28"/>
          <w:szCs w:val="28"/>
          <w:rtl w:val="true"/>
          <w:lang w:bidi="fa-IR"/>
        </w:rPr>
        <w:t xml:space="preserve">شیطان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سرنمون</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شیطان از آن میمون آبستن شده و شش اولاد زاییده و به مجردی که از شیرخوردن بازداشته شدند و در بیشه‌ها ساکن گشتند، آن میمون بعد از چند سال به سوی اولاد خود برگشت، در صورتی که شمار آنها پانصد تا گردیده بود؛ و پنج قسم گندم برای اینها آورد و بر کوهی بالا رفت و گندم‌ها را از آنجا برای آن میمون‌ها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از آن گندم خوردند دُم آنها کوتاه‌تر گردید و موی آنها بنای ریختن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نطق درآمدند و بشر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توتم ملل متمدن برتری واضحی دارد و آن این است که اقسامی از توتم‌های ملل متوحش را دربردارد و خویشاوندی انسان را با توتم‌های متباین و دور از هم اثبات می‌نماید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دنبالة سخن را رها می‌کنم و در براهین این طایفه، بر آن روشی که برگزیده‌اندو این راهی که در اصل نژاد بشر رفته‌اند می‌نگریم، با نگاه کسی که تمیز دادن حق از باطل را دوست دارد و مجادلة ناپسند و یاوه‌سرایی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طرف ما کسی بود که سخن خود را بر پایة دلیل و برهان می‌نهاد و به آنچه در علم منطق مقرر است ملتزِم می‌بود و چیزی از آداب مناظره می‌دانست و مسائل واضحی که در علوم عالیه مقرر است می‌شناخت، می‌دانست احتمال برای استدلال کافی نیست و کسی که دلیل می‌آورد باید تمام درهای احتمال را ببندد؛ و واقع شدن به مجردِ ممکن بودن ثابت نیست؛ و می‌دانست که ملازمه اگر روشن و واضح نباشد، بایستی آن را روشن نمود؛ و اینکه نیافتنْ دلیل نبودن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 ما اینها را می‌دانست، نزاع ما خاتمه می‌یافت، یا دست کم محتاج نبودیم سخن را با او طولانی کنیم؛ چه، خطای ادله‌ای که می‌آورند از یکی از این امور که بیان شده یا نظائر آن خارج نیست؛ و این اجمال تو را در شناسایی جواب آنچه از ادلة اینها بیابی بی‌نیاز می‌کند، ولی چه کنیم با این طایفه با اینکه در میانة اوست کسی که بر ندانستن امور نامبرده اکتفا نمی‌کند، بلکه کتاب خود </w:t>
      </w:r>
    </w:p>
    <w:p>
      <w:pPr>
        <w:pStyle w:val="BookText"/>
        <w:rPr/>
      </w:pPr>
      <w:r>
        <w:rPr>
          <w:rFonts w:ascii="IRNazanin" w:hAnsi="IRNazanin" w:eastAsia="IRNazanin"/>
          <w:color w:val="111111"/>
          <w:sz w:val="28"/>
          <w:sz w:val="28"/>
          <w:szCs w:val="28"/>
          <w:rtl w:val="true"/>
          <w:lang w:bidi="fa-IR"/>
        </w:rPr>
        <w:t>را به تمسخر و استهزاء به آنها آکنده می‌نماید و بی‌اعتنا به دانش و بدون ترس از غیرت اهل علم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چکش آهنگران از تمام سخن‌های آنان شیرین‌تر است و تماشای چرخ کودکان بر جوی‌های آب از تمام کتاب‌های آنها رهنماتر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ملل نیکو نمی‌گردد مگر هنگامی که اجتماع کنند و این منقولات را پاره پاره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منقولاتی که هر ملتی هنوز آن را گنج گرانبهای خود می‌شمارد، با اینکه در حقیقت تاریخ نادانی ننگ‌آور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نظائر این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دردناک‌تر از آن در کلام او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نبود شرطی که در این کتاب به آن ملتزم گردیدیم،تقلب او را در این بازی به او می‌نمایاندیم و جواب او را به او می‌شنواندیم،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بعضاً مِن السکوت کلام</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کارهای شگفت‌انگیز او این است که مقام گذشتگان را بسیار کوچک می‌کند و در از بین رفتن علوم یونانیان اظهار خرسندی می‌نماید، با اینکه اهالی فرنگ، که این شخص چیزی از فضل و کمال جز لیسیدن کاسة آنها ندارد و هیچ بهره‌ای از علم جز ترجمة کلمات آنها را دارا نمی‌باشد، از متأسف‌ترین مردمان بر این گنج‌های گرانبهای علم و ادب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مردان راستگوی قرن گذشته نقل کرده که با مرد بزرگی از اهالی انگلستان که او را 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فرنکل</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می‌نامیده‌اند مصاحبه نموده و او بر این کتاب‌ها بسیار تأسف می‌خورده و می‌گفته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متأخرین از ملت ما گر چه رسیدند به آنچه از علم و صنعت رسیدند، ولی به ده‌یک یونانیان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کتاب‌ها تا این زمان مانده بود و بهمعلومات امروزی، علوم یونانیان اضافه گردیده بود، اکنون دنیا بهشتی بود که یک وجب در او یافت نمی‌شد مگر اینکه به اقسام فضلیت و علم معمور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سخن و از نظائر او بگذریم و به آنچه در مقام آن بودیم برمی‌گردیم و </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شبهات آنها را یک یک نقل نماییم و جواب هر کدام را جداگانه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کلام داروین در کتاب أصل الإنسان او که در سال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م منتشر ساخته است ابتدا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تتمه و تکمیل کتابی است که در اصول اجناس </w:t>
      </w:r>
      <w:r>
        <w:rPr>
          <w:rStyle w:val="FootnoteAnchor"/>
          <w:rtl w:val="true"/>
        </w:rPr>
        <w:footnoteReference w:id="254"/>
      </w:r>
      <w:r>
        <w:rPr>
          <w:rFonts w:ascii="IRNazanin" w:hAnsi="IRNazanin" w:eastAsia="IRNazanin"/>
          <w:color w:val="111111"/>
          <w:sz w:val="28"/>
          <w:sz w:val="28"/>
          <w:szCs w:val="28"/>
          <w:rtl w:val="true"/>
          <w:lang w:bidi="fa-IR"/>
        </w:rPr>
        <w:t>دارد؛ و این کتاب هنوز به دست ما نرسیده و ترجمة آنچه مناسب مقام است به دست آورده‌ام؛ و ما آنچه یافته‌ایم عیناً نقل می‌کنیم، تا اینکه اگر اشتباهی در نقل رخ داده باشد، بر عهدة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نتیجه‌ای که اینجا به آن رسیده‌ام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چیزی است که اکنون جماعتی از دانشمندان که صلاحیت نشر احکام صحیح را دارند به آن معتقد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از حیوانی نشو و نما یافته که در بنیه پست‌تر از او بوده است؛ و ستونی که این نتیجه را بر او قرار داده‌ام، هرگز متزلزل نخواهد شد؛ زیرا شباهت شدیدی است بین انسان و حیوانات در نشو و نمو جنین و در آنچه قابل شماره نیست در خصوصیات ساختمان و ترکیب، چه در آنچه اهمیت بسیار یا کم دارد، و چه در اعضای اثریه که هنوز در انسان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معرض بودن انسان پاره‌ای از اوقات به خارج شدن از آنچه عادت بر آن داشت و همچنین برگشت به اصل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با این بحث، داروین چنین نتیجه می‌گیرد که باید این گونه‌های مختلف اصل مشترکی داشته باشند؛ لذا گونه های عهد حاضر چنین صفتی را دارا می‌باشد و به اصل خود رجوع کرده‌اند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http://palaeontology.blogfa.com/post/15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معادل انگلیسی رجوع به اصل،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Atavism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در متن آن را إتافیسم آورده و مرحوم مجدالعلما و صافی هم به صورت اتافیسم و اتافیسیم آورده‌اند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تمام این حقایق هیچ شکی</w:t>
      </w:r>
      <w:bookmarkStart w:id="518" w:name="pg9064_78604"/>
    </w:p>
    <w:p>
      <w:pPr>
        <w:pStyle w:val="BookText"/>
        <w:rPr/>
      </w:pPr>
      <w:bookmarkEnd w:id="518"/>
      <w:r>
        <w:rPr>
          <w:rFonts w:ascii="IRNazanin" w:hAnsi="IRNazanin" w:eastAsia="IRNazanin"/>
          <w:color w:val="111111"/>
          <w:sz w:val="28"/>
          <w:sz w:val="28"/>
          <w:szCs w:val="28"/>
          <w:rtl w:val="true"/>
          <w:lang w:bidi="fa-IR"/>
        </w:rPr>
        <w:t>نیست؛ و این حقایق در زمان گذشته هم شناخته‌شده بود، ولی دربارة اصل انسان، این حقایق اندک‌زمانی است که در این باره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داروین می‌خواهد بگوید که مقدمات ادله بر تحول انسان در زمان گذشته معروف بوده، ولی استدلال به آن بر تحول انسان جز از زمان بسیار نزدیکی انجام نیافته است؛ و این نزدیک است به آنچه پیروان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گذشتگان به یک یک چیزها نگاه می‌کردند، ولی داروین به مجموع آنها نظر انداخت و فلسفة خود را از آن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زودی ایراداتی که بر این حقایق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داروین گمان می‌کند شکی در آنها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شناخت، هنگامی که باز آنها را در سخنان خود تکرار می کند</w:t>
      </w:r>
      <w:r>
        <w:rPr>
          <w:rFonts w:eastAsia="IRNazanin" w:cs="IRNazanin"/>
          <w:color w:val="111111"/>
          <w:sz w:val="28"/>
          <w:szCs w:val="28"/>
          <w:rtl w:val="true"/>
          <w:lang w:bidi="fa-IR"/>
        </w:rPr>
        <w:t>.</w:t>
      </w:r>
    </w:p>
    <w:p>
      <w:pPr>
        <w:pStyle w:val="Heading5"/>
        <w:numPr>
          <w:ilvl w:val="4"/>
          <w:numId w:val="1"/>
        </w:numPr>
        <w:rPr/>
      </w:pPr>
      <w:bookmarkStart w:id="519" w:name="__RefHeading___Toc2405024_2870459653"/>
      <w:bookmarkStart w:id="520" w:name="_Toc205"/>
      <w:bookmarkEnd w:id="519"/>
      <w:r>
        <w:rPr>
          <w:rtl w:val="true"/>
        </w:rPr>
        <w:t>دلایل فلسفة نشوء و ارتقاء</w:t>
      </w:r>
      <w:bookmarkEnd w:id="520"/>
    </w:p>
    <w:p>
      <w:pPr>
        <w:pStyle w:val="Heading6"/>
        <w:numPr>
          <w:ilvl w:val="5"/>
          <w:numId w:val="1"/>
        </w:numPr>
        <w:rPr/>
      </w:pPr>
      <w:bookmarkStart w:id="521" w:name="__RefHeading___Toc2405026_2870459653"/>
      <w:bookmarkStart w:id="522" w:name="_Toc206"/>
      <w:bookmarkEnd w:id="521"/>
      <w:r>
        <w:rPr>
          <w:rtl w:val="true"/>
        </w:rPr>
        <w:t>دلیل اول</w:t>
      </w:r>
      <w:r>
        <w:rPr>
          <w:rtl w:val="true"/>
        </w:rPr>
        <w:t xml:space="preserve">: </w:t>
      </w:r>
      <w:r>
        <w:rPr>
          <w:rtl w:val="true"/>
        </w:rPr>
        <w:t>شمول قوانین تغییر</w:t>
      </w:r>
      <w:bookmarkEnd w:id="522"/>
    </w:p>
    <w:p>
      <w:pPr>
        <w:pStyle w:val="Heading6"/>
        <w:numPr>
          <w:ilvl w:val="5"/>
          <w:numId w:val="1"/>
        </w:numPr>
        <w:rPr/>
      </w:pPr>
      <w:bookmarkStart w:id="523" w:name="__RefHeading___Toc2405028_2870459653"/>
      <w:bookmarkStart w:id="524" w:name="_Toc207"/>
      <w:bookmarkEnd w:id="523"/>
      <w:r>
        <w:rPr>
          <w:rtl w:val="true"/>
        </w:rPr>
        <w:t>اشاره</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قوانین تغییر</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باز داروین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براهینی که برای این مذهب تحول است می‌نگریم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قابلیت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ارتقاء انسان شرط است اینکه از برای تغییر قابل باشد، هم از حیث جسد و هم از حیث عقل؛ و اینکه فرمانبر از قوانین ارث باشد، که به مقتضای آن تغییراتی در او حادث می‌شود و به نسل و فرزندان او منتقل می‌گردد؛ و شرط است که این تغییرات مسبَّب از علل عامه‌ای باشد که جمیع مخلوقات زنده را فرومی‌گیرد؛ و جمیع این شروط کاملاً در انسان موجود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کردن کلام او بنا بر آنچه ما می‌فهمیم </w:t>
      </w:r>
      <w:r>
        <w:rPr>
          <w:rStyle w:val="FootnoteAnchor"/>
          <w:rtl w:val="true"/>
        </w:rPr>
        <w:footnoteReference w:id="257"/>
      </w:r>
      <w:r>
        <w:rPr>
          <w:rFonts w:ascii="IRNazanin" w:hAnsi="IRNazanin" w:eastAsia="IRNazanin"/>
          <w:color w:val="111111"/>
          <w:sz w:val="28"/>
          <w:sz w:val="28"/>
          <w:szCs w:val="28"/>
          <w:rtl w:val="true"/>
          <w:lang w:bidi="fa-IR"/>
        </w:rPr>
        <w:t xml:space="preserve">این است که برای واقع شدنِ تحول دلیل می‌آورد به اینکه ادعا می‌کند که انسان قابل تحول است و </w:t>
      </w:r>
      <w:bookmarkStart w:id="525" w:name="pg9064_78605"/>
    </w:p>
    <w:p>
      <w:pPr>
        <w:pStyle w:val="BookText"/>
        <w:rPr/>
      </w:pPr>
      <w:bookmarkEnd w:id="525"/>
      <w:r>
        <w:rPr>
          <w:rFonts w:ascii="IRNazanin" w:hAnsi="IRNazanin" w:eastAsia="IRNazanin"/>
          <w:color w:val="111111"/>
          <w:sz w:val="28"/>
          <w:sz w:val="28"/>
          <w:szCs w:val="28"/>
          <w:rtl w:val="true"/>
          <w:lang w:bidi="fa-IR"/>
        </w:rPr>
        <w:t>شروط تحول در او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آن این است که انسان یکی از موجودات زنده است که قابل تغییر هم می‌باشد و از نوامیس عمومی فرمان می‌برد؛ و هنگامی که قابلیت او ثابت گردید و بودن نوامیس عمومی که دیگران را تحول داده است دانسته شد، ناچار انسان را نیز تحول داده است</w:t>
      </w:r>
      <w:r>
        <w:rPr>
          <w:rFonts w:eastAsia="IRNazanin" w:cs="IRNazanin"/>
          <w:color w:val="111111"/>
          <w:sz w:val="28"/>
          <w:szCs w:val="28"/>
          <w:rtl w:val="true"/>
          <w:lang w:bidi="fa-IR"/>
        </w:rPr>
        <w:t>.</w:t>
      </w:r>
    </w:p>
    <w:p>
      <w:pPr>
        <w:pStyle w:val="Heading6"/>
        <w:numPr>
          <w:ilvl w:val="5"/>
          <w:numId w:val="1"/>
        </w:numPr>
        <w:rPr/>
      </w:pPr>
      <w:bookmarkStart w:id="526" w:name="__RefHeading___Toc2405030_2870459653"/>
      <w:bookmarkStart w:id="527" w:name="_Toc208"/>
      <w:bookmarkEnd w:id="526"/>
      <w:r>
        <w:rPr>
          <w:rtl w:val="true"/>
        </w:rPr>
        <w:t>پاسخ</w:t>
      </w:r>
      <w:bookmarkEnd w:id="527"/>
    </w:p>
    <w:p>
      <w:pPr>
        <w:pStyle w:val="BookText"/>
        <w:rPr/>
      </w:pPr>
      <w:r>
        <w:rPr>
          <w:rFonts w:ascii="IRNazanin" w:hAnsi="IRNazanin" w:eastAsia="IRNazanin"/>
          <w:color w:val="111111"/>
          <w:sz w:val="28"/>
          <w:sz w:val="28"/>
          <w:szCs w:val="28"/>
          <w:rtl w:val="true"/>
          <w:lang w:bidi="fa-IR"/>
        </w:rPr>
        <w:t>این دلیل مبنی بر ثابت شدن نوامیس عمومی استکه داروین مذهب خود را بر آن قرار داده است؛ و به زودی در قسمت علمی خواهی دید چه اشکالاتی بر او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اینکه تمام اینها را بپذیریم، باز هم درست نمی‌شود و بر متدینین وارد نمی‌آید؛ زیرا ناچار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مذهب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صاحبِ حیات برای انسان اثبات نماید که میلیون‌ها سال بر او گذشته باشد تا اینکه نوامیسِ کُندکار و بطیء عمل خود را به 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متدینین این دو شرط را قبول ندارند؛ زیرا که تو می‌دانی متدینین چنین اصلی را برای انسان انکار می‌کنند و معتقد هستند که خلقت انسان از زمان فوق‌العاده کوتاه‌تری از آنچه داروین برای تصحیح نظراتش بنا نهاده انجام شده، و مقدار تأثیر نوامیسی که داروین مذهبش را در این زمان اندک بر آن بنا نهاده، بیش از این تغییراتی که در اصناف بشر و نژادهای مختلف مشاهده می‌کنیم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چیزی که به قابلیت تغییر ثابت می‌شود، امکان تحول می‌باشد؛ و اینکه ممکن است صورت انسانی به او یافت شود، نه اینکه ممکن نیست به سبب دیگری پیدایش یابد؛ مثل خلقت و آفریدنی که متدینین به آن معتقد هستند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حکم به یافت شدن، به مجرد قابل بودن، از حکمت‌هایی است که بسیار تازگی دارد و از مختصات این فلسفه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که به این دلیل تکیه می‌کند مثل کسی است که دیده آهنی به آتش سرخ شده است؛ یقین می‌کند که به تابش خورشید سرخ گردیده است به این دلیل که این آهن قابل است که هرگاه </w:t>
      </w:r>
      <w:bookmarkStart w:id="528" w:name="pg9064_78606"/>
    </w:p>
    <w:p>
      <w:pPr>
        <w:pStyle w:val="BookText"/>
        <w:rPr/>
      </w:pPr>
      <w:bookmarkEnd w:id="528"/>
      <w:r>
        <w:rPr>
          <w:rFonts w:ascii="IRNazanin" w:hAnsi="IRNazanin" w:eastAsia="IRNazanin"/>
          <w:color w:val="111111"/>
          <w:sz w:val="28"/>
          <w:sz w:val="28"/>
          <w:szCs w:val="28"/>
          <w:rtl w:val="true"/>
          <w:lang w:bidi="fa-IR"/>
        </w:rPr>
        <w:t>زمانی طولانی آن را زیر اشعة خورشید بگذارند، به تابش خورشید سرخ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بین قول به نوامیس تحول و بین اینکه در انسان واقع شده باشد ملازمه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داروین در این فلسفه، تحول را در سایر حیوانات قائل می‌باشد، ولی آن را در انسان انکار می‌کند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تغییر در موجودات زنده، سبب تغییر بنیادین در انواع نمی شود که مثلاً در مدت زمانی محدود، یک گونه به گونة دیگر تبدیل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قابلیت تغییر، دلیل بر وقوع تغییر نیست؛ و شاید از همین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عدم تحول انسان شده، حال آنکه همو به تحول در حیوانات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مقدمة فارسی دکتر حامد ناجی بر متن عربی کتاب، ص سی و چهار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بلی، در پاره‌ای از مجلات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به تازگی برگشته و قانون نشوء و ارتقاء را شامل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مجله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همین سخن ولس دلیل آن مجله است بر آنچه گفته، معلوم می‌شود که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نفهمیده است</w:t>
      </w:r>
      <w:r>
        <w:rPr>
          <w:rFonts w:eastAsia="IRNazanin" w:cs="IRNazanin"/>
          <w:color w:val="111111"/>
          <w:sz w:val="28"/>
          <w:szCs w:val="28"/>
          <w:rtl w:val="true"/>
          <w:lang w:bidi="fa-IR"/>
        </w:rPr>
        <w:t>.</w:t>
      </w:r>
    </w:p>
    <w:p>
      <w:pPr>
        <w:pStyle w:val="Heading6"/>
        <w:numPr>
          <w:ilvl w:val="5"/>
          <w:numId w:val="1"/>
        </w:numPr>
        <w:rPr/>
      </w:pPr>
      <w:bookmarkStart w:id="529" w:name="__RefHeading___Toc2405032_2870459653"/>
      <w:bookmarkStart w:id="530" w:name="_Toc209"/>
      <w:bookmarkEnd w:id="529"/>
      <w:r>
        <w:rPr>
          <w:rtl w:val="true"/>
        </w:rPr>
        <w:t>دلیل دوم</w:t>
      </w:r>
      <w:r>
        <w:rPr>
          <w:rtl w:val="true"/>
        </w:rPr>
        <w:t xml:space="preserve">: </w:t>
      </w:r>
      <w:r>
        <w:rPr>
          <w:rtl w:val="true"/>
        </w:rPr>
        <w:t>تشابه انسان و دیگر موجودات</w:t>
      </w:r>
      <w:bookmarkEnd w:id="530"/>
    </w:p>
    <w:p>
      <w:pPr>
        <w:pStyle w:val="Heading6"/>
        <w:numPr>
          <w:ilvl w:val="5"/>
          <w:numId w:val="1"/>
        </w:numPr>
        <w:rPr/>
      </w:pPr>
      <w:bookmarkStart w:id="531" w:name="__RefHeading___Toc2405034_2870459653"/>
      <w:bookmarkStart w:id="532" w:name="_Toc210"/>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به نظر عمومی مثل بدن حیوانات پستاندار دیگر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استخوان‌های بدن انسان نظائری در بدن میمون و خفاش و گاو دریایی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تنظیر بر عضلات و رگ و پی و شریان‌ها و سلول‌های داخلی و مغز او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همچنین با حیوانات دیگر در اینکه قابل واگرفتن پاره‌ای از بیماری‌ها مثل بیماری هاری و آبله و سفلیس و وبا و غیره است اشتراک دارد؛ و این از چیزهایی است که به طور قطع بر زیادی شباهت بین انسان و بین حیوانات در خون و انسجه از حیث دقتِ ترکیب و بنیه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میمون به زکام و مرض حمله و التهاب روده و سهم‌خوردگی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 مبتلا می‌شود و دواهای طبی در میمون همان اثری را دارد که در انسان تأثیر می‌گذارد</w:t>
      </w:r>
      <w:r>
        <w:rPr>
          <w:rFonts w:eastAsia="IRNazanin" w:cs="IRNazanin"/>
          <w:color w:val="111111"/>
          <w:sz w:val="28"/>
          <w:szCs w:val="28"/>
          <w:rtl w:val="true"/>
          <w:lang w:bidi="fa-IR"/>
        </w:rPr>
        <w:t xml:space="preserve">. </w:t>
      </w:r>
      <w:bookmarkStart w:id="533" w:name="pg9064_78607"/>
    </w:p>
    <w:p>
      <w:pPr>
        <w:pStyle w:val="BookText"/>
        <w:rPr/>
      </w:pPr>
      <w:bookmarkEnd w:id="533"/>
      <w:r>
        <w:rPr>
          <w:rFonts w:ascii="IRNazanin" w:hAnsi="IRNazanin" w:eastAsia="IRNazanin"/>
          <w:color w:val="111111"/>
          <w:sz w:val="28"/>
          <w:sz w:val="28"/>
          <w:szCs w:val="28"/>
          <w:rtl w:val="true"/>
          <w:lang w:bidi="fa-IR"/>
        </w:rPr>
        <w:t>و از نظر شدت علاقه و میل پاره‌ای از اقسام میمون‌ها به آشامیدن چای و قهوه و مسکرات و مبتلاشدن آنها به دردهای عصبی که در اثر مستی به آن دچار می‌شوند معلوم می‌شود که میمون حتی در ذائقه و احساس نیز با انسان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دانه‌های داخلی یا خارجی که به انسان می‌زند، مثل همان دانه‌هایی است که بر حیوانات پستاندار دیگر عارض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انسان همان حیوانات حَلَمیة </w:t>
      </w:r>
      <w:r>
        <w:rPr>
          <w:rStyle w:val="FootnoteAnchor"/>
          <w:rtl w:val="true"/>
        </w:rPr>
        <w:footnoteReference w:id="259"/>
      </w:r>
      <w:r>
        <w:rPr>
          <w:rFonts w:ascii="IRNazanin" w:hAnsi="IRNazanin" w:eastAsia="IRNazanin"/>
          <w:color w:val="111111"/>
          <w:sz w:val="28"/>
          <w:sz w:val="28"/>
          <w:szCs w:val="28"/>
          <w:rtl w:val="true"/>
          <w:lang w:bidi="fa-IR"/>
        </w:rPr>
        <w:t>داخلی و خارجی عارض می‌شود که بر حیوانات پستاندار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بر شدت شباهت میان انسان و حیوانات بلندمرتبه، به خصوص میمون، در ساختمان عمومی و دقت انسجه و ترکیب شیمیایی و انس و الفت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داروین در بیان شباهت بین انسان و حیوانات سخن را طولانی نموده، و این مطلب به واسطة وضوح، نیازمند اطالة کلام نیست</w:t>
      </w:r>
      <w:r>
        <w:rPr>
          <w:rFonts w:eastAsia="IRNazanin" w:cs="IRNazanin"/>
          <w:color w:val="111111"/>
          <w:sz w:val="28"/>
          <w:szCs w:val="28"/>
          <w:rtl w:val="true"/>
          <w:lang w:bidi="fa-IR"/>
        </w:rPr>
        <w:t>.</w:t>
      </w:r>
    </w:p>
    <w:p>
      <w:pPr>
        <w:pStyle w:val="Heading6"/>
        <w:numPr>
          <w:ilvl w:val="5"/>
          <w:numId w:val="1"/>
        </w:numPr>
        <w:rPr/>
      </w:pPr>
      <w:bookmarkStart w:id="534" w:name="__RefHeading___Toc2405036_2870459653"/>
      <w:bookmarkStart w:id="535" w:name="_Toc211"/>
      <w:bookmarkEnd w:id="534"/>
      <w:r>
        <w:rPr>
          <w:rtl w:val="true"/>
        </w:rPr>
        <w:t>پاسخ</w:t>
      </w:r>
      <w:bookmarkEnd w:id="535"/>
    </w:p>
    <w:p>
      <w:pPr>
        <w:pStyle w:val="BookText"/>
        <w:rPr/>
      </w:pPr>
      <w:r>
        <w:rPr>
          <w:rFonts w:ascii="IRNazanin" w:hAnsi="IRNazanin" w:eastAsia="IRNazanin"/>
          <w:color w:val="111111"/>
          <w:sz w:val="28"/>
          <w:sz w:val="28"/>
          <w:szCs w:val="28"/>
          <w:rtl w:val="true"/>
          <w:lang w:bidi="fa-IR"/>
        </w:rPr>
        <w:t>پیشوایان مسلمین و دانشمندان از اهل دین، آنچه را شگفت‌انگیزتر و نزدیک‌تر است به آنچه داروین قصد دارد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کتاب توحیدکه 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مفضّل بن عمر جُعفی املاء فرموده، چنین آمده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خلقت میمون و شباهت او به انسان در بسیاری از اعضا،یعنی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روی و دو زانو دقت نمای؛ و همچنین احشا و امعاء او به احشاء و امعاء انسان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همه،اختصاص یافته به ذهن و زیرکی که از آموزگار خود آنچه به او اشاره نماید می‌فهمد و بسیاری از آنچه می‌بیند انسان به جای می‌آورد تقلید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اینکه میمون به خلقت انسان و شمائل او و تدبیری که از خلقت او گزیده و آنچه بایستی باشد نزدیک </w:t>
      </w:r>
      <w:bookmarkStart w:id="536" w:name="pg9064_78608"/>
    </w:p>
    <w:p>
      <w:pPr>
        <w:pStyle w:val="BookText"/>
        <w:rPr/>
      </w:pPr>
      <w:bookmarkEnd w:id="536"/>
      <w:r>
        <w:rPr>
          <w:rFonts w:ascii="IRNazanin" w:hAnsi="IRNazanin" w:eastAsia="IRNazanin"/>
          <w:color w:val="111111"/>
          <w:sz w:val="28"/>
          <w:sz w:val="28"/>
          <w:szCs w:val="28"/>
          <w:rtl w:val="true"/>
          <w:lang w:bidi="fa-IR"/>
        </w:rPr>
        <w:t>است؛ به طوری که عبرتی برای نفس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بداند انسان که او از طینت چهارپایان است و از سنخ و نمونة ایشان است؛ چه، این اندازه به خلقت آنها نزدیک است؛ و اگر نبود فضیلتی که در ذهن و عقل و نطق به انسان برتری داده، انسان مثل بعضی چهارپایان بود، با اینکه درجسم میمون زیادتی‌های دیگری است که بین میمون و انسان فرق می‌گذارد؛ مثل پوزه و دم آویختة دراز و مویی که تمام جسد او را فروگرفته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نمی‌توانست مانع میمون شود که به پایة انسان برسد، هرگاه مثل ذهن انسان و عقل و نطق او را دارا گردیده بود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7" w:name="__RefHeading___Toc2405038_2870459653"/>
      <w:bookmarkStart w:id="538" w:name="_Toc212"/>
      <w:bookmarkEnd w:id="537"/>
      <w:r>
        <w:rPr>
          <w:rtl w:val="true"/>
        </w:rPr>
        <w:t>میمون و ویژگی آن</w:t>
      </w:r>
      <w:bookmarkEnd w:id="538"/>
    </w:p>
    <w:p>
      <w:pPr>
        <w:pStyle w:val="BookText"/>
        <w:rPr/>
      </w:pPr>
      <w:r>
        <w:rPr>
          <w:rFonts w:ascii="Amiri" w:hAnsi="Amiri" w:eastAsia="Amiri" w:cs="Amiri"/>
          <w:color w:val="111111"/>
          <w:sz w:val="28"/>
          <w:sz w:val="28"/>
          <w:szCs w:val="28"/>
          <w:rtl w:val="true"/>
          <w:lang w:bidi="ar-SA"/>
        </w:rPr>
        <w:t xml:space="preserve">دَمیری </w:t>
      </w:r>
      <w:r>
        <w:rPr>
          <w:rStyle w:val="FootnoteAnchor"/>
          <w:rtl w:val="true"/>
        </w:rPr>
        <w:footnoteReference w:id="26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حیوان در بیشتر حالات خود شبیه به انسان است؛ زیرا که می‌خندد و به وجد و طرب می‌آید و آواز می‌خواند و حکایت تقلید می‌کند و چیز را به دست خود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انگشتانی است که بر سر انگشت آن ناخن است و قابل تعلیم و یاددادن می‌باشد؛ و با مردم مأنوس می‌شود و بر دو پای خود پاره‌ای از اوقات راه می‌رود؛ و از برای موی پایین چشم او مژگان می‌باشد؛ و هیچ حیوان دیگری سوای میمون این مزایا را دارا نمی‌باشد؛ پس او نظیر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خود زناشویی و غیرت بر ماده را لازم می‌داند؛ و این دو صفتی است که افتخار انسان به او می‌باشد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میمون از بسیاری از پیروان فلسفة نشوء و ارتقا که دشمن زناشویی انفرادی هستند و طریقة زناشویی حیوانی و جمعی را ترویج می‌کنند، بسیار باتربیت‌تر و بلندمرتبه‌تر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هر گاه شهوت به او زورآور شود، به دهان خود استمنا می‌کند؛ و مادة آنها فرزندان خود را به دوش گرفته، حمل می‌نمایند؛ همان طور که زن‌ها فرزندان خود را در آغوش می‌کشند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اندازه‌ای میمون قابل تأدیب و تعلیم است که بر هیچ کس پوشیده نیست</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اندازه داروین در بیان شباهت‌های جسمی و معنوی انسان و میمون زیاده‌روی کند، به پایة نویسندگان اخوان الصفا </w:t>
      </w:r>
      <w:r>
        <w:rPr>
          <w:rStyle w:val="FootnoteAnchor"/>
          <w:rtl w:val="true"/>
        </w:rPr>
        <w:footnoteReference w:id="265"/>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 میمون به اندازه‌ای به جسم انسان شباهت دارد که روح او از روح انسان حکایت می‌کند</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سزاوار بود داروین به جای بیان شباهت‌هایی که بین میمون و انسان است، روشن نماید چگونه این دلیل مطلب او می‌گردد و برهان یکی بودن اصل آن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مجرد شباهت دو چیز سبب نمی‌شود که آن دو از یک چیز باشند یا یکی از آنها از دیگری تحول یافته باشد؛ چه در زمینْ حیوانات و گیاهانی هستند که در پاره‌ای خصوصیات شبیه به هم هستند، ولی در حقیقت با هم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یبعُد الشیءُ عن شیء یشابهه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السماء شبیه الماء فی الزُّرق </w:t>
      </w:r>
      <w:r>
        <w:rPr>
          <w:rStyle w:val="FootnoteAnchor"/>
          <w:rtl w:val="true"/>
        </w:rPr>
        <w:footnoteReference w:id="26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انسان همان طور که با پاره‌ای از میمون‌ها در چیزهایی شباهت دارد، </w:t>
      </w:r>
      <w:bookmarkStart w:id="539" w:name="pg9064_78610"/>
    </w:p>
    <w:p>
      <w:pPr>
        <w:pStyle w:val="BookText"/>
        <w:rPr/>
      </w:pPr>
      <w:bookmarkEnd w:id="539"/>
      <w:r>
        <w:rPr>
          <w:rFonts w:ascii="IRNazanin" w:hAnsi="IRNazanin" w:eastAsia="IRNazanin"/>
          <w:color w:val="111111"/>
          <w:sz w:val="28"/>
          <w:sz w:val="28"/>
          <w:szCs w:val="28"/>
          <w:rtl w:val="true"/>
          <w:lang w:bidi="fa-IR"/>
        </w:rPr>
        <w:t>همین طور با حیوانات دیگری از جهات دیگر دارای مشابهت است، بلکه شاید بتوان گفت که در حیوانات فرومایه و پست اقسامی یافت می‌شوند که به اندازه‌ای شبیه انسان هستند که نظیر آن را در حیوانات بلندپایه نتوان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نیست به مجرد مشابهت اعتماد نمود </w:t>
      </w:r>
      <w:r>
        <w:rPr>
          <w:rStyle w:val="FootnoteAnchor"/>
          <w:rtl w:val="true"/>
        </w:rPr>
        <w:footnoteReference w:id="268"/>
      </w:r>
      <w:r>
        <w:rPr>
          <w:rFonts w:ascii="IRNazanin" w:hAnsi="IRNazanin" w:eastAsia="IRNazanin"/>
          <w:color w:val="111111"/>
          <w:sz w:val="28"/>
          <w:sz w:val="28"/>
          <w:szCs w:val="28"/>
          <w:rtl w:val="true"/>
          <w:lang w:bidi="fa-IR"/>
        </w:rPr>
        <w:t>، با اینکه بسیار روشن و واضح است که عمدة ترقی و برتری انسان و آنچه نسبت به آن سزاوار شده که نتیجة آفرینش و مقصود از زحمت طبیعت در تحولاتِبسیار خود شمرده شود، این برتری انسان به واسطة نیروهای عقلیش و توانایی او بر حل مسائل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به قیاس این بود که بر شباهت‌های نفسانی تکیه می کرد نه جسمانی؛ و میمون گرچه از شباهت‌های نفسانی هم بی‌نصیب نیست، ولی در حیوانات دیگر بسا می‌شود که زیرکی و شباهت‌های نفسانی دیگری یافت می‌گردد که بر میمون هم برتری دارد؛ و حکایت‌هایی که در این باب نقل شده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 است برای ما آنچه روزنامه‌ها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 النبیه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 اوسنین</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نقل می‌کنند که این اسب چیزهایی را می‌داند که قسمتی از افراد بشر از آن عاجزند، تا چه رسد به میمون‌ها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جمع و تفریق و چیزهای دیگری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کوفیه</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ادراک و شعور میمون مقدار کمی بیشتر از سگ است</w:t>
      </w:r>
      <w:r>
        <w:rPr>
          <w:rFonts w:eastAsia="IRNazanin" w:cs="IRNazanin"/>
          <w:color w:val="111111"/>
          <w:sz w:val="28"/>
          <w:szCs w:val="28"/>
          <w:rtl w:val="true"/>
          <w:lang w:bidi="fa-IR"/>
        </w:rPr>
        <w:t>».</w:t>
      </w:r>
    </w:p>
    <w:p>
      <w:pPr>
        <w:pStyle w:val="Heading6"/>
        <w:numPr>
          <w:ilvl w:val="5"/>
          <w:numId w:val="1"/>
        </w:numPr>
        <w:rPr/>
      </w:pPr>
      <w:bookmarkStart w:id="540" w:name="__RefHeading___Toc2405040_2870459653"/>
      <w:bookmarkStart w:id="541" w:name="_Toc213"/>
      <w:bookmarkEnd w:id="540"/>
      <w:r>
        <w:rPr>
          <w:rtl w:val="true"/>
        </w:rPr>
        <w:t>ممکن است انسان به میمون تبدیل شود، اما بر عکس آن نمی‌شود</w:t>
      </w:r>
      <w:bookmarkEnd w:id="54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قبول کنیم لازمة شباهتْ تحول است، چگونه لازم می‌آید که انسان از حیوانی که میمون از آن نشأت گرفته تغییر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پاره‌ای از انسان‌ها تنزل یافته‌اند و میمون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مطلبی است که قرآن مجید به آن </w:t>
      </w:r>
    </w:p>
    <w:p>
      <w:pPr>
        <w:pStyle w:val="BookText"/>
        <w:rPr/>
      </w:pPr>
      <w:r>
        <w:rPr>
          <w:rFonts w:ascii="IRNazanin" w:hAnsi="IRNazanin" w:eastAsia="IRNazanin"/>
          <w:color w:val="111111"/>
          <w:sz w:val="28"/>
          <w:sz w:val="28"/>
          <w:szCs w:val="28"/>
          <w:rtl w:val="true"/>
          <w:lang w:bidi="fa-IR"/>
        </w:rPr>
        <w:t xml:space="preserve">تصریح فرموده و مسلمانان به آن اعتقاد دارند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انسان تحول یافته و میمون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مسخی که قرآن به آن تصریح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بر مبانی فلسفة نشوء و ارتقاء هم ممکن می‌باشد؛ زیرا انتخاب طبیعی همیشه ارتقاء را نتیجه نمی‌دهد، بلکه گاهی به تنزل و انحطاط منجر می‌شود؛ همان طور که در خرس خاکستری و حیوانات دیگر که فعلاً هستند مشاهده شده و در مذهب داروین به تفصیل از آن سخن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شاید طایفه‌ای از بشر در محیطی واقع شدند که اقتضا می‌کرد در کوه‌ها و غارها سکونت گزینند و بر شاخه‌های بلند درختان بالا روند تا از میوه‌ها بچینند و با حیوانات دشمن خود با دندان‌هایشان بجنگند و نظائر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ایستاده راه رفتن را رها کردند و ناچار شدند پا را به جای دست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و حرف زدن را رها کردند؛ چون که به آن نیازمند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عاداتو اخلاق به ارث به فرزندان آنها منتقل شد و ناتوانان از آنها نابود شدند و به واسطة انتخاب، نیرومندان آنها و آنهایی که می‌توانستند مشکلات این محیط را تحمل کنند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کسانی بودند که موهایی داشتند که آنها را از سرما حفظ نماید و دمی داشتند که از آنها حشرات موذی را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طائفة بشر بعد از گذشت قرن‌ها میمون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میمون در آن هنگام انسانی است که انحطاط یافته، نه اینکه انسان حیوانی باشد که ترقی یافته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خوانندة گرامی مرا سرزنش نماید و مورد ملامت قرار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دانش بالاتر است از اینکه در آن این خرافات نوشته شود؛ و عمر گران‌مایه عزیزتر است که به آن این مزخرفات خوانده گردد،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شما وارد است، ولی من دنبالة این سخن را رها نمی‌کنم و در همین جاده‌ای که این فلاسفه راه رفته‌اند قدم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دقت کن به آنچه از موسیو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نقل می‌کنم تا بنگری که بالاترین فرق بین من و او این است که او از </w:t>
      </w:r>
      <w:bookmarkStart w:id="542" w:name="pg9064_78612"/>
    </w:p>
    <w:p>
      <w:pPr>
        <w:pStyle w:val="BookText"/>
        <w:rPr/>
      </w:pPr>
      <w:bookmarkEnd w:id="542"/>
      <w:r>
        <w:rPr>
          <w:rFonts w:ascii="IRNazanin" w:hAnsi="IRNazanin" w:eastAsia="IRNazanin"/>
          <w:color w:val="111111"/>
          <w:sz w:val="28"/>
          <w:sz w:val="28"/>
          <w:szCs w:val="28"/>
          <w:rtl w:val="true"/>
          <w:lang w:bidi="fa-IR"/>
        </w:rPr>
        <w:t>میمون انسان درست کرده و من از انسان میمون ساخته‌ام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کِلانا عالِمٌ بالتُّرَّهات </w:t>
      </w:r>
      <w:r>
        <w:rPr>
          <w:rStyle w:val="FootnoteAnchor"/>
          <w:rtl w:val="true"/>
        </w:rPr>
        <w:footnoteReference w:id="273"/>
      </w:r>
    </w:p>
    <w:p>
      <w:pPr>
        <w:pStyle w:val="Heading6"/>
        <w:numPr>
          <w:ilvl w:val="5"/>
          <w:numId w:val="1"/>
        </w:numPr>
        <w:rPr/>
      </w:pPr>
      <w:bookmarkStart w:id="543" w:name="__RefHeading___Toc2405042_2870459653"/>
      <w:bookmarkStart w:id="544" w:name="_Toc214"/>
      <w:bookmarkEnd w:id="543"/>
      <w:r>
        <w:rPr>
          <w:rtl w:val="true"/>
        </w:rPr>
        <w:t>تباین انواع بر اختلاف اصل انواع دلالت دارد</w:t>
      </w:r>
      <w:bookmarkEnd w:id="544"/>
    </w:p>
    <w:p>
      <w:pPr>
        <w:pStyle w:val="BookText"/>
        <w:rPr/>
      </w:pPr>
      <w:r>
        <w:rPr>
          <w:rFonts w:ascii="IRNazanin" w:hAnsi="IRNazanin" w:eastAsia="IRNazanin"/>
          <w:color w:val="111111"/>
          <w:sz w:val="28"/>
          <w:sz w:val="28"/>
          <w:szCs w:val="28"/>
          <w:rtl w:val="true"/>
          <w:lang w:bidi="fa-IR"/>
        </w:rPr>
        <w:t>در اینجا دو اصل است که هم منکران تحول و هم کسانی که به آن قائلند به این دو اصل اعتراف دارند؛ و آن دو، اصل تشابه و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قائلان به تطور می‌توانند به تشابه استدلال کنند و آن را دلیل یکی بودن اصل انسان و میمون بدانند که بعداً این دو از هم جدا شده‌اند، همچنین متدینین هم می‌توانند قضیه را عکس کنند و تباین را دلیل اختلاف اصل قرار دهند و تشابه را عارض بر آن بدانند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5" w:name="__RefHeading___Toc2405044_2870459653"/>
      <w:bookmarkStart w:id="546" w:name="_Toc215"/>
      <w:bookmarkEnd w:id="545"/>
      <w:r>
        <w:rPr>
          <w:rtl w:val="true"/>
        </w:rPr>
        <w:t>دلیل سوم</w:t>
      </w:r>
      <w:r>
        <w:rPr>
          <w:rtl w:val="true"/>
        </w:rPr>
        <w:t xml:space="preserve">: </w:t>
      </w:r>
      <w:r>
        <w:rPr>
          <w:rtl w:val="true"/>
        </w:rPr>
        <w:t>دربارة یکی بودن منشأ موجودات</w:t>
      </w:r>
      <w:bookmarkEnd w:id="546"/>
    </w:p>
    <w:p>
      <w:pPr>
        <w:pStyle w:val="Heading6"/>
        <w:numPr>
          <w:ilvl w:val="5"/>
          <w:numId w:val="1"/>
        </w:numPr>
        <w:rPr/>
      </w:pPr>
      <w:bookmarkStart w:id="547" w:name="__RefHeading___Toc2405046_2870459653"/>
      <w:bookmarkStart w:id="548" w:name="_Toc216"/>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جنین‌ها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تخمک کوچکی که یک جزء از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قیراط </w:t>
      </w:r>
      <w:r>
        <w:rPr>
          <w:rStyle w:val="FootnoteAnchor"/>
          <w:rtl w:val="true"/>
        </w:rPr>
        <w:footnoteReference w:id="275"/>
      </w:r>
      <w:r>
        <w:rPr>
          <w:rFonts w:ascii="IRNazanin" w:hAnsi="IRNazanin" w:eastAsia="IRNazanin"/>
          <w:color w:val="111111"/>
          <w:sz w:val="28"/>
          <w:sz w:val="28"/>
          <w:szCs w:val="28"/>
          <w:rtl w:val="true"/>
          <w:lang w:bidi="fa-IR"/>
        </w:rPr>
        <w:t>است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تخمک در هیچ چیز از تخمک حیوانات دیگر اختلافی ندارد و جنین انسان در اوائل پیدایش شاید بتوان گفت فرقی با جنین سایر حیوانات مهره‌دار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اختلاف پیدا می‌شود و اندام‌های بدن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پاهای مارمولک و چهار پای </w:t>
      </w:r>
    </w:p>
    <w:p>
      <w:pPr>
        <w:pStyle w:val="BookText"/>
        <w:rPr/>
      </w:pPr>
      <w:r>
        <w:rPr>
          <w:rFonts w:ascii="IRNazanin" w:hAnsi="IRNazanin" w:eastAsia="IRNazanin"/>
          <w:color w:val="111111"/>
          <w:sz w:val="28"/>
          <w:sz w:val="28"/>
          <w:szCs w:val="28"/>
          <w:rtl w:val="true"/>
          <w:lang w:bidi="fa-IR"/>
        </w:rPr>
        <w:t>حیوانات پستاندار و بال‌های پرندگان و دو دست و دو پای انسان از یک صورت اصلی در تمام اینها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جنین میمون و جنین انسان ظاهر نمی‌شود مگر در زمان اواخر نشو 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جنین میمون و جنین انسان مساوی هستند و این تساوی سبب متفاوت بودن آنها از جنین سگ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نتیجه گرفته می‌شود که انسان در چگونگی نشو و نمای خود با سگ و پرندگان و قورباغه و ماهی اختلافی ندارد و مثل حیواناتی است که پست‌تر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آخر رشد جنین، تفاوت میان جنین انسان و میمون بسیار کمتر از تفاوت میان خود میمون و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دوست نداریم داروین را تکذیب کنیم، ولی می‌گوییم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سابقاً نوشتیم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صورت‌های جنینی را تزویر نموده و از خود درآورده و مذهب خود را بر آن بنا نهاده؛ سپس کذب او ظاهر گردید و مفتضح شد و به این رسوایی اعتراف نمود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رسم‌های هکل از ناحیة دیگری نیز گمراه‌کننده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که داروین فرضیة خود را بر این اعتقاد بنا نهاد که مراحل ابتدائی تحول جنین‌ها بیشتر با همدیگر مشابهت دارند، تا بدین ترتیب ثابت سازد که موجودات زنده همه دارای اصل مشترک هستند، اما در رسم‌های هکل، مراحل بسیار ابتدائی جنین‌های حیوانات مهره‌دار که تفاوت زیادی با هم دارند، از نظر انداخته شده و مراحل متوسط آنها که شباهت بیشتری دارند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جنین‌شناس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 بالارد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از طریق دلیل‌تراشی‌های محیلانه و بازی با الفاظ و انتخاب شخصی غیر علمیِ ادله می‌توان حقایق طبیعی را تغییرداد و ادعا کرد که مراحل ابتدائی جنین‌های انواع گوناگون مهره‌داران با همدیگر بیش از مرحلة تکمیل نمویشان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http://www.subheomid.com/index.php?article_id=.1219</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حکایت را از کتاب الرسالة الراعویة فی الدین</w:t>
      </w:r>
    </w:p>
    <w:p>
      <w:pPr>
        <w:pStyle w:val="BookText"/>
        <w:rPr/>
      </w:pPr>
      <w:r>
        <w:rPr>
          <w:rFonts w:ascii="IRNazanin" w:hAnsi="IRNazanin" w:eastAsia="IRNazanin"/>
          <w:color w:val="111111"/>
          <w:sz w:val="28"/>
          <w:sz w:val="28"/>
          <w:szCs w:val="28"/>
          <w:rtl w:val="true"/>
          <w:lang w:bidi="fa-IR"/>
        </w:rPr>
        <w:t xml:space="preserve">و العلمانیة نوشتة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فریدیانو جیانینی</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نمایندة رسولی </w:t>
      </w:r>
      <w:r>
        <w:rPr>
          <w:rStyle w:val="FootnoteAnchor"/>
          <w:rtl w:val="true"/>
        </w:rPr>
        <w:footnoteReference w:id="278"/>
      </w:r>
      <w:r>
        <w:rPr>
          <w:rFonts w:ascii="IRNazanin" w:hAnsi="IRNazanin" w:eastAsia="IRNazanin"/>
          <w:color w:val="111111"/>
          <w:sz w:val="28"/>
          <w:sz w:val="28"/>
          <w:szCs w:val="28"/>
          <w:rtl w:val="true"/>
          <w:lang w:bidi="fa-IR"/>
        </w:rPr>
        <w:t>شهرستان حلب نقل می‌کنیم؛ و البته چون طولانی بود آن را به اختصار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 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آلمان نشو و نما یافت و قریب نیم قرن استاد علوم طبیعی در دانشکدة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ایینا</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انتشار مؤلَّفات او بین عموم مردم، برای مادیین اروپا مثل پدر روحانی گردید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پس از اینکه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انسان به تدریج و کم کم از حیوانات فرومایه تطور می‌یابد،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دلیلی که برای اثبات مذهب خود آورده مجموعه‌ای از صورت‌های بزرگ‌شده است که نشان می‌دهد چگونه نطفة حیوانی در احشاء مادران آنها ترقی متوالی می‌کند؛ سپس در این صورت‌ها نطفة انسانی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صورت‌ها نطفة انسانی ابتداءً به ساده‌ترین هیئت حیوانی ظاهر می‌شود، و به تدریج به هیئت‌های کامل‌تر و کامل‌تری می‌رسد تا به هیئت بشری منتهی می‌گردد؛ و چون که به گمان استاد دانشکدة ایینا، تغییرات و تقلبات جنین، مطابق با تغییراتی که در زمان‌های سابق با گذشتن قرن‌ها در اقسام حیوانات مختلفه انجام یافته است انجام می‌یابد، وی معتقد شده که انسان با تغییرات متوالی از مادة اولیة بدون شکل تغییر می‌یابد؛ سپس کم کم رشد می‌کند و از حیوانات گذشته تا انواع عالیه مانند میمون شروع به تحول یافتن کرده است تا اینکه به نوع انسانی منتهی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اینکه جمعی از دانشمندان در آلمان و غیر آلمان از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پراس</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پس از اینکه دقت نمودند در این صورت‌ها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استدلال نموده، دریافتند که تمام آنها درست نیست، بلکه بعضی از آنها تزویر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درآورده تا آن حلقه‌هایی را که در سلسلة مورد نظرش ناقص است تکمیل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خبر این تزویر علمی بین عموم مردم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دانشکدة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بانا</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به جوش و خروش درآمد و کسانی که به او این اتهام را وارد کرده بودند تهدید کرد که از دست آنها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او خشنود شدند، ولی آتش خشم و غضب این مرد چیزی نگذشت که خاموش گردید؛ زیرا دوری جست از اینکه وقت دادگاه را تضییع کند؛ چون دید ناچار است به حقیقت اعتراف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عذرهای متعدد آورد و اعتراف کرد که برخی از این تصاویر تحریف شده‌اند و اظهار داشت این تحریف برای مذهب نشوء و ارتقاء لازم بوده است؛ و این‌چنین برای همیشه شهرت و شرافت هکل نزد دانشمندان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دربارة کتاب أسرار الکون </w:t>
      </w:r>
      <w:r>
        <w:rPr>
          <w:rStyle w:val="FootnoteAnchor"/>
          <w:rtl w:val="true"/>
        </w:rPr>
        <w:footnoteReference w:id="283"/>
      </w:r>
      <w:r>
        <w:rPr>
          <w:rFonts w:ascii="IRNazanin" w:hAnsi="IRNazanin" w:eastAsia="IRNazanin"/>
          <w:color w:val="111111"/>
          <w:sz w:val="28"/>
          <w:sz w:val="28"/>
          <w:szCs w:val="28"/>
          <w:rtl w:val="true"/>
          <w:lang w:bidi="fa-IR"/>
        </w:rPr>
        <w:t>که مشهورترین مصنفات هکل است چنین گفته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کتاب را به شرمساری و خجالتی که نتوان وصف نمود خواندم؛ زیرا فکر کردم که علوم فلسفی بین ملت ما به چه پایه‌ای از پستی و انحطاط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آلمانی‌ها ننگ است که کتابی مثل این کتاب را چاپ کنند یا بخرند یا بخوانند</w:t>
      </w:r>
      <w:r>
        <w:rPr>
          <w:rFonts w:eastAsia="IRNazanin" w:cs="IRNazanin"/>
          <w:color w:val="111111"/>
          <w:sz w:val="28"/>
          <w:szCs w:val="28"/>
          <w:rtl w:val="true"/>
          <w:lang w:bidi="fa-IR"/>
        </w:rPr>
        <w:t xml:space="preserve">. </w:t>
      </w:r>
      <w:bookmarkStart w:id="549" w:name="pg9064_78616"/>
    </w:p>
    <w:p>
      <w:pPr>
        <w:pStyle w:val="Heading6"/>
        <w:numPr>
          <w:ilvl w:val="5"/>
          <w:numId w:val="1"/>
        </w:numPr>
        <w:rPr/>
      </w:pPr>
      <w:bookmarkStart w:id="550" w:name="__RefHeading___Toc2405048_2870459653"/>
      <w:bookmarkStart w:id="551" w:name="_Toc217"/>
      <w:bookmarkEnd w:id="549"/>
      <w:bookmarkEnd w:id="550"/>
      <w:r>
        <w:rPr>
          <w:rtl w:val="true"/>
        </w:rPr>
        <w:t>پاسخ</w:t>
      </w:r>
      <w:bookmarkEnd w:id="551"/>
    </w:p>
    <w:p>
      <w:pPr>
        <w:pStyle w:val="BookText"/>
        <w:rPr/>
      </w:pPr>
      <w:r>
        <w:rPr>
          <w:rFonts w:ascii="IRNazanin" w:hAnsi="IRNazanin" w:eastAsia="IRNazanin"/>
          <w:color w:val="111111"/>
          <w:sz w:val="28"/>
          <w:sz w:val="28"/>
          <w:szCs w:val="28"/>
          <w:rtl w:val="true"/>
          <w:lang w:bidi="fa-IR"/>
        </w:rPr>
        <w:t>این تزویر از چیزهایی است که بسی انتشار یافت و صفحات مجلات و ستون‌های روزنامه‌ها را به خود اختصاص داد؛ و من بر چندین مقاله اطلاع یافتم که مادیین نوشته بودند و برای او عذرتراشی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مقالة مفصلی بود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این مرد با آن همه شدت خشم و غضب، خود در آن مقاله به این سیه‌کاری اعتراف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نویسندة کتاب نامبرده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می‌گوید ناچار بوده چنین تزویری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تعجب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 که در این جنایت در حق دانش و خیانت در علم، تنها نیست، بلکه بسیاری از فلاسفه با او شریکند؛ و این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اعتراف گناه خود را بر گردن متدینین می‌اندازد و می‌گوید که این حیله از جانب کلیسا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نمی‌دانم چرا گناه کلیسا می‌باشد بعد از اینکه خود او اقدام به زیان خود کرد و به این تبه‌کاری اعتراف کرد و برای چه انکار نکرد تا برای عذرتراشی میدان پهناوری بهر پیروان او باقی بماندو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مونیسم</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هر ارزان و گرانی را در راه یاری او ارزانی دارند؟</w:t>
      </w:r>
      <w:r>
        <w:rPr>
          <w:rFonts w:eastAsia="IRNazanin" w:cs="IRNazanin"/>
          <w:color w:val="111111"/>
          <w:sz w:val="28"/>
          <w:szCs w:val="28"/>
          <w:rtl w:val="true"/>
          <w:lang w:bidi="fa-IR"/>
        </w:rPr>
        <w:t>!</w:t>
      </w:r>
    </w:p>
    <w:p>
      <w:pPr>
        <w:pStyle w:val="Heading6"/>
        <w:numPr>
          <w:ilvl w:val="5"/>
          <w:numId w:val="1"/>
        </w:numPr>
        <w:rPr/>
      </w:pPr>
      <w:bookmarkStart w:id="552" w:name="__RefHeading___Toc2405050_2870459653"/>
      <w:bookmarkStart w:id="553" w:name="_Toc218"/>
      <w:bookmarkEnd w:id="552"/>
      <w:r>
        <w:rPr>
          <w:rtl w:val="true"/>
        </w:rPr>
        <w:t>نمونه‌هایی از جعلیات</w:t>
      </w:r>
      <w:bookmarkEnd w:id="553"/>
    </w:p>
    <w:p>
      <w:pPr>
        <w:pStyle w:val="BookText"/>
        <w:rPr/>
      </w:pPr>
      <w:r>
        <w:rPr>
          <w:rFonts w:ascii="IRNazanin" w:hAnsi="IRNazanin" w:eastAsia="IRNazanin"/>
          <w:color w:val="111111"/>
          <w:sz w:val="28"/>
          <w:sz w:val="28"/>
          <w:szCs w:val="28"/>
          <w:rtl w:val="true"/>
          <w:lang w:bidi="fa-IR"/>
        </w:rPr>
        <w:t xml:space="preserve">ما اینجا قسمتی از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 نوشته است نقل می‌کنیم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برای اینکه کشمکش و نزاع در این مسأله خاتمه یابد، اعتراف می‌کنم که شمار کمی از صورت‌های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شش یا هشت 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بی‌اصل است یا تزویر شده؛ چنان‌که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آن را تزویر می‌شمارد؛ و </w:t>
      </w:r>
    </w:p>
    <w:p>
      <w:pPr>
        <w:pStyle w:val="BookText"/>
        <w:rPr/>
      </w:pPr>
      <w:r>
        <w:rPr>
          <w:rFonts w:ascii="IRNazanin" w:hAnsi="IRNazanin" w:eastAsia="IRNazanin"/>
          <w:color w:val="111111"/>
          <w:sz w:val="28"/>
          <w:sz w:val="28"/>
          <w:szCs w:val="28"/>
          <w:rtl w:val="true"/>
          <w:lang w:bidi="fa-IR"/>
        </w:rPr>
        <w:t>این در جاهایی بوده که مواد مورد نظر برای تحقیق کامل نبوده یا تصویر آنها ناقص بوده است، به گونه‌ای کهتحقیق‌کننده یا صورت‌بردارنده که حلقه‌های این تطور را در کنار هم قرار دهد، میان آنها را با حلقه‌های فرضی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اعتراف لازم است خود را نابودشده و هلاک‌شده بدانم، ولی مرا تسلیت می‌دهد اینکه در پهلوی خودم در جایگاه متهمان، صدها نفر از شرکای خودم را در آن گناه می‌بینم؛ و بین آنها شمار بسیاری از فلاسفه می‌باشند که در آزمایش‌های علمی به آنها اتکا می‌شود؛ و همچنین دیگرانی مانند دانشمندان علم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بیولوژیست‌ها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بسیاری از صورت‌هایی که علم أبنیة الأحیاء </w:t>
      </w:r>
      <w:r>
        <w:rPr>
          <w:rStyle w:val="FootnoteAnchor"/>
          <w:rtl w:val="true"/>
        </w:rPr>
        <w:footnoteReference w:id="286"/>
      </w:r>
      <w:r>
        <w:rPr>
          <w:rFonts w:ascii="IRNazanin" w:hAnsi="IRNazanin" w:eastAsia="IRNazanin"/>
          <w:color w:val="111111"/>
          <w:sz w:val="28"/>
          <w:sz w:val="28"/>
          <w:szCs w:val="28"/>
          <w:rtl w:val="true"/>
          <w:lang w:bidi="fa-IR"/>
        </w:rPr>
        <w:t xml:space="preserve">و علم تشریح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اَنسِجَه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الأجِنَّه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می‌کنند، مثل صورت‌های تزویر شدة من هستند و با آن هیچ اختلافی ندارد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Francis Hitching, The Neck of the Giraffe: Where Darwin Went Wrong, New York: Ticknor and Fields 1982, p. 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http://antishobhat.blogspot.com/2012/10/blog-post_26.html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نمی‌فهمم چگونه پراس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آورده تزویر نشمرده است، با اینکه او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دیگران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تزویری بدتر و واضح‌تر از آنچه این مرد به‌جای آورده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عمداً صورت‌هایی را که ابداً حقیقت نداشته است انتشار داده و ادعا نموده که آنها عین واقع می‌باشد، تا اینکه به آن، مذهب بی‌پایه و سست خود را در تسلسلْ محکم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آن را فراگرفتند و دانشمندان بر آن اعتماد نمودند؛ همین طور که نوشته شده در مقاله‌ای که آن را روزنامة الأخبار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فضیحة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ننگین خود دانشمندان را به اشتباه انداخت و به </w:t>
      </w:r>
    </w:p>
    <w:p>
      <w:pPr>
        <w:pStyle w:val="BookText"/>
        <w:rPr/>
      </w:pPr>
      <w:r>
        <w:rPr>
          <w:rFonts w:ascii="IRNazanin" w:hAnsi="IRNazanin" w:eastAsia="IRNazanin"/>
          <w:color w:val="111111"/>
          <w:sz w:val="28"/>
          <w:sz w:val="28"/>
          <w:szCs w:val="28"/>
          <w:rtl w:val="true"/>
          <w:lang w:bidi="fa-IR"/>
        </w:rPr>
        <w:t xml:space="preserve">گمراهی سوق داد؛ و اگر مردمان متدین نبودند و یکی از جمعیت‌های دیانتی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کپلر</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کوشش ننموده بود، این لکة زشت بر روی زیبای علم باقی می‌ماند و در مقابل آن، افکار بشر سر فرود می‌آورد؛ چه، آن را یکی از حقایق بی‌چون و چرا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دین را از جانب علم پاداش نیک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یکی از مردمان با انصاف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صومعه‌ها نگاهداری شده و بر دست کشیش‌ها انتشار یافته است و هم‌ایشان نگاهبان مرزهای او از تزویر هستند؛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سودی ندارد آنچه ادعا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علم و آیین دانش این است که او را دو حدّ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حدّ تزویر در علم و یکی حدّ تهمت بر دانشمندان، مگر اینکه شهودی بیاورد بر راستی آنچه به آنها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دوم را از خود دفع نماید و حدّ اول بر او و بر این فلاسفه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وی هیچ سودی ندارد آنچه ادعا می‌نماید از اینکه به این تزویر ناچار شده؛ زیرا که اگر مقصودی جز تمام کردن حلقات نداشت، سزاوار چنین بود که بین صورت‌های خیالی و حقیقی نشانی بگذارد و صورت‌های فرضی را از واقعی تمیز دهد و این علامت را به هر خواننده‌ای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ادعای ناچاری او قبول می‌شد و از عواقب وخیم تزویر آسوده می‌ماند، که کوچک‌ترین اثر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او را ناچار نمودند که از استادی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استعفا دهد </w:t>
      </w:r>
      <w:r>
        <w:rPr>
          <w:rStyle w:val="FootnoteAnchor"/>
          <w:rtl w:val="true"/>
        </w:rPr>
        <w:footnoteReference w:id="289"/>
      </w:r>
      <w:r>
        <w:rPr>
          <w:rFonts w:ascii="IRNazanin" w:hAnsi="IRNazanin" w:eastAsia="IRNazanin"/>
          <w:color w:val="111111"/>
          <w:sz w:val="28"/>
          <w:sz w:val="28"/>
          <w:szCs w:val="28"/>
          <w:rtl w:val="true"/>
          <w:lang w:bidi="fa-IR"/>
        </w:rPr>
        <w:t>، بعد از اینکه سی سال در آن سِمَت معلمی داشت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گمان می‌کنم که سخن را طولانی نمودیم، ولی ناچار بودیم که از حقیقت دیانتی و شرافت انسانی دفاع نماییم؛ و اگر برای این نبود، بر ما در آیین دانش واجب بود که این کار را به رو نیاوریم و کوشش کنیم که آن را پوشیده </w:t>
      </w:r>
      <w:bookmarkStart w:id="554" w:name="pg9064_78619"/>
    </w:p>
    <w:p>
      <w:pPr>
        <w:pStyle w:val="BookText"/>
        <w:rPr/>
      </w:pPr>
      <w:bookmarkEnd w:id="554"/>
      <w:r>
        <w:rPr>
          <w:rFonts w:ascii="IRNazanin" w:hAnsi="IRNazanin" w:eastAsia="IRNazanin"/>
          <w:color w:val="111111"/>
          <w:sz w:val="28"/>
          <w:sz w:val="28"/>
          <w:szCs w:val="28"/>
          <w:rtl w:val="true"/>
          <w:lang w:bidi="fa-IR"/>
        </w:rPr>
        <w:t>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مقام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می‌نگریم و او را معذور دانسته و سرزنش نمی‌نماییم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سرزنش می‌کنند مردم فیلسوفی را که به وظیفة خود عمل نموده و به موجب فلسفة خود قدم برداشته است </w:t>
      </w:r>
      <w:r>
        <w:rPr>
          <w:rStyle w:val="FootnoteAnchor"/>
          <w:rtl w:val="true"/>
        </w:rPr>
        <w:footnoteReference w:id="29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قانون خودپرستی و حب ذات به تزویر برانگیخت؛ پس تزویر نمود در جایی که گمان زیان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 که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نگاهبانی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کپلر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وی را مراقبت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دشمن‌های هکل مثل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در این صورت‌ها تزویرهای شنیع دیگری را هم به او نسبت می‌دهند، ولی ما آنها را ننوشتیم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انکار می‌کند؛ و خداوند بهتر می‌داند</w:t>
      </w:r>
      <w:r>
        <w:rPr>
          <w:rFonts w:eastAsia="IRNazanin" w:cs="IRNazanin"/>
          <w:color w:val="111111"/>
          <w:sz w:val="28"/>
          <w:szCs w:val="28"/>
          <w:rtl w:val="true"/>
          <w:lang w:bidi="fa-IR"/>
        </w:rPr>
        <w:t>.</w:t>
      </w:r>
    </w:p>
    <w:p>
      <w:pPr>
        <w:pStyle w:val="Heading6"/>
        <w:numPr>
          <w:ilvl w:val="5"/>
          <w:numId w:val="1"/>
        </w:numPr>
        <w:rPr/>
      </w:pPr>
      <w:bookmarkStart w:id="555" w:name="__RefHeading___Toc2405052_2870459653"/>
      <w:bookmarkStart w:id="556" w:name="_Toc219"/>
      <w:bookmarkEnd w:id="555"/>
      <w:r>
        <w:rPr>
          <w:rtl w:val="true"/>
        </w:rPr>
        <w:t>تکمیل پاسخ</w:t>
      </w:r>
      <w:bookmarkEnd w:id="55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برمی‌گردیم به کلام از این استدلال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صورت‌ها بر فرض اینکه ثابت گردد، هیچ وجهی ندارد که به او استدلال شود مگر برای قیاس و سنجش بین تغییرهای نوع و تغییرهای فرد در حالت خاص؛ و این از سست‌ترین و بی‌مزه‌ترین قیاس‌ها می‌باشد، ولی من دیدم در یک مقاله که اختیار شده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گُلفت لا کونت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حقیقت‌هایی که در علم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این است که فرد در نموّ خود دوره‌هایی را طی می‌کند که نوع آن، آن دوره‌ها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مراجعه کردم به آنچه در دسترس داشتم از کتب فیزیولوژی مثل اصول دکتر یوحنّا و رتبات که ترجمه‌ای از کتاب دکتر کرکس و باکر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می‌باشد، و ذکری از این حقیقت در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بیولوجیا هم جز یک ادعای بی‌دلیل ذکری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ملازمة بین نشوء و نموّ افراد و انواع تمام شود و صحیح باشد، لازم می‌آید تمام مراتب حیوانات را شامل شود و به تعداد انواعی که پیشتر از آن به وجود آمده است در حیوانات منتقل شود و به ترتیبی که در مرتبة نخست یافت شده از آن ترقی کند، حال آنکه هیچ کدام از این امور سه‌گانه مطابق واقع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اقتداء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اقتداء افراد به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حیواناتی اختصاص دارد که از تخم </w:t>
      </w:r>
      <w:r>
        <w:rPr>
          <w:rStyle w:val="FootnoteAnchor"/>
          <w:rtl w:val="true"/>
        </w:rPr>
        <w:footnoteReference w:id="294"/>
      </w:r>
      <w:r>
        <w:rPr>
          <w:rFonts w:ascii="IRNazanin" w:hAnsi="IRNazanin" w:eastAsia="IRNazanin"/>
          <w:color w:val="111111"/>
          <w:sz w:val="28"/>
          <w:sz w:val="28"/>
          <w:szCs w:val="28"/>
          <w:rtl w:val="true"/>
          <w:lang w:bidi="fa-IR"/>
        </w:rPr>
        <w:t xml:space="preserve">تولد می‌یابند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عبارت بالا نخستین دلیل بر این است که صرف مشابهت در رشد، دلیل بر یکسانی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مشابهت تنها در حیوانات دیده می‌شود نه 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مقدمة فارسی دکتر حامد ناجی بر متن عربی کتاب، ص سی و پنج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موجوداتی که از غنچه سر برمی‌آورند؛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حیواناتی که از تخم تولد می‌یابند،همة آنها از نظر سلسله مراتب تامّ نیستند، بلکه گاهی ناقصند و گاهی هم در ترتیب آنها اختلال پدید می‌آید؛ مثلاً می‌بینیم حیوانی از درجه‌ای به درجة دیگر منتقل می‌شود و درجات بسیاری را که بین آنهاست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این در جمیع طوائف حیوانات به‌ویژه حیوانات بلندمرتبه بسیار می‌باشد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پیش می‌افتد؛ سپس متأخر می‌شود؛ دو مرتبه پیش می‌افتد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تمام این مراتب را مشروحاً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در سخنرانی خود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پیشرفت علوم بریتانیا</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Royal Society of London for Improving Natural Knowledge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سلطنتی لندن برای پیشرفت دانش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سلطنتی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Royal Society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www.wikipedia.org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پس از اتحاد انگلستان، به دست چارلز یکم و در سال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برپا شد و عنوان نخستین انجمن علمی جهان را یدک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چهار سده جوان‌تر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رشیدالدین فضل‌الله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اندیشة تأسیس انجمن سلطنتی بریتانیا در یکی از نشست های دانشمندان و فیلسوفان در سال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شکل گرفت و این اندیشه با فرمان چارلز دوم در پانزدهم ژوئیه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عضویت انجمن شرایط خاصی نداشت، اما از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به عضویت پذیرفته می‌شوند که دانشمند و شاغل شغل علمی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دارای اعضای داخلی وخارجی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اعضای خارجی که بیشتر از اهالی ایرلند و کشورهای مشترک‌المنافع‌اند تقریباً یک‌دهم اعضای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مجموعاً در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ادارة امور انجمن به عهدة یک شورای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و هیأت مدیرة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است که از سوی مجمع سالانه انجمن انتخاب می‌شوند و مدت مدیریتشان دو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سلطنتی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آکادمی‌های علومِ بسیاری از کشورها به راه‌های مناسب‌تر توسعه و پیشرفت علم، بهبود امر آموزش و پرورش، انتشار کتب و مجلات و اعطای جایزه به صاحبان آثار ممتاز علمی می‌پردازد و به مبادلات علمی و همکاری با دانشمندان و مجامع علمی کشورهای دیگر اهتمام دارد </w:t>
      </w:r>
      <w:r>
        <w:rPr>
          <w:rFonts w:eastAsia="Times New Roman" w:cs="Times New Roman" w:ascii="Times New Roman" w:hAnsi="Times New Roman"/>
          <w:color w:val="111111"/>
          <w:sz w:val="28"/>
          <w:szCs w:val="28"/>
          <w:lang w:val="en-US" w:bidi="en-US"/>
        </w:rPr>
        <w:t>www.loghatnameh.org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نموده،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آنکه دو حیوان را می‌بینی که از یک نوع هستند و در یک پایه از نردبان ترقی می‌باشند، با وجود این، جنین یکی از آنها به صورتی ترقی می‌کند و جنین آن یکی به صورت دیگری ترقی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قورباغه‌های معمولی ابتدا شنا می‌کنند و دارای دماغ می‌باشند، ولی در آمریکا نوعی از آنها هستند که در نشو و نمو خود این طور نمی‌باشند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می‌خواهد برای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را از آن آگاه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که قوام نوع به اوست بعضی از آنها ارثی </w:t>
      </w:r>
      <w:r>
        <w:rPr>
          <w:rStyle w:val="FootnoteAnchor"/>
          <w:rtl w:val="true"/>
        </w:rPr>
        <w:footnoteReference w:id="299"/>
      </w:r>
      <w:r>
        <w:rPr>
          <w:rFonts w:ascii="IRNazanin" w:hAnsi="IRNazanin" w:eastAsia="IRNazanin"/>
          <w:color w:val="111111"/>
          <w:sz w:val="28"/>
          <w:sz w:val="28"/>
          <w:szCs w:val="28"/>
          <w:rtl w:val="true"/>
          <w:lang w:bidi="fa-IR"/>
        </w:rPr>
        <w:t xml:space="preserve">می‌باشد و بعضی </w:t>
      </w:r>
    </w:p>
    <w:p>
      <w:pPr>
        <w:pStyle w:val="BookText"/>
        <w:rPr/>
      </w:pPr>
      <w:r>
        <w:rPr>
          <w:rFonts w:ascii="IRNazanin" w:hAnsi="IRNazanin" w:eastAsia="IRNazanin"/>
          <w:color w:val="111111"/>
          <w:sz w:val="28"/>
          <w:sz w:val="28"/>
          <w:szCs w:val="28"/>
          <w:rtl w:val="true"/>
          <w:lang w:bidi="fa-IR"/>
        </w:rPr>
        <w:t xml:space="preserve">کسبی، و گمان می‌کند که صفات ارثی را فرد در نموّ خود بر آن می‌گذرد، ولی صفات کسبی </w:t>
      </w:r>
      <w:r>
        <w:rPr>
          <w:rStyle w:val="FootnoteAnchor"/>
          <w:rtl w:val="true"/>
        </w:rPr>
        <w:footnoteReference w:id="300"/>
      </w:r>
      <w:r>
        <w:rPr>
          <w:rFonts w:ascii="IRNazanin" w:hAnsi="IRNazanin" w:eastAsia="IRNazanin"/>
          <w:color w:val="111111"/>
          <w:sz w:val="28"/>
          <w:sz w:val="28"/>
          <w:szCs w:val="28"/>
          <w:rtl w:val="true"/>
          <w:lang w:bidi="fa-IR"/>
        </w:rPr>
        <w:t xml:space="preserve">قابل زوال می‌باشد و فرد آن را رها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بیاورد، پس باید بداند که تعلیل خود را بر لب پرتگاهی عمیق بنا کرده و بر پایة متزلزلی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مواضع اشتباه این نظریه را که از نظر علمی غلط است ان شاء الله نشان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یکی از نوامیس وراثت که هکل بر آنچه داروین یاد نموده زیاد کرده این است که هر چه صفات اکتسابی در نسل‌های مختلف تکرار شود، انتقال آنها آسان‌تر است؛ همان طوری که در تربیت گل‌ها و میوه‌ها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این علت را برای تمام اختلافاتِ گذشته نتوان علت گرفت، و گرنه پس چرا افراد یک نوع با هم اختلاف دارند؟ و آیا معقول است یک صفت معین برای یک فرد ارثی باشد و برای فرد دیگر اکتسابی؟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برای مطلب نامبرده علت می‌آورد که جنین تمام حیوانات به ویژه حیوانات بلندمرتبه میل دارند که راه نشو و نمای خود را کوتاه‌تر نمایند؛ چون که فرصت ندارند که تمام درجات را یک به یک بپیمایند، این شخص یا شخصی که در بالا اشاره کردیم مشترکند در اینکه از تمام اموری که سابقاً یاد نمودیم چشم پوشیده‌اند، ولی این شخص مزیتی دارد و آن این است که چیزی می‌گوید که هیچ کس نمی‌فهمد و هیچ گرهی از معضلات علم نمی‌گشاید، بلکه مشکلاتی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نمی‌فهمیم چه امری جنین‌ها را به این تعجیل وادار می‌کند و چه معنایی از این شتاب دارند و کدام کس این توانایی را به آنها بخشوده که کاری کنند که مردمان کهن‌سال و کارآزموده از آن عاجزند و بزرگان علم و فلسفه از عهدة آن کار برنمی‌آیند؟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جنین با این کار مخالفت می‌کند با حقیقتی که در علم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و محقق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این قدرت را بعد از ولادت ندارد و نمی‌تواند طریق نموّ خود را مختصر کند و به یک‌بار از شیرخوارگی خود را به کهولت و پیری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جنین‌ها اتفاق نمی‌کنند </w:t>
      </w:r>
      <w:bookmarkStart w:id="557" w:name="pg9064_78623"/>
    </w:p>
    <w:p>
      <w:pPr>
        <w:pStyle w:val="BookText"/>
        <w:rPr/>
      </w:pPr>
      <w:bookmarkEnd w:id="557"/>
      <w:r>
        <w:rPr>
          <w:rFonts w:ascii="IRNazanin" w:hAnsi="IRNazanin" w:eastAsia="IRNazanin"/>
          <w:color w:val="111111"/>
          <w:sz w:val="28"/>
          <w:sz w:val="28"/>
          <w:szCs w:val="28"/>
          <w:rtl w:val="true"/>
          <w:lang w:bidi="fa-IR"/>
        </w:rPr>
        <w:t>بر اینکه مراحل معینی را یک‌جا رها کنند یا ادغام نمایند، در نتیجه برخی از آنها آنچه را که جنین‌های دیگر به تدریج می‌پیمایند ادغام نمایند یا یک‌جا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که این اندازه اختلاف دارد و تنها بر حیواناتی که از تخم تولد می‌یابند فرمانروایی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حیواناتی که از تخم تولد می‌یابند نیز به او اعتنایی ندارند، بلکه گاهی پیش می‌افتند و گاهی تأخر می‌جویند و یا درجات را در هم می‌آمیزند یا یک‌جا رها می‌کنند و جز به این تعلیلات نارسا التیام نمی‌پذیرند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سزاوار است از او به شگفت افتد و به حال او رقّت نمایند، نه اینکه به او استدلال کنند و بر او اعتماد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سؤال باقی می‌ماند که چه عواملی موجب این تحولات پی در پی شده است؟ زیرا که معقول نیست همان عواملی باشد که در انواع توهم نمودند؛ چه در یک تخمْ موجودات زندة کامل و بسیاری نیست که برای آنها غذا کم باشد و برای زیستن و بقاء خود کشمکش و نبرد نمایند و آنها که بیشتر قابل زیستن است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ولادت‌های پی در پی هم نیست که از آن تشابهات و تباینات حادث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صورت‌های پی در پی ممکن است از غیر از عواملی که یاد کردند حادث شود، پس چه داعی باقی می‌ماند که آنها را در انواعْ به تکلف درست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در جهان آفرینش عواملی سوای آن عواملی که یاد کردند موجود می‌باشد که عین فعل آنها را به جای می‌آورد، پس دیگر چه احتیاجی به آنها می‌باشد و به چه سببی در بین تمام این عوامل خصوص آنها معین می‌شود؟</w:t>
      </w:r>
      <w:r>
        <w:rPr>
          <w:rFonts w:eastAsia="IRNazanin" w:cs="IRNazanin"/>
          <w:color w:val="111111"/>
          <w:sz w:val="28"/>
          <w:szCs w:val="28"/>
          <w:rtl w:val="true"/>
          <w:lang w:bidi="fa-IR"/>
        </w:rPr>
        <w:t>!</w:t>
      </w:r>
    </w:p>
    <w:p>
      <w:pPr>
        <w:pStyle w:val="Heading6"/>
        <w:numPr>
          <w:ilvl w:val="5"/>
          <w:numId w:val="1"/>
        </w:numPr>
        <w:rPr/>
      </w:pPr>
      <w:bookmarkStart w:id="558" w:name="__RefHeading___Toc2405054_2870459653"/>
      <w:bookmarkStart w:id="559" w:name="_Toc220"/>
      <w:bookmarkEnd w:id="558"/>
      <w:r>
        <w:rPr>
          <w:rtl w:val="true"/>
        </w:rPr>
        <w:t>دلیل چهارم</w:t>
      </w:r>
      <w:r>
        <w:rPr>
          <w:rtl w:val="true"/>
        </w:rPr>
        <w:t xml:space="preserve">: </w:t>
      </w:r>
      <w:r>
        <w:rPr>
          <w:rtl w:val="true"/>
        </w:rPr>
        <w:t>وجود اعضای زائد</w:t>
      </w:r>
      <w:bookmarkEnd w:id="559"/>
    </w:p>
    <w:p>
      <w:pPr>
        <w:pStyle w:val="Heading6"/>
        <w:numPr>
          <w:ilvl w:val="5"/>
          <w:numId w:val="1"/>
        </w:numPr>
        <w:rPr/>
      </w:pPr>
      <w:bookmarkStart w:id="560" w:name="__RefHeading___Toc2405056_2870459653"/>
      <w:bookmarkStart w:id="561" w:name="_Toc221"/>
      <w:bookmarkEnd w:id="560"/>
      <w:r>
        <w:rPr>
          <w:rtl w:val="true"/>
        </w:rPr>
        <w:t>اشاره</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اثریه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اما اندام‌هایی که به عنوان اندام اثریه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وستیجیال نام برده‌اند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ارگان ومرونازال یا ارگان جاكوبسون كه حفره‌ای است در پل‌های بینی دو سمت، با گیرنده‌های شیمیایی كه در انسان عملكردی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جانوران پست‌تر، وظیفة درك مادة شیمیایی فرومون را بر عهده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عضلات خارجی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عضله هستند كه در بخش خارجی گوش واقع شده‌اند و در سایر حیوانات نظیر خرگوش‌ها و سگ‌ها وظیفة حركت مستقلانة گوش از سر را بر عهده دارند، اما انسان‌ها هنوز دارای آن هستند و توسط این عضلات است كه بعضی از افراد می‌توانند گوششان را تكان 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دندان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انسان‌های اولیه كه مقادیر زیادی از گیاهان را جهت به دست آوردن انرژی مصرف می‌كردند، داشتن یك جفت اضافه دندان آسیا در هر فك مفید به نظر می‌رسید، اما در انسان‌های امروزی كه انواعی از غذاها را مصرف می‌كنند، زیاد ضروری به نظر نمی‌آید؛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دندة گردنی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یك درصد از مردم یك جفت دندة اضافی در بالای دنده‌های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به نظر می‌رسد باقی‌مانده از اجداد خزندة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دنده می‌تواند در این افراد مشكلات عروقی یا عصبی ایجاد كند؛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پرندگان و پستانداران یك لایة محافظ به عنوان پلك سوم بر روی چشمشان وجود دارد كه وظیفة حفاظت از چشم و خروج شن‌ریزه و گرد و غبار را از چشم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باقی‌ماندة این پلك در انسان به صورت یك چین نازك در گوشة داخلی چشم وجود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تكمه یا نقطة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لبة خارجی لالة گوش خود را لمس كنید، به یك برجستگی برمی‌خورید كه به دكمة داروین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حیواناتی نظیر خرگوش این تكمه در انتهای گوش‌ها قرار دارد و وظیفة فوكوس صداهای دور را بر عهده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عضلة زیر ترقوه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عضلة كوچكی كه در زیر شانه قرار دارد و از دندة اول به ترقوه كشیده شده است؛ و در صورتی برای انسان مفید بود كه هنوز بر روی چهار پا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افراد این عضله را ندارند و بعضی نیز یك جفت از آن را دارند؛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عضلة پالماریس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عضلة بلند و نازكی كه از زانو به كمر كشیده شده 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دارای این عضله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عضله در جانوران پست‌تر در آویزان شدن و بالا رفتن از درخت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جراحان معمولاً این عضله را در جراحی‌های ترمیمی عضلات برداشته و از آن استفاده می‌كنند؛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عضلات صاف‌كنندة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جانوران این عضلات كه در قاعدة مو‌های بدن واقع شده‌اند وظیفة سیخ كردن موها را در هنگام بروز خطر دارند تا جانور بتواند از آن برای ترساندن مهاجم استفاده كند؛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زائدة آپاندیس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لولة عضلانی باریك در رودة بزرگ كه باقی‌ماندة بخشی از رودة جانوران است كه وظیفة هضم سلولز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داشته است، اما در انسان بیشتر حاوی گلبول‌های سفید و غدد لنفاوی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دندة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شامپانزه‌ها و گوریل‌ها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دنده وجود دارد، در حالی كه در انسان‌ها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دارای جفت دندة سیزدهم هستند كه به نظر نمی‌رسد عملكردی را در آنها ایفا كند؛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عضلة كف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جانوران پست‌تر وظیفة چنگ زدن و قلاب كردن پاها به شاخه‌ها را بر عهده داشته است، اما در انسان كمی كف پاها را به پایین خم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عضله وجود ندارد؛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 پنجم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پریمات‌ها و پستاندارانِ پست‌تر، انگشتان پا وظیفة چنگ زدن و آویزان شدن از شاخه‌ها را بر عهده داشته است، اما انسان‌ها به انگشتان بزرگ پا نیاز دارند تا بتوانند با آنها ایستاده و راه بروند و تعادل خود را حفظ كنند؛ لذا به نظر می‌رسد انگشت پنجم نقش اصلی را در این مورد ایفا نكند؛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عضلة 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پیرامیدال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این عضلة مثلثی كوچك و شبیه كیسه را كه در استخوان شرمگاهی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عضله باقی‌مانده‌ای از كیسه در جانوران كیسه‌دار باشد؛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استخوان دنبالچه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چند مهرة به هم جوش‌خوردة كوچك كه در انتهای ستون مهره‌ها واقع شده و در پستانداران دیگر رشدیافته‌تر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وظیفة حفظ تعادل و ارتباط را بر عهده دارد، اما در انسان نقشی را بر عهده ندارد؛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سینوس‌های اطراف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انسان‌های نخستین این سینوس‌ها سرشار از مخاط بویایی بوده تا به این ترتیب حس بویایی آنها را تقویت كرده، آنها را از خطرات حفظ كند، اما نقش آنها در انسان امروزی شكل‌دهی به صورت، گرم كردن هوای ورودی به ریه‌ها و سبك‌تر شدن سر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این سینوس‌ها باعث سینوزیت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http://masoumesch.ir/hschool</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هیچ فردی از افراد حیوانات عالیه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آنها انسان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بودن اعضای بازمانده در او خالی نمی‌باشد؛ مثل دو پستانی که در سینة مرد می‌باشد و دندانی که زیر لثة حیوانات نشخوارکننده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اعضا و آنچه را به آن شباهت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اثریه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چون که برای صاحبان خود اکنون هیچ سود و نفعی ندارد؛ و این از چیزهایی است که دلالت می‌کند که این اعضا تحت احوال کنونی نشو و نما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اعضا زیاد تغییر می‌کنند؛ چون هیچ نفعی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مطلب مترتب می‌شود اینکه انتخاب طبیعی در آنها هیچ اثری ندارد و این اعضا بسیاری از اوقات پنهان می‌شوند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چیزهایی که سزاوار اهمیت می‌باشد این است که این اعضا قابلیت دارند که در اوقات مختلف به مقتضای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به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به نظر می‌رسد که نخستین سبب در اینکه این اعضا، اثریه گردیده‌اند این </w:t>
      </w:r>
      <w:bookmarkStart w:id="562" w:name="pg9064_78626"/>
    </w:p>
    <w:p>
      <w:pPr>
        <w:pStyle w:val="BookText"/>
        <w:rPr/>
      </w:pPr>
      <w:bookmarkEnd w:id="562"/>
      <w:r>
        <w:rPr>
          <w:rFonts w:ascii="IRNazanin" w:hAnsi="IRNazanin" w:eastAsia="IRNazanin"/>
          <w:color w:val="111111"/>
          <w:sz w:val="28"/>
          <w:sz w:val="28"/>
          <w:szCs w:val="28"/>
          <w:rtl w:val="true"/>
          <w:lang w:bidi="fa-IR"/>
        </w:rPr>
        <w:t>است که آنها را در زمانی که به آنها احتیاج بوده به کار وانداشته و استعمال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ما می‌گوییم آنها را استعمال نکرده‌اند، منحصر به کمی کار عضلات نیست، بلکه شامل کمی رسیدن خون به آنها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کمتر به آن نیاز افتاده است تا حیوان متحمل فشار شود و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عوامل دیگر که عمل خاص این اعضا را تقلیل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بازمانده‌ها از طریق ارث به نسل‌های بعدی می‌رسد و ظهور آنها هم در همان مدتی است که در افراد اولیه ظهور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داروین و پیروان او کلام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اثریه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نموده و امر او را بسیار بزرگ شمرده‌اند و برای آن علم مستقلی وضع نموده‌اند و آن علم را هکل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دستبلوجی</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آنها اهمیت اعضای بازمانده را بسیار می‌دانند و بعضی کم می‌شمارند و پاره‌ای از ایشان بعضی از اعضا را حتماً اعضای بازمانده می‌پندارند و بعضی از ایشان به طور احتمال آنها را از اعضای بازمانده یاد می‌کنند؛ و ما ان شاء الله یک حرف اساسی می‌گوییم و تمام خوانندگان گرامی را دعوت می‌کنیم که در آن دقت فرمایند و حکم ایشان را قبول داریم، به شرط آنکه انصاف را شیوة خود سازند و بی انصافی را از خود دور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جواب از استدلال به اعضای بازمانده را در همان محل بحث که انسان باشد ذکر می‌کنیم</w:t>
      </w:r>
      <w:r>
        <w:rPr>
          <w:rFonts w:eastAsia="IRNazanin" w:cs="IRNazanin"/>
          <w:color w:val="111111"/>
          <w:sz w:val="28"/>
          <w:szCs w:val="28"/>
          <w:rtl w:val="true"/>
          <w:lang w:bidi="fa-IR"/>
        </w:rPr>
        <w:t>.</w:t>
      </w:r>
    </w:p>
    <w:p>
      <w:pPr>
        <w:pStyle w:val="Heading6"/>
        <w:numPr>
          <w:ilvl w:val="5"/>
          <w:numId w:val="1"/>
        </w:numPr>
        <w:rPr/>
      </w:pPr>
      <w:bookmarkStart w:id="563" w:name="__RefHeading___Toc2405058_2870459653"/>
      <w:bookmarkStart w:id="564" w:name="_Toc222"/>
      <w:bookmarkEnd w:id="563"/>
      <w:r>
        <w:rPr>
          <w:rtl w:val="true"/>
        </w:rPr>
        <w:t>علوم معاصر به صورت قاطع برخی از اعضا را بازمانده تلقی نمی‌کنند</w:t>
      </w:r>
      <w:bookmarkEnd w:id="56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واضحاتی که هیچ کس در آن شک ندارد این است که علم فیسیولوجیا یعنی علم الحیاة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مهم‌ترین مباحث آن شناسایی وظایف </w:t>
      </w:r>
    </w:p>
    <w:p>
      <w:pPr>
        <w:pStyle w:val="BookText"/>
        <w:rPr/>
      </w:pPr>
      <w:r>
        <w:rPr>
          <w:rFonts w:ascii="IRNazanin" w:hAnsi="IRNazanin" w:eastAsia="IRNazanin"/>
          <w:color w:val="111111"/>
          <w:sz w:val="28"/>
          <w:sz w:val="28"/>
          <w:szCs w:val="28"/>
          <w:rtl w:val="true"/>
          <w:lang w:bidi="fa-IR"/>
        </w:rPr>
        <w:t xml:space="preserve">اعضاست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تمام مسائل آن را به یک‌بار فرانگرفته، بلکه ابتدا به بعض واضحات آن آشنا شده؛ سپس به ارتقاء تدریجی، مسائل بیشتری را آموخته تا اکنون به این مرتبة عالیه و درجة راقیه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شک و شبهه‌ای نیست که بر نوع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کسانی که خداوند متعال به آنها شرافت داده و ایشان را پیامبر کرده و به آنها وحی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زمان‌ها گذشته که از منافع اعضا هیچ نمی‌دانسته‌اند جز منفعت دو چشم خود که با آن می‌نگریسته‌اند و دو دست خود که با آنها می‌جنگیدند و دو پای خود که به توسط آنها راه می‌رفتند و نظائر این از منافع اعضائی که به حس می‌آید؛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بوده و هنوز کامل نشده بود، بدون شک بشر در آن‌هنگام نمی‌دانسته قلبی هم هست که از بزرگ‌ترین اعضای حیوانات عالیه است، چه رسد به دانستن منفعت بسیار زیاد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دریچه‌های آن نیز آگاه نبودند، چه رسد به دانستن منافع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اگر هم از قلب شناختی می‌یافتند، بدون شک آن را از از اعضای اثریه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اینکه کسی برای قلب نفعی قائل بود، باز معروف‌ترین منافع آن را نمی‌دانست،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هاروی</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دَوَران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خون در اعضا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اکتشاف نمود و بشر را به بزرگ‌ترین منافع قلب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آن هنگام بدون شک دامنة موضوع علم دستولوجیا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اعضای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علوم وسیع‌تر بوده؛ چه، بیشتر اعضای انسان، بلکه تمام اعضای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چند عضو که نفع آن محسوس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می‌گرفته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چه علوم بشر ترقی می‌نمود، موضوع علم دستولوجیا تنگ‌تر می‌گردید و اعضا فوج فوج از آن خارج می‌گردیدند و به سوی علم فیسیولوجیا رانده می‌شدند، تا اکنون که برای علم دستولوجیا این چند عضوی که داروین نام برده باقی مانده است،با اینکه داروین هم در زائده بودن بسیاری از این اعضا شک دارد و چند عضوی که نام نبرده هم مثل آنهاست، یا اینکه بیش از آنها قابل تردید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صورتی است که چشم بپوشیم از آنچه به موقع خود یادآور می‌شویم، از اینکه منافع بسیاری از همین اعضا نزد دانشمندان روشن شده و منافع بزرگ آن معلوم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که ظن و بلکه یقین دارد این شمار کم از اعضا که از اعضای زائده می‌دانند مثل سایر اعضای انسان دارای منافع بسیاری هستند و واقعاً وظایف مهمی بر عهده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بشر چگونگی آن را نداند، همان طوری که گذشتگان وظائف بیشتر اعضا را نمی‌دانستند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بهتر نیست کوشش کند که وظائف این اعضا را بشناسد و جدّ و جهد نماید که پردة جهل را از آن بردارد و وظیفة مقدس خود را که کامل کردن علم می‌باشد تا آنجا که می‌تواند انجام دهد؛ همان طوری که علمای گذشته کردند؛ و هر گاه موفق نشد، بگوید که وظیفة آن مجهول می‌باشد یا هنوز دانسته نشده و کشف نگردیده است؛ همان طوری که محققان از گذشتگان کردند، بلکه علمای عصر کنونی نیز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 یا اینکه یقین کند که تمام این اعضا از زمانی که انسان حیوان بوده باقی مانده و اکنون هیچ وظیفه و کاری را انجام نمی‌دهد و عضو زائد و بی‌فایده می‌باشد، و در جایی که مکرّمان شرافتمند خود را به زحمت انداخته‌اند آسوده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خوشبختی فیسیولوجیا این است که علم دستولوجیا دیرتر ظهور یافت تا مباحث نفیسة علم فیسیولوجیا اکتشاف شد، و گرنه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 بودن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بشر را سست می‌کرد و این مباحث نفیسه از دست می‌رفت و هر چه علم فیزیولوژی از دست می‌داد، غنیمت این علم می‌گردید که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شرافت داد و زحمت نام نهادن آن را بر خود نهاد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کسی که علم الحیاة را بداند واضح می‌باشد که وظیفة بسیاری از اعضا بر دانشمندان اروپا مجهول بود و جز در همین ایام نزدیک به زمان ما با وظایف آنها آشنایی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کشور ما چنین شایع است که فوائد کبد تا اواسط قرن گذشته بر دانشمندان باختر مجهول بود و فوائد آن را نمی‌دانستند؛ و اگر این مطلب شایع هم درست نباشد، باز هیچ شک و شبهه‌ای نمی‌باشد که فائدة بسیاری از اعضا هنوز محل بحث است که آراء علما در آنها با هم اختلاف دارد، </w:t>
      </w:r>
    </w:p>
    <w:p>
      <w:pPr>
        <w:pStyle w:val="BookText"/>
        <w:rPr/>
      </w:pPr>
      <w:r>
        <w:rPr>
          <w:rFonts w:ascii="IRNazanin" w:hAnsi="IRNazanin" w:eastAsia="IRNazanin"/>
          <w:color w:val="111111"/>
          <w:sz w:val="28"/>
          <w:sz w:val="28"/>
          <w:szCs w:val="28"/>
          <w:rtl w:val="true"/>
          <w:lang w:bidi="fa-IR"/>
        </w:rPr>
        <w:t xml:space="preserve">ولی هیچ‌کدام از ایشان نمی‌گویند که آنها اعضای زائده و بی‌فایده می‌باشند؛ چه، این مطلب با عقل سلیم که خالی از شبهه باشدمنافات دارد، با اینکه ما گر چه با این قوم مسامحه کنیم و این قصه را که بین جمیع عقلا مسلّم است که عدم الوجدان لا یدل علی عدم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نیافتنْ دلیل نبودن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آنها ننماییم و بر رخ آنها نکشیم و قبول کنیم که این اعضا اکنون هیچ نفعی ندارد، ولی به کدام دلیل قبول کنیم که این اعضا در انسان پیش از آنکه ارتقا یابد انجام وظیفه می‌کرده و اکنون لاغر شده و بیکاره شده، چون در حالت کنونی وظائف خود را از دست داده است؟ و چرا ابتدای نشوءِ اعضای مهمی برای تحولات انسانی که بعد از این می‌آید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ظاهر است اعضائی که حیوانات در حال ترقی خود به آن محتاج می‌شوند، به یک بار و بدون سابقه پیدایش نمی‌یابد، بلکه پیدا می‌شود و به‌تدریج تکمیل می‌گردد تا اینکه قابل آن شود که وظایف خود را به موقع معین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پستان حیوانات پستاندار و چهار دست و پای چهارپایان بنا بر اصول این فلسفه به یک بار و دفعةً واحده پیدایش نیافته، بلکه در یکی از دوره‌های بسیار قدیمی پیدا شده و با گذشتن میلیون‌ها سال به تدریج تکمیل گردیده تا به منتهای رشد خود رسیده و توانسته است انجام وظیفه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این اعضا در زمان‌های گذشته و ادوار سابقه اعضای اثری و زائده شمرده می‌شده؛ بنا بر این، این اشخاصی که می‌گویند ساختمان بدن انسان دارای نقص است چه جوابی دارند بدهند؟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که یقین دارند این اعضا در زمان‌های گذشته انجام وظیفه می‌کرده است، هر گاه طرفایشان قصه را عکس نموده و ادعا نماید که این اعضا ابتدای نشو و نموّ اعضائی است که بشر در ادوار آینده به آن محتاج می‌گردد و به مذهب خود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قیاس نوع به فرد باشد، همین طور که در استدلال آنها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جوید و حال پستان مردان را مثل حال پستان زنان قرار دهد؛ پس همین طوری که دو پستان دختر اول ظاهر می‌شود، سپس به تدریج نموّ می‌کند؛ و مادامی که دختر به سن بلوغ نرسیده نمود پستان او ناقص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bookmarkStart w:id="565" w:name="pg9064_78630"/>
    </w:p>
    <w:p>
      <w:pPr>
        <w:pStyle w:val="BookText"/>
        <w:rPr/>
      </w:pPr>
      <w:bookmarkEnd w:id="565"/>
      <w:r>
        <w:rPr>
          <w:rFonts w:ascii="IRNazanin" w:hAnsi="IRNazanin" w:eastAsia="IRNazanin"/>
          <w:color w:val="111111"/>
          <w:sz w:val="28"/>
          <w:sz w:val="28"/>
          <w:szCs w:val="28"/>
          <w:rtl w:val="true"/>
          <w:lang w:bidi="fa-IR"/>
        </w:rPr>
        <w:t xml:space="preserve">پستان او عضو زائدی می‌باشد؛ چون که هیچ وظیفه و کاری را انجام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تکمیل می‌گردد و انجام وظیفه می‌کند،پستان مردان نیز همین گونه باشد که هنگامی که مردان به سرحد کمال می‌رسند، وظائفش کامل خواهد شد، چه جوابی می‌توانند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نفعی برای ایشان ندارد آنچه داروین در جواب این اشکال می‌گوید از اینکه بعض افراد این اعضا در بعض اقسام حیوانات انجام وظیفه می‌کند؛ زیرا که ممکن است که حیوانات بلندمرتبه محتاج عضوی باشند که حیوانات پست هم به آن عضو احتیاج دارند، ولی حیوانات متوسط از آن بی‌نیازند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قسمی از انواع حیوانات پست محتاج باشد به آنچه حیوانات دیگر مخصوصاً هنگام ترقی خود به آن محتاج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در همان حلقاتی که داروین ترتیب داده شواهدی بر آنچه گفتیم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بخواهد بدان جا رجوع نموده و تتبع نماید</w:t>
      </w:r>
      <w:r>
        <w:rPr>
          <w:rFonts w:eastAsia="IRNazanin" w:cs="IRNazanin"/>
          <w:color w:val="111111"/>
          <w:sz w:val="28"/>
          <w:szCs w:val="28"/>
          <w:rtl w:val="true"/>
          <w:lang w:bidi="fa-IR"/>
        </w:rPr>
        <w:t>.</w:t>
      </w:r>
    </w:p>
    <w:p>
      <w:pPr>
        <w:pStyle w:val="Heading6"/>
        <w:numPr>
          <w:ilvl w:val="5"/>
          <w:numId w:val="1"/>
        </w:numPr>
        <w:rPr/>
      </w:pPr>
      <w:bookmarkStart w:id="566" w:name="__RefHeading___Toc2405060_2870459653"/>
      <w:bookmarkStart w:id="567" w:name="_Toc223"/>
      <w:bookmarkEnd w:id="566"/>
      <w:r>
        <w:rPr>
          <w:rtl w:val="true"/>
        </w:rPr>
        <w:t>شبهه‌ای در موضوع مورد بحث</w:t>
      </w:r>
      <w:bookmarkEnd w:id="567"/>
    </w:p>
    <w:p>
      <w:pPr>
        <w:pStyle w:val="BookText"/>
        <w:rPr/>
      </w:pPr>
      <w:r>
        <w:rPr>
          <w:rFonts w:ascii="IRNazanin" w:hAnsi="IRNazanin" w:eastAsia="IRNazanin"/>
          <w:color w:val="111111"/>
          <w:sz w:val="28"/>
          <w:sz w:val="28"/>
          <w:szCs w:val="28"/>
          <w:rtl w:val="true"/>
          <w:lang w:bidi="fa-IR"/>
        </w:rPr>
        <w:t>و شاید اعتراض‌کننده‌ای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یاد نمودی گر چه در منع اثری بودن این اعضا سودمند است، ولی مبتنی بر اصل نحوی است که تو بدان قائل نیستی و التزامی است به نشوء و ارتقاء انسان در آینده که از آن لازم می‌آید در زمان گذشته نیز واقع گردیده باشد؛ چه، فرق گزاردن در نشوء بین زمان گذشته و آینده اگر محال نباشد، یقیناً دور از عقل است</w:t>
      </w:r>
      <w:r>
        <w:rPr>
          <w:rFonts w:eastAsia="IRNazanin" w:cs="IRNazanin"/>
          <w:color w:val="111111"/>
          <w:sz w:val="28"/>
          <w:szCs w:val="28"/>
          <w:rtl w:val="true"/>
          <w:lang w:bidi="fa-IR"/>
        </w:rPr>
        <w:t>.</w:t>
      </w:r>
    </w:p>
    <w:p>
      <w:pPr>
        <w:pStyle w:val="Heading6"/>
        <w:numPr>
          <w:ilvl w:val="5"/>
          <w:numId w:val="1"/>
        </w:numPr>
        <w:rPr/>
      </w:pPr>
      <w:bookmarkStart w:id="568" w:name="__RefHeading___Toc2405062_2870459653"/>
      <w:bookmarkStart w:id="569" w:name="_Toc224"/>
      <w:bookmarkEnd w:id="568"/>
      <w:r>
        <w:rPr>
          <w:rtl w:val="true"/>
        </w:rPr>
        <w:t>پاسخ</w:t>
      </w:r>
      <w:bookmarkEnd w:id="56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اعتراض‌کننده غفلت دارد از روشی که ما در این کتاب بر آن سیر می‌کنیم، از اینکه اصول این طائفه را بازاء خودشان بر هم می‌زنیم و آراء آنها را به اصول ایشان باطل می‌نماییم، با اینکه ما بر این مماشات با طرف می‌توانیم کلام خود را تغییر دهیم و به جای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اعضائی که بشر در تحولات آینده به آن </w:t>
      </w:r>
      <w:bookmarkStart w:id="570" w:name="pg9064_78631"/>
    </w:p>
    <w:p>
      <w:pPr>
        <w:pStyle w:val="BookText"/>
        <w:rPr/>
      </w:pPr>
      <w:bookmarkEnd w:id="570"/>
      <w:r>
        <w:rPr>
          <w:rFonts w:ascii="IRNazanin" w:hAnsi="IRNazanin" w:eastAsia="IRNazanin"/>
          <w:color w:val="111111"/>
          <w:sz w:val="28"/>
          <w:sz w:val="28"/>
          <w:szCs w:val="28"/>
          <w:rtl w:val="true"/>
          <w:lang w:bidi="fa-IR"/>
        </w:rPr>
        <w:t>محتاج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اعضائی که بشر در حالات آینده بدان نیازمند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را این طور بیان می‌کنیم که نوع انسان در زمان آینده محتاج این اعضا می‌شود، با اینکه وصف انسانیت برای او باقی مانده و صورت نوعیة او تبدیل نمی‌یابد </w:t>
      </w:r>
      <w:r>
        <w:rPr>
          <w:rStyle w:val="FootnoteAnchor"/>
          <w:rtl w:val="true"/>
        </w:rPr>
        <w:footnoteReference w:id="306"/>
      </w:r>
      <w:r>
        <w:rPr>
          <w:rFonts w:ascii="IRNazanin" w:hAnsi="IRNazanin" w:eastAsia="IRNazanin"/>
          <w:color w:val="111111"/>
          <w:sz w:val="28"/>
          <w:sz w:val="28"/>
          <w:szCs w:val="28"/>
          <w:rtl w:val="true"/>
          <w:lang w:bidi="fa-IR"/>
        </w:rPr>
        <w:t>و قبول می‌کنیم که این نحو تغیرات هم در زمان‌های گذشته واقع گردیده است؛ چه، آنچه ما از ضروریات دین می‌دانیم این است که انسان انسان خلقت شده و نسل او هم همیشه انسان خواهد ماند، ولی این تغییراتِ کمِ ناچیز که مضرّ به صورت نوعیه نمی‌باشد از چیزهایی است که واقع نشدن آن را دیانت به ما اعلام نداشته، بلکه شاید در دیانت شواهدی باشد که این نحو تغییرات واقع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طوری که به صورت نوعیة انسان ضرر نمی‌زند آنچه در بسیاری از افراد او مشاهده می‌کنیم از اینکه عدد انگشتان بعضی از افراد زیادتر از معمول است یا کمتر از این می‌باشد، همین طور به صورت نوعیة انسان امثال این تغییرات ضرر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سر داشتن و اشتراک برخی اعضا میان دو شخص چسبیده به هم و مانند این گونه شواذّ طبیعت و انواع خلقت‌های عجیبی که اینان بیشتر از همة مردم آگاه به آن هستند و اشتیاق به بررسی آنها دارند، به اینکه اسم انسان بر آنها صدق کند ضرری نمی‌زند، به طریق اولی زائده بودن در عضلات سر و وجود زوائد در دندان‌ها و تغییرات جزئی مانند اینها نیز به انسان بودن ضرر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گفتیم خوب تدبّر کن، 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w:t>
      </w:r>
    </w:p>
    <w:p>
      <w:pPr>
        <w:pStyle w:val="Heading6"/>
        <w:numPr>
          <w:ilvl w:val="5"/>
          <w:numId w:val="1"/>
        </w:numPr>
        <w:rPr/>
      </w:pPr>
      <w:bookmarkStart w:id="571" w:name="__RefHeading___Toc2405064_2870459653"/>
      <w:bookmarkStart w:id="572" w:name="_Toc225"/>
      <w:bookmarkEnd w:id="571"/>
      <w:r>
        <w:rPr>
          <w:rtl w:val="true"/>
        </w:rPr>
        <w:t>توضیح مطلب به شکل دیگر</w:t>
      </w:r>
      <w:bookmarkEnd w:id="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به شکل دیگر</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این مسأله، بابی دیگر در پاسخ به این اعضاء زائد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بالاترین چیزی که اینان ثابت کردند این بود که این اعضا قبلاً در </w:t>
      </w:r>
      <w:bookmarkStart w:id="573" w:name="pg9064_78632"/>
    </w:p>
    <w:p>
      <w:pPr>
        <w:pStyle w:val="BookText"/>
        <w:rPr/>
      </w:pPr>
      <w:bookmarkEnd w:id="573"/>
      <w:r>
        <w:rPr>
          <w:rFonts w:ascii="IRNazanin" w:hAnsi="IRNazanin" w:eastAsia="IRNazanin"/>
          <w:color w:val="111111"/>
          <w:sz w:val="28"/>
          <w:sz w:val="28"/>
          <w:szCs w:val="28"/>
          <w:rtl w:val="true"/>
          <w:lang w:bidi="fa-IR"/>
        </w:rPr>
        <w:t>انسان‌ها کارآیی داشتند و انسان‌ها به آنها نیاز داشتند، اما اکنون بی‌نیاز از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حتی بنا بر مبانی آنها دلیل بر این نیست که انسان قبلاً حیوان بوده است؛ زیرا بی‌تردید انسانی که بنا به اعتقاد آنان سابقه‌ای دیرین دارد، در فضاهای گوناگون زندگی کرده و وسائل زندگی او مراحل زیادی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آگاهی از فن آسیا کردن و آشپزی نیاز به دندان‌های زیاد داشته است؛ و چون نمی‌دانسته چگونه خانه بسازد، ناچار بوده با حرارت خورشید مبارزه کند؛ از این رو به پلکی دیگر نیازمند بوده تا در برابر زیادی نور خورشید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 از ساخت سلاح، روش حفظ او از حیوانات درنده منحصر در فرار بوده است؛ از این رو به نیروی فراوان در عضلات پا نیاز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دربارة دیگر اعضائی هم که اینان ذکر می‌کنند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انسان بعد از پیشرفت تمدنیش و به کار بستن نیروهای طبیعت و آگاهیش از نرم کردن غذا با پختن آن و ساختن خانه و سلاح‌های قوی، از این اعضا بی‌نیاز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 حکمت الهی که این اعضا را هنگام نیازمندی انسان به آنها آفریده بود، این اعضا را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آفریننده‌ای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حکمتش بزرگ و قدرتش سترگ است و چقدر از مصالح آفریده‌هایش آگاه و نسبت به آنان دلسوز است</w:t>
      </w:r>
      <w:r>
        <w:rPr>
          <w:rFonts w:eastAsia="IRNazanin" w:cs="IRNazanin"/>
          <w:color w:val="111111"/>
          <w:sz w:val="28"/>
          <w:szCs w:val="28"/>
          <w:rtl w:val="true"/>
          <w:lang w:bidi="fa-IR"/>
        </w:rPr>
        <w:t>!</w:t>
      </w:r>
    </w:p>
    <w:p>
      <w:pPr>
        <w:pStyle w:val="Heading5"/>
        <w:numPr>
          <w:ilvl w:val="4"/>
          <w:numId w:val="1"/>
        </w:numPr>
        <w:rPr/>
      </w:pPr>
      <w:bookmarkStart w:id="574" w:name="__RefHeading___Toc2405066_2870459653"/>
      <w:bookmarkStart w:id="575" w:name="_Toc226"/>
      <w:bookmarkEnd w:id="574"/>
      <w:r>
        <w:rPr>
          <w:rtl w:val="true"/>
        </w:rPr>
        <w:t>پاسخ کسی که می‌گوید انسان در اصل خنثی</w:t>
      </w:r>
      <w:r>
        <w:rPr>
          <w:rtl w:val="true"/>
        </w:rPr>
        <w:t xml:space="preserve">/ </w:t>
      </w:r>
      <w:r>
        <w:rPr>
          <w:rtl w:val="true"/>
        </w:rPr>
        <w:t>بی‌جنسیت بوده است</w:t>
      </w:r>
      <w:bookmarkEnd w:id="575"/>
    </w:p>
    <w:p>
      <w:pPr>
        <w:pStyle w:val="BookText"/>
        <w:rPr/>
      </w:pPr>
      <w:r>
        <w:rPr>
          <w:rFonts w:ascii="IRNazanin" w:hAnsi="IRNazanin" w:eastAsia="IRNazanin"/>
          <w:color w:val="111111"/>
          <w:sz w:val="28"/>
          <w:sz w:val="28"/>
          <w:szCs w:val="28"/>
          <w:rtl w:val="true"/>
          <w:lang w:bidi="fa-IR"/>
        </w:rPr>
        <w:t xml:space="preserve">به علاوه ایناندربارة پستان مردان، یاوه‌ای دیگر هم گفته‌اند و انحرافی دیگر نیز از قوانین شرایع دارند؛ و آن این است که انسان در اصل خنثی بوده است؛ یعنی تک تک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جنسیت خاصی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نوع مذکر و مؤنث تقسیم شدند و هر یک از دیگری متمایز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آنها بنا بر پندار باطلشان است که معتقدند پستان مردان عضوی زائد است که از دورة بی‌جنسیتی باقی مانده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هم از آن خرافات بت‌پرستی کهن است که رب النوع را به </w:t>
      </w:r>
      <w:bookmarkStart w:id="576" w:name="pg9064_78633"/>
    </w:p>
    <w:p>
      <w:pPr>
        <w:pStyle w:val="BookText"/>
        <w:rPr/>
      </w:pPr>
      <w:bookmarkEnd w:id="576"/>
      <w:r>
        <w:rPr>
          <w:rFonts w:ascii="IRNazanin" w:hAnsi="IRNazanin" w:eastAsia="IRNazanin"/>
          <w:color w:val="111111"/>
          <w:sz w:val="28"/>
          <w:sz w:val="28"/>
          <w:szCs w:val="28"/>
          <w:rtl w:val="true"/>
          <w:lang w:bidi="fa-IR"/>
        </w:rPr>
        <w:t>بی‌جنسیتی توصیف می‌کردند، و دیرزمانی است که علم آن را به بوتة فراموشی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اینان دوباره آن را احیا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پیشتر آگاه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ضروریات ادیان منافات دارد و پاسخ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اکنون نیز زائدند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آگاهی بیشتر می‌افزاییم که این ادعا با قوانین خودشان تناقض دارد و حتی بنا بر مبانی خودشان که بی‌جنسیتی را به حیوانات و گیاهان پست اختصاص می‌دهند و معتقدند که انسان از برترین حیوانات پیشرفتة پستاندار بالا آمده است،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ادعا این است که انسان پیش از تحولش به انسانیت، بی‌جنسیت بوده است، این اعتقادشان که انسان از حیوانات برتری که از زمان‌های دور نری و مادگی در آنها تقسیم شده بالا آمده است، ادعا را زیر سؤال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ادعا این است که پیش از این تحولْ اعضاء زائد داشته است، باز نادرست است؛ چرا که وقتی بی‌جنسیت بوده، جزء پستانداران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انسان از آن زمانی که بی‌جنسیت بود از پستانداران نبود و از وقتی که جزء پستانداران شد، بی‌جنسیت نبود</w:t>
      </w:r>
      <w:r>
        <w:rPr>
          <w:rFonts w:eastAsia="IRNazanin" w:cs="IRNazanin"/>
          <w:color w:val="111111"/>
          <w:sz w:val="28"/>
          <w:szCs w:val="28"/>
          <w:rtl w:val="true"/>
          <w:lang w:bidi="fa-IR"/>
        </w:rPr>
        <w:t>.</w:t>
      </w:r>
    </w:p>
    <w:p>
      <w:pPr>
        <w:pStyle w:val="Heading5"/>
        <w:numPr>
          <w:ilvl w:val="4"/>
          <w:numId w:val="1"/>
        </w:numPr>
        <w:rPr/>
      </w:pPr>
      <w:bookmarkStart w:id="577" w:name="__RefHeading___Toc2405068_2870459653"/>
      <w:bookmarkStart w:id="578" w:name="_Toc227"/>
      <w:bookmarkEnd w:id="577"/>
      <w:r>
        <w:rPr>
          <w:rtl w:val="true"/>
        </w:rPr>
        <w:t>رد کسی که مدعی است مردان زمانی کودکان را شیر می‌دادند</w:t>
      </w:r>
      <w:bookmarkEnd w:id="578"/>
    </w:p>
    <w:p>
      <w:pPr>
        <w:pStyle w:val="BookText"/>
        <w:rPr/>
      </w:pPr>
      <w:r>
        <w:rPr>
          <w:rFonts w:ascii="IRNazanin" w:hAnsi="IRNazanin" w:eastAsia="IRNazanin"/>
          <w:color w:val="111111"/>
          <w:sz w:val="28"/>
          <w:sz w:val="28"/>
          <w:szCs w:val="28"/>
          <w:rtl w:val="true"/>
          <w:lang w:bidi="fa-IR"/>
        </w:rPr>
        <w:t xml:space="preserve">نمی‌دانم چرا ردّ ننگین بی‌جنسیتی در انسان همچنان آشکار است، ولی در حیوانات پست‌تر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مراتب 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سم‌داران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یکی از پیروان اینان استدلالی دیگر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حاصلش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 یکی از ادوار قدیمی بشریت به نوبت همراه با زنان به نوزادان شیر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سفر و جنگ شدند، شیردادن مخصوص زنان گردید و پستان مردان به عنوان یک عضو زائد در آنان باقی ماند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برای از بین بردن ننگ بی‌جنسیتی کافی است و حتی برای انکار تحول هم درست است؛ زیرا این مسأله از تغییراتی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نمی‌زند</w:t>
      </w:r>
      <w:r>
        <w:rPr>
          <w:rFonts w:eastAsia="IRNazanin" w:cs="IRNazanin"/>
          <w:color w:val="111111"/>
          <w:sz w:val="28"/>
          <w:szCs w:val="28"/>
          <w:rtl w:val="true"/>
          <w:lang w:bidi="fa-IR"/>
        </w:rPr>
        <w:t xml:space="preserve">. </w:t>
      </w:r>
      <w:bookmarkStart w:id="579" w:name="pg9064_78634"/>
    </w:p>
    <w:p>
      <w:pPr>
        <w:pStyle w:val="Heading5"/>
        <w:numPr>
          <w:ilvl w:val="4"/>
          <w:numId w:val="1"/>
        </w:numPr>
        <w:rPr/>
      </w:pPr>
      <w:bookmarkStart w:id="580" w:name="__RefHeading___Toc2405070_2870459653"/>
      <w:bookmarkStart w:id="581" w:name="_Toc228"/>
      <w:bookmarkEnd w:id="579"/>
      <w:bookmarkEnd w:id="580"/>
      <w:r>
        <w:rPr>
          <w:rtl w:val="true"/>
        </w:rPr>
        <w:t>پاسخ کسی که معتقد است نخستین مخلوقِ دارای صورت بشری، زن بود</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کسی که معتقد است نخستین مخلوقِ دارای صورت بشری، زن بود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اینجا مناسب است گفته شود که برخی از این افراد معتقدند که نخستین مخلوقی که صورت بشری یافت،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آنان بر این مطلب حرکت بیضة انسان و تغییرات پی‌در‌پی آن در راستایی است که تغییر و انحرافی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ترکیب مادینه از ترکیب نرینه پایین‌تر بود، دلیل آنان بر این مسأله منطقی و قابل پذیرش بود؛ زیرا دربارة موجود مادة نخستین، که از مخلوقاتی که ایجاد کرد بسیار پایین‌تر بود،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چهرة پیشینی از آیندة نوع بشریت بود و اوست که باید از مخلوقی که طبقه‌اش یک درجه از او پایین‌تر بوده بارور شود تا مادر جنس بشری گردد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پس از آنکه گفته انسان در اصل بی‌جنسیت بوده، بر زبان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کلام مخالف سخن نخستین است و مناسب با این اعتقاد همان کلام دوم است و دلیل او هم به زعم او منطقی و قابل پذیرش است، البته بنا بر آنکه ارتقاء تدریجی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من معنای این سخنشان را نمی‌فهمم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مخلوقی که دارای صورت بشری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رسد به بررسی اینکه وی زن بود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از عجایب است و سخت جای تأمل دارد</w:t>
      </w:r>
      <w:r>
        <w:rPr>
          <w:rFonts w:eastAsia="IRNazanin" w:cs="IRNazanin"/>
          <w:color w:val="111111"/>
          <w:sz w:val="28"/>
          <w:szCs w:val="28"/>
          <w:rtl w:val="true"/>
          <w:lang w:bidi="fa-IR"/>
        </w:rPr>
        <w:t>!</w:t>
      </w:r>
    </w:p>
    <w:p>
      <w:pPr>
        <w:pStyle w:val="Heading5"/>
        <w:numPr>
          <w:ilvl w:val="4"/>
          <w:numId w:val="1"/>
        </w:numPr>
        <w:rPr/>
      </w:pPr>
      <w:bookmarkStart w:id="582" w:name="__RefHeading___Toc2405072_2870459653"/>
      <w:bookmarkStart w:id="583" w:name="_Toc229"/>
      <w:bookmarkEnd w:id="582"/>
      <w:r>
        <w:rPr>
          <w:rtl w:val="true"/>
        </w:rPr>
        <w:t>استدلال به وجود اعضای زائد مقتضی وجود آفرینندة حکیم است</w:t>
      </w:r>
      <w:bookmarkEnd w:id="58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مطلب دیگر مانده است که سخن را در اینجا با آن به پایان می‌بریم و آن این است که استدلال به زائده بودن این اعضا فقط از مؤمنانی صحیح است که ثابت می‌کنند این جهان آفریننده‌ای حکیم دارد که کارهایش بیهوده و لغو نیست </w:t>
      </w:r>
      <w:bookmarkStart w:id="584" w:name="pg9064_78635"/>
    </w:p>
    <w:p>
      <w:pPr>
        <w:pStyle w:val="BookText"/>
        <w:rPr/>
      </w:pPr>
      <w:bookmarkEnd w:id="584"/>
      <w:r>
        <w:rPr>
          <w:rFonts w:ascii="IRNazanin" w:hAnsi="IRNazanin" w:eastAsia="IRNazanin"/>
          <w:color w:val="111111"/>
          <w:sz w:val="28"/>
          <w:sz w:val="28"/>
          <w:szCs w:val="28"/>
          <w:rtl w:val="true"/>
          <w:lang w:bidi="fa-IR"/>
        </w:rPr>
        <w:t>و معتقدند که در خلقت اشیاء قصد و غایتی در میان بوده است، اما دشمنان ما که خلقت را به طبیعت کور و کر و فاقد شعور نسبت داده، آن را نتیجة تصادف می‌دانند، و فلسفه‌شان را بر این اساس قرار می‌دهند که موجودات نتیجة جبرند و نه قصد و اختیار، بر پایة چنین اعتقادی که دارند، چه مانعی دارد در ترکیب لاک‌پشت پاره‌ای اعضای بدن شتر را داخل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حیوانی یافت شود که نه دهم اجزائش زائد و بدون 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از آنکه کور و کر و فاقد شعور است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تنها از آن روست که اینان قصد و اختیار و اینکه تمام اجزای جهان اثر سازنده‌ای حکیم است را با زبان انکار می‌کنند، هر چند فطرتشان بدان معترف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وَاسْتَیقَنَتْهَا أَنْفُسُهُمْ</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آنچه در اثناء کلام خود ذکر کرده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برگشت به اصل و قانون وراثت و نظائر آنها، جواب ما را به زودی در مبحث علمی خواهی دید</w:t>
      </w:r>
      <w:r>
        <w:rPr>
          <w:rFonts w:eastAsia="IRNazanin" w:cs="IRNazanin"/>
          <w:color w:val="111111"/>
          <w:sz w:val="28"/>
          <w:szCs w:val="28"/>
          <w:rtl w:val="true"/>
          <w:lang w:bidi="fa-IR"/>
        </w:rPr>
        <w:t>.</w:t>
      </w:r>
    </w:p>
    <w:p>
      <w:pPr>
        <w:pStyle w:val="Heading5"/>
        <w:numPr>
          <w:ilvl w:val="4"/>
          <w:numId w:val="1"/>
        </w:numPr>
        <w:rPr/>
      </w:pPr>
      <w:bookmarkStart w:id="585" w:name="__RefHeading___Toc2405074_2870459653"/>
      <w:bookmarkStart w:id="586" w:name="_Toc230"/>
      <w:bookmarkEnd w:id="585"/>
      <w:r>
        <w:rPr>
          <w:rtl w:val="true"/>
        </w:rPr>
        <w:t>پیروان داروین و وجوهی که برای تحول گفته‌اند</w:t>
      </w:r>
      <w:bookmarkEnd w:id="586"/>
    </w:p>
    <w:p>
      <w:pPr>
        <w:pStyle w:val="BookText"/>
        <w:rPr/>
      </w:pPr>
      <w:r>
        <w:rPr>
          <w:rFonts w:ascii="IRNazanin" w:hAnsi="IRNazanin" w:eastAsia="IRNazanin"/>
          <w:color w:val="111111"/>
          <w:sz w:val="28"/>
          <w:sz w:val="28"/>
          <w:szCs w:val="28"/>
          <w:rtl w:val="true"/>
          <w:lang w:bidi="fa-IR"/>
        </w:rPr>
        <w:t>پیروان داروین وجوه و ادلة دیگری گفته‌اند که به نقل آن و جواب از آن بحث خلقت انسان خاتمه می‌یابد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مچینکوف</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نقل کرده‌اند، که بنا بر آنچه یکی از آن طائفه در حقش گفته،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او و الآن جانشین او در لابراتوار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این دلیل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رواسبِ </w:t>
      </w:r>
      <w:r>
        <w:rPr>
          <w:rStyle w:val="FootnoteAnchor"/>
          <w:rtl w:val="true"/>
        </w:rPr>
        <w:footnoteReference w:id="312"/>
      </w:r>
      <w:r>
        <w:rPr>
          <w:rFonts w:ascii="IRNazanin" w:hAnsi="IRNazanin" w:eastAsia="IRNazanin"/>
          <w:color w:val="111111"/>
          <w:sz w:val="28"/>
          <w:sz w:val="28"/>
          <w:szCs w:val="28"/>
          <w:rtl w:val="true"/>
          <w:lang w:bidi="fa-IR"/>
        </w:rPr>
        <w:t xml:space="preserve">خون‌های </w:t>
      </w:r>
    </w:p>
    <w:p>
      <w:pPr>
        <w:pStyle w:val="BookText"/>
        <w:rPr/>
      </w:pPr>
      <w:r>
        <w:rPr>
          <w:rFonts w:ascii="IRNazanin" w:hAnsi="IRNazanin" w:eastAsia="IRNazanin"/>
          <w:color w:val="111111"/>
          <w:sz w:val="28"/>
          <w:sz w:val="28"/>
          <w:szCs w:val="28"/>
          <w:rtl w:val="true"/>
          <w:lang w:bidi="fa-IR"/>
        </w:rPr>
        <w:t>حیوانات یا شباهت دارند یا اختلاف، به همان نسبتی که خود آن حیوانات شباهت دارند یا اختلاف؛ پس رواسب خون انسان از رواسب خون گاو اختلاف دارد، و لکن رواسب خون انسان با رواسب خون میمون شباهت دارد؛ و دادگاه‌های امروزه برای تمیز دادن بین خون انسان و حیوان همین کار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طایفه این دلیل را بزرگ شمرده و حتی گفته است که مذهب داروین همچنان ظنّی بود، تا اینکه این اکتشاف شک را از آن زدود و هر شبهه‌ای را از آن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می‌شود که این مطلب تنها یک مشابهت پنهانی است بین انسان و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شباهت در اثبات این فلسفه کافی است، داروین به وجوه شباهت بسیاری استناد کرده که نیرومندتر و روشن‌تر از این است؛ و این مشابهات بسیار روشن که داروین ذکر کرده، او را از این مشابهت منفرد و پنهان بی‌نیاز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فلسفه با این اکتشاف، وضوحی پیدا ننموده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پوشز</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آلمانی یاد کرده است؛ و خلاصة آن این است که مخلوط کردن خون حیوانی با خون حیواناتی که در نوعْ از او دورند موجب می‌شود گلبول‌های خون او کشته شوند و این امر به مردن آن حیوان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خرگوشی را بگیری و خون گربه‌ای را داخل بدن او کنی، فوراً هلاک می‌گردد، به خلاف حیواناتی که نزدیک یکدیگرند؛ مثل اسب و 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فریداننال</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از مردمان برلن </w:t>
      </w:r>
      <w:r>
        <w:rPr>
          <w:rStyle w:val="FootnoteAnchor"/>
          <w:rtl w:val="true"/>
        </w:rPr>
        <w:footnoteReference w:id="315"/>
      </w:r>
      <w:r>
        <w:rPr>
          <w:rFonts w:ascii="IRNazanin" w:hAnsi="IRNazanin" w:eastAsia="IRNazanin"/>
          <w:color w:val="111111"/>
          <w:sz w:val="28"/>
          <w:sz w:val="28"/>
          <w:szCs w:val="28"/>
          <w:rtl w:val="true"/>
          <w:lang w:bidi="fa-IR"/>
        </w:rPr>
        <w:t>خون میمون را به خون انسان مخلوط کرده است؛ پس نتیجه را به حسب اختلاف میمون‌ها در ترقی، مختلف یافت؛ زیرا که در میمون‌های پست سم بوده است و در میمون‌های مترقی‌شده مثل شامپانزه زیانی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مطلب خویشاوندی بین انسان و میمون روشن می‌شود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مثل مطلب نخستین فقط بر شباهت خونی بین انسان و بالاترین </w:t>
      </w:r>
    </w:p>
    <w:p>
      <w:pPr>
        <w:pStyle w:val="BookText"/>
        <w:rPr/>
      </w:pPr>
      <w:r>
        <w:rPr>
          <w:rFonts w:ascii="IRNazanin" w:hAnsi="IRNazanin" w:eastAsia="IRNazanin"/>
          <w:color w:val="111111"/>
          <w:sz w:val="28"/>
          <w:sz w:val="28"/>
          <w:szCs w:val="28"/>
          <w:rtl w:val="true"/>
          <w:lang w:bidi="fa-IR"/>
        </w:rPr>
        <w:t>میمون‌ها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شباهت و نظائر او این مستدِلّ را به آنچه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تحول و یگانگی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زمان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اکنون گمان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تجربه‌هایی دست یافتم که با آزمایش‌های فریداننال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اکنون در اینجا سببی نمی‌بینم برای اینکه به جستجوی آنها باشم و آنها را در اینجا گزارش دهم؛ آن هم بعد از آنکه آزمایش‌های این مرد بر اصول او تطبیق نمی‌یابد و بلکه بر خلاف مقصود او دلالت می‌کند؛ به خاطر آنکه میمون‌های مترقی تماماً از نظر نزدیکی و دوری به انسان در یک مرتبه‌اند؛ زیرا تمام اقسام میمون‌ها از همان اصلی نشو و نما یافته‌اند که انسان نشو و نما یافته است؛ و تمام اقسام میمون‌ها به واسطه‌ای می‌رسند که آنها را به همان اصل مشترک می‌رساند؛ همین طور که انسان به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جاوه</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به آن اصل مشترک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دربارة او در صفحات بعد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تمام طوائف انسان از زنگی پست تا قفقازی مترقی به واسطه‌شان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به اصل مشترک می‌رسند، همین طور تمام اقسام میمون‌ها از پست‌ترین آنها تا شامپانزه به همان اصل مشترک می‌رسند، اگر چه پیشامدهای زندگانی و عوارض مکان و محیط و نظیر آنها از عللی که این طائفه بر آن تکیه دارند سبب سرعت ترقی بعضی یا انحطاط بعضی شده است؛ در نتیجه در میمون اقسامی یافت شده است، همان طور که در انسان انواعی به همان علل یافت شده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اینها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خویشاندی خونی سبب شده بود که انسان از </w:t>
      </w:r>
    </w:p>
    <w:p>
      <w:pPr>
        <w:pStyle w:val="BookText"/>
        <w:rPr/>
      </w:pPr>
      <w:r>
        <w:rPr>
          <w:rFonts w:ascii="IRNazanin" w:hAnsi="IRNazanin" w:eastAsia="IRNazanin"/>
          <w:color w:val="111111"/>
          <w:sz w:val="28"/>
          <w:sz w:val="28"/>
          <w:szCs w:val="28"/>
          <w:rtl w:val="true"/>
          <w:lang w:bidi="fa-IR"/>
        </w:rPr>
        <w:t>خون غیر خود زیان نبیند، نبایستی در اقسام میمون‌ها آزمایش‌ها مختلف باشد و همة آنها باید خون‌هایشان زیان‌آور بود یا بی‌زیان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آزمایش‌ها دلالت نمی‌کند مگر بر زیان نبردن مترقی از خون مترقی دیگری و زیان بردن او از خون پست‌تر؛ و این چیزی است که برای ما بی‌اهمیت است و آن را انکار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اقسام پست میمون‌ها از اصل انسان دورتر بود، این نظریه وجهی داشت، اما با قواعد این طایفه تناقض دارد و لازمة آن این است که یکی از دو فرع انسان و میمون از دیگری تحول یافته باشد؛ و این چیزی است که هیچ یک از پیشوایان این مذهب نمی‌گوید و کسی که این فلسفه به او نسبت داده می‌شود، به خلاف آن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تو را به آن توجه دادم دقت نمای، آن را در بسیاری از مباحث آینده روشن و سودمند می‌یابی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خلاصة آن این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تشریحِ مقابله‌ای، تشابه ساختمان استخوان‌بندی انسان از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هوتنتوت‌ها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گروهی از ساکنان مناطق مرکزی آفریقا بوده‌اند که اروپائیان معتقدند آنها پست‌ترین بشر و نزدیک‌ترین انسان به حیوانات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ساختمان استخوان‌بندی میمون‌های اورانگ اوتان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میمون‌ها هستند که اروپائی‌ها معتقدند نزدیک‌ترین حیوانات به انسان و مترقی‌ترین میمون‌ها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و اینکه اعضای بدنی و وظایف در این دو جنس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اختلاف میان این دو در زاویة وجهیه است؛ زیرا که زاویة وجهیه در میمون‌ها از هشت تا ده درجه ناقص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اختلاف در درازی دو دست میمون و بزرگی دو شصت پای او که آخرین اختلاف بین میمون و انسان است، نیست مگر برای اینکه آسان شود بر میمون استخدام پا در جای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صدا در میمون‌های بزرگ هم شبیه است با آنچه در انسان است، جز اینکه دو کیسة غشائی در دو جانب حنجرة میمون هست که نمی‌گذارد کلمات را تلفظ کند</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نیست مگر استدلالی به شباهت، و لکن با رها کردن موارد زیاد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نمی‌دانم آیا این از روی تعمّد است یا از فراموشی یا از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می‌خواهد باشد، به اعتراف پیشوایان این فلسفه، بین انسان و بالاترین میمون‌ها فاصله‌ای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اون</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در پایان مقاله‌ای که به گمان خود در آن رابطة انسان را با میمون روشن کرده است،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بالاترین میمون‌ها و انسان شکافی عقلی است که نمی‌توان عمق آن را فهمید؛ و این شکاف آن چیزی است که او را سید و آقای تمام مخلوقات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نظائر این در سخنان اینها بسیار است که سخن را بدان دراز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این شکاف عقلی بین انسان و بالاترین حیوانات ثابت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سخت‌ترین دشمنانِ قول به مشترک نبودن خلقت انسان است اعتراف کند در انسان حلقه‌های بسیاری است که یافت نمی‌شود در حیوان مگر پراکنده، پس باکی نداریم از قائل شدن به نزدیکی انسان و حیوان در اعضای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انسان است به نیروی قوای عقلی و توانایی بر حلّ مشکلات علمی و دادن حکم بر موجودات پنهانی و نظائر آنها از چیزهایی که از آن بالاترین میمون‌ها هم ناتوانند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داروین پیرو آثار او در جیولوجیا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زمین‌شناسی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 به اینکه به تحول فُجائی و ناگهانی در انسان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بخنر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شدت تعصبش بر نوع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این رأی را قبول کند، مختار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دربارة این مسأله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عقل انسان و هیئت ظاهری او از عقل و هیئت ظاهری حیوان پیدایش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می‌کند که مواد کافی برای پاسخ دادن به این سخن ندارد؛ در عین حال که شکاف بین این دو جسم بزرگ است؛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دوینتون</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پزشک فرانسوی صاحب اکتشافات در علم اصداف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اساسی بین ساختمان انسان و اورانگ اوتان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میمون‌ها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علم تشریح نیز ثابت کرده‌اند که در مخ میمون‌ها ترکیبی هست که در مخ انسان‌ها یافت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میمون‌وار</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نامیده می‌شود؛ و دیگر چیزها که نمی‌خواهیم خود را برای شمردن آنها به زحمت بیندازیم؛ زیرا که ما از آن بی‌نیازیم به خاطر آنچه به تو شناساندیم که بزرگ‌ترین فارق بین انسان و حیوان کمال نفسانی انسان است نه چگونگی جسد او و ساختمان بدن او؛ و چه زیبا سروده است کسی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بالنّفسِ لا بالجسمِ إنسان</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بنا بر این با این برتری نفسانی یا آنچه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عقلی نامید، دیگر به شباهتی که میان دو جسد است توجهی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نبود آن برتری‌های نفسانی، اختلافاتی که بین آن دو هست سودی نداشت، بلکه شاید ما خواب آیندة موسیو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می‌کردیم و آرزوی او را مبنی بر برداشتن مرزی که میان دو کشور فاصله انداخته و ملحق کردن میمون به انسان استوار می‌پنداشتیم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کن به پایان سخنانی که پیشتر از توحید مفضَّل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از این طایفه است از نزدیک کردن این مسافت دور و دوری بسیار که بین خرد انسان است و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انستنک</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که در حیوان است، به زودی می‌شناسی پاسخ آن را در بحث علمی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موسیو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خواب شیرینی را دیده است که آن را بر دو اصلِ لامارک یعنی اختلاف داشتن ساختمان اعضاء به کار کردن یا رها کردن آن و ضرورت‌های مکان و محیط بنا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میمون‌ها به واسطة یکی از پیشامدها ناچار می‌شدند که راست بایستند و عادت بر ایستادن کنند، شک نیست که پاهای آنها در نتیجة استخدام آن میمون‌ها آنها را در راه رفتن، به تدریج متناسب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عضلات پاهای آنها از کار کردن همیشگی درازی و نازکی کسب می‌کرد و شروع می‌کرد گوشت‌های پاهای آنها چاق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هنگامی که میمون‌ها از استعمال کردن فکّین و بالا و پایین دهان خود به جای سلاح و جنگ دوری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وسیلة این دو فکّ است که آنها چیزها را پاره می‌کنند و نگاه می‌دارند یا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استعمال فکّین در جویدن اقتصار نمودند، پس دور نیست اینکه زاویة وجهیة آنها بسیار نیکو شود و کوچک شود و گشادگی آن کوچک شود و پوزة آنها به تدریج کوتاه شود و دندان‌های آنها از کجی درآید؛ پس از آن، میمون‌ها به تشکیل خانواده اقدام بکنند و </w:t>
      </w:r>
    </w:p>
    <w:p>
      <w:pPr>
        <w:pStyle w:val="BookText"/>
        <w:rPr/>
      </w:pPr>
      <w:r>
        <w:rPr>
          <w:rFonts w:ascii="IRNazanin" w:hAnsi="IRNazanin" w:eastAsia="IRNazanin"/>
          <w:color w:val="111111"/>
          <w:sz w:val="28"/>
          <w:sz w:val="28"/>
          <w:szCs w:val="28"/>
          <w:rtl w:val="true"/>
          <w:lang w:bidi="fa-IR"/>
        </w:rPr>
        <w:t>دنبالة آن را به تشکیل ملت‌ها بکشانند؛ و به خاطر آنکه به انواع و اقسام صناعات رسیده‌اند، نیازهای جدیدی برای آنها پدید می‌آید و ناچار می‌شوند که به کشورهای همسایه حمله کنند و حکمرانی را منحصر به برخی از خودشان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تغییر صدایشان تلاش کنند و در تمرین حنجزه و زبان و لبان خود جدّیت کنند تا به واسطة این تغییر، الفاظ و کلماتی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تمام اَشکال و کارهای خود مانند جنس بشر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دیدی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 همین طور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دیدی میمون‌ها آلتی رصدی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 هدلی</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اختراع کردند، یا یک فرمول ریاضی دقیق مثل لگاریتم را دریافتند، یا قمری دیگر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کردند، یا به سیاره‌ای دورتر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یافتند، سلام مرا به آنها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با 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جا توقف می‌کنیم و او را زیر پنجة سایر اصحاب نشوء و ارتقاء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انگلیسی و غیره رها می‌نماییم که می‌گویند میمون محال است انسان بشود و معتقدند که ترقی میمون به غایت خود رسیده و میمون بیش از آن ترقی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در این نزاع خنک داخل نمی‌شویم؛ زیرا که خداوند متعال به برکت دین قویم و طبع سلیمی که به ما ارزانی داشته ما را از این کشمکش بی‌فایده عافیت بخشیده است، بلکه تماشاگرانه توقف می‌کنیم با دلی عبرت‌گیرنده از بلایی که این جماعت دچار آن شده‌اند و چشمی گریان از اینکه علم و انسانیت از دست این هوی و هوس‌ها چه می‌کشد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شدن پاره‌ای از اعضا و صفات حیوانی در انسان می‌باشد؛ مثل اینک موهای دراز در گردن اشخاص کم‌مو ظاهر می‌شود؛ زیرا که همین مطلب دلالت می‌کند که انسان از اصلی که دارای موهای بسیار بوده پیدایش یافته است و این موها در انسان به مقتضای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به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ظاهر شده است، و گرنه از کجا این اعضا و صفات آمده اگر در او نهان </w:t>
      </w:r>
    </w:p>
    <w:p>
      <w:pPr>
        <w:pStyle w:val="BookText"/>
        <w:rPr/>
      </w:pPr>
      <w:r>
        <w:rPr>
          <w:rFonts w:ascii="IRNazanin" w:hAnsi="IRNazanin" w:eastAsia="IRNazanin"/>
          <w:color w:val="111111"/>
          <w:sz w:val="28"/>
          <w:sz w:val="28"/>
          <w:szCs w:val="28"/>
          <w:rtl w:val="true"/>
          <w:lang w:bidi="fa-IR"/>
        </w:rPr>
        <w:t>نبوده و موروث از اجداد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داروین در ضمن کلام خود که پیش گذشت به این وجه هم اشاره می‌کند، ولی پیروان او کلام را در آن طولانی کرده‌اند و این دلیل را بسیار بزرگ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چنین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مادیین در این باب یاد می‌کنند، از امور خلاف متعارف خلقت و عجائب مخلوقات می‌باشد که در هر زمان و مکانی اقسام شگفت‌انگیزی از آن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صفحات تاریخ آنها را گرد می‌آورد و به مردمان با خرد و عقل ارمغان می‌دهد تا یقین ایشان به راستی گفتار پروردگارشان زیاد شود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یصَوِّرُكُمْ فِی الْأَرْحَامِ كَیفَ یشَاءُ</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و نیز هدیه می‌دهد به آن دانشمندانی که دین را دور انداختند برای اینکه گمان کردند که دین خار راه علم می‌باشد، و بر خود تحمیل نمودند که برای تمام امور علت طبیعی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به خاطر این می‌باشد که بفهمند که آنها هر اندازه پیشرفت کنند باز هم دوری بین ایشان و بین شناسایی علل امور بیش از دوری زمین و آسمان از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بسیاری، بلکه در بیشتر این عجائب خلقت احتمال نمی‌رود آنچه مادیین گفته‌اند از اینکه این صفات در اجداد بوده و بنا بر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به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اولاد انتقال یافته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قسمتی از این عجایب خلقت را در اینجا ذکر می‌نماییم و از کسی نقل می‌کنیم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رسید حوادثی را که در جلو چشم این طایفه بوده ذکر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که خود را پیرو واقع می‌دانند و دوستدار حقیقتند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این حوادث را ذکر کرده‌اند و صفت آن را روشن نموده‌اند و چگونگی و کیفیت آن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کسانی هستند که از عجائب فرار می‌کنند و به معجزات اقرار نمی‌نمایند</w:t>
      </w:r>
      <w:r>
        <w:rPr>
          <w:rFonts w:eastAsia="IRNazanin" w:cs="IRNazanin"/>
          <w:color w:val="111111"/>
          <w:sz w:val="28"/>
          <w:szCs w:val="28"/>
          <w:rtl w:val="true"/>
          <w:lang w:bidi="fa-IR"/>
        </w:rPr>
        <w:t xml:space="preserve">. </w:t>
      </w:r>
      <w:bookmarkStart w:id="587" w:name="pg9064_78644"/>
    </w:p>
    <w:p>
      <w:pPr>
        <w:pStyle w:val="Heading5"/>
        <w:numPr>
          <w:ilvl w:val="4"/>
          <w:numId w:val="1"/>
        </w:numPr>
        <w:rPr/>
      </w:pPr>
      <w:bookmarkStart w:id="588" w:name="__RefHeading___Toc2405076_2870459653"/>
      <w:bookmarkStart w:id="589" w:name="_Toc231"/>
      <w:bookmarkEnd w:id="587"/>
      <w:bookmarkEnd w:id="588"/>
      <w:r>
        <w:rPr>
          <w:rtl w:val="true"/>
        </w:rPr>
        <w:t>نمونه‌هایی از انسان‌های عجیب و غریب</w:t>
      </w:r>
      <w:bookmarkEnd w:id="5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ماکائو</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پسربچة چینی دوازده ساله‌ای بود که بالای سینة خود جنینی را حمل می‌کرد که سرش در سینة پسر چینی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و ساختمان جنین کامل بود و از بالای سینة آن جنین تا دو زانوی او آویزان بود و ترکیب و ساختمان جنین مثل ترکیب و ساختمان حامل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جنین بسیار حساس بود به اندازه‌ای که به کمترین دست گذاشتن جسم او متأثر می‌شد و اطراف او به لرزه درمی‌آمد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او نیز این درد را مثل جنین احساس می‌کرد و آن درد در چشمش حس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 را نشگون سخت می‌گرفت، از درد فریادی بلند برمی‌آورد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جوانی بود که سی سال داشت و حالت مورد سابق را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گاسپار بار تولان</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از او نگهداری و مراقبت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کمال دقت به تفحص او پرداخت و دربارة او چنین گفت که این دختر زیر دو پستان خود جنینی را حمل می‌كرد که 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این جنین کامل و بی‌نقص بود و جدای از حامل خود حس عضلی مستقل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آن جنین را قلقلی می‌کرد، لگد می‌زد و تکان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جوان دیگری بود که 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وینزلوا</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آمده است که آن دختر در سمت چپ بدن خود دختری دیگر را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دختربچه پیشاب و قضاء حاجت می‌کرد بدون اینکه ارادة حامل آن اندک دخالتی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و حاملش دارای یک شعور و حس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جسم دختر کوچک لمس می‌شد، دختر بزرگ هم آن را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تا سیزده سالگی زنده ماند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اجداد این نوادر خلقت، اشخاص دو قلو بوده‌اند و این صفات به </w:t>
      </w:r>
    </w:p>
    <w:p>
      <w:pPr>
        <w:pStyle w:val="BookText"/>
        <w:rPr/>
      </w:pPr>
      <w:r>
        <w:rPr>
          <w:rFonts w:ascii="IRNazanin" w:hAnsi="IRNazanin" w:eastAsia="IRNazanin"/>
          <w:color w:val="111111"/>
          <w:sz w:val="28"/>
          <w:sz w:val="28"/>
          <w:szCs w:val="28"/>
          <w:rtl w:val="true"/>
          <w:lang w:bidi="fa-IR"/>
        </w:rPr>
        <w:t>مقتضای قانون برگشت به اصل، به ایشان منتقل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در اسپانیا در سال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xml:space="preserve">م متولد شد که دو سر چسبیده به هم داشت نظیر تصویری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یانوس</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دهانی که در این دو سر بود هر یک جداگانه از یک پستان شیر می‌خوردند و هنگامی که سیر می‌شدند، دو دهان به یک بار و در آن واحد دو پستان را رها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گریة آنها هم در یک وقت و با هم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این مولود عجیب را شهر به شهر می‌بردند و از تماشاکنندگان پول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ساردنی</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تولد یافت که دو سر و دو سینه و چهار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هیکل بر دو ساق بود و فقط دو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ریخت دو استخوان ران در بالای ناف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آن دو مُرد، دیگری هم بی‌درنگ به او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پاریس به سال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 فریسان هیلو</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به بازکردن و تشریح جسد پرداخت و بدین تفصیل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قلب در یک پرده و دارای یک کبد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روده‌ها جفت و به هم چسبیده که به رودة معروف به رودة کور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رحم که من آن دو را در خود فرج گشودم دو استخوان گرده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استخوان کفل می‌رسیدند، یکی می‌شدند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قضایایی که از عجائب خلقت در کتب قدیمة شرقیان و اروپائیان نقل شده است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قسمتی از آن را از کتاب فوق نقل کردیم؛ زیرا که </w:t>
      </w:r>
    </w:p>
    <w:p>
      <w:pPr>
        <w:pStyle w:val="BookText"/>
        <w:rPr/>
      </w:pPr>
      <w:r>
        <w:rPr>
          <w:rFonts w:ascii="IRNazanin" w:hAnsi="IRNazanin" w:eastAsia="IRNazanin"/>
          <w:color w:val="111111"/>
          <w:sz w:val="28"/>
          <w:sz w:val="28"/>
          <w:szCs w:val="28"/>
          <w:rtl w:val="true"/>
          <w:lang w:bidi="fa-IR"/>
        </w:rPr>
        <w:t>مصنف آن، بی‌دین محض و دیرتر از از هر کس عجائب را تصدیق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آیا ممکن است برای این عجائب گوناگونِ خلقت علت بیاورند به اینکه حیواناتی به این صفات در دوره‌های جیولوجی بوده‌اند و صفات و حالت ایشان به مقتضای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اتافیسیم</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به این بدبختان انتقال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ممکن نمی‌گردد، پس این شواذی هم که در آنها پاره‌ای شباهت‌ها به حیوانات وجود دارد از این قبیل باشد و همان عللی که برای انواع در خلقت فرض کرده‌اند، برای این قسم هم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علمی پاریس</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http://www.noormags.com/view/fa/articlepage/21278/66/text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که یکی از پیرمردان در شصت و دو سالگی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او را تشریح کردند، در جسد او انقلابی از مهم‌ترین و عجیب‌ترین انقلابات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این بوده که تمام اعضائی که مرکز طبیعی آن در پهلوی چپ است، دیدند که در پهلوی راست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شریان‌ها و رگ و روده‌ها نیز همین تغییر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تقریر می‌گوید که برای این مسأله نظائر بسیاری یافت می‌شود که ذکر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مادیین می‌توانند بگویند که در حیوانات نابودشده حیواناتی معکوس‌الخلقه بوده که بقایای استخوان‌های آنها در برخی غارهای لهستان باقی مانده و این عجائبی که ذکر کردیم از آنها متولد شده‌اند و این انقلاب را از آنها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ناچارند به قدرت آفریدگار جهان اقرار کنند؟ آفریدگاری که هرگاه چیزی را اراده کند،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آن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کم قبول نمایند که در آفرینش قوانینی هست که ما آنها را نمی‌شناسیم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این تشابهات جزئی در حیوانات هم مانند همان قوانین عجیب </w:t>
      </w:r>
    </w:p>
    <w:p>
      <w:pPr>
        <w:pStyle w:val="BookText"/>
        <w:rPr/>
      </w:pPr>
      <w:r>
        <w:rPr>
          <w:rFonts w:ascii="IRNazanin" w:hAnsi="IRNazanin" w:eastAsia="IRNazanin"/>
          <w:color w:val="111111"/>
          <w:sz w:val="28"/>
          <w:sz w:val="28"/>
          <w:szCs w:val="28"/>
          <w:rtl w:val="true"/>
          <w:lang w:bidi="fa-IR"/>
        </w:rPr>
        <w:t>هستند و به همان علل پیدا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نوادر خلقتی که من به چشم خود دیدم مردی بود که بین دو انگشت یک پای او پرده‌ای بود مثل پرده‌ای که در میان دو پای مرغابی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دو انگشتش را به هم می چسباند این پرده بسته می‌شد، و وقتی آن دو را از هم جدا می‌کرد، پرده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شواذّی است که نمی‌توانند بگویند این صفت به میراث منتقل شده است؛ زیرا بنا بر اصول خودشان، در اجداد انسان زندگانی شناور نبوده است؛ و شاید به همین جهت باشد که داروین این شواذّ را ذکر کرده، ولی آن را دلیل فلسفة خود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عجیب هم نیست؛ چه، داروین مرد نامی این طایفه و پیشوای این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نوادر خلقت با اینکه برای مادیین هیچ‌گونه معنی ندارد، باز باید دربارة آنچه از این موارد نقل می‌کنند کاملاً دقت کنیم؛ چه، مادیین اصرار دارند که در این خصوص چیزهای دروغ نقل نمایند و مبالغه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قرن بلکه کمتر از یک قرن می‌گذرد که اعلان می‌کنند حلقة مفقوده را یافته‌اند و روزنامه‌ها و مجلات هم این مطلب را نقل می‌نمایند، اما طولی نمی‌کشد که دادگاه‌ها و محاکم بعد از آزمایش حکم می‌دهند که آنچه در این باب گفته‌اند دروغ محض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در سی و چند سال پیش قضیة ذیل پخش شد و به گوش همه رسید که دختر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حلقة مفقودة بین انسان و میمون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شیوع این خبر و انتشار آن دربارة این دختر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علمی بریتانیا</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مذاکرات طولانی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نامبرده حکم کرد که چیز خلاف متعارفی در این دختر نمی‌باشد که موجب این گفتگوها شود، جز اینکه موی بدن او انبوه و بلند می‌باشد؛ و اینکه آن دختر نیز مانند سایر هم‌جنسان خودش است که در خاور هندوستان ساکنند؛ و اینکه آنچه انتشار داده‌اند مبنی بر آنکه این دختر دُم دارد دروغ محض می‌باشد، بلکه هر چه هم شایع می‌کنند که برخی از مردم دُم دارند، دروغ یا قابل تردید است</w:t>
      </w:r>
      <w:r>
        <w:rPr>
          <w:rFonts w:eastAsia="IRNazanin" w:cs="IRNazanin"/>
          <w:color w:val="111111"/>
          <w:sz w:val="28"/>
          <w:szCs w:val="28"/>
          <w:rtl w:val="true"/>
          <w:lang w:bidi="fa-IR"/>
        </w:rPr>
        <w:t xml:space="preserve">. </w:t>
      </w:r>
      <w:bookmarkStart w:id="590" w:name="pg9064_78649"/>
    </w:p>
    <w:p>
      <w:pPr>
        <w:pStyle w:val="BookText"/>
        <w:rPr/>
      </w:pPr>
      <w:bookmarkEnd w:id="590"/>
      <w:r>
        <w:rPr>
          <w:rFonts w:ascii="IRNazanin" w:hAnsi="IRNazanin" w:eastAsia="IRNazanin"/>
          <w:color w:val="111111"/>
          <w:sz w:val="28"/>
          <w:sz w:val="28"/>
          <w:szCs w:val="28"/>
          <w:rtl w:val="true"/>
          <w:lang w:bidi="fa-IR"/>
        </w:rPr>
        <w:t>و قریب به این مطلب هم چند سال پیش واقع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استخوان‌های خاک‌شده و باقی‌ماندة لاشه‌هایی است که از اعماق زمین و گوشة غارها جمع می‌شود و ادعا می‌گردد که آنها بقایای انسان اولیه یا موجود واسطة میان انسان و میمون‌های انسان‌نماست که آن را انسان میمونی </w:t>
      </w:r>
      <w:r>
        <w:rPr>
          <w:rStyle w:val="FootnoteAnchor"/>
          <w:rtl w:val="true"/>
        </w:rPr>
        <w:footnoteReference w:id="336"/>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این استخوان‌های پوسیده آرزویی بود که دلشان را با آن خوش می‌کردند و احتمالی بود که با آن اساس فلسفه‌شان را تقویت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پوشه</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می‌گوید که ما فردا جمجمه‌ای نمی‌یابیم که شاید ناچار شویم آن را بین میمون‌های انسان‌نما و انسان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وعده برخی دشمنان خود را قانع می‌کند؛ همانان که نمی‌دانسته‌اند که نمی‌توان اکنون حکم نمود و دلیل آن را یافت شدن در آینده قرار داد، به خصوص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شفهوذن</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باب این آرزو را بر ایشان می‌بندد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در حالاتی نامشخص امیدی نمی‌رود که آثار قدیمی انسان یافت شود</w:t>
      </w:r>
      <w:r>
        <w:rPr>
          <w:rFonts w:eastAsia="IRNazanin" w:cs="IRNazanin"/>
          <w:color w:val="111111"/>
          <w:sz w:val="28"/>
          <w:szCs w:val="28"/>
          <w:rtl w:val="true"/>
          <w:lang w:bidi="fa-IR"/>
        </w:rPr>
        <w:t>».</w:t>
      </w:r>
    </w:p>
    <w:p>
      <w:pPr>
        <w:pStyle w:val="Heading5"/>
        <w:numPr>
          <w:ilvl w:val="4"/>
          <w:numId w:val="1"/>
        </w:numPr>
        <w:rPr/>
      </w:pPr>
      <w:bookmarkStart w:id="591" w:name="__RefHeading___Toc2405078_2870459653"/>
      <w:bookmarkStart w:id="592" w:name="_Toc232"/>
      <w:bookmarkEnd w:id="591"/>
      <w:r>
        <w:rPr>
          <w:rtl w:val="true"/>
        </w:rPr>
        <w:t xml:space="preserve">بررسی آنچه در </w:t>
      </w:r>
      <w:r>
        <w:rPr>
          <w:rtl w:val="true"/>
        </w:rPr>
        <w:t>«</w:t>
      </w:r>
      <w:r>
        <w:rPr>
          <w:rtl w:val="true"/>
        </w:rPr>
        <w:t>جاوه</w:t>
      </w:r>
      <w:r>
        <w:rPr>
          <w:rtl w:val="true"/>
        </w:rPr>
        <w:t xml:space="preserve">» </w:t>
      </w:r>
      <w:r>
        <w:rPr>
          <w:rtl w:val="true"/>
        </w:rPr>
        <w:t>کشف شده است</w:t>
      </w:r>
      <w:bookmarkEnd w:id="592"/>
    </w:p>
    <w:p>
      <w:pPr>
        <w:pStyle w:val="BookText"/>
        <w:rPr/>
      </w:pPr>
      <w:r>
        <w:rPr>
          <w:rFonts w:ascii="IRNazanin" w:hAnsi="IRNazanin" w:eastAsia="IRNazanin"/>
          <w:color w:val="111111"/>
          <w:sz w:val="28"/>
          <w:sz w:val="28"/>
          <w:szCs w:val="28"/>
          <w:rtl w:val="true"/>
          <w:lang w:bidi="fa-IR"/>
        </w:rPr>
        <w:t>ولی بسا می‌شود که خرد و عقل او بازمی‌گردد و می‌فهمد که مصلحت او نمی‌باشد که درِ این احتمال بسته شود و در عرصة نبرد بدون سپر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علم از میوة این اکتشافات محروم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احتمال ترقی می‌کند و به یقین مبدل می‌گردد و جواب به دلیل بدل می‌شود تا کار به آنجا می‌رسد که ادعا می‌نماید حلقة مفقوده را پیدا کرده و به بقایای انسان اولیه دست یافته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ادعا زیاد است که ما به معتبرترین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مورد گمان می‌کنند که برای استدلال بر وجود موجوداتی واسطه میان انسان و میمون‌های انسان‌نما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جدیدترین ادعایی است که به ما رسیده است؛ زیرا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همانی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اوجین دیبوا</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اعلام کرد در جزیرة جاوه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در این جزیره جمجمه و دندان‌ها و استخوان رانی پیدا کرده است و با آزمایش تجویف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جمجمه برایش روشن شده که مغز صاحب این جمجمه اندازه‌ای مابین مغز میمون و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 دیگر، اندازه‌اش مابین جمجمة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گیبون</w:t>
      </w:r>
      <w:r>
        <w:rPr>
          <w:rFonts w:eastAsia="IRNazanin" w:cs="IRNazanin"/>
          <w:color w:val="111111"/>
          <w:sz w:val="28"/>
          <w:szCs w:val="28"/>
          <w:rtl w:val="true"/>
          <w:lang w:bidi="fa-IR"/>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و جمجمة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نئاندرتال</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قدیم‌ترین انسان اروپا که </w:t>
      </w:r>
      <w:bookmarkStart w:id="593" w:name="pg9064_78654"/>
    </w:p>
    <w:p>
      <w:pPr>
        <w:pStyle w:val="BookText"/>
        <w:rPr/>
      </w:pPr>
      <w:bookmarkEnd w:id="593"/>
      <w:r>
        <w:rPr>
          <w:rFonts w:ascii="IRNazanin" w:hAnsi="IRNazanin" w:eastAsia="IRNazanin"/>
          <w:color w:val="111111"/>
          <w:sz w:val="28"/>
          <w:sz w:val="28"/>
          <w:szCs w:val="28"/>
          <w:rtl w:val="true"/>
          <w:lang w:bidi="fa-IR"/>
        </w:rPr>
        <w:t xml:space="preserve">بقایای بدنش کشف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شکل استخوان ران فهمیده می‌شود که قامت صاحب آن راست و مستقیم بوده و شکل دست او نزدیک‌تر و شبیه‌تر به دست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شکل جمجمه هم استنباط کرده که صاحب آن دارای نیروی منطق و سخنرانی بوده و می‌توانسته برخی کلمات ساده را تلفظ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میمون انسان‌وار راست قامت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آن را حلقة گم‌شده یا حلقة واسطه دانسته و شجره‌نامه‌ای برای او وضع کرده و در آن ترقی تدریجی میان انسان و میمون را تصویر نموده است که از نقل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مرتبط نبودن با بحثمان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قائلین به تحول متفقاً یا نزدیک به اتفاق بر این اعتقادند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گمشدة مطلوب و حلقة مفقوده است، و یکی از مادیین از فرط شادی از این نسب تازه و سربلندی بی‌اندازه، می‌بینیم که از انسان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لطف را به مادیین نداشته است، بلکه لطفی دیگر هم داشته و آن شناساندن مهد اولیة پیدایش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بسیار بر سر آن بحث و بررسی شد تا با پیدا شدن این استخوان‌ها در جزیرة جاوه آشکار شد که انسان اولیه در اندونزی </w:t>
      </w:r>
      <w:r>
        <w:rPr>
          <w:rStyle w:val="FootnoteAnchor"/>
          <w:rtl w:val="true"/>
        </w:rPr>
        <w:footnoteReference w:id="343"/>
      </w:r>
      <w:r>
        <w:rPr>
          <w:rFonts w:ascii="IRNazanin" w:hAnsi="IRNazanin" w:eastAsia="IRNazanin"/>
          <w:color w:val="111111"/>
          <w:sz w:val="28"/>
          <w:sz w:val="28"/>
          <w:szCs w:val="28"/>
          <w:rtl w:val="true"/>
          <w:lang w:bidi="fa-IR"/>
        </w:rPr>
        <w:t>بوده است و از آنجا به دیگر نقاط زمین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کلمات آنان در این باب شرح بسیار دارد و این مقام مناسب ذکر آن نمی‌باشد</w:t>
      </w:r>
      <w:r>
        <w:rPr>
          <w:rFonts w:eastAsia="IRNazanin" w:cs="IRNazanin"/>
          <w:color w:val="111111"/>
          <w:sz w:val="28"/>
          <w:szCs w:val="28"/>
          <w:rtl w:val="true"/>
          <w:lang w:bidi="fa-IR"/>
        </w:rPr>
        <w:t>.</w:t>
      </w:r>
    </w:p>
    <w:p>
      <w:pPr>
        <w:pStyle w:val="Heading5"/>
        <w:numPr>
          <w:ilvl w:val="4"/>
          <w:numId w:val="1"/>
        </w:numPr>
        <w:rPr/>
      </w:pPr>
      <w:bookmarkStart w:id="594" w:name="__RefHeading___Toc2405080_2870459653"/>
      <w:bookmarkStart w:id="595" w:name="_Toc233"/>
      <w:bookmarkEnd w:id="594"/>
      <w:r>
        <w:rPr>
          <w:rtl w:val="true"/>
        </w:rPr>
        <w:t>نقد ادعای حلقة مفقوده بودن انسان جاوه</w:t>
      </w:r>
      <w:bookmarkEnd w:id="59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فکر من چنین می‌رسد که هیچ کس نمی‌تواند به مجرد یک اکتشاف چنین </w:t>
      </w:r>
    </w:p>
    <w:p>
      <w:pPr>
        <w:pStyle w:val="BookText"/>
        <w:rPr/>
      </w:pPr>
      <w:r>
        <w:rPr>
          <w:rFonts w:ascii="IRNazanin" w:hAnsi="IRNazanin" w:eastAsia="IRNazanin"/>
          <w:color w:val="111111"/>
          <w:sz w:val="28"/>
          <w:sz w:val="28"/>
          <w:szCs w:val="28"/>
          <w:rtl w:val="true"/>
          <w:lang w:bidi="fa-IR"/>
        </w:rPr>
        <w:t xml:space="preserve">ادعایی بکند مگر اینکه قوة حاسّة دیگری داشته باشد که نظیر احساس از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که به واسطة آن این موجود را با قامت راست ببیند که صاحب این جمجمه است و زمین را هم در آن زمان خالی از انسان مشاهده کند؛ سپس زاد و ولد انسان‌ها از او و تحول آن در زمان‌های مختلف را ببیند، و گر نه چگونه انسان عاقل به استخوان‌هایی پوسیده که در طول چندین قرن تحت تأثیر عوامل طبیعی تغییر شکل و اندازه داده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شرح و بسط می‌دهد و بر این استخوان کاخی از آرزو و آمال بنا نهد، بعد از همة اینها حکم کند که سلسلة بشری از او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چگونه فهمید این استخوان‌ها بقایای یک موجود و نه چند موجود زنده است؟ آیا برای ثبوت آن همین قدر کفایت می‌کند که این استخوان‌ها در یک گودال یافت شده، با اینکه وجوهی که در این باب احتمال آن می‌رود به صد یا دویست احتمال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خصوص احتمالات متعدد راه ندارد؟ این در حالی است که برخی از همین دانشمندان مادی‌گرا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قرشو</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این استخوان‌ها را از یک جسد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نمی‌دانم چگونه از استخوان ران، راست‌قامت بودن را کشف کرد؟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راست‌قامت بودن انسان را امری مربوط به طبیعت نمی‌داند، بلکه آن را به تربیت و عادت نسبت می‌دهد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همة اینها گذشته، فرض کنیم که صاحب این جمجمه راست‌قامت بوده است، اما این امر نه دلیلی است بر آنکه از میمون مترقی‌تر بوده و نه اینکه میمون نبوده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راست راه رفتن در بسیاری از میمون‌ها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می‌گوید که اگر میمون‌ها غالب عمرشان را روی درخت‌ها سپری نمی‌کردند، شاید راست راه رفتن در آنها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کوچک‌ترین میمون‌هاست و شبیه به انسان است، وقتی روی زمین باشد بیشتر راست راه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اینکه مخ این حیوان کشف‌شده متوسط میان مخ میمون‌ها و انسان است، هرگز دلیل نمی‌شود که صاحب این مخ هم واسطة میان میمون‌ها و انسان است؛ زیرا برخی انسان‌ها هستند که مخشان کوچک‌تر از مخ برخی از حیوانات است و برخی حیوانات هم مخشان بزرگ‌تر از مخ برخی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گفته است که میانگین مخ میمون‌های بزرگ حدود بیست اُوقِیه </w:t>
      </w:r>
      <w:r>
        <w:rPr>
          <w:rStyle w:val="FootnoteAnchor"/>
          <w:rtl w:val="true"/>
        </w:rPr>
        <w:footnoteReference w:id="345"/>
      </w:r>
      <w:r>
        <w:rPr>
          <w:rFonts w:ascii="IRNazanin" w:hAnsi="IRNazanin" w:eastAsia="IRNazanin"/>
          <w:color w:val="111111"/>
          <w:sz w:val="28"/>
          <w:sz w:val="28"/>
          <w:szCs w:val="28"/>
          <w:rtl w:val="true"/>
          <w:lang w:bidi="fa-IR"/>
        </w:rPr>
        <w:t>است، بلکه گاهی اوقات بیشتر از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 که برخی از سفیهان مخشان از ده اوقِیه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میان انسان‌ها کسی پیدا می‌شود که مخش حدودنصف برخی از میمون‌ها و بلکه کمتر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موجودی که برای پایة شجره‌نامة خود برگزیده‌اند، شخصی نادان و ابله بوده است که بی‌خردیش وی را واداشته در کوره‌راه‌های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بگذارد؛ و همین کوره‌راه‌ها او را به مردن و در گور خفتن کشانده است، یا آنکه اساساً یکی از اقسام میمون‌هاست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معلوم می‌شود که خرسندی مادیین به اکتشاف دیگر، یعنی معلوم شدن مهد اولیة انسان، نیز درست نمی‌باشد</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جیولوجیون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گونه‌ای از حیوانات از جنس اورانگ </w:t>
      </w:r>
      <w:r>
        <w:rPr>
          <w:rStyle w:val="FootnoteAnchor"/>
          <w:rtl w:val="true"/>
        </w:rPr>
        <w:footnoteReference w:id="347"/>
      </w:r>
      <w:r>
        <w:rPr>
          <w:rFonts w:ascii="IRNazanin" w:hAnsi="IRNazanin" w:eastAsia="IRNazanin"/>
          <w:color w:val="111111"/>
          <w:sz w:val="28"/>
          <w:sz w:val="28"/>
          <w:szCs w:val="28"/>
          <w:rtl w:val="true"/>
          <w:lang w:bidi="fa-IR"/>
        </w:rPr>
        <w:t xml:space="preserve">، که در اَبَر دورة میانة زمین در 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میوسن</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می‌زیسته‌اند، قامتی تقریباً </w:t>
      </w:r>
    </w:p>
    <w:p>
      <w:pPr>
        <w:pStyle w:val="BookText"/>
        <w:rPr/>
      </w:pPr>
      <w:r>
        <w:rPr>
          <w:rFonts w:ascii="IRNazanin" w:hAnsi="IRNazanin" w:eastAsia="IRNazanin"/>
          <w:color w:val="111111"/>
          <w:sz w:val="28"/>
          <w:sz w:val="28"/>
          <w:szCs w:val="28"/>
          <w:rtl w:val="true"/>
          <w:lang w:bidi="fa-IR"/>
        </w:rPr>
        <w:t>همچون قامت انسان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گفتة داروین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مشترک</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اندازة مخ آنها نزدیک به مخ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بقایای آن تا اَبَر دورة سنوزوئیک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جدید، 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باقی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شکل جمجمه کشف کرده است که صاحب جمجمه سخن هم می‌گفته است، ما از او دلیلی بر این حرفش نمی‌خواهیم، ولی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دلیلی نمی‌شود که این موجود از میمون‌ها بالاتر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استدلالش را بر آن بنا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میمون‌ها نیز نیروی نطق و بیان دارند، بلکه زبانی خاص دارند که بسیار هم اندیشة خردمندان غرب را به خود مشغول داشته و خواسته‌اند آن زبان را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زبان آنها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گارنر</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را وادار کرده است که به سرزمین‌های ناشناختة آفریقا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سفر از گرمای طاقت‌فرسا و بیماری‌های تب‌زای آفریقا سختی‌ها کشید؛ خود را در میان مردمان وحشی و درندگان آفریقا به مخاطره انداخت تا نهایتاً لغت‌نامه‌ای تدوین کرد و به 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فونوگراف</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دویست کلمه از کلمات آنها را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خورشید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و سرما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 و خوردن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این حیوان به مرتبة بلندی در نطق و خطابه رسیده است که تقریباً می‌تواند یک 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تائیه</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از بحر کامل به نظم درآورد و مقالاتی طبیعی و </w:t>
      </w:r>
    </w:p>
    <w:p>
      <w:pPr>
        <w:pStyle w:val="BookText"/>
        <w:rPr/>
      </w:pPr>
      <w:r>
        <w:rPr>
          <w:rFonts w:ascii="IRNazanin" w:hAnsi="IRNazanin" w:eastAsia="IRNazanin"/>
          <w:color w:val="111111"/>
          <w:sz w:val="28"/>
          <w:sz w:val="28"/>
          <w:szCs w:val="28"/>
          <w:rtl w:val="true"/>
          <w:lang w:bidi="fa-IR"/>
        </w:rPr>
        <w:t>فکاهی پر از مزخرفات و اباطیل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بیچاره که غایت کار او بر زبان آوردن سخنانی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آنچه اکتشافش را بر آن استوار کرده است، یعنی آنکه این حیوانِ واسطة میانانسان و میمون، از میمون‌های مترقی کنونی بالاتر بوده است، چیزی است که بر مبنای مذهب داروین و پیروان او ثابت نمی‌شود، بلکه آنچه ثابت است این است که واسطة انسان بالاتر از واسطة میمون باشد، نه از میمون‌های کنونی که به مقام بلندی از ترقی رسیده‌اند؛ بلکه شاید اینکه ارتقاء انسان از اصلی باشد که از پست‌ترین میمون‌ها هم پایین‌تر است، با ارتقاء تدریجی که مذهب داروین است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به نگاه اول اقتضا می‌کند؛ و در خصوص آن جای دیگر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به خاطر بسپار و آگاه باش که کار علم در این عصر طلایی به بیل و کلنگ رسیده و در اصل انسان به جای برهان بر آن دو اعتماد می‌شود و حدسیاتی که بر کاوش و حفریات مبتنی است، اکنون جای برهان و دلیل را اشغال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دور نیست که پس از این اکتشاف، استخوان‌های دیگری یافت شود و برای انسان جدّ دیگری پیدا گردد و بدین ترتیب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برسد و تاج افتخارش از سر بیفتد و به دیگری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سزاوارتر به ما این است که یک مطلب کلّی بنویسیم که برای شخص باانصاف در کار این موجود و موجوداتی که پیش از او بوده‌اند و حفریاتی که بعد از این می‌آید؛ همان‌هایی که بالنتولوجی‌ها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طبقات الأرض</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به ما ارمغان می‌دهند، قانع‌کننده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خوانندة گرامی دانستی که فارق بین انسان و دیگران کمالات نفسانی و </w:t>
      </w:r>
    </w:p>
    <w:p>
      <w:pPr>
        <w:pStyle w:val="BookText"/>
        <w:rPr/>
      </w:pPr>
      <w:r>
        <w:rPr>
          <w:rFonts w:ascii="IRNazanin" w:hAnsi="IRNazanin" w:eastAsia="IRNazanin"/>
          <w:color w:val="111111"/>
          <w:sz w:val="28"/>
          <w:sz w:val="28"/>
          <w:szCs w:val="28"/>
          <w:rtl w:val="true"/>
          <w:lang w:bidi="fa-IR"/>
        </w:rPr>
        <w:t>نیروهای عقلی است؛ و اعتراف بزرگان مادیین را شنیدی که بین انسان و حیوان گودال عقلی ژرفی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آنچه از صاحبان این استخوان‌های پوسیده دست بالا از این گودال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برتری‌های نام‌برده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اگر چه با انسان امروزی از بعضی جهات تفاوت داشته باشد؛ و اگر جایگاه او طرف پست گودال باشد، حیوان است، اگر چه با انسان شباهت بسیار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نمی‌شویم که او را بین انسان و حیوان قرار دهیم، بلکه مردد است کار او میان اینکه یا انسان باشد یا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نیروهای عقلی، باقی‌مانده‌ای در طبقات زمین موجود نیست تا به ما بفهماند که او از کدام یک از این دو نوع است و به کدام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حیوانی یا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باید ملحق نمود؟</w:t>
      </w:r>
    </w:p>
    <w:p>
      <w:pPr>
        <w:pStyle w:val="BookText"/>
        <w:rPr/>
      </w:pPr>
      <w:r>
        <w:rPr>
          <w:rFonts w:ascii="IRNazanin" w:hAnsi="IRNazanin" w:eastAsia="IRNazanin"/>
          <w:color w:val="111111"/>
          <w:sz w:val="28"/>
          <w:sz w:val="28"/>
          <w:szCs w:val="28"/>
          <w:rtl w:val="true"/>
          <w:lang w:bidi="fa-IR"/>
        </w:rPr>
        <w:t xml:space="preserve">و اگر باید در شناسایی او به اندازه و مقدار مخ او اعتماد کنیم و آن را از سنجش و قیاس جمجمه درک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اوجین دیبوا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برمی‌گردیم به آن مرزی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جرایتولیه</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بروکا</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http://www.cmpclinic.com/index.php/1389-03-22-09-56-33/1389-03-19-04-35-41/12251--q-q-------1880.html</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کمترین وزن مخ قرار</w:t>
      </w:r>
    </w:p>
    <w:p>
      <w:pPr>
        <w:pStyle w:val="BookText"/>
        <w:rPr/>
      </w:pPr>
      <w:r>
        <w:rPr>
          <w:rFonts w:ascii="IRNazanin" w:hAnsi="IRNazanin" w:eastAsia="IRNazanin"/>
          <w:color w:val="111111"/>
          <w:sz w:val="28"/>
          <w:sz w:val="28"/>
          <w:szCs w:val="28"/>
          <w:rtl w:val="true"/>
          <w:lang w:bidi="fa-IR"/>
        </w:rPr>
        <w:t>داده‌اند و گفته‌اند موقعی که وزن مخ به این اندازه می‌رسد، ابتدای پیدایش عقل انسانی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نامبرده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 او کمتر از این وزن باشد، او را به حیوان ملحق می‌کنیم و گر نه به انسان بودن او حکم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اگر ما تمام حدسیات و تخیلات کسانی که به این استخوان‌ها استدلال می‌کنند را هم قبول کنیم، باز ثابت نمی‌شود به او مگر بودنِ قسمی از میمون‌ها یا حیوانی دیگر که از میمون‌های مترقی امروزی به انسان نزدیک‌تر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چه ربطی دارد به اینکه انسان از او تسلسل یافته باشد و اینکه او اصل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اوجین دیبوا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باقی‌ماندة استخوان‌ها شجره‌نامه‌ای در نسب یافته باشد و از آن عکس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پرسشی است که سزاوار تأمل است و آن اینکه از چیزهای مقرر نزد محققین از پیروان داروین این است که بنا بر فلسفة نشوء و ارتقاء جایز نیست از صورت متوسطه بین انسان و گوریل بحث شود، بلکه باید بین او و بین اجداد مجهوله که از طرفی فرع انسان و از طرف دیگر فرع میمون از آن نشو و نما یافته است بحث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بخنر و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صفحة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آمده است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جیولوجی‌ها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زُلوجی‌ها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بالنتولوجی‌ها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طبقات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صورت‌های واسطة بین دو نوع موجود کاوش می‌کنند؛ و این مطلب بنا بر رأی داروین اشتباه است؛ زیرا که بعض صور کنونی از بعض دیگر رأساً و ابتداء به دست نیامده، بلکه هر کدام از آنها منتهای سلسله تحولاتی طولانی است؛ از همین جهت مقتضی است که هر گاه </w:t>
      </w:r>
    </w:p>
    <w:p>
      <w:pPr>
        <w:pStyle w:val="BookText"/>
        <w:rPr/>
      </w:pPr>
      <w:r>
        <w:rPr>
          <w:rFonts w:ascii="IRNazanin" w:hAnsi="IRNazanin" w:eastAsia="IRNazanin"/>
          <w:color w:val="111111"/>
          <w:sz w:val="28"/>
          <w:sz w:val="28"/>
          <w:szCs w:val="28"/>
          <w:rtl w:val="true"/>
          <w:lang w:bidi="fa-IR"/>
        </w:rPr>
        <w:t xml:space="preserve">بخواهند بین دو صورت معینی جمع کنند، بهر آن دو از یک صورتی که بین آنها رأساً جمع کند جستجو نکنند، بلکه از یک اصل مشترک مجهولی جستجو نمایند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در صفحة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پوشه</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در این معنی هم‌عقیده‌ام که در رسالة انتروبولوجیا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بالنتولوجی بشری بسا می‌شود که برای ما روزی از روزها اجسام زنده‌ای را ظاهر می‌کند که متحیر می‌شویم آیا بشرند یا میمون‌های بشری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همچنین از کتابی که در باب بسیاری فروع بشری در سال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م نوشته، در فصلی از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می‌گوید که ما فردا جمجمه‌ای را نمی‌یابیم که ممکن است مجبور شویم آن را میان میمون‌های شبیه انسان و انسان قرار دهیم؟</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اکتشاف میمون‌های شبیه به انسان بیش از هر کس اظهار خرسندی می‌نماید و زیادتر از همه از نبودن میمون‌هایی که نزدیک‌تر و شبیه‌تر به انسان باشد عذرخواهی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 این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طایفه به کدام یک از این دو کارْ صلاح می‌دانند که بگرویم و هر گاه بخواهیم از انسان اولیه کاوش کنیم، چه بکنیم؟ آیا صورت متوسطی بین انسان و میمون‌های مترقی جستجو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مستدِلّ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او هم‌عقیده بود برآوریم؟ در این هنگام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ندانست و به ما صریحاً گفت که اشتباه می‌باشد و بسیاری از دانشمندان زمین‌شناس و دانشمندان حیوان‌شناس و دانشمندان طبقات زمین‌شناسی هم در آن اشتباه کرده‌اند، واقع می‌گردیم؟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اصل مشترک مجهول را بجوییم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صلاح دانست؟ </w:t>
      </w:r>
      <w:bookmarkStart w:id="596" w:name="pg9064_78671"/>
    </w:p>
    <w:p>
      <w:pPr>
        <w:pStyle w:val="BookText"/>
        <w:rPr/>
      </w:pPr>
      <w:bookmarkEnd w:id="596"/>
      <w:r>
        <w:rPr>
          <w:rFonts w:ascii="IRNazanin" w:hAnsi="IRNazanin" w:eastAsia="IRNazanin"/>
          <w:color w:val="111111"/>
          <w:sz w:val="28"/>
          <w:sz w:val="28"/>
          <w:szCs w:val="28"/>
          <w:rtl w:val="true"/>
          <w:lang w:bidi="fa-IR"/>
        </w:rPr>
        <w:t xml:space="preserve">در این صورت هم او را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ناامید کرده‌ایم و رنج و زحمت آن دو را بر باد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متحیریم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لویس 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خشنود کنیم به طوری که در دام تناقض نیفتیم؟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کلام گذشتة خود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هلیار</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را شاهد آورده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اجسام جاندار که ایستاده‌اند، گاهی کاملاً مختلف می‌باشند و هیچ نیازی نیست که بین آنها صورت انتقالی موجود باشد؛ زیرا که آنها از یکدیگر پیدایش نیافته‌اند؛ و اگر چه جدّ آنها یکی بوده است، جز آنکه ممکن است با هم فوق العاده مختلف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پایة این دلیل خراب می‌گردد، بلکه پایة تمام ادله‌ای که برای قرار دادن انسان و میمون به عنوان دو فرع از یک اصل یاد کرده‌اند، خراب می‌گردد؛ زیرا که پایة ادلة ایشان غالباً مبتنی بر شباهت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انسان در این هنگام از اصلی باشد که شتر از او متفرع شده است، و اگر چه انسان و شتر به شدت مختلفند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فلسفة آنها اصل انسان به تنهایی خراب نمی‌گردد، بلکه خراب می‌کند باقی آنچه را هم که در اصل‌های سایر حیوانات یافته بودند؛ زیرا که پایة آنها غالباً بر شباهت‌هایی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آنها باید این درد سخت دشوار را که حیات فلسفة آنها را در معرض فنا و زوال قرار داده است معالجه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آنچه را در مقدمه گوشزد کرده بودم به یادت می‌آورم و برای تو اینجا آنچه را آنجا مجمل گفتم شرح می‌دهم</w:t>
      </w:r>
      <w:r>
        <w:rPr>
          <w:rFonts w:eastAsia="IRNazanin" w:cs="IRNazanin"/>
          <w:color w:val="111111"/>
          <w:sz w:val="28"/>
          <w:szCs w:val="28"/>
          <w:rtl w:val="true"/>
          <w:lang w:bidi="fa-IR"/>
        </w:rPr>
        <w:t>.</w:t>
      </w:r>
    </w:p>
    <w:p>
      <w:pPr>
        <w:pStyle w:val="Heading5"/>
        <w:numPr>
          <w:ilvl w:val="4"/>
          <w:numId w:val="1"/>
        </w:numPr>
        <w:rPr/>
      </w:pPr>
      <w:bookmarkStart w:id="597" w:name="__RefHeading___Toc2405082_2870459653"/>
      <w:bookmarkStart w:id="598" w:name="_Toc234"/>
      <w:bookmarkEnd w:id="597"/>
      <w:r>
        <w:rPr>
          <w:rtl w:val="true"/>
        </w:rPr>
        <w:t>منقولات مربوط به حلقة مفقوده خبری مسلّم نیست</w:t>
      </w:r>
      <w:bookmarkEnd w:id="598"/>
    </w:p>
    <w:p>
      <w:pPr>
        <w:pStyle w:val="BookText"/>
        <w:rPr/>
      </w:pPr>
      <w:r>
        <w:rPr>
          <w:rFonts w:ascii="IRNazanin" w:hAnsi="IRNazanin" w:eastAsia="IRNazanin"/>
          <w:color w:val="111111"/>
          <w:sz w:val="28"/>
          <w:sz w:val="28"/>
          <w:szCs w:val="28"/>
          <w:rtl w:val="true"/>
          <w:lang w:bidi="fa-IR"/>
        </w:rPr>
        <w:t>از چیزهایی که در جای خود محقَّق و نزد اهل خود روشن است اینکه تمسک به دلیل نقلی در امثال این مسائل سزاوار نیست، مگر بعد از احراز راستگویی قائل و اشتباه نکردن او در آنچه نقل کرده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راهی است برای ما ملت شرق به امر اول؟ زیرا تمام آنچه در این مسألة ما نقل شده است و آنچه در مسائل نظیر آن نقل می‌شود، کلامی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bookmarkStart w:id="599" w:name="pg9064_78673"/>
    </w:p>
    <w:p>
      <w:pPr>
        <w:pStyle w:val="BookText"/>
        <w:rPr/>
      </w:pPr>
      <w:bookmarkEnd w:id="59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اُکتُشِف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که نمی‌دانیم کیست و از حالات او چیزی نمی‌شناسیم، مگر اینکه می‌دانیم اول اسم او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بالاتر از این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یک دولت معروفی مثل فرانسه یا بریتانیا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می‌دانیم که ملت غرب هم مثل باقی ملل‌اند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آنهاست مردمانی خودداری کننده از دروغ و مردمانی که بسیار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ما پیوسته دروغ بسیار از مردمانی که معروفند و به دین اعتقاد دارند می‌شنویم؛ آنانی که می‌دانند دروغ از بزرگ‌ترین محرَّمات است و از عاقبت آن می‌ترسند، هم در حال زندگانی و هم بعد از مردن؛ و گاهی دروغگویی اینها در کار کوچکی می‌باشد که مقام آنها را بلند نمی‌کند و آوازة آنها را ارجمند نمی‌کند، پس چگونه ایمن شویم از دروغ گفتن کسی که ابداً به هیچ دینی اعتقاد ندارد و به هیچ مذهبی پایبند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مطمئن شویم به اخبار کسی که برای او مانعی از دروغ نیست و هیچ جلوگیر ندارد از دروغی که نام او را در صفحات علم جاویدان کند و او را در ردیف مکتشفین قرار دهد و عقیدة او را تقویت کند و وی را بر دشمنانش پیروزی دهد؟</w:t>
      </w:r>
      <w:r>
        <w:rPr>
          <w:rFonts w:eastAsia="IRNazanin" w:cs="IRNazanin"/>
          <w:color w:val="111111"/>
          <w:sz w:val="28"/>
          <w:szCs w:val="28"/>
          <w:rtl w:val="true"/>
          <w:lang w:bidi="fa-IR"/>
        </w:rPr>
        <w:t>!</w:t>
      </w:r>
    </w:p>
    <w:p>
      <w:pPr>
        <w:pStyle w:val="Heading5"/>
        <w:numPr>
          <w:ilvl w:val="4"/>
          <w:numId w:val="1"/>
        </w:numPr>
        <w:rPr/>
      </w:pPr>
      <w:bookmarkStart w:id="600" w:name="__RefHeading___Toc2405084_2870459653"/>
      <w:bookmarkStart w:id="601" w:name="_Toc235"/>
      <w:bookmarkEnd w:id="600"/>
      <w:r>
        <w:rPr>
          <w:rtl w:val="true"/>
        </w:rPr>
        <w:t>دروغین بودن برخی اکتشافات</w:t>
      </w:r>
      <w:bookmarkEnd w:id="60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نبود که دیروز اکتشاف قطب را ادعا نمود و مسافرت خود را انتشار داد و مجله‌ها آن را نقل کردند و ستون‌های آنها از ذکر و تمجید او پر شد و دنیای متمدن او را تشویق کرد و او را در مقابل دشمنش یاری کرد و دربارة دشمن او چه‌ها گفتند و چیزها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طولی نکشید که نیویورک تایمز مقاله‌ای را انتشار داد که در آن، حال او را ظاهر کرده بود و دروغگویی او و یاوه‌سرایی وی را روشن کرده بود و اینکه او با دو نفر تبانی کرده بود به اینکه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نقشه‌ها و رصدها بسازد و به آنها هشتصد لیره بدهد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لیرة دیگر هم بدهد، هنگامی که این گزارش‌ها در </w:t>
      </w:r>
    </w:p>
    <w:p>
      <w:pPr>
        <w:pStyle w:val="BookText"/>
        <w:rPr/>
      </w:pPr>
      <w:r>
        <w:rPr>
          <w:rFonts w:ascii="IRNazanin" w:hAnsi="IRNazanin" w:eastAsia="IRNazanin"/>
          <w:color w:val="111111"/>
          <w:sz w:val="28"/>
          <w:sz w:val="28"/>
          <w:szCs w:val="28"/>
          <w:rtl w:val="true"/>
          <w:lang w:bidi="fa-IR"/>
        </w:rPr>
        <w:t>کپنهاگ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به وعده‌اش وفا نکرد و 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سرّ او را آشکار ساختند و عاقبت کار او این شد که او را از انجمن جهانگردان راندند و خود را پنهان کرد و بعد از آن دیگر اثری از وی ظاهر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کپنهاگ هم از جشن‌هایی که برای او بپای داشته بودند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استاد نامی که راه را برای داروین هموار کرد و اساس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بالنتولوجی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زمین‌شناسی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وضع کرد، هرگاه این استاد عالی‌مقام،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بوفون</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همکار خود را تکذیب می‌کند و به دروغگویی نسبت می‌دهد و تصریح می‌کند که آنچه را از میمون‌های شبیه به انسان نقل کرده، او از خود درآورده است، آیا برای ما سزاوار است که در تصدیق کسی که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پیشی بگیریم؟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چنین فرض می‌کنیم که خبر دهنده، از کسانی باشد که قرن‌ها او را آزموده‌ایم و راستگویی او را سال‌ها آزمایش کرده‌ایم، باز هم او آیا خبر می‌دهد جز از استخوانی که بر او قرن‌های طولانی گذشته است و از تغییرات جیولوجی و پیشامدهای طبیعت به او رسیده است آنچه تغییر داده است ساختمان او را و مقدار او را؟ شاید آن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واسطة آنچه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بین استخوان </w:t>
      </w:r>
      <w:bookmarkStart w:id="602" w:name="pg9064_78676"/>
    </w:p>
    <w:p>
      <w:pPr>
        <w:pStyle w:val="BookText"/>
        <w:rPr/>
      </w:pPr>
      <w:bookmarkEnd w:id="602"/>
      <w:r>
        <w:rPr>
          <w:rFonts w:ascii="IRNazanin" w:hAnsi="IRNazanin" w:eastAsia="IRNazanin"/>
          <w:color w:val="111111"/>
          <w:sz w:val="28"/>
          <w:sz w:val="28"/>
          <w:szCs w:val="28"/>
          <w:rtl w:val="true"/>
          <w:lang w:bidi="fa-IR"/>
        </w:rPr>
        <w:t xml:space="preserve">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از کجا دانسته شد که به حالت اصلی خود بقای مانده و بر اثر عوامل زیادی که در طول میلیون‌ها سال بر او گذشته، تغییر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هرگاه دگرگون شدن اجسام را بنگری و آن را در مدت چند ماه آزمایش کنی، پس از آن قیاس کنی آن را به این قرن‌های طولانی و علاوه کنی به او اینکه این استخوان‌ها در معرض تغییرات بسیاری بوده است که قسمتی از آنها را می‌دانیم و پاره‌ای را نمی‌دانیم، آن وقت درک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انصاف بورزی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شناسایی اصل انسان از این راه مثل این است که آب از آتش بخواهیم و روشنایی را از تاریکی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تو در استخوان سرهایی که در سال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 در غارهای بوسنی یافتند و به مجرد اینکه بُروز چانه در او کمی بیشتر است از آنچه در میمون‌های شبیه به انسان است، حکم کردند که اینها انسان نخست است، شک پدید خواهد گردید؛ و احتمال خواهی داد که آنها استخوان سرهای میمون‌هایی باشند که انقلابات خارجی سبب بروز آنها شده یا جمجمه‌های انسان‌هایی که همین انقلابات پنهان شدن آن را سبب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بر تو از این احتمال نمی‌ترسم مگر اینکه او را هم در غیر اینجا جاری بکنی؛ که در این هنگام بر کاوش‌ها و حفریات تأسف خواهی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این آزمایش را در غیر این مورد نام‌برده در بالا انجام دهی، در تمام حفریات شک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از کجا دانسته شد که این استخوان‌ها ساخت انسان‌های کلاهبردار نباشد که هنوز در اروپا بر سر علمای آثار عتیقه و بالتنولوجی‌ها و صاحبان موزه‌ها کلاه می‌گذارند و از آنها اموال بسیار می‌گیرند؟</w:t>
      </w:r>
      <w:r>
        <w:rPr>
          <w:rFonts w:eastAsia="IRNazanin" w:cs="IRNazanin"/>
          <w:color w:val="111111"/>
          <w:sz w:val="28"/>
          <w:szCs w:val="28"/>
          <w:rtl w:val="true"/>
          <w:lang w:bidi="fa-IR"/>
        </w:rPr>
        <w:t>!</w:t>
      </w:r>
    </w:p>
    <w:p>
      <w:pPr>
        <w:pStyle w:val="Heading5"/>
        <w:numPr>
          <w:ilvl w:val="4"/>
          <w:numId w:val="1"/>
        </w:numPr>
        <w:rPr/>
      </w:pPr>
      <w:bookmarkStart w:id="603" w:name="__RefHeading___Toc2405086_2870459653"/>
      <w:bookmarkStart w:id="604" w:name="_Toc236"/>
      <w:bookmarkEnd w:id="603"/>
      <w:r>
        <w:rPr>
          <w:rtl w:val="true"/>
        </w:rPr>
        <w:t>چند کلاهبرداری اروپائیان</w:t>
      </w:r>
      <w:bookmarkEnd w:id="604"/>
    </w:p>
    <w:p>
      <w:pPr>
        <w:pStyle w:val="Heading5"/>
        <w:numPr>
          <w:ilvl w:val="4"/>
          <w:numId w:val="1"/>
        </w:numPr>
        <w:rPr/>
      </w:pPr>
      <w:bookmarkStart w:id="605" w:name="__RefHeading___Toc2405088_2870459653"/>
      <w:bookmarkStart w:id="606" w:name="_Toc237"/>
      <w:bookmarkEnd w:id="605"/>
      <w:r>
        <w:rPr>
          <w:rtl w:val="true"/>
        </w:rPr>
        <w:t>کلاهبرداری در تاج پادشاه</w:t>
      </w:r>
      <w:bookmarkEnd w:id="60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پیش در موزة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تاجی را گذاشتند و گفتند که تاج پادشاه </w:t>
      </w:r>
      <w:bookmarkStart w:id="607" w:name="pg9064_78678"/>
    </w:p>
    <w:p>
      <w:pPr>
        <w:pStyle w:val="BookText"/>
        <w:rPr/>
      </w:pPr>
      <w:bookmarkEnd w:id="6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سینافارنس</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است و آن را از زمین‌های جنوب روسیه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موزة لوور این تاج را به چهار هزار لیره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روشن گردید که این تاج قلابی است و یکی از زرگران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اُدِسّا</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آن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اکتشاف حادثة بزرگی بود که در بسیاری از آثار موجود در موزة لوور و دیگر موزه‌ها ایجاد 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می‌کنی کلاهبرداران نمی‌دانند اهتمام دانشمندان به اصل انسان از توجهشان به تاج پادشاه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چنین می‌پنداری که تغییر دادن صورت استخوان کاری است که نمی‌توانند انجام دهند؟</w:t>
      </w:r>
      <w:r>
        <w:rPr>
          <w:rFonts w:eastAsia="IRNazanin" w:cs="IRNazanin"/>
          <w:color w:val="111111"/>
          <w:sz w:val="28"/>
          <w:szCs w:val="28"/>
          <w:rtl w:val="true"/>
          <w:lang w:bidi="fa-IR"/>
        </w:rPr>
        <w:t>!</w:t>
      </w:r>
    </w:p>
    <w:p>
      <w:pPr>
        <w:pStyle w:val="Heading5"/>
        <w:numPr>
          <w:ilvl w:val="4"/>
          <w:numId w:val="1"/>
        </w:numPr>
        <w:rPr/>
      </w:pPr>
      <w:bookmarkStart w:id="608" w:name="__RefHeading___Toc2405090_2870459653"/>
      <w:bookmarkStart w:id="609" w:name="_Toc238"/>
      <w:bookmarkEnd w:id="608"/>
      <w:r>
        <w:rPr>
          <w:rtl w:val="true"/>
        </w:rPr>
        <w:t>کلاهبرداری در سنگ‌ها</w:t>
      </w:r>
      <w:bookmarkEnd w:id="609"/>
    </w:p>
    <w:p>
      <w:pPr>
        <w:pStyle w:val="BookText"/>
        <w:rPr/>
      </w:pPr>
      <w:r>
        <w:rPr>
          <w:rFonts w:ascii="IRNazanin" w:hAnsi="IRNazanin" w:eastAsia="IRNazanin"/>
          <w:color w:val="111111"/>
          <w:sz w:val="28"/>
          <w:sz w:val="28"/>
          <w:szCs w:val="28"/>
          <w:rtl w:val="true"/>
          <w:lang w:bidi="fa-IR"/>
        </w:rPr>
        <w:t xml:space="preserve">و از چیزهای تازه که نقل شده از این کلاهبرداری‌ها این است که یکی از استادان آموزشگاه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ورنتبرگ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دانشجویان خود می‌آموخت که چیزهای سنگ‌شده از بازی‌های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طبیعت می‌تواند سنگی مثل این بسازد، چرا ما نتوانیم نظائر آن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شاگردان سنگی که آسان‌تراش باشد آوردند و از آن شکل‌های مختلفی ساختند و در جایی که آموزگار آنها حفریات انجام می‌داد خاک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آنها آن سنگ را یافت و آن را در جایگاه رفیعی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شاگردان او چنین دیدند، کوشش خود را بیشتر کردند و او را بیشتر شگفت‌زده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او مقدار بسیاری سنگ جمع شد، از آنها صورت برداشت و در کتابی بزرگ چاپ نمود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 اینکه این کتاب منتشر شد، کلاهبرداری شاگردان و اینکه آنچه در آن کتاب آمده ساختة دست آنان است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همان اندازه که مؤلف </w:t>
      </w:r>
      <w:bookmarkStart w:id="610" w:name="pg9064_78680"/>
    </w:p>
    <w:p>
      <w:pPr>
        <w:pStyle w:val="BookText"/>
        <w:rPr/>
      </w:pPr>
      <w:bookmarkEnd w:id="610"/>
      <w:r>
        <w:rPr>
          <w:rFonts w:ascii="IRNazanin" w:hAnsi="IRNazanin" w:eastAsia="IRNazanin"/>
          <w:color w:val="111111"/>
          <w:sz w:val="28"/>
          <w:sz w:val="28"/>
          <w:szCs w:val="28"/>
          <w:rtl w:val="true"/>
          <w:lang w:bidi="fa-IR"/>
        </w:rPr>
        <w:t>کتاب انتظار احترام و تمجید داشت، دچار تمسخر و استهزا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شروع کرد کتاب‌هایی را که فروخته بود بخرد و بسوزاند و این کار را ادامه داد تا بیشتر آنها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تعداد نسخه‌های کتاب نایاب می‌شد، بهای آن بیشتر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بیچاره هر چه را که داشت از دست داد و در فقر و با دلی پرخون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این کتاب برای بالنتولوج‌ها بسیار فایده داد تا دیگر فریب این‌چنین کلاهبرداری‌هایی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آن به دانشمندان طبقات الارض منحصر نیست، بلکه در علوم بسیاری از علوم این جماعت واقع می‌گردد، ولی در صورتی که فریب امری اختیاری باشد یا آنکه فریب‌دهنده از خدا بترسد، بر کلاهبرداری‌های خود علامت ظاهری قرار دهد</w:t>
      </w:r>
      <w:r>
        <w:rPr>
          <w:rFonts w:eastAsia="IRNazanin" w:cs="IRNazanin"/>
          <w:color w:val="111111"/>
          <w:sz w:val="28"/>
          <w:szCs w:val="28"/>
          <w:rtl w:val="true"/>
          <w:lang w:bidi="fa-IR"/>
        </w:rPr>
        <w:t>.</w:t>
      </w:r>
    </w:p>
    <w:p>
      <w:pPr>
        <w:pStyle w:val="Heading5"/>
        <w:numPr>
          <w:ilvl w:val="4"/>
          <w:numId w:val="1"/>
        </w:numPr>
        <w:rPr/>
      </w:pPr>
      <w:bookmarkStart w:id="611" w:name="__RefHeading___Toc2405092_2870459653"/>
      <w:bookmarkStart w:id="612" w:name="_Toc239"/>
      <w:bookmarkEnd w:id="611"/>
      <w:r>
        <w:rPr>
          <w:rtl w:val="true"/>
        </w:rPr>
        <w:t>کلاهبرداری در سفالینه‌های موآبی</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کلاهبرداری در سفالینه‌های موآبی</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http://st-takla.org/Full-Free-Coptic-Books/FreeCopticBooks-002-Holy-Arabic-Bible-Dictionary/24_M/M_284_02.html</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کلاهبرداری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سفالینه‌هایی را ساخت و آنها را به دروغ سفالینه‌های قدیمی موآبی جا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شلوتمان</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دانشمند مشهور آلمانی سخن وی را تأیید کرد و مقامات حکومتی را با دلایل فراوان قانع کرد که آنها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امپراتور ناگزیر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برای خرید آنها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کلومون گانر</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فرانسوی که قدمت این سفالینه‌ها را انکار کرد آن‌قدر آزار و اذیت دید که اگر بر حسب یک امر اتفاقی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کجا که این پیشامد همیشه اتفاق بیفتد؟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کلاهبرداری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نمی‌شد، جانش را از دست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نسخه‌ای از سِفر تثنیه </w:t>
      </w:r>
      <w:r>
        <w:rPr>
          <w:rStyle w:val="FootnoteAnchor"/>
          <w:rtl w:val="true"/>
        </w:rPr>
        <w:footnoteReference w:id="369"/>
      </w:r>
      <w:r>
        <w:rPr>
          <w:rFonts w:ascii="IRNazanin" w:hAnsi="IRNazanin" w:eastAsia="IRNazanin"/>
          <w:color w:val="111111"/>
          <w:sz w:val="28"/>
          <w:sz w:val="28"/>
          <w:szCs w:val="28"/>
          <w:rtl w:val="true"/>
          <w:lang w:bidi="fa-IR"/>
        </w:rPr>
        <w:t xml:space="preserve">به همراه ده فرمان جعل کرد و مدعی شد که آنها را در یکی از غارهای فلسطین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مساحت این غار قریب به مساحت غار بوسنی بوده که در آن استخوان پوسیدة انسان اولیه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کلاهبردار مدت‌زمانی باستان‌شناسان را به زحمت انداخت تا آنکه تقلب او آشکارا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خود را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یاد می‌کنم که اگر بدبختی به این یهودی رو آورد و بدطالعی و بدشانسی او را از میان برد و پیشامدهای روزگار دروغ‌گویی و یاوه‌سرایی او را آشکارا ساخت، باز هم در برادران او از یهودیان و غیر آنان کلاهبردار به حدّ کفایت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جماعتی را می‌شناختم که ثروتی هنگفت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آنها تنها و تنها این بود که مجسمه‌های گوناگون می‌ساختند و سکه‌هایی را از برنز و مس می‌ساختند، سپس آنها را به اروپاییان به بهای هنگفت می‌فروختند تا زینت‌بخش موزه‌های کشورهای متمدن شود و تاریخ فینیقیان و آشوریان و پادشاهان قدیم بابل را به واسطة اینها دریابند؛ گویا چون اروپائیان و و آمریکایی‌ها ثروت شرق را با کالاهای پر زرق و برق خود به کشورشان بردند، خداوند متعال خواست که قسمتی از این ثروت‌ها را با این اشیاء بی‌ارزش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کلاهبرداری‌ها و جعلیات که نمونه‌هایی از آن را شنیدی، پایة بسیاری از علوم آزمایشگاهی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علومی که دین را تهدید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صاحبان آن می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نگرانی دین می‌شوند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تو خوانندة محترم هنوز فریب خوردن غربیان را باور نکنی و با نظر احترام و تجلیل به آنان بنگری و ایشان را بزرگ‌تر از آن بدانی که در دام </w:t>
      </w:r>
      <w:bookmarkStart w:id="613" w:name="pg9064_78684"/>
    </w:p>
    <w:p>
      <w:pPr>
        <w:pStyle w:val="BookText"/>
        <w:rPr/>
      </w:pPr>
      <w:bookmarkEnd w:id="613"/>
      <w:r>
        <w:rPr>
          <w:rFonts w:ascii="IRNazanin" w:hAnsi="IRNazanin" w:eastAsia="IRNazanin"/>
          <w:color w:val="111111"/>
          <w:sz w:val="28"/>
          <w:sz w:val="28"/>
          <w:szCs w:val="28"/>
          <w:rtl w:val="true"/>
          <w:lang w:bidi="fa-IR"/>
        </w:rPr>
        <w:t xml:space="preserve">فریب‌دهندگان بیفتند و غافل شوی از اینکه غرب برادر شرق و مردم همگی فرزند یک پدر و مادرند، ولی قضاء و قدر چنین اقتضا کرده و قانون بخت و شانس چنین پیش آورده است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اوقات این مردمان دانا و زیرک از اموری فریب خورده‌اند که مردمان ابله ساده‌لوح فریب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قضایایی که در این باب نقل شده بسیار است و من برای اینکه افسرده نشوی تنها حکایت دیدار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 فرانسه و دست انداختن برخی از این ملت مترقی و متمدن را ذکر می‌کنم</w:t>
      </w:r>
      <w:r>
        <w:rPr>
          <w:rFonts w:eastAsia="IRNazanin" w:cs="IRNazanin"/>
          <w:color w:val="111111"/>
          <w:sz w:val="28"/>
          <w:szCs w:val="28"/>
          <w:rtl w:val="true"/>
          <w:lang w:bidi="fa-IR"/>
        </w:rPr>
        <w:t>.</w:t>
      </w:r>
    </w:p>
    <w:p>
      <w:pPr>
        <w:pStyle w:val="Heading5"/>
        <w:numPr>
          <w:ilvl w:val="4"/>
          <w:numId w:val="1"/>
        </w:numPr>
        <w:rPr/>
      </w:pPr>
      <w:bookmarkStart w:id="614" w:name="__RefHeading___Toc2405094_2870459653"/>
      <w:bookmarkStart w:id="615" w:name="_Toc240"/>
      <w:bookmarkEnd w:id="614"/>
      <w:r>
        <w:rPr>
          <w:rtl w:val="true"/>
        </w:rPr>
        <w:t xml:space="preserve">پادشاه سُدانگ و دیدار او از </w:t>
      </w:r>
      <w:r>
        <w:rPr>
          <w:rtl w:val="true"/>
        </w:rPr>
        <w:t>«</w:t>
      </w:r>
      <w:r>
        <w:rPr>
          <w:rtl w:val="true"/>
        </w:rPr>
        <w:t>پاریس</w:t>
      </w:r>
      <w:r>
        <w:rPr>
          <w:rtl w:val="true"/>
        </w:rPr>
        <w:t>»</w:t>
      </w:r>
      <w:bookmarkEnd w:id="615"/>
    </w:p>
    <w:p>
      <w:pPr>
        <w:pStyle w:val="BookText"/>
        <w:rPr/>
      </w:pPr>
      <w:r>
        <w:rPr>
          <w:rFonts w:ascii="IRNazanin" w:hAnsi="IRNazanin" w:eastAsia="IRNazanin"/>
          <w:color w:val="111111"/>
          <w:sz w:val="28"/>
          <w:sz w:val="28"/>
          <w:szCs w:val="28"/>
          <w:rtl w:val="true"/>
          <w:lang w:bidi="fa-IR"/>
        </w:rPr>
        <w:t xml:space="preserve">روزنامه‌های الماتن و ژورنال چند سال پیش اعلام کردند که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سدانگ قصد دارد از پاریس دیدن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سدانگ جزیره‌ای است در شرق چین که پادشاهش استقلال 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گروه زیادی از وزرا و حشم و خدم خود وارد شهر پاریس شد و در یکی از هتل‌های مشهور آن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شروع شد نامه‌هایی از کشورش برای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نامه‌ها تمبرهایی با شکل‌های عجیب و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جمع‌کنندگان تمبرها متوجه شدند و به مستخدمان هتل رشوه‌ها دادند تا این تمبرها را برایشان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تمبرها به مجرد آنکه از یک نفر به دیگری منتقل می‌شد قیمتش بالا می‌رفت و چنان شد که یک تمبر به هزار فرانک فروخته شد و این مطلب در روزنامه‌های پاریس ذکر شد و در سراسر کشور منتشر گشت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جمع‌کنندگان تمبرها از همه جای فرانسه شروع کردند به هر قیمتی که هست این تمبرها را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دانشگاه خواهان دیدار با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گرمی از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بیرون رفت، یکی از وزرا وی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می‌توانیم فروش تمبرها را در انحصار تو درآوریم، به شرط آنکه </w:t>
      </w:r>
    </w:p>
    <w:p>
      <w:pPr>
        <w:pStyle w:val="BookText"/>
        <w:rPr/>
      </w:pPr>
      <w:r>
        <w:rPr>
          <w:rFonts w:ascii="IRNazanin" w:hAnsi="IRNazanin" w:eastAsia="IRNazanin"/>
          <w:color w:val="111111"/>
          <w:sz w:val="28"/>
          <w:sz w:val="28"/>
          <w:szCs w:val="28"/>
          <w:rtl w:val="true"/>
          <w:lang w:bidi="fa-IR"/>
        </w:rPr>
        <w:t>مبلغ کافی به ما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راضی شد و توافق کردند آن مبلغ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مبلغ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وزیر در گوش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مجموعه‌ای کامل از تمبرهای کشورم دارم که پنهانی با خود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آنها را بفروشم به شرط آنکه سرورم چیزی نداند که گردنم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آن تمبرها را هم به مبلغ هنگفتی خرید و تمبرهای سدانگ در میان مردم پخش شد و به خاطر آنها اموال زیادی به خزانة پادشاه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دانش‌آموزان به یکی از جرائد نامه‌ای نوشت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سُدانگ کجاست؟ من نه در نقشه آن را یافته‌ام و نه در کتاب‌های جغرافی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معلوم شد که چنین کشوری اصلاً وجود ندارد و این کار از اول تا آخرش دغل‌بازی و نیرنگ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متحیر شدند و به هم می‌خندیدند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که در علم و تجربه زمین را درنوردیده است و در خشکی و دریا گام نهاده و نقشه‌های جاهای مختلف زمین را کشیده و نقاط مجهول و ناشناخته‌ای را استعمار کرده که گذشتگان از آن خبر نداشتند، از پادشاه دروغین یک مملکت موهوم بر روی زمین فریب خورد، آیا با استخوان‌هایی که در پایین‌ترین طبقات زمین یافت می‌شوند فریب نخواهد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ششم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مچینکوف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پاستور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از او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است و آن اینکه در عواطف و احساسات ما چیزی وجود دارد که می‌گوید اصل ما اصل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سیخ شدن مو هنگام ترس است؛ که ما و حیوان در این ویژگی مشترکیم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وقتی ما در ضمن نوع حیوانی بودیم برایمان فایده داشت؛ زیرا به آدم ترسان هیبتی می داد که شاید با آن بر مهاجمش غلبه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و حدسیات بی‌معنی و خیالات فاسد نظائر آن می‌خواهد به جای دلائل علمی بنشیند بهتر آن است که بی اعتنائی را جواب و سکوت را خطاب بدانیم؛ سپس خدا را بر سلامتی و عافیت شکر گوییم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هم ناگزیر از جوابیم، بهتر است جواب را به تأخیر بیندازیم تا این </w:t>
      </w:r>
      <w:bookmarkStart w:id="616" w:name="pg9064_78688"/>
    </w:p>
    <w:p>
      <w:pPr>
        <w:pStyle w:val="BookText"/>
        <w:rPr/>
      </w:pPr>
      <w:bookmarkEnd w:id="616"/>
      <w:r>
        <w:rPr>
          <w:rFonts w:ascii="IRNazanin" w:hAnsi="IRNazanin" w:eastAsia="IRNazanin"/>
          <w:color w:val="111111"/>
          <w:sz w:val="28"/>
          <w:sz w:val="28"/>
          <w:szCs w:val="28"/>
          <w:rtl w:val="true"/>
          <w:lang w:bidi="fa-IR"/>
        </w:rPr>
        <w:t xml:space="preserve">شخص برای ما فوائد دیگر عوارض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زردی صورت و لرزیدن اعضا و به لکنت افتادن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هنگامی که در ضمن نوع حیوانی بودیم برایمان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یعنی اسبرن </w:t>
      </w:r>
      <w:r>
        <w:rPr>
          <w:rStyle w:val="FootnoteAnchor"/>
          <w:rtl w:val="true"/>
        </w:rPr>
        <w:footnoteReference w:id="371"/>
      </w:r>
      <w:r>
        <w:rPr>
          <w:rFonts w:ascii="IRNazanin" w:hAnsi="IRNazanin" w:eastAsia="IRNazanin"/>
          <w:color w:val="111111"/>
          <w:sz w:val="28"/>
          <w:sz w:val="28"/>
          <w:szCs w:val="28"/>
          <w:rtl w:val="true"/>
          <w:lang w:bidi="fa-IR"/>
        </w:rPr>
        <w:t>استاد دانشگاه کلمبیا در نیویورک در سخنرانی خود که تمجید از این نظرات و اهانت به ادیان بود، نقل کرده است که برخی از پیشوایان دینی ما را برحذر می‌دارند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زمین و آسمان و عناصر را برای عقل بگذارید تا اهل علم سستی نظراتتان را در این موضوعات نبینند و شما را مسخره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آن رسیده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 انسان عاقلی از پیروان این نظریات نیست که آنها را برحذر بدارد و بگوید که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دین بگذارید، تا متدینان سستی نظراتتان را نبینند و شما را به تمسخر نگیرند؟</w:t>
      </w:r>
      <w:r>
        <w:rPr>
          <w:rFonts w:eastAsia="IRNazanin" w:cs="IRNazanin"/>
          <w:color w:val="111111"/>
          <w:sz w:val="28"/>
          <w:szCs w:val="28"/>
          <w:rtl w:val="true"/>
          <w:lang w:bidi="fa-IR"/>
        </w:rPr>
        <w:t>!</w:t>
      </w:r>
    </w:p>
    <w:p>
      <w:pPr>
        <w:pStyle w:val="Heading5"/>
        <w:numPr>
          <w:ilvl w:val="4"/>
          <w:numId w:val="1"/>
        </w:numPr>
        <w:rPr/>
      </w:pPr>
      <w:bookmarkStart w:id="617" w:name="__RefHeading___Toc2405096_2870459653"/>
      <w:bookmarkStart w:id="618" w:name="_Toc241"/>
      <w:bookmarkEnd w:id="617"/>
      <w:r>
        <w:rPr>
          <w:rtl w:val="true"/>
        </w:rPr>
        <w:t xml:space="preserve">سخن </w:t>
      </w:r>
      <w:r>
        <w:rPr>
          <w:rtl w:val="true"/>
        </w:rPr>
        <w:t>«</w:t>
      </w:r>
      <w:r>
        <w:rPr>
          <w:rtl w:val="true"/>
        </w:rPr>
        <w:t>موانس</w:t>
      </w:r>
      <w:r>
        <w:rPr>
          <w:rtl w:val="true"/>
        </w:rPr>
        <w:t xml:space="preserve">» </w:t>
      </w:r>
      <w:r>
        <w:rPr>
          <w:rtl w:val="true"/>
        </w:rPr>
        <w:t>دربارة ارتقاء و تلاش او برای کشف واسطه</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موانس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ارتقاء و تلاش او برای کشف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که گفتیم، جالب‌ترین و خنده‌دارترین وجهی که برای اصل انسان گفته شده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نمی‌دانی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او در زمان گذشته در دار المعلمین عالی در هلند استاد حیوان‌شناسی و گیاه‌شناسی بود و به واسطة این فلسفه به مقام بلندی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گمان می‌کردیم که گذشته است زمانی که در آن اعتراض می‌کردند به مذهب نشوء و ارتقاء که می‌گوید انسان صورتی است ترقی‌یافته از پستاندارانی که از حیث مرتبه پست‌تر از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میمون هم جزء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گمان ما به خطا بود؛ زیرا که تعالیم من و آراء من خشم جمهور مردم را بر من برانگیخت و در کشور خودم هلند به زحمت افتادم و کتک خوردم و خفت و خواری کشیدم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نگه دارد شهرهای 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چه خوب قدر و منزلت دانشمندان این فلسفة بلندپایه را می‌شناسند</w:t>
      </w:r>
      <w:r>
        <w:rPr>
          <w:rFonts w:eastAsia="IRNazanin" w:cs="IRNazanin"/>
          <w:color w:val="111111"/>
          <w:sz w:val="28"/>
          <w:szCs w:val="28"/>
          <w:rtl w:val="true"/>
          <w:lang w:bidi="fa-IR"/>
        </w:rPr>
        <w:t xml:space="preserve">! </w:t>
      </w:r>
      <w:bookmarkStart w:id="619" w:name="pg9064_78690"/>
    </w:p>
    <w:p>
      <w:pPr>
        <w:pStyle w:val="BookText"/>
        <w:rPr/>
      </w:pPr>
      <w:bookmarkEnd w:id="619"/>
      <w:r>
        <w:rPr>
          <w:rFonts w:ascii="IRNazanin" w:hAnsi="IRNazanin" w:eastAsia="IRNazanin"/>
          <w:color w:val="111111"/>
          <w:sz w:val="28"/>
          <w:sz w:val="28"/>
          <w:szCs w:val="28"/>
          <w:rtl w:val="true"/>
          <w:lang w:bidi="fa-IR"/>
        </w:rPr>
        <w:t xml:space="preserve">وی همچنین در هلند به خاطر کشف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خدمتی به انسانیت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رساله‌ام موسوم به أبحاث و تجارب عن أصل الإنسان را منتشر کردم، توفان‌های خشم و غضب را بر ضد من برانگیخت و کشیش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اوتزخت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دست‌درازی کرد و سرم را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فیلسوف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کرده است که این مسأله را به زودی فیصله بدهد و بدین منظور دست و آستین را به جدّ بالا زده است؛ زیرا که مقاله‌ای را در روزنامة ماتن فرانسه انتشار داده است و در آن برخی ادلة گذشته را بر نشوء و ارتقاء انسان یاد کرده و سپس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ادله قانع‌کننده نیست، کاوش در آثار واسطه میان انسان و میمون باید ادامه یابد، جز اینکه کاری زمان‌بَر و پرهزینه است و بدبختانه به نتیجه رسیدن آن موکول به اتفاق و تصادف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من برای هر چه زودتر حل شدن این قضیه که از مهم‌ترین آرزوهای اهل علم است عزم کرده‌ام که به کشور کنگو مسافرت کنم که در آنجا بیازمایم و ببینم که آیا می‌توان موجودی را از پیوند انسان و میمون‌ها پدید آورد که شبیه انسان باشد؟ شاید این موجود شبیه به موجودات واسطة مفقوده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اجداد نخست ما اجداد او بوده‌اند</w:t>
      </w:r>
      <w:r>
        <w:rPr>
          <w:rFonts w:eastAsia="IRNazanin" w:cs="IRNazanin"/>
          <w:color w:val="111111"/>
          <w:sz w:val="28"/>
          <w:szCs w:val="28"/>
          <w:rtl w:val="true"/>
          <w:lang w:bidi="fa-IR"/>
        </w:rPr>
        <w:t>.</w:t>
      </w:r>
    </w:p>
    <w:p>
      <w:pPr>
        <w:pStyle w:val="Heading5"/>
        <w:numPr>
          <w:ilvl w:val="4"/>
          <w:numId w:val="1"/>
        </w:numPr>
        <w:rPr/>
      </w:pPr>
      <w:bookmarkStart w:id="620" w:name="__RefHeading___Toc2405098_2870459653"/>
      <w:bookmarkStart w:id="621" w:name="_Toc242"/>
      <w:bookmarkEnd w:id="620"/>
      <w:r>
        <w:rPr>
          <w:rtl w:val="true"/>
        </w:rPr>
        <w:t xml:space="preserve">رد نظر </w:t>
      </w:r>
      <w:r>
        <w:rPr>
          <w:rtl w:val="true"/>
        </w:rPr>
        <w:t>«</w:t>
      </w:r>
      <w:r>
        <w:rPr>
          <w:rtl w:val="true"/>
        </w:rPr>
        <w:t>موانس</w:t>
      </w:r>
      <w:r>
        <w:rPr>
          <w:rtl w:val="true"/>
        </w:rPr>
        <w:t>»</w:t>
      </w:r>
      <w:bookmarkEnd w:id="621"/>
    </w:p>
    <w:p>
      <w:pPr>
        <w:pStyle w:val="BookText"/>
        <w:rPr/>
      </w:pPr>
      <w:r>
        <w:rPr>
          <w:rFonts w:ascii="IRNazanin" w:hAnsi="IRNazanin" w:eastAsia="IRNazanin"/>
          <w:color w:val="111111"/>
          <w:sz w:val="28"/>
          <w:sz w:val="28"/>
          <w:szCs w:val="28"/>
          <w:rtl w:val="true"/>
          <w:lang w:bidi="fa-IR"/>
        </w:rPr>
        <w:t>ما راضی نیستیم این استاد که روزی در دانشگاه هلند درس می‌داد به این برنامة پست تن دهد و بر خلاف قانون ترقی سیر کند و به این پیشة مذموم در خصوص میمون‌های کنگو بپردازد و بدین منظور خود را برای این سفر طولانی به زحمت اندازد و ننگی تازه را برای انسان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نمونه‌ای که ذکر می‌کند اگر هم به دست آید، باز او را به آنچه می‌خواهد نمی‌رساند و این قضیه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گمان کرده است از مهم‌ترین آرزوهای اهل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نمی‌کند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کسانی که معتقد به خلق جداگانة انسانند، اگر هم میان انسان و </w:t>
      </w:r>
    </w:p>
    <w:p>
      <w:pPr>
        <w:pStyle w:val="BookText"/>
        <w:rPr/>
      </w:pPr>
      <w:r>
        <w:rPr>
          <w:rFonts w:ascii="IRNazanin" w:hAnsi="IRNazanin" w:eastAsia="IRNazanin"/>
          <w:color w:val="111111"/>
          <w:sz w:val="28"/>
          <w:sz w:val="28"/>
          <w:szCs w:val="28"/>
          <w:rtl w:val="true"/>
          <w:lang w:bidi="fa-IR"/>
        </w:rPr>
        <w:t>حیوان مخلوقی متولد شد که حدّ واسط آن دو باشد، به عقیده‌شان زیانی وارد نمی‌آید؛ زیرا دلالت نمی‌کند بر اینکه انسان اصلش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قائلان به نشوء انسان هم سودی ندارد؛ زیرا این موجودات واسطه، اگر موجود بوده‌اند و معلوم بوده که همین‌ها اجداد نخست آن طائفه‌اند، از این صورت‌هایی که تولد می‌یابند بی‌نیازند؛ و اگر این کائنات متوسطه مفقود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مفروض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دانسته می‌شود که شبیه انسانند؟ اگر هم خواسته است با این تجربه استدلال پیشین کامل شود و به مشابهت جمجمه‌های آنها با جمجمه‌های کشف‌شده شناخته شود که این جمجمه‌ها از آنِ حیواناتی است که میان انسان و حیوان متولد شده‌اند، باز هم دلیل بر اینکه اینها اصل انسان بوده‌اند ناتمام است، بلکه دلالت می‌کند بر وجود گونه‌ای میان 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گذشته هم شخص غیور و نگاهبان شرافت انسانی مثل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شده که به این گونة میان انسان و میمون‌ها اشتغال داشته است؛ از این رو از وصلت این دو صاحبان این جمجمه‌ها تولد یافته‌اند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عین حال که همة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نمی‌یابد بر اصل مسلم مذهب داروین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فرعی مستقل از میمون‌هاست، هر چند یک اصل، انسان و میمون را با هم جمع می‌کند، تا چه رسد به اینکه انسان تولد یافته باشد از بین انسان پست و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اجداد اول که در ابتدای سلسله تغییرات بوده‌اند کجا و انسان و میمون کنونی که هر یک از آنها مرحلة آخر تحولات طولانی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با آزمایش‌هایش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موفق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آرزویی از آرزوهای اهل علم برآورده نمی‌شود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آنکه در یکی از مجلات علمی خواندم دانشمندان طبیعی بی‌صبرانه </w:t>
      </w:r>
      <w:bookmarkStart w:id="622" w:name="pg9064_78695"/>
    </w:p>
    <w:p>
      <w:pPr>
        <w:pStyle w:val="BookText"/>
        <w:rPr/>
      </w:pPr>
      <w:bookmarkEnd w:id="622"/>
      <w:r>
        <w:rPr>
          <w:rFonts w:ascii="IRNazanin" w:hAnsi="IRNazanin" w:eastAsia="IRNazanin"/>
          <w:color w:val="111111"/>
          <w:sz w:val="28"/>
          <w:sz w:val="28"/>
          <w:szCs w:val="28"/>
          <w:rtl w:val="true"/>
          <w:lang w:bidi="fa-IR"/>
        </w:rPr>
        <w:t>منتظر نتیجة آزمایش‌های این فیلسوف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که انتظار چه چیز را می‌کشند؟ و بر فرض اینکه مخلوقی حد واسط انسان و حیوان متولد شود که به هر دو شبیه است، آنچه واقع می‌شود کجا و آنچه اینان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این استاد اگر افتخار حل مسألة اصل انسان را از دست داد، اما افتخار اختراع فنّی جدید را که از آغاز روزگار تاکنون کسی بدان دست نیافته است به دست می‌آورد و در حق میمون‌ها لطفی خواهد کرد که آنان در دولتشان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موسیو دوبی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است در آینده تشکیل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تقدیر و تشکر کنند</w:t>
      </w:r>
      <w:r>
        <w:rPr>
          <w:rFonts w:eastAsia="IRNazanin" w:cs="IRNazanin"/>
          <w:color w:val="111111"/>
          <w:sz w:val="28"/>
          <w:szCs w:val="28"/>
          <w:rtl w:val="true"/>
          <w:lang w:bidi="fa-IR"/>
        </w:rPr>
        <w:t>!</w:t>
      </w:r>
    </w:p>
    <w:p>
      <w:pPr>
        <w:pStyle w:val="Heading5"/>
        <w:numPr>
          <w:ilvl w:val="4"/>
          <w:numId w:val="1"/>
        </w:numPr>
        <w:rPr/>
      </w:pPr>
      <w:bookmarkStart w:id="623" w:name="__RefHeading___Toc2405100_2870459653"/>
      <w:bookmarkStart w:id="624" w:name="_Toc243"/>
      <w:bookmarkEnd w:id="623"/>
      <w:r>
        <w:rPr>
          <w:rtl w:val="true"/>
        </w:rPr>
        <w:t>علم تجربی تنها به آن چیزی می‌رسد که در دین آمده است</w:t>
      </w:r>
      <w:bookmarkEnd w:id="624"/>
    </w:p>
    <w:p>
      <w:pPr>
        <w:pStyle w:val="BookText"/>
        <w:rPr/>
      </w:pPr>
      <w:r>
        <w:rPr>
          <w:rFonts w:ascii="IRNazanin" w:hAnsi="IRNazanin" w:eastAsia="IRNazanin"/>
          <w:color w:val="111111"/>
          <w:sz w:val="28"/>
          <w:sz w:val="28"/>
          <w:szCs w:val="28"/>
          <w:rtl w:val="true"/>
          <w:lang w:bidi="fa-IR"/>
        </w:rPr>
        <w:t>و این طایفه در مناظره روش تازه‌ای دارند و آن این است که دشمنان خود را می‌ترسانند به اینکه علم در آینده کامل می‌گردد و اکتشافاتی که بعداً می‌شود، هر گونه شک و شبهه‌ای را که در اصل انسان می‌شود از میان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سخن در کلمات آنها بسیار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چیزی است که که اعتراف می‌کنیم از جواب دادن به آن ناتوانیم؛ زیرا چگونه پاسخ گوییم به دلیلی که تاکنون ندیده و نشناخته‌ایم؟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زمانیم و از برای آینده هم مردمانی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طبقاتی را که برای زمین می‌شمارند بیست برابر هم بکنند و در حفریاتشان به مرکز زمین برسند و موزه‌های اروپا را با استخوان‌های پوسیده پر کنند و ادعا کنند که این استخوان‌ها بقایای حیواناتی است که در قرن‌های گذشته زندگی می‌کرده‌اند، باز هم چیزی نخواهند یافت که دلیل بر تحول انسان باشد و هیچ راهی نخواهند یافت مگر اینکه بپذیرند آنچه را دین از آن خبر داده، و آن این است که پدر تمام افراد بشر انسانی بوده است که از گِل آفریده شده است</w:t>
      </w:r>
      <w:r>
        <w:rPr>
          <w:rFonts w:eastAsia="IRNazanin" w:cs="IRNazanin"/>
          <w:color w:val="111111"/>
          <w:sz w:val="28"/>
          <w:szCs w:val="28"/>
          <w:rtl w:val="true"/>
          <w:lang w:bidi="fa-IR"/>
        </w:rPr>
        <w:t xml:space="preserve">. </w:t>
      </w:r>
      <w:bookmarkStart w:id="625" w:name="pg9064_78697"/>
    </w:p>
    <w:p>
      <w:pPr>
        <w:pStyle w:val="Heading5"/>
        <w:numPr>
          <w:ilvl w:val="4"/>
          <w:numId w:val="1"/>
        </w:numPr>
        <w:rPr/>
      </w:pPr>
      <w:bookmarkStart w:id="626" w:name="__RefHeading___Toc2405102_2870459653"/>
      <w:bookmarkStart w:id="627" w:name="_Toc244"/>
      <w:bookmarkEnd w:id="625"/>
      <w:bookmarkEnd w:id="626"/>
      <w:r>
        <w:rPr>
          <w:rtl w:val="true"/>
        </w:rPr>
        <w:t>فصل</w:t>
      </w:r>
      <w:r>
        <w:rPr>
          <w:rtl w:val="true"/>
        </w:rPr>
        <w:t xml:space="preserve">: </w:t>
      </w:r>
      <w:r>
        <w:rPr>
          <w:rtl w:val="true"/>
        </w:rPr>
        <w:t>در ردّ کسانی که می‌پندارند انسان و میمون جدّ مشترکی دارند</w:t>
      </w:r>
      <w:bookmarkEnd w:id="627"/>
    </w:p>
    <w:p>
      <w:pPr>
        <w:pStyle w:val="BookText"/>
        <w:rPr/>
      </w:pPr>
      <w:r>
        <w:rPr>
          <w:rFonts w:ascii="IRNazanin" w:hAnsi="IRNazanin" w:eastAsia="IRNazanin"/>
          <w:color w:val="111111"/>
          <w:sz w:val="28"/>
          <w:sz w:val="28"/>
          <w:szCs w:val="28"/>
          <w:rtl w:val="true"/>
          <w:lang w:bidi="fa-IR"/>
        </w:rPr>
        <w:t xml:space="preserve">پیروان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طوتمه</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انسان به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نفوس بلند و طباع آزاد از این نسبتِ پست اِبا دارند و شرف انسانیت را بالاتر از پستی بهیمیت و حیوانیت می‌دانند و اوج مجد خود را از حضیض این انتساب دور می‌دارند و مرز حقیقت درخشانشان را از میمون‌ها و سگ‌ها حفظ می‌کنند و راضی نمی‌شوند پدری را که خداوند آفرید تا جانشین او در زمین شود؛ سپس به فرشتگان آسمان‌ها دستور داد بر او سجده برند رها کنند و مارمولک‌ها و آفتاب‌پرست‌ها و حشرات و حیواناتی را که در جنگل‌هایند و از درختان بالا می‌روند جدّ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حیله‌های خود برای عقول مردمان ناتوان و کوتاه‌فکر دام‌هایی گستردند و در پوشاندن این زشت‌کاری سخن دراز کردند، اما چیزی درست و سودمند نیاورند که نقل انها جز انتشار سخن لغو و ضایع کردن وقت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دلیلی را که صاحب آن به عنوان شکایت از دشمنان این مذهب مطرح کرده را به تو می‌شنوانیم که خلاصة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مطلبی که دائماً دشمنان این مذهب ذکر می‌کنند که میمون اصل انسان است، در ذهن شنونده‌اش جز نفرت ایجاد نمی‌کند و سلاحی است که دشمنان این مذهب برای تحقیر آن، بدان نسبت داده‌اند، و الا مذهب داروین نمی‌گوید که میمون اصل انسان است، بلکه انسان و میمون و اسب و دیگر موجودات زنده از یک اصل هستند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تو را عزیز گرداناد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کسانی هستی که عذر بدتر از گناه را شنیده‌ای، بدان که مثالی بهتر از آنچه این شخص آورده است نمی‌یابی؛ زیرا آنچه طباع سلیمه از آن نفرت دارند و نفوس کریمه از آن اِبا دارند انتساب به مطلق حیوان است، نه فقط میمون؛ و این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نمی‌گوید انسان از میمون نشأت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انسان را چیزی قرار داده که به مراتب از میمون پست‌تر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فلسفة داروین در خصوص انسان در این حد هم </w:t>
      </w:r>
    </w:p>
    <w:p>
      <w:pPr>
        <w:pStyle w:val="BookText"/>
        <w:rPr/>
      </w:pPr>
      <w:r>
        <w:rPr>
          <w:rFonts w:ascii="IRNazanin" w:hAnsi="IRNazanin" w:eastAsia="IRNazanin"/>
          <w:color w:val="111111"/>
          <w:sz w:val="28"/>
          <w:sz w:val="28"/>
          <w:szCs w:val="28"/>
          <w:rtl w:val="true"/>
          <w:lang w:bidi="fa-IR"/>
        </w:rPr>
        <w:t>نمی‌ایستد، بلکه اصل انسان را پایین‌تر و پایین‌ت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انصاف داشت، درمی‌یافت که این دشمنان به این مذهب اسائة ادب نکرده‌اند، بلکه نیکی کرده‌اند؛ و وی شکایت از دست آنان را رها می‌کرد و از آنان تشکر می‌کرد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 که در انتساب انسان به حیوان ننگ و عاری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الرأی المادی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فیلسوف نباید از خجالت سرخ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بلیونس</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از حقارت اصل ما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این مطلب مجد و افتخاری هست تا خوب باشد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میمون ما؛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حالاتی که برادر انسانش دارد برای میمون هم فراهم می‌شد، در پیشرفت عمران و آبادانی برای ما مزاحمت می‌کرد؟</w:t>
      </w:r>
      <w:r>
        <w:rPr>
          <w:rFonts w:eastAsia="IRNazanin" w:cs="IRNazanin"/>
          <w:color w:val="111111"/>
          <w:sz w:val="28"/>
          <w:szCs w:val="28"/>
          <w:rtl w:val="true"/>
          <w:lang w:bidi="fa-IR"/>
        </w:rPr>
        <w:t xml:space="preserve">! </w:t>
      </w:r>
      <w:bookmarkStart w:id="628" w:name="pg9064_78701"/>
    </w:p>
    <w:p>
      <w:pPr>
        <w:pStyle w:val="Heading4"/>
        <w:numPr>
          <w:ilvl w:val="3"/>
          <w:numId w:val="1"/>
        </w:numPr>
        <w:rPr/>
      </w:pPr>
      <w:bookmarkStart w:id="629" w:name="__RefHeading___Toc2405104_2870459653"/>
      <w:bookmarkStart w:id="630" w:name="_Toc245"/>
      <w:bookmarkEnd w:id="628"/>
      <w:bookmarkEnd w:id="629"/>
      <w:r>
        <w:rPr>
          <w:rtl w:val="true"/>
        </w:rPr>
        <w:t>گفتار سوم</w:t>
      </w:r>
      <w:r>
        <w:rPr>
          <w:rtl w:val="true"/>
        </w:rPr>
        <w:t xml:space="preserve">: </w:t>
      </w:r>
      <w:r>
        <w:rPr>
          <w:rtl w:val="true"/>
        </w:rPr>
        <w:t>دربارة مبانی نظریة داروین</w:t>
      </w:r>
      <w:bookmarkEnd w:id="630"/>
    </w:p>
    <w:p>
      <w:pPr>
        <w:pStyle w:val="Heading5"/>
        <w:numPr>
          <w:ilvl w:val="4"/>
          <w:numId w:val="1"/>
        </w:numPr>
        <w:rPr/>
      </w:pPr>
      <w:bookmarkStart w:id="631" w:name="__RefHeading___Toc2405106_2870459653"/>
      <w:bookmarkStart w:id="632" w:name="_Toc246"/>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اکنون زمان آن شده که از نظر علمی به این نظرات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گمشدة ماست که آن را جستجو می‌کنیم و هر جا آن را بیابیم آن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داروین موافقت می‌کنیم هر کجا روشن شود که حق با اوست و از پیروی او باکی نداریم و با او مخالفت می‌کنیم هر کجا با حق مخالف است و از بسیاری پیروان او نمی‌ترسیم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دشمنان او نیستیم تا با حقیقت دشمنی بورزیم و هر چه بگوید دور اندازیم؛ و از پیروان او هم نیستیم که هر چه بگوید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با پیروان او انصاف را شرط می‌کنیم و همین شرط را هم بر خود می‌نهیم و قوانین علمی را بین خود حکومت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قصد نداریم در این کتاب بیان کنیم تمام آنچه در این آراء گفته شده یا گفته می‌شود، و نه اینکه اقوال گوناگون این جماعت را استقصا کنیم، بلکه یگانه مقصود ما این است که بنگریم در امور انسانی که از او فلسفة داروین و آن نشوء و ارتقاء و تعلیل او به انتخاب طبیعی، شکل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غرضی که باعث شده است مادیین و لا مذهبان این رأی را بپذیرند و او را ستایش نمایند و دربارة آن کتاب‌ها و مقاله‌ها بنویسند بحث کنیم و روشن است که مقصود آنها این است که به این فلسفه از آفریدگار حکیم بی‌نیاز گردند و از این رو، انتخاب طبیعی را به جای آفریدگار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آلاؤُه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w:t>
      </w:r>
    </w:p>
    <w:p>
      <w:pPr>
        <w:pStyle w:val="Heading5"/>
        <w:numPr>
          <w:ilvl w:val="4"/>
          <w:numId w:val="1"/>
        </w:numPr>
        <w:rPr/>
      </w:pPr>
      <w:bookmarkStart w:id="633" w:name="__RefHeading___Toc2405108_2870459653"/>
      <w:bookmarkStart w:id="634" w:name="_Toc247"/>
      <w:bookmarkEnd w:id="633"/>
      <w:r>
        <w:rPr>
          <w:rtl w:val="true"/>
        </w:rPr>
        <w:t>چهار اصل بر اساس نظریة نشوء و ارتقاء</w:t>
      </w:r>
      <w:bookmarkEnd w:id="634"/>
    </w:p>
    <w:p>
      <w:pPr>
        <w:pStyle w:val="Heading6"/>
        <w:numPr>
          <w:ilvl w:val="5"/>
          <w:numId w:val="1"/>
        </w:numPr>
        <w:rPr/>
      </w:pPr>
      <w:bookmarkStart w:id="635" w:name="__RefHeading___Toc2405110_2870459653"/>
      <w:bookmarkStart w:id="636" w:name="_Toc248"/>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 xml:space="preserve">در این مقاله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مذهب داروین ترتیب داده است تکیه می‌کنیم؛ زیرا نیکوترین کتابی است که دربارة این آراء بدان دست یافته‌ایم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این مذهب چهار اصل است، اگر چه داروین چنین تقسیمی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فهم نظریة داروین را بسیار آسان می‌کند که به قرار ذیل است</w:t>
      </w:r>
      <w:r>
        <w:rPr>
          <w:rFonts w:eastAsia="IRNazanin" w:cs="IRNazanin"/>
          <w:color w:val="111111"/>
          <w:sz w:val="28"/>
          <w:szCs w:val="28"/>
          <w:rtl w:val="true"/>
          <w:lang w:bidi="fa-IR"/>
        </w:rPr>
        <w:t xml:space="preserve">: </w:t>
      </w:r>
      <w:bookmarkStart w:id="637" w:name="pg9064_78704"/>
    </w:p>
    <w:p>
      <w:pPr>
        <w:pStyle w:val="BookText"/>
        <w:rPr/>
      </w:pPr>
      <w:bookmarkEnd w:id="63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بقاء؛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گرفتن تفاوت‌ها یا تغییر افراد؛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این تغییرات از طریق وراثت به نسل؛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تغییری را که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انتخاب به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عوامل وقتی که جمع شود و با هم عمل کنند، نتیجه‌اش که استمرار تغییر موجودات زنده در طبیعت است چنان به نظر می‌رسد که گویا ذاتی است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8" w:name="__RefHeading___Toc2405112_2870459653"/>
      <w:bookmarkStart w:id="639" w:name="_Toc249"/>
      <w:bookmarkEnd w:id="638"/>
      <w:r>
        <w:rPr>
          <w:rtl w:val="true"/>
        </w:rPr>
        <w:t>انکار بدیهیات سه گانه از سوی طرفداران داروین</w:t>
      </w:r>
      <w:bookmarkEnd w:id="639"/>
    </w:p>
    <w:p>
      <w:pPr>
        <w:pStyle w:val="Heading6"/>
        <w:numPr>
          <w:ilvl w:val="5"/>
          <w:numId w:val="1"/>
        </w:numPr>
        <w:rPr/>
      </w:pPr>
      <w:bookmarkStart w:id="640" w:name="__RefHeading___Toc2405114_2870459653"/>
      <w:bookmarkStart w:id="641" w:name="_Toc250"/>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این مرد مادی تمام جهان و این نظام محکم را نتیجة تصادف کور و بی‌هدف می‌داند و بدیهیات سه‌گانه یعنی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اتمّ،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در آفرینش اشیاء را منکر است و بر آن است که این چهار عامل به جای قدرت الهی می‌شیند و این چهار عامل را به وجود آورندة دستان چهارپایان و بال‌های پرندگان و چنگال‌های درندگان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بدین وسیله از آفریدگار حکیم بی‌نیازی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در شرح این امور چه گفته است و ثمرات این نظام بدیع را بنگریم و مشاهده کنیم که چگونه از جسم تک سلولی این اعضای سودمند گوناگون برای انواع و اقسام موجودات زنده به حسب احتیاجات و لوازم زندگیشان، آن هم بدون قصد و اختیار چگونه به وجود آمده است؟</w:t>
      </w:r>
    </w:p>
    <w:p>
      <w:pPr>
        <w:pStyle w:val="Heading6"/>
        <w:numPr>
          <w:ilvl w:val="5"/>
          <w:numId w:val="1"/>
        </w:numPr>
        <w:rPr/>
      </w:pPr>
      <w:bookmarkStart w:id="642" w:name="__RefHeading___Toc2405116_2870459653"/>
      <w:bookmarkStart w:id="643" w:name="_Toc251"/>
      <w:bookmarkEnd w:id="642"/>
      <w:r>
        <w:rPr/>
        <w:t>1</w:t>
      </w:r>
      <w:r>
        <w:rPr>
          <w:rtl w:val="true"/>
        </w:rPr>
        <w:t xml:space="preserve">: </w:t>
      </w:r>
      <w:r>
        <w:rPr>
          <w:rtl w:val="true"/>
        </w:rPr>
        <w:t>تنازع بقاء</w:t>
      </w:r>
      <w:bookmarkEnd w:id="643"/>
    </w:p>
    <w:p>
      <w:pPr>
        <w:pStyle w:val="Heading6"/>
        <w:numPr>
          <w:ilvl w:val="5"/>
          <w:numId w:val="1"/>
        </w:numPr>
        <w:rPr/>
      </w:pPr>
      <w:bookmarkStart w:id="644" w:name="__RefHeading___Toc2405118_2870459653"/>
      <w:bookmarkStart w:id="645" w:name="_Toc252"/>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این عوامل و مهم‌ترین آنها تنازع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گزیدة این اصل مهم آن‌چنان‌که گفته چند امر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اصناف گیاهان و حیوانات تمایل شدید به بسیار شدن دارند؛ به اندازه‌ای که غذایشان کم می‌شود و زمین برای آنها جای کافی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زیادی با این کثرت زاد و ولد تعارض دارند؛ از جمله خود افراد با هم درگیری دارند و از سوی دیگر شرایط خارجی نیز همیشه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تنازع 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به دو صورت فاعلی و مفعولی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فاعلی تنازعی است که میان خود موجودات زنده است و مراد از دوم نزاعی است که میان آنها و نیروهای خاموش طبیعت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و نوعی که در میدان تنازع بقاء موفق شود، دارای صفات جسمی یا عقلی‌ای است که این موفقیت و پیروزی را برایش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 بسیار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عزم و اراده، نیرو، بزرگی یا کوچکی قامت، ابزار حمله و دفاع، رنگ، زیبایی، سرعت، تحمل گرسنگی، پوشش مناسب، حیله، حسن تدبیر در به دست آوردن قوت، زیرکی در حفظ خود از شرور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برای عمومِ نوع بسیاری زاد و ولد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بسیاری زاد و ولد هم محدود است و اندازة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گیاه موافق بودن خاک یا قوه‌ای که با آن بر مؤثرات زیان‌آور خارجی نیرومند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بین انواع که به یکدیگر نزدیک‌تر باشند به منتهای خود می‌رسد تا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صورت قدیمی‌تر و کهنه‌تر باشد، در میدان تنازع و کشمکش، از مقاومت در برابر دشمنان جوان خود ناتوان‌تر است؛ زیرا دشمنان جوانش صورت‌هایی مناسب‌تر با تغییراتِ به وجود آمده در احوال زندگانی را به خود گرفته‌اند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صورتی که مغلوب شود، هرگز برنمی‌گردد؛ زیرا دیگر نمی‌تواند در تنازع ثبات داشته باشد</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646" w:name="pg9064_78707"/>
    </w:p>
    <w:p>
      <w:pPr>
        <w:pStyle w:val="Heading6"/>
        <w:numPr>
          <w:ilvl w:val="5"/>
          <w:numId w:val="1"/>
        </w:numPr>
        <w:rPr/>
      </w:pPr>
      <w:bookmarkStart w:id="647" w:name="__RefHeading___Toc2405120_2870459653"/>
      <w:bookmarkStart w:id="648" w:name="_Toc253"/>
      <w:bookmarkEnd w:id="646"/>
      <w:bookmarkEnd w:id="647"/>
      <w:r>
        <w:rPr>
          <w:rtl w:val="true"/>
        </w:rPr>
        <w:t>نقد</w:t>
      </w:r>
      <w:bookmarkEnd w:id="648"/>
    </w:p>
    <w:p>
      <w:pPr>
        <w:pStyle w:val="BookText"/>
        <w:rPr/>
      </w:pPr>
      <w:r>
        <w:rPr>
          <w:rFonts w:ascii="IRNazanin" w:hAnsi="IRNazanin" w:eastAsia="IRNazanin"/>
          <w:color w:val="111111"/>
          <w:sz w:val="28"/>
          <w:sz w:val="28"/>
          <w:szCs w:val="28"/>
          <w:rtl w:val="true"/>
          <w:lang w:bidi="fa-IR"/>
        </w:rPr>
        <w:t xml:space="preserve">و چون که تنازع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در مذهب نشوء و ارتقاء به شمار می‌رود، بد نیست اگر خوانندة گرامی اجازه دهد در آن دادِ سخن بدهیم و امیدوارم ما را ببخشد اگر ناچار شویم سخن را دراز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شک و شبهه‌ای در دو امر اول نیست، و جای تأمل هم نیست مگر در اینکه وی همة عوارض مانع از بسیاری زاد و ولد را تنازع بقاء نامیده است؛ زیرا تنازع بقاء به معنای اصلیش، صحیح نیست به دو بخش فاعلی و مفعولی تقسیم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او در امر سوم ذکر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درست نیست آن را بر تمام موانعی که از بسیاری زاد و ولد جلوگیری می‌کند اطلاق کرد؛ زیرا موانع طبیعی که میان موجودات زنده و کوه‌های آتشفشان و سیلاب‌های بنیان‌کن و گرما و سرمای سخت و مانند آنهاست، با هر موجود زنده‌ای که برخورد کند آن را از بین می‌برد و این را هم نمی‌داند که اگر همة موجودات باقی بمانند، زمین دیگر جایی برای آنها نخواهد داشت و غذای کافی هم برای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بسیاری از موانعی که از موجودات زنده پیدا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انسانِ مسلط بر دو کشور حیوانات و گیاهان همچنان بسیاری از آنها را از بین می‌برد، نه بر اساس تنازع بقاء که به دلایل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را به خاطر عاجش می‌کشد و طاووس را به خاطر آراستن خود با پرهایش و آهوی مشکین را به خاطر بوی خوش موجود در نافش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حیوانات وحشی و سمّی را به خاطر در امان ماندن از شرّشان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درختان را هم قطع می‌کند و انواع گوناگون گیاهان را از بین می‌برد تا آنها را در نیازهایش و امور زندگانیش به کار ببرد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درندگان، هر حیوانی را که بتوانند پاره می‌کنند، اما نه به خاطر آنکه آن حیوان با آنها در بقاء تنازع دارد، بلکه به خاطر آنکه زندگیش متوقف بر نابود شدن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مساحت کرة زمین هم به اندازه‌ای افزایش یابد که همه را دربربگیرد و آن‌چنان پر محصول شود که غذای هر که را بر روی آن زندگی </w:t>
      </w:r>
    </w:p>
    <w:p>
      <w:pPr>
        <w:pStyle w:val="BookText"/>
        <w:rPr/>
      </w:pPr>
      <w:r>
        <w:rPr>
          <w:rFonts w:ascii="IRNazanin" w:hAnsi="IRNazanin" w:eastAsia="IRNazanin"/>
          <w:color w:val="111111"/>
          <w:sz w:val="28"/>
          <w:sz w:val="28"/>
          <w:szCs w:val="28"/>
          <w:rtl w:val="true"/>
          <w:lang w:bidi="fa-IR"/>
        </w:rPr>
        <w:t>می‌کند تأمین کند، باز هم این عوارض کار خود را انجام می‌دهند و نمی‌گذارند که موجودات زنده زیاد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مانعی را تنازع در بقاء بنامد و بگوید این اصطلاحی است که من وضع کرده‌ام، ما با او در این اصطلاح خنک مجادله نمی‌کنیم، اما برای او در بیشتر مبانی این فلسفه سودی ندارد؛ زیرا بسیاری از آنها متوقف بر تنازع بقاء به معنای اولش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آنچه در امر ششم ذکر کرد؛ زیرا عوارض طبیعی و آنچه در میان موجودات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اغراضی که نمونه‌ای از آن را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میان انواع نزدیک و دور تفاوتی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سیلاب‌های بزرگ هم خانة مورچه را از میان برمی‌دارد و هم خانة موش صحرایی و جایگاه گرگ و منزل‌گاه شترمرغ و آسایش‌گاه آهو و کُنام شیر را؛ و سال‌های خشکسالی انواع دور و نزدیک را، با هم، هلاک می‌کند؛ و انسان شپش و کَک و پشه را می‌کُشد به واسطة اینکه مانع آسایش و خواب راحت اوست؛ همین طور که شیر و کرگدن را به واسطة ترس از چنگال یا شاخ آنها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عوارض را نیز همین طور قیاس و سنجش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رفت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تنازع می‌رسد به منتهای شدت خود بین انواعی که به یکدیگر نزدیک‌تر باشند به واسطة شراکت آنها در آنچه بر سر آن نزاع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مورد تنازع چیست که که در او اشتراک دارند؟ آیا دیگر جایی می ماند برای سخنش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چه آنها از یکدیگر دور شوند نزاع کم می‌شود تا به کلی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در فلسفة او امری آسان نیست؛ زیرا سپر اوست که خود را بدان از بزرگ‌ترین اعتراضاتی که بر وی می‌شود، اعتراضاتی مانند کمی واسطه بین سلسله‌های موجودات زنده، می‌پوشاند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استدلالی است که او دارد بر سرعت ارتقاء برخی انواع و مانند آن، و ارتقا نیافتن حیواناتی که دور از صحنة تنازع حیوانات قوی‌تر از خود بوده‌اند؛ مانند حیوانات استرالیا و </w:t>
      </w:r>
    </w:p>
    <w:p>
      <w:pPr>
        <w:pStyle w:val="BookText"/>
        <w:rPr/>
      </w:pPr>
      <w:r>
        <w:rPr>
          <w:rFonts w:ascii="IRNazanin" w:hAnsi="IRNazanin" w:eastAsia="IRNazanin"/>
          <w:color w:val="111111"/>
          <w:sz w:val="28"/>
          <w:sz w:val="28"/>
          <w:szCs w:val="28"/>
          <w:rtl w:val="true"/>
          <w:lang w:bidi="fa-IR"/>
        </w:rPr>
        <w:t>هلند جدید،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آنچه نام بردیم از مسائلی که بر تنازع بقاء به معنای نخست توقف دارد؛ و نیازمند نیستم شماره نماییم بعد از اینکه اجمالاً شناختی و تفصیلاً می‌شناسی از اینکه تنازع موجودات زنده در آنچه حیاتشان متوقف بر آن است، از مقدمات ترقی است که مهم‌ترین پایه و ستون این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 امر چهارم یاد کرده است که کسی در میدان تنازع بقاء پیروز می‌گردد که در صفات جسدی یا عقلی دارای برتری باشد، آن هم کلیت ندارد و درست نیست؛ زیرا که برتری‌ها و ممیزات گاهی سبب هلاکت و نیستی هستند؛ همین طور که گاهی سبب ظفر و پیروزی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عاقل و خردمندی که خرد و عقل او وی را به چشیدن شربت ناگوار مرگ کشانده است و چه بسا مرد نیرومند و توانایی که به واسطة قوت و توانایی خود در دام مرگ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اشخاص سفیه و سبک‌مغزی که همان سفاهتشان آنان را از پیشامدهای ناگوار و خطرناک حفظ داشته و بسا انسان‌های ناتوانی که از جایگاه هلاکت دوری جسته‌اند و به زندگانی خود ادامه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جان طاووس نیست مگر پرهای زیبای او، و سمور دچار مصیبت نشده است جز به خاطر پوست متمایزش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اقدامی که وی آن را از اسباب پیروزی می‌شمارد، بیشتر اوقات سبب هلاکت و نیستی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دیدی که او چگونه دو چیز ضد و نقیض را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قد و قامت و کوتاهی او از اسباب پیروزی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پیشامدهای ناگوار طبیعت بسیاری از اوقات از ناتوان دوری می‌جوید و به سراغ موجود قوی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بادها وقتی توفانی باشند، شاخه‌های بلند را درهم می‌شکنند و از بوته‌ها می‌گذرند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موجودات ضعیف بسیار می‌شود که به نیرویی خارجی پناه </w:t>
      </w:r>
      <w:bookmarkStart w:id="649" w:name="pg9064_78713"/>
    </w:p>
    <w:p>
      <w:pPr>
        <w:pStyle w:val="BookText"/>
        <w:rPr/>
      </w:pPr>
      <w:bookmarkEnd w:id="649"/>
      <w:r>
        <w:rPr>
          <w:rFonts w:ascii="IRNazanin" w:hAnsi="IRNazanin" w:eastAsia="IRNazanin"/>
          <w:color w:val="111111"/>
          <w:sz w:val="28"/>
          <w:sz w:val="28"/>
          <w:szCs w:val="28"/>
          <w:rtl w:val="true"/>
          <w:lang w:bidi="fa-IR"/>
        </w:rPr>
        <w:t>می‌جویند تا آنها را از پیشامدهایی که هزاران قوی را نابود می‌کند حفظ نماید؛ همین طور که مرغ‌های خانگی و حیوانات اهلی در سال قحطی و مَجاعه باقی می‌مانند؛ زیرا صاحبانشان به آنها غذا می‌دهند، و حیوانات نیرومند که دارای برتری‌های بسیارند از گرسنگی جان می‌دهند و از تشنگی هلاک می‌شوند؛ زیرا که به آب و علف دسترسی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نیکوکاری نمود که از این مقام چشم پوشید، مگر اینکه باز هم اشاره به آن نموده در آنجا </w:t>
      </w:r>
      <w:r>
        <w:rPr>
          <w:rStyle w:val="FootnoteAnchor"/>
          <w:rtl w:val="true"/>
        </w:rPr>
        <w:footnoteReference w:id="379"/>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در باغ‌های ما گیاهان بسیاری هست که به خوبی تاب این اقلیم را دارا هستند، اما اگر به حال خود در خارج باغ و به دور از توجه انسان رها شوند، نمی‌توانند در منازعه و کشمکش با اَقران خود پایدار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که خدایت عزیز گرداناد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درازی ملالت‌آور سخنان او و شرح و بسط ما که ناگزیر از آن شدیم، با این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مهم‌ترین مقدمات مذهب نشوء و ارتقاست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آنچه از هنگام خردسالی و بلکه اندکی بعد از آن می‌دانستی افزوده نشد؛ چه، می‌دانستی که موجودات زنده همیشه زنده نیستند و اگر امروز نمردند، فردا حتماً خواهند مرد و زندگانی با انواع و اقسام پیشامدهای ناگوار که به شماره درنمی‌آیند تهدید می‌شود و مرگ همچنان با آن بازی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اینکه چه بسا موجود زنده را یک نیروی خارجی یا داخلی یا برتری‌های جسدی یا عقلی از هلاکت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می‌شود که به واسطة همین صفات شربت ناگوار مرگ را می‌چشد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اما این کجا و آنچه این جماعت در پی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کجا و آنچه سبب تحول و ارتقاء می‌شود؟</w:t>
      </w:r>
      <w:r>
        <w:rPr>
          <w:rFonts w:eastAsia="IRNazanin" w:cs="IRNazanin"/>
          <w:color w:val="111111"/>
          <w:sz w:val="28"/>
          <w:szCs w:val="28"/>
          <w:rtl w:val="true"/>
          <w:lang w:bidi="fa-IR"/>
        </w:rPr>
        <w:t>!</w:t>
      </w:r>
    </w:p>
    <w:p>
      <w:pPr>
        <w:pStyle w:val="Heading6"/>
        <w:numPr>
          <w:ilvl w:val="5"/>
          <w:numId w:val="1"/>
        </w:numPr>
        <w:rPr/>
      </w:pPr>
      <w:bookmarkStart w:id="650" w:name="__RefHeading___Toc2405122_2870459653"/>
      <w:bookmarkStart w:id="651" w:name="_Toc254"/>
      <w:bookmarkEnd w:id="650"/>
      <w:r>
        <w:rPr>
          <w:rtl w:val="true"/>
        </w:rPr>
        <w:t>نیم‌نگاهی دیگر به تنازع بقاء و بحث دیگری در او</w:t>
      </w:r>
      <w:bookmarkEnd w:id="65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 که تنازع بقا را از عواملی می‌شمارد که موجودات زنده را تغییر می‌دهد؛ و به زودی از او و غیر او می‌شنوی اینکه همین تنازع بقاء سبب </w:t>
      </w:r>
      <w:bookmarkStart w:id="652" w:name="pg9064_78715"/>
    </w:p>
    <w:p>
      <w:pPr>
        <w:pStyle w:val="BookText"/>
        <w:rPr/>
      </w:pPr>
      <w:bookmarkEnd w:id="652"/>
      <w:r>
        <w:rPr>
          <w:rFonts w:ascii="IRNazanin" w:hAnsi="IRNazanin" w:eastAsia="IRNazanin"/>
          <w:color w:val="111111"/>
          <w:sz w:val="28"/>
          <w:sz w:val="28"/>
          <w:szCs w:val="28"/>
          <w:rtl w:val="true"/>
          <w:lang w:bidi="fa-IR"/>
        </w:rPr>
        <w:t>ترقی است و تختی است که انتخاب طبیعی که انواع را ایجاد می‌کند آن را به عنوان جایگاه خود برمی‌گزیند</w:t>
      </w:r>
      <w:r>
        <w:rPr>
          <w:rFonts w:eastAsia="IRNazanin" w:cs="IRNazanin"/>
          <w:color w:val="111111"/>
          <w:sz w:val="28"/>
          <w:szCs w:val="28"/>
          <w:rtl w:val="true"/>
          <w:lang w:bidi="fa-IR"/>
        </w:rPr>
        <w:t>.</w:t>
      </w:r>
    </w:p>
    <w:p>
      <w:pPr>
        <w:pStyle w:val="Heading6"/>
        <w:numPr>
          <w:ilvl w:val="5"/>
          <w:numId w:val="1"/>
        </w:numPr>
        <w:rPr/>
      </w:pPr>
      <w:bookmarkStart w:id="653" w:name="__RefHeading___Toc2405124_2870459653"/>
      <w:bookmarkStart w:id="654" w:name="_Toc255"/>
      <w:bookmarkEnd w:id="653"/>
      <w:r>
        <w:rPr>
          <w:rtl w:val="true"/>
        </w:rPr>
        <w:t>تنازع بقاء سبب ترقی نمی‌گردد</w:t>
      </w:r>
      <w:bookmarkEnd w:id="654"/>
    </w:p>
    <w:p>
      <w:pPr>
        <w:pStyle w:val="BookText"/>
        <w:rPr/>
      </w:pPr>
      <w:r>
        <w:rPr>
          <w:rFonts w:ascii="IRNazanin" w:hAnsi="IRNazanin" w:eastAsia="IRNazanin"/>
          <w:color w:val="111111"/>
          <w:sz w:val="28"/>
          <w:sz w:val="28"/>
          <w:szCs w:val="28"/>
          <w:rtl w:val="true"/>
          <w:lang w:bidi="fa-IR"/>
        </w:rPr>
        <w:t xml:space="preserve">اینک بشنو آنچه را بر تو می‌خوانیم و برای تو روشن می‌کنیم از اینکه تنازع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تمام آنچه را ادعا نمود قبول کنیم و از آنچه ما بر او خرده گرفتیم و انتقاد نمودیم چشم‌پوشی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معقول نیست نه عامل تغییر دادن موجودات زنده باشد و نه سبب ترقی و ارتقاء آنها و نه اینکه دخالت داشته باشد در پیدایش بال پشه‌ای، تا چه رسد به بالاتر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این طائفه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صورت‌های کامل کنونی از صورت‌های ناقص و بسیط پیدا شده‌اند که برای برخی از این صورت‌های ناقص به خاطر قانون اختلاف و مباینت صفت زائده‌ای یافت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این شرح او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زائده به واسطة قانون وراثت به نسل او انتقال یافته است؛ و همین طور صفتی در این نسل پیدا شده و به نسل بعدی انتقال یافته است و همین طور در خلال قرون و گذشتن سده‌های بسیار این کار ادامه پیدا کرده تا اینکه نوع جدیدی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آنها، به یک راه طبیعی، پیدا شدن اعضای زائده ثابت گردید و قانون وراثت و گذشتن قرن‌های بسیار بر آن و برگزیدن و انتخاب طبیعت زوائد سودمند را و رها کردن غیر سودمند از آنها مسلم شد، در این صورت نشوء و ارتقاء درست و تمام می‌شود و صحیح می‌گردد بدون اینکه در ابتداء و آغاز امر بر کشمکش توانا و ناتوان و تنازع قوی و ضعیف در آغاز و از بین رفتن ناتوان توقف داشته باشد؛ و اگر آنچه نام بردیم ثابت نشود، تنازع بقا دردی را دوا نمی‌کند و هیچ کجی را به راستی نمی‌آورد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می‌زنیم برای آن به ذرة بسیار کوچک اولیه که می‌خواهند از آن شتری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یک سلول را زیاد می‌کنند و این زیاده به قانون وراثت به نسل او انتقال می‌یابد و در نسل او هم همین کار تکرار می‌یابد و تمام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سودمند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 و وزاد و ولدشان انتقال می‌یابند؛ و همین طور این کار ادامه می‌یابد و در هر نسلی عده‌ای زیاد می‌شوند و تمام آنها به نسل بعدی منتقل می‌گردند تا ساختمان جسم شتر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و شرح این قسمت بعد از این می‌آید و این مطالب چنان‌که خواهی دید بر تنازع بقا و از بین رفتن ناتوان و ضعیف‌تر توقف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زیاده وضوح و روشن شدن مطلب محیط و مکانی را فرض می‌کنیم که از جمیع اقسام تنازع 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تنازع فاعلی باشد نه مفعولی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فرض می‌کنیم در او دو فرد از افراد حیوان را که یک فرد از آن دو تناسل کرده و بچه آورده است و در نسل او زیادة سودمندی یافت شده و به مقتضای قانون وراثت به نسل او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او هم زیادة مفید دیگری یافت شده که او هم به نسل خود به ارث داده است و همین طور هر نسلی به نسل خود زیاده‌ای داده و او هم به نسل خود با زیادة دیگری منتقل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زیاده بسیار شد و تماماً در نتیجه و نسل اخیر آنها جمع گردید، تا اینکه در هر صورت و مثالی که فرض نمایند ظاهر شد و تغییر انجام شد بدون اینکه توقف داشته باشد بر نابود شدن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 از دو حیوانی که در آغاز فرض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فرض شود آن فرد دیگر هم مثل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فردی که تناسل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تناسل کند و در نسل او هم زیاده‌ای پیدا شود و او هم به نسل بعد خود به ارث بدهد و این ترتیب ادامه پیدا نماید، این فرد هم ترقی می‌کند و تغییر می‌یابد بدون اینکه به ترقی و تحول فرد اول ضرر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محیط و مکانی را فرض کنیم که در آن جز یک فرد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فرد هم به کمک اوضاع و نوامیس نامبرده به صورت دیگری تحول می‌یابد، با اینکه هیچ منازعی در زیست و بقاء ندارد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معقول نیست تنازع بقاء در نشوء و ارتقاء دخیل 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می‌تواند عذری برای فقدان و از دست رفتن صورت‌های واسطه باشد، و گفته شود که صورت‌های واسطه از بین رفته‌اند برای آنکه تنگی و ضیق زمین </w:t>
      </w:r>
      <w:bookmarkStart w:id="655" w:name="pg9064_78719"/>
    </w:p>
    <w:p>
      <w:pPr>
        <w:pStyle w:val="BookText"/>
        <w:rPr/>
      </w:pPr>
      <w:bookmarkEnd w:id="655"/>
      <w:r>
        <w:rPr>
          <w:rFonts w:ascii="IRNazanin" w:hAnsi="IRNazanin" w:eastAsia="IRNazanin"/>
          <w:color w:val="111111"/>
          <w:sz w:val="28"/>
          <w:sz w:val="28"/>
          <w:szCs w:val="28"/>
          <w:rtl w:val="true"/>
          <w:lang w:bidi="fa-IR"/>
        </w:rPr>
        <w:t>و کافی نبودن مواد غذایی آن، میدان تنازع و کشمکش افراد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که ضعیف بود از بین رفت و قوی باقی ماند و تنازع بقاء نوعی جدید را ایجاد کرد</w:t>
      </w:r>
      <w:r>
        <w:rPr>
          <w:rFonts w:eastAsia="IRNazanin" w:cs="IRNazanin"/>
          <w:color w:val="111111"/>
          <w:sz w:val="28"/>
          <w:szCs w:val="28"/>
          <w:rtl w:val="true"/>
          <w:lang w:bidi="fa-IR"/>
        </w:rPr>
        <w:t>.</w:t>
      </w:r>
    </w:p>
    <w:p>
      <w:pPr>
        <w:pStyle w:val="Heading6"/>
        <w:numPr>
          <w:ilvl w:val="5"/>
          <w:numId w:val="1"/>
        </w:numPr>
        <w:rPr/>
      </w:pPr>
      <w:bookmarkStart w:id="656" w:name="__RefHeading___Toc2405126_2870459653"/>
      <w:bookmarkStart w:id="657" w:name="_Toc256"/>
      <w:bookmarkEnd w:id="656"/>
      <w:r>
        <w:rPr>
          <w:rtl w:val="true"/>
        </w:rPr>
        <w:t>تنازع بقاء سبب فقدان صورت‌های واسطه نمی‌شود</w:t>
      </w:r>
      <w:bookmarkEnd w:id="657"/>
    </w:p>
    <w:p>
      <w:pPr>
        <w:pStyle w:val="BookText"/>
        <w:rPr/>
      </w:pPr>
      <w:r>
        <w:rPr>
          <w:rFonts w:ascii="IRNazanin" w:hAnsi="IRNazanin" w:eastAsia="IRNazanin"/>
          <w:color w:val="111111"/>
          <w:sz w:val="28"/>
          <w:sz w:val="28"/>
          <w:szCs w:val="28"/>
          <w:rtl w:val="true"/>
          <w:lang w:bidi="fa-IR"/>
        </w:rPr>
        <w:t>الان کتاب‌های داروین را در دست ندارم تا جرأت کنم و بگویم که داروین تنازع بقاء را برای اعتذار از نبودن و کم شدن صورت‌های واسطه یاد کرده است، اما این امر بر پیروان او مشتبه شده و و آنان تنازع بقاء را از مقدمات نشوء و ارتقاء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مثالی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او دربارة بلندی گردن زرافه نقل کرده است، با آنچه ما ذکر کردیم مناسبت دارد؛ و این است ترجمة عبارت داروین در باب بلندی گردن زرافه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زرافة کنونی از اصلی که کوچک‌تر از او بوده به وجود آمده و این اصل مدت‌زمانی است که منقرض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زرافه در اصل به این اندازه که امروز مشاهده می‌شود بلند نبوده است و باقی اعضاء او هم این طور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تمام اعضاء در جسم زنده با هم تناسب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زرافه به این حالت زمانی که شاید صد یا هزار سال بیشتر یا کمتر بوده باقی مانده بدون آنکه تغییر اساسی در او راه یابد؛ زیرا که احوال زندگانی او تغییر نکرد؛ تا اینکه خشکسالی پدید آمد که بر اثر آن به جز آن درخت‌هایی که نیرومندتر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درخت‌ها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زرافه‌های کوتاه‌گردن که کوتاهی گردنشان مانع از دستیابی آنها به قوت روزشان بود مردند و تنها آن زرافه‌هایی که گردنشان دراز بود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همچنان تکرار گردید و زرافه‌هایی که گردن کوتاه داشتند مردند و درازگردن‌هایشان ماندند تا زرافه رسید به این صورتی که امروزه هست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نیست برای مثل داروین پوشیده بماند که مردن زرافه‌های کوتاه‌گردن </w:t>
      </w:r>
    </w:p>
    <w:p>
      <w:pPr>
        <w:pStyle w:val="BookText"/>
        <w:rPr/>
      </w:pPr>
      <w:r>
        <w:rPr>
          <w:rFonts w:ascii="IRNazanin" w:hAnsi="IRNazanin" w:eastAsia="IRNazanin"/>
          <w:color w:val="111111"/>
          <w:sz w:val="28"/>
          <w:sz w:val="28"/>
          <w:szCs w:val="28"/>
          <w:rtl w:val="true"/>
          <w:lang w:bidi="fa-IR"/>
        </w:rPr>
        <w:t>نمی‌تواند علتی معقول برای درازی گردن‌های زرافه‌های بلند‌گردن باشد؛ چنان‌که اگر فرض کنیم که زرافه‌های کوتاه‌گردن از گرسنگی نمرده بودند، بلکه به سبب یک علت طبیعی مجهول یا نیرویی فوق قوای طبیعت مرده بودند، گردن زرافه‌های باقی‌مانده دراز نمی‌شد؛ و از بدیهیات است که بقای این حیوانات کوچک که شکمشان از گرسنگی می‌جوشد و با این بلای جانگداز بردباری می‌کنند، سبب نمی‌شود که نسل زرافه‌های بزرگ، درازی گردن را از اجدادشان به ارث نبرند؛ و این کار ادامه پیدا نماید تا به گردن زرافه به بلندی که امروز مشاهده می‌شود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لازمة این مطلب آن است که یافت شود دسته‌های بسیاری از زرافه‌ها که گردن‌هایشان تفاوت بسیاری با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فرض کردن این خشکسال‌های شدید پی در پی ممکن است بر یافتن نشدن آنها علت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می‌دهد بر آنچه گفتیم آنچه از شارح نقل خواهیم کرد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به این خاطر به نظریة انتخاب طبیعی رسید که علم زیباکردن حیوانات و نباتات را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اینکه تنها تفاوت میان عمل انسان و طبیعت آن است که انسان از روی دانایی کار را انجام می‌دهد؛ به واسطة همین مطلب کار خود را در زمانی کوتاه به پایان می‌رساند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روشن است که مبنا و پایة علم زیباکردن حیوان و 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شارح به زودی یاد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 که توجه کنند به فردی که در او صفات نیکو و پسندیده باشد؛ سپس یک فردی را از نسل او برگزینند که در او همین صفات پسندیده بیش از دیگران یافت می‌شود؛ و او را هم تربیت کنند و همچنان به این کار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معلوم است که زیباکردن حیوانات قطعاً بر از بین بردن دیگر افراد آن نسل متوقف نیست، بلکه از طریق تربیت، ارتقاء آن موجود مورد نظر صورت می‌گیرد؛ خواه باقی افراد به زندگانی ادامه دهند یا به آغوش مرگ رفته، منقرض گردند</w:t>
      </w:r>
      <w:r>
        <w:rPr>
          <w:rFonts w:eastAsia="IRNazanin" w:cs="IRNazanin"/>
          <w:color w:val="111111"/>
          <w:sz w:val="28"/>
          <w:szCs w:val="28"/>
          <w:rtl w:val="true"/>
          <w:lang w:bidi="fa-IR"/>
        </w:rPr>
        <w:t xml:space="preserve">. </w:t>
      </w:r>
      <w:bookmarkStart w:id="658" w:name="pg9064_78723"/>
    </w:p>
    <w:p>
      <w:pPr>
        <w:pStyle w:val="Heading6"/>
        <w:numPr>
          <w:ilvl w:val="5"/>
          <w:numId w:val="1"/>
        </w:numPr>
        <w:rPr/>
      </w:pPr>
      <w:bookmarkStart w:id="659" w:name="__RefHeading___Toc2405128_2870459653"/>
      <w:bookmarkStart w:id="660" w:name="_Toc257"/>
      <w:bookmarkEnd w:id="658"/>
      <w:bookmarkEnd w:id="659"/>
      <w:r>
        <w:rPr/>
        <w:t>2</w:t>
      </w:r>
      <w:r>
        <w:rPr>
          <w:rtl w:val="true"/>
        </w:rPr>
        <w:t xml:space="preserve">: </w:t>
      </w:r>
      <w:r>
        <w:rPr>
          <w:rtl w:val="true"/>
        </w:rPr>
        <w:t>در پیدایش تباینات</w:t>
      </w:r>
      <w:bookmarkEnd w:id="660"/>
    </w:p>
    <w:p>
      <w:pPr>
        <w:pStyle w:val="Heading6"/>
        <w:numPr>
          <w:ilvl w:val="5"/>
          <w:numId w:val="1"/>
        </w:numPr>
        <w:rPr/>
      </w:pPr>
      <w:bookmarkStart w:id="661" w:name="__RefHeading___Toc2405130_2870459653"/>
      <w:bookmarkStart w:id="662" w:name="_Toc258"/>
      <w:bookmarkEnd w:id="661"/>
      <w:r>
        <w:rPr>
          <w:rtl w:val="true"/>
        </w:rPr>
        <w:t>اشاره</w:t>
      </w:r>
      <w:bookmarkEnd w:id="6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پیدایش تباینات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تباین و اختلافات مبنی است بر قاعده‌ای است که به اختبار و آزمایش به دست می‌آید؛ و آنچه داروین وضع کرده این است که اجسام زنده به تغییر یافتن به وجوه گوناگون و تا اندازه‌ای معین میل می‌کنند؛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زنده از اصلی که از آن صادر شده‌اند انحراف می‌یابند به پاره‌ای از صفات خصوصی؛ یا در نتیجه یا رنگ یا پوشش یا قدّ یا قوّت یا پیدایش بعضی اعضا؛ و به خاطر کثرت اجسام عضوی، هیچ دو عضوی دارای یک شباهت هم نیستند، حتی دو برگ یک درخت هم شبیه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تحول به اندازه‌ای معین قانونی است عمومی که جمیع موجودات زنده را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 که موجود زنده موجود زنده‌ای مثل خود را تولید می‌کند، و درست هم نیست که گفته شود موجود زنده موجود زنده‌ای مختلف از خود را تولید می‌کند؛ زیرا وراثت استوار نیست؛ همان گونه که این اندازه اختلاف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و حقیقت آن است که گفته شود که هر موجود زنده‌ای شبیه به خود را تولید می‌کند و بر همین قاعده است که پسر در صفات اساسی به پدر و مادر شباهت دارد، ولی در همة صفات شبیه آنان نیست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3" w:name="__RefHeading___Toc2405132_2870459653"/>
      <w:bookmarkStart w:id="664" w:name="_Toc259"/>
      <w:bookmarkEnd w:id="663"/>
      <w:r>
        <w:rPr>
          <w:rtl w:val="true"/>
        </w:rPr>
        <w:t>نقد</w:t>
      </w:r>
      <w:bookmarkEnd w:id="66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فلاسفه این است که برای موجودات، به چیزهای درست و نادرست و سخنان استوار و سست علت می‌آورند و خود را در چیزی که دلیلی بر او ندارند به تکلّف و زحمت می‌اندازند، و لو به اینکه چندین محال و غیر ممکن بگویند، یا چنان سخنرانی کنند که بر اشکال مسأله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را چنین کنند برای آنکه بر جایگاه بی‌دیانتی از اراده و خواست خدایی می‌ترسند و بر تاریکی‌های مادیه می‌هراسند که مبادا روشنی‌های توانایی خداوند </w:t>
      </w:r>
    </w:p>
    <w:p>
      <w:pPr>
        <w:pStyle w:val="BookText"/>
        <w:rPr/>
      </w:pPr>
      <w:r>
        <w:rPr>
          <w:rFonts w:ascii="IRNazanin" w:hAnsi="IRNazanin" w:eastAsia="IRNazanin"/>
          <w:color w:val="111111"/>
          <w:sz w:val="28"/>
          <w:sz w:val="28"/>
          <w:szCs w:val="28"/>
          <w:rtl w:val="true"/>
          <w:lang w:bidi="fa-IR"/>
        </w:rPr>
        <w:t>بر او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چیزی این طائفه را بر آن داشت که در این دو قانون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شباهت و اختلاف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این دو عمدة این فلسفه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کنند به اینکه دو امر بدیهی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تخم سوسمار از شترمرغ درنمی‌آید و مادیان سگ و گربه نمی زاید، بلکه تولید می‌کنند حیوانی را که شباهت به آنها داشته باشد، لکن نه به اندازه‌ای که صاحب آن دو نتواند آن را از آن دو تمیز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سخنان بسی شگفت‌آور است و نسبت دادن وضع و اختراع او به داروین شگفت‌آورتر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به آنها این بود که علت مشابهت را روشن می‌نمودند و سبب مباینت و مخالفت را می‌گفتند تا این دو قضیه از صف بدیهیاتی که عوام از سخن گفتن دربارة آنها استنکاف دارند به‌در آید و در زمرة قضایایی بشود که اهل علم شایسته است در آنها نظر کنند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Style w:val="FootnoteAnchor"/>
          <w:rtl w:val="true"/>
        </w:rPr>
        <w:footnoteReference w:id="382"/>
      </w:r>
      <w:r>
        <w:rPr>
          <w:rFonts w:ascii="IRNazanin" w:hAnsi="IRNazanin" w:eastAsia="IRNazanin"/>
          <w:color w:val="111111"/>
          <w:sz w:val="28"/>
          <w:sz w:val="28"/>
          <w:szCs w:val="28"/>
          <w:rtl w:val="true"/>
          <w:lang w:bidi="fa-IR"/>
        </w:rPr>
        <w:t>عین حال آنان در امور علمی باید دلیل بیاورند که تباینات حد و حدودی ندارند یا حدّ و حدودشان ورای انواعی است که از یکدیگر مشتق می‌شوند، و گرنه وجدان خصم و حکم بداهت تنها او را بدین هدایت می‌کند که اعتراف کند بیش از تغییرات عارضی سطحی رخ داده است و نیز اعتراف به اینکه این عارضه‌ها هنگامی که با وراثت به نسل‌های بعد منتقل شده‌اند، شدت و ضعف یافته‌اند و زمان‌های طولانی بر آنها گذشته است؛ در نتیجه آخرین نسل انسان سفیدپوست از بسیاری از اجداد نخستینش سفیدتر است یا از نیای نخستش کوتاه‌تر یا بلندقامت‌تر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دو، مثال‌هایی است که وی یاد کرد، البته به جز مثال اخیر که شکل‌گیری برخی اعضا باشد؛ زیرا این مثال آخر مورد قبول خصم نیست و انصاف حکم می‌کند که میان آن و مثال‌های پیشینش تفاوت آشکار وجود دارد؛ زیرا آن مثال‌ها از صفات عارضی بودند و مثال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اعتقاد خصم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جوهری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جا دادن آن میان آن مثال‌ها خدعه‌آمیز است که ساحت مسائل علمی از این کار بیزاری می‌جوید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خلاصه، بر اساس روشی که دانشمندان دارند انصاف نیست که بر خصم اشکالی بیش از اعتراف خود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اقرار می‌کند که نسل چاق ممکن است لاغر بشود و نسل بلندقامت ممکن است کوتاه شود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از ماهی انسان و از حشره شتر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می‌توانستند متفاوت نبودن صفات عارضی و جوهری را بیان کنند، یا توان آن داشتند دلیل بیاورند که تباینات در امور جوهری نیز جاری است، آنگاه شکل‌گیری انواع از تباینات واضح و ثابت ممکن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نیز بدین نکته توجه داشته است؛ از این رو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تمایل موجودات زنده به اختلاف داشتن و شکل‌گیری تباینات را منکر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آنان می‌پندارند تباینات فقط شامل امور عرضی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و پوست و قامت و مانند اینها می‌شود و به جوهر نمی‌رسد،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پندارشان را روشن ساخته و ثابت کرده است که این تباین به جوهر نیز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علمی نمی‌توان روشن ساخت؛ و اختلافاتی از این قبیل میان دانشمندان فراوان است و آنها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مسأله‌ای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قابل پذیرش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آنان را به این آشفتگی انداخته،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مثل</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را حد و مرزی می‌دانند که گونه‌ها با آن، از یکدیگر تفکیک می‌شوند </w:t>
      </w:r>
      <w:r>
        <w:rPr>
          <w:rStyle w:val="FootnoteAnchor"/>
          <w:rtl w:val="true"/>
        </w:rPr>
        <w:footnoteReference w:id="38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انواعْ جزء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روش‌های علوم طبیعی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آوردن دلیل برای آن خارج از هدفی است که این رساله به خاطر آن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به </w:t>
      </w:r>
      <w:bookmarkStart w:id="665" w:name="pg9064_78729"/>
    </w:p>
    <w:p>
      <w:pPr>
        <w:pStyle w:val="BookText"/>
        <w:rPr/>
      </w:pPr>
      <w:bookmarkEnd w:id="665"/>
      <w:r>
        <w:rPr>
          <w:rFonts w:ascii="IRNazanin" w:hAnsi="IRNazanin" w:eastAsia="IRNazanin"/>
          <w:color w:val="111111"/>
          <w:sz w:val="28"/>
          <w:sz w:val="28"/>
          <w:szCs w:val="28"/>
          <w:rtl w:val="true"/>
          <w:lang w:bidi="fa-IR"/>
        </w:rPr>
        <w:t>منابع فلسفی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عدم مرزبندی میان تباینات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مرز میان آنها ماوراء همة آن چیزی است که مدعی تطور آنها از یکدیگر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برهان ثابت نکرده است، صِرف انکار انواع برای قانع کردن مخالفانش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خواهد آمد که داروین به خاطر پرداختن به دانش اصلاح ساختگی نژاد حیوانات و گیاهان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شارح می‌گوید و از او نقل کرده که وی اعتراف می‌کند انسان در اصلاح نژادی به بالاترین درجة ممکن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نظرات رسید</w:t>
      </w:r>
      <w:r>
        <w:rPr>
          <w:rFonts w:eastAsia="IRNazanin" w:cs="IRNazanin"/>
          <w:color w:val="111111"/>
          <w:sz w:val="28"/>
          <w:szCs w:val="28"/>
          <w:rtl w:val="true"/>
          <w:lang w:bidi="fa-IR"/>
        </w:rPr>
        <w:t>.</w:t>
      </w:r>
    </w:p>
    <w:p>
      <w:pPr>
        <w:pStyle w:val="Heading6"/>
        <w:numPr>
          <w:ilvl w:val="5"/>
          <w:numId w:val="1"/>
        </w:numPr>
        <w:rPr/>
      </w:pPr>
      <w:bookmarkStart w:id="666" w:name="__RefHeading___Toc2405134_2870459653"/>
      <w:bookmarkStart w:id="667" w:name="_Toc260"/>
      <w:bookmarkEnd w:id="666"/>
      <w:r>
        <w:rPr/>
        <w:t>3</w:t>
      </w:r>
      <w:r>
        <w:rPr>
          <w:rtl w:val="true"/>
        </w:rPr>
        <w:t xml:space="preserve">: </w:t>
      </w:r>
      <w:r>
        <w:rPr>
          <w:rtl w:val="true"/>
        </w:rPr>
        <w:t>وراثت</w:t>
      </w:r>
      <w:bookmarkEnd w:id="667"/>
    </w:p>
    <w:p>
      <w:pPr>
        <w:pStyle w:val="Heading6"/>
        <w:numPr>
          <w:ilvl w:val="5"/>
          <w:numId w:val="1"/>
        </w:numPr>
        <w:rPr/>
      </w:pPr>
      <w:bookmarkStart w:id="668" w:name="__RefHeading___Toc2405136_2870459653"/>
      <w:bookmarkStart w:id="669" w:name="_Toc261"/>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سپس گفته است که تمایل موجودات زنده به تغییر، در مذهب داروین ارزشی ندارد مگر به وسیلة وراثتی که صفات متمایزکنندة انواع را به نسل‌ها منتقل می‌کند و اینکه وراثت همان‌گونه که بیماری‌ها را منتقل می‌کند، عیوب خَلقی مانند انگشتان یا ناخن اضافه و یا شکستگی پوست را هم انتقال می‌دهد؛ خواه این عیوب مادرزادی باشند، یا بعداً و بر اثر حوادث خارجی به وجود آمده باشند؛ و همان گونه که خصوصیات بدنی را منتقل می‌کند، خصوصیات روحی مانند شهوت و تمایلات و اخلاق و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انتقال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چیزهای عجیب وراثت آن است که ممکن است این عیب پس از گذشت چندین نسل آشکار 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اصل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بعد از نقل سخن دربارة اینکه انتقال وراثتی پیش از داروین هم معروف بوده و بیان مباحثی مربوط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بر این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اکنون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را در اختیار دارد چیزی نیست جز نتیجة یک عمل سخت و کُند که در زمانی طولانی رخ داده و صفات را با وراثت در نسل‌های متعددی </w:t>
      </w:r>
      <w:bookmarkStart w:id="670" w:name="pg9064_78731"/>
    </w:p>
    <w:p>
      <w:pPr>
        <w:pStyle w:val="BookText"/>
        <w:rPr/>
      </w:pPr>
      <w:bookmarkEnd w:id="670"/>
      <w:r>
        <w:rPr>
          <w:rFonts w:ascii="IRNazanin" w:hAnsi="IRNazanin" w:eastAsia="IRNazanin"/>
          <w:color w:val="111111"/>
          <w:sz w:val="28"/>
          <w:sz w:val="28"/>
          <w:szCs w:val="28"/>
          <w:rtl w:val="true"/>
          <w:lang w:bidi="fa-IR"/>
        </w:rPr>
        <w:t>منتقل ساخته است؛ خواه این صفات جسمی باشند یا روحی، مادرزادی باشند یا 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وراثت در مذهب انتقال انواع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داروین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ثابت شد که تفاوت‌ها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نادرترین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منطبق بر جنس مشخصی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نقص انگشت یا ناخن یا زیادی آنها و شکستگی پوست و دیگر 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نسل‌ها منتقل می‌شوند، بسیار بجاست که آن را بر تفاوت‌های عادی هم صادق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تفاوت‌هایی که قانون وراثت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قانونی که شامل همة خصوصیات فردی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آشکار بر آن صدق می‌کند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1" w:name="__RefHeading___Toc2405138_2870459653"/>
      <w:bookmarkStart w:id="672" w:name="_Toc262"/>
      <w:bookmarkEnd w:id="671"/>
      <w:r>
        <w:rPr>
          <w:rtl w:val="true"/>
        </w:rPr>
        <w:t>نقد</w:t>
      </w:r>
      <w:bookmarkEnd w:id="672"/>
    </w:p>
    <w:p>
      <w:pPr>
        <w:pStyle w:val="BookText"/>
        <w:rPr/>
      </w:pPr>
      <w:r>
        <w:rPr>
          <w:rFonts w:ascii="IRNazanin" w:hAnsi="IRNazanin" w:eastAsia="IRNazanin"/>
          <w:color w:val="111111"/>
          <w:sz w:val="28"/>
          <w:sz w:val="28"/>
          <w:szCs w:val="28"/>
          <w:rtl w:val="true"/>
          <w:lang w:bidi="fa-IR"/>
        </w:rPr>
        <w:t>در این خصوص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ارزشمندی وراثت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وراثت، از زمان‌های بسیار قدیم در میان انسان‌ها معروف بوده است و در سخنان نظم و نثر عرب و عجم و دیگر ملل نیز به چشم می‌خورد، اما نه آن‌گونه که شارح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از وراثت نقل می‌شد، به عنوان موضوعی عجیب و غریب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وراثت از امور چندان متداول نبود و در موارد متعددی هم نقض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موارد نقض آن بسیار بیشتر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مثلاً اگر می‌بینی پنج نفر شبیه پدرشان هستند، از آن سو، پنجاه نفر هم شبیه پدرشان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می‌بینی ده نفر در بلندی و کوتاهی قامت یا چاقی و لاغری یا زشتی و زیبایی و مانند اینها به پدرشان نزدیکند، همان طور هم صد نفر را می‌بینی که همانند پدرشان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موارد نقض در انتقال صفات و عادات روشن‌تر و جاری نبودن وراثت در اینها آشکارتر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ده نفر برادر تنی نگاه کنی و ببینی که شبیه به هم نیستند، کاملاً برایت مشخص می‌شود که وراثت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مجملاً رنگ و بویی از واقعیت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داروینیست‌ها در خصوص آن بسیار مبالغه می‌کنند؛ و البته مبالغه در این امر به مذهب داروین لطمه می‌زند؛ زیرا جزء عجایب است که بقای این عقیده بر اساس دو قانون متضاد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مباینت و مشابهت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دو در همة خصوصیات جریان داشته باشد، دیگری نفی می‌گردد و وجود انواعْ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است که قانون استثنابرداری که این‌قدر نقض می‌شود نمی‌تواند اساس و بنیان یک اعتقاد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ضعف این قانون را با طولانی کردن زمان از طریق افزودن میلیون‌ها سال بر عمر زمین و زمان آغاز آفرینش جبران می‌کنند، غافل از آنکه عامل استثنابرداری همچون این عامل قابل اصلاح نیست؛ زیرا اگر فرض شود مثلاً پدر و پسری در طول قامت شبیه به هم باشند، اگر این امر عام باشد و در سلسله‌های بعدی هم ادامه یابد و بر اساس انتخاب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داروین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کند و صفاتی که منشأ تفاوت و تباین هستندبه همان حال خود باقی بمانند، نوعی جدید را از افرادی که در طول زمان باقی می‌مانند ایجاد می‌کنند؛ و بدین ترتیب نظر داروین تأیید می‌شود؛ اما اگر آنچنان‌که مشاهده می‌شود این امر عام نباشد، بلکه تباین در نسل چهارم و پنجم به وسیلة آن چیزی رخ دهد که عامل مشابهت بوده است و در نتیجه بلندقامت کوتاه گردد، نوع جدیدی تشکیل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این مطلب را به شکلی دیگر هم تقریر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داروینیسم صِرف مشابهت کافی نیست، اگر چه عمومیت آن را بپذیریم، بلکه باید در صفات خاص هم تسلسل در نسل‌ها باشد تا افراد به واسطة آنها پس از زمانی طولانی نوعی جدید را ایجاد کنند؛ و این امر بعد از آنکه عالم واقع و وجدان آن را رد می‌کند، امکان ندارد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نهایت چیزی که ممکن است، ادعای وجود مطلق مشابهت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یا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فرزند و صاحب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کجا و آنچه آنان درصدد آنند، آن هم بعد از آنکه مشابهت میان نسل چهارم و سوم به وسیلة آن چیزی باشد که سبب تباین مثلاً نسل دوم و اول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فرض کنید که داروین پس از آنکه به ناشناخته بودن قوانین مخصوص وراثت اعتراف کرد، خود را تسلی داد که آینده از امور پوشیدة وراثت پرده برخواهد داشت، و ما هم مانند او امیدوار بوده، منتظر می‌شویم، اما دیگر این مطلب که مشابهت‌های مخصوصی کهدر تسلسل نسل‌ها فرض می‌شود باقی می‌ماند تا رشد کند و از آنها نوعی جدید به وجود بیاید، امری یقینی است و از قوانین ناشناخته‌ای نیست که بعداً پرده از آن به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لازم می‌آید میان دو نسل حاضر از دو مرد که چندین نسل قبل ایجاد شده‌اند و در بلندی و کوتاهی قامت یا چاقی و لاغری متفاوت بوده‌اند، تفاوتی آشکار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صفحات تاریخ به ما می‌گوید که هزار سال یا بیشتر پیش از این، مردمانی با صفات خاص بوده‌اند که می‌بینیم آن صفت در نسل موجود امروزه‌شان وجود ندارد یا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دربارة مطالبی که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بافته‌اند، آنان نمی‌توانند اثبات کنند آنچه در نسل‌های اخیر رخ می‌دهد متکی بر وراثت قدیمی است؛ زیرا ممکن است تغییری به خاطر علتی غیر از وراثت رخ دهد؛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بسیاری از اموری که از این باب شمرده‌اند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مباحثی که مطرح شد خوب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آینده باز مباحث دیگری خواهیم گفت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همة اینها گذشته، آنچه دربارة توارث صفات عارضی گفت، با آنچه در سخنان بسیاری از آنان می‌بینیم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آنچه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العلم فی القرن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که نویسنده با تکیه بر مقالة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دالبر</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آمریکایی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ترتیب ثابت شد که تغییرات مکتسبه مشمول توارث نمی‌شوند و طبیعت تنها تغییراتی را که خود به دلایلی پدید می‌آورد حفظ می‌کند؛ زیرا طبیعت پیوسته در حال آفرینش است</w:t>
      </w:r>
      <w:r>
        <w:rPr>
          <w:rFonts w:eastAsia="IRNazanin" w:cs="IRNazanin"/>
          <w:color w:val="111111"/>
          <w:sz w:val="28"/>
          <w:szCs w:val="28"/>
          <w:rtl w:val="true"/>
          <w:lang w:bidi="fa-IR"/>
        </w:rPr>
        <w:t xml:space="preserve">». </w:t>
      </w:r>
      <w:bookmarkStart w:id="673" w:name="pg9064_78738"/>
    </w:p>
    <w:p>
      <w:pPr>
        <w:pStyle w:val="Heading6"/>
        <w:numPr>
          <w:ilvl w:val="5"/>
          <w:numId w:val="1"/>
        </w:numPr>
        <w:rPr/>
      </w:pPr>
      <w:bookmarkStart w:id="674" w:name="__RefHeading___Toc2405140_2870459653"/>
      <w:bookmarkStart w:id="675" w:name="_Toc263"/>
      <w:bookmarkEnd w:id="673"/>
      <w:bookmarkEnd w:id="674"/>
      <w:r>
        <w:rPr/>
        <w:t>4</w:t>
      </w:r>
      <w:r>
        <w:rPr>
          <w:rtl w:val="true"/>
        </w:rPr>
        <w:t xml:space="preserve">: </w:t>
      </w:r>
      <w:r>
        <w:rPr>
          <w:rtl w:val="true"/>
        </w:rPr>
        <w:t>انتخاب طبیعی</w:t>
      </w:r>
      <w:bookmarkEnd w:id="675"/>
    </w:p>
    <w:p>
      <w:pPr>
        <w:pStyle w:val="Heading6"/>
        <w:numPr>
          <w:ilvl w:val="5"/>
          <w:numId w:val="1"/>
        </w:numPr>
        <w:rPr/>
      </w:pPr>
      <w:bookmarkStart w:id="676" w:name="__RefHeading___Toc2405142_2870459653"/>
      <w:bookmarkStart w:id="677" w:name="_Toc264"/>
      <w:bookmarkEnd w:id="676"/>
      <w:r>
        <w:rPr>
          <w:rtl w:val="true"/>
        </w:rPr>
        <w:t>اشاره</w:t>
      </w:r>
      <w:bookmarkEnd w:id="6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طبیعی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بخنر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آخرین و مهم‌ترین قضیه از مذهب داروین رسیدیم</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قضایا نزد داروین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بقاء بوده است که همان انتخاب طبیعی است؛ و تنازع بقاء نمی‌باشد مگر هنگامی که اختلافاتی که برای فرد حاصل می‌شود کمک‌کار او در تنازع بقاء باشد؛ زیرا که اختلافات فردی در یکی از سه حالت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نزاع‌کننده سودمند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او زیان‌آور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سودمند است و نه زیان‌آور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آخری برای آن معنایی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بودن و نبودن آن مساوی است؛ و نیز همین است هرگاه زیان‌آور باشد؛ به واسطة اینکه اختلافی که در این صورت پیدا می‌شود یکی از دو 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نابود شدن فرد یا نابود شدن همان صفت؛ و مختلف می‌شود نتیجة او هرگاه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به او بر اقران و دشمنان خود در تنازع بقاء امتیاز می‌یابد و این امتیاز به نسل او انتقال می‌یابد و در او با گذشتن قرن‌ها نموّ می‌کند؛ و آن امتیاز در تنازع بقاء حاصل نمی‌شود مگر بعد از زحمت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آن فرد به این امتیاز نوع جدیدی را پیدایش دهد، کافی نیست امتیاز آن فرد به او یک بار، بلکه لازم است برای این مطلب پاره‌ای از اوقات صد پشت یا هزار پشت یا ده هزار پشت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در مذهب داروین بسیار مهم است؛ زیرا که زمان در تاریخ زمین و مخلوقات آن دارای مقام نخست است، و برای ما دهشت و وحشت روی می‌دهد هر گاه فکر کنیم در شمارة سال‌هایی که برای تعاقب ادوار جیولوجی لازم است؛ چرا که وجود ما با توجه به این سال‌ها یک لحظه بیشتر نیست</w:t>
      </w:r>
      <w:r>
        <w:rPr>
          <w:rFonts w:eastAsia="IRNazanin" w:cs="IRNazanin"/>
          <w:color w:val="111111"/>
          <w:sz w:val="28"/>
          <w:szCs w:val="28"/>
          <w:rtl w:val="true"/>
          <w:lang w:bidi="fa-IR"/>
        </w:rPr>
        <w:t xml:space="preserve">. </w:t>
      </w:r>
      <w:bookmarkStart w:id="678" w:name="pg9064_78740"/>
    </w:p>
    <w:p>
      <w:pPr>
        <w:pStyle w:val="Heading6"/>
        <w:numPr>
          <w:ilvl w:val="5"/>
          <w:numId w:val="1"/>
        </w:numPr>
        <w:rPr/>
      </w:pPr>
      <w:bookmarkStart w:id="679" w:name="__RefHeading___Toc2405144_2870459653"/>
      <w:bookmarkStart w:id="680" w:name="_Toc265"/>
      <w:bookmarkEnd w:id="678"/>
      <w:bookmarkEnd w:id="679"/>
      <w:r>
        <w:rPr>
          <w:rtl w:val="true"/>
        </w:rPr>
        <w:t>حقیقت امر در این باره چیست؟</w:t>
      </w:r>
      <w:bookmarkEnd w:id="680"/>
    </w:p>
    <w:p>
      <w:pPr>
        <w:pStyle w:val="BookText"/>
        <w:rPr/>
      </w:pPr>
      <w:r>
        <w:rPr>
          <w:rFonts w:ascii="IRNazanin" w:hAnsi="IRNazanin" w:eastAsia="IRNazanin"/>
          <w:color w:val="111111"/>
          <w:sz w:val="28"/>
          <w:sz w:val="28"/>
          <w:szCs w:val="28"/>
          <w:rtl w:val="true"/>
          <w:lang w:bidi="fa-IR"/>
        </w:rPr>
        <w:t xml:space="preserve">ما می‌گوییم این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قضیه از مذهب داروین است، بلکه او بالاترین چیزی است که فکر اینان در تعلیل آنچه از اقسام زندگان نمی‌توان شمرد به او رسیده است و همان طور که گفت، عمیق‌ترین اندیشة آنها در او و مهم‌ترین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چنین نباشد، که این قضیه در نزد لا مذهبان پیرو او جانشین قدرت الهی نزد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اولاً به تو ارزش آن را می‌شناسانیم و تو را به اندازة او بینا می‌کنیم؛ سپس شروع می‌کنیم به نقد او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با اینکه مبتنی بر قضایایی است که پیش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انتقادات ما را بر آنها نگریستی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نمی‌تواند روشن کند عللی را که به واسطة آنها برای زندگان این اعضای کامل و تام و تمام که شمارة آنها بسیار است و صنعت آنها دقیق و باریک است و انواع او گوناگون است و ساختمان و اَشکال آنها بر تمام‌ترین چیزی که بتوان از حکمت تصور نمود و بالاترین چیزی که مصلحت اقتضا می‌کند قرار داده شده، یافت شده است، به طوری که افکار بلند ما را به علت پیدایش این اعضا نرساند، بلکه فقط علت باقی ماندن آنها را و سبب نابود نشدن و متلاشی نشدن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پیدایش یافته‌اند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بلکه بیان می‌کند سبب باقی ماندن کسانی را که از میان زندگان به آنها اختصاص یافته‌اند؛ و تو را از غرض بلند و امر مهم دور می‌کند و پیدایش او را از ابتدای امر به تصادف و اتفاق یا به نوامیس مجهولی که برای تباینات می‌گویند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نام‌گذاری تباینات هم برای فرار از زشتی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 را به نام انصاف می‌خوانیم و به وجدانت قسم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قضیه در میان مسائل مهم کجاست و در علم و فلسفه او را کجا می‌توان قرار داد؟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اشتباه در گفتار او این است که بسیاری از اَجزاء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بیشتر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تنازع بقاء برکنار است و هیچ ارتباطی به او ندارد، بلکه آن اجزاء، یا چیزهایی است که اصل زندگانی بر آن متوقف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p>
    <w:p>
      <w:pPr>
        <w:pStyle w:val="BookText"/>
        <w:rPr/>
      </w:pPr>
      <w:r>
        <w:rPr>
          <w:rFonts w:ascii="IRNazanin" w:hAnsi="IRNazanin" w:eastAsia="IRNazanin"/>
          <w:color w:val="111111"/>
          <w:sz w:val="28"/>
          <w:sz w:val="28"/>
          <w:szCs w:val="28"/>
          <w:rtl w:val="true"/>
          <w:lang w:bidi="fa-IR"/>
        </w:rPr>
        <w:t>و اعضاء تغذیه، یا برای آن سودهای دیگری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دندان‌هایی که با پاره کردن و آسیاب کردن، خوردن را آسان می‌کند و به انسان کمک می‌کند که سخن بگوید و برای تلفظ حروف مفید است؛ و غده‌های بزاقی که دهان را تر، حرکت زبان را آسان، مواد دارای طعم را حل و عصب‌های چشایی را آگاه می‌کند تا از خوردن لذت حاصل شود و غذا را به تکه‌هایی تبدیل می کند که جویدن و هضم آن آسان باشد؛ و آلات تناسلی که بقاء نوع به آن است و نه فرد؛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خود را به تکلف و زحمت اندازد و برای پاره‌ای از اعضای نامبرده سود کمی قائل شود، باز هم در بیشتر آنها نمی‌توان این تکلف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این اعضاء باقی ماندند؟ این باقی ماندن در تنازع بقا معنی ندارد و آنها از قسم سوم‌اند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بقاء وماندن آنها و نماندنشان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اعضاء بلکه تمام آنها مگر اندکی، حتی آنهایی که نمی‌توان در آنها تنازع بقاء را تصور کرد در ابتدای پیدایش و در قرن‌های بسیار پس از پیدایش تماماً از قسم سوم‌اند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پستان‌ها سودی ندارند مگر بعد از تکمیل ساختمان آنها و توانا شدن بر انجام وظایف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غیر اینها از چیزهایی که نمی‌توان شماره نمود از اقسام اجزاء گیاه‌ها و اعضاء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اموری که نزد این طائفه مسلم است آن است که این اجزاء هنگام تبدیل به انواعی که مناسب با نیازمندی‌هایشان باشد، به یک دفعه کامل و تمام نمی‌شوند، بلکه پیدایش می‌یابند و به تدریج رشد می‌کنند تا به کمال خود برسند و بر انجام وظایفشان برای انواعی که با آنها تناسب دارند، توانا شوند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 نیست که این اعضاء پیش از اینکه بر انجام وظایف توانا شوند هیچ سودی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از قسم سوم هستند که نه سودی دارند و نه زیانی، بلکه می‌توان گفت از قسم دومند؛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گفتة نویسندة مقالة الخلل و به زعم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جسم انسان زیان‌آور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عبارت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اعضاء لاغر و باریکی که وظیفه و کاری انجام نمی‌دهند به منزلة جسم بیگانه‌ای در جسم زنده هستند؛ و </w:t>
      </w:r>
      <w:bookmarkStart w:id="681" w:name="pg9064_78744"/>
    </w:p>
    <w:p>
      <w:pPr>
        <w:pStyle w:val="BookText"/>
        <w:rPr/>
      </w:pPr>
      <w:bookmarkEnd w:id="681"/>
      <w:r>
        <w:rPr>
          <w:rFonts w:ascii="IRNazanin" w:hAnsi="IRNazanin" w:eastAsia="IRNazanin"/>
          <w:color w:val="111111"/>
          <w:sz w:val="28"/>
          <w:sz w:val="28"/>
          <w:szCs w:val="28"/>
          <w:rtl w:val="true"/>
          <w:lang w:bidi="fa-IR"/>
        </w:rPr>
        <w:t>رابطة آنها با حیاتْ جسم آنها را در معرض عیب‌های خلقتی و بیماری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بین عضو زائدی که وظیفة خود را در گذشته انجام داده و اکنون بیکار گشته است و عضو زائدی که اکنون بیکار است و در آتیه انجام وظیفه می‌کند،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معتقدی که این عضوهای زائدة بسیار که هیچ سودی ندارند، بلکه گاهی زیان هم می‌رسانند حفظ می‌شوند و باقی اعضائی که سودی ندارند در تحولات بعدی حذف می‌گردند؛ با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میان آن دو نیست و هنگام تنازع بقاء هیچ یک از آن دو سودی به حال فرد ندارد؟</w:t>
      </w:r>
      <w:r>
        <w:rPr>
          <w:rFonts w:eastAsia="IRNazanin" w:cs="IRNazanin"/>
          <w:color w:val="111111"/>
          <w:sz w:val="28"/>
          <w:szCs w:val="28"/>
          <w:rtl w:val="true"/>
          <w:lang w:bidi="fa-IR"/>
        </w:rPr>
        <w:t>!</w:t>
      </w:r>
    </w:p>
    <w:p>
      <w:pPr>
        <w:pStyle w:val="Heading6"/>
        <w:numPr>
          <w:ilvl w:val="5"/>
          <w:numId w:val="1"/>
        </w:numPr>
        <w:rPr/>
      </w:pPr>
      <w:bookmarkStart w:id="682" w:name="__RefHeading___Toc2405146_2870459653"/>
      <w:bookmarkStart w:id="683" w:name="_Toc266"/>
      <w:bookmarkEnd w:id="682"/>
      <w:r>
        <w:rPr>
          <w:rtl w:val="true"/>
        </w:rPr>
        <w:t>ملزم کردن داروین و پیروانش</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مادیین چاره‌ای ندارند جز اینکه یکی از دو امر را بپذیرند که هر یک از نظر آنها تلخ‌تر از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فلسفه دست بردارند و به تحول فُجائی و ناگهانی قائل شوند و بگویند که این اعضاء هنگامی که به نوعی که نیازمند اویند تحول می‌یابند، یک دفعه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به برهم زدن پایه و اساس این فلسفه منجر می‌شود و قبول کردن نظر و سخنی است که همیشه آن را رد می‌کردند و آن را به تمسخر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بدیهیات سه گانه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دانایی و غرض ملتزم شوند و بگویند طبیعت این زوائدی را که اکنون سودی ندارد حفظ می‌کند و به خاطر نفعی که بعد از هزاران هزار سال مترتب بر آن می‌شود، بار سنگین آن را در طول قرن‌های طولانی تحمل می‌کند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جا نقضی برای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 او و التزام به اصلی است که پیروی آنها از اصل داروین برای انکار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قصد و غایت در خلقت اشیاست؛ چه، بر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طرفدارانش، طبیعت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چگوه می‌تواند زوائدی را که سودش بعد از چندین قرن است تشخیص دهد و </w:t>
      </w:r>
    </w:p>
    <w:p>
      <w:pPr>
        <w:pStyle w:val="BookText"/>
        <w:rPr/>
      </w:pPr>
      <w:r>
        <w:rPr>
          <w:rFonts w:ascii="IRNazanin" w:hAnsi="IRNazanin" w:eastAsia="IRNazanin"/>
          <w:color w:val="111111"/>
          <w:sz w:val="28"/>
          <w:sz w:val="28"/>
          <w:szCs w:val="28"/>
          <w:rtl w:val="true"/>
          <w:lang w:bidi="fa-IR"/>
        </w:rPr>
        <w:t>آنها را ذخیره کند و زوائد دیگر را دور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باد این کور بدون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فلان حشره بعد از تحولات بسیار شتری می‌شود و آن حشرة دیگر بعد از چندین نسل که میلیون‌ها سال طول می‌کشد انسانی می‌شود؛ و نیز این طبیعت کر و کور می داند که کم و کیف و وضع و ترکیب اعضای بسیاری که انسان و شتر در هر دوره به آنها نیاز دارند چگونه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همچنان در هر دوری از ادوار آنچه را سودمند است ذخیره می‌کند و آنچه را مضرّ و غیر نافع است حذف می‌کند تا اینکه هر کدام حیوان یا انسانی کامل الاعضاء و تامّ الترکیب و خوش‌اندام شوند؛ و کم است اگر فدای این کور نابینا کنند هزار چشم‌دار از این طایفه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تو را ای خوانندة گرامی کتاب سوگند می‌دهم به هر چیزی که دوست می‌داری و عزیز می‌شماری که از ذهن خود تمام آنچه از ادلة ما داشتی و آنچه به تو از شبهات آنها رسیده است بیرون کن، و خود را کسی فرض کن که یک کلمه از کلمات پیشوایان دین و هیچ شبهه از شبهات مادیین را نشنیده است، و اینکه نیست نزد تو از علم و دانش غیر آنچه هم‌اکنون این طایفه گفتند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ذهن آزاد خود برگشت کن و وجدان بی‌پیرایش و راست‌پندار خود را حَکَم قرار ده تا بنگری آیا حکم می‌کند به اینکه ممکن است این امورِ محیر العقول بر اثر تصادف کور و بی‌هدف و نتیجة اضطرار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طور قطع حکم می‌کند که اینها فعل کردگاری حکیم و مختار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همة اینها، این زیبایی‌هایی که در آفرینش نهاده شده و افکار بشر را سحر و به خود مشغول نموده، چراست؟ این طبیعت نابینا چگونه دیدگان و ابروان و لب و دندان را دیده که در چشمانْ دَعَج و گشادگی، در ابروان زَجَج و پیوستگی، و در لب و دندان فَلَج و سفیدی را زیبا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طبیعت که شعوری ندارد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بدیع را دانست و صورت‌های زیبا را به نیکوترین وجه رنگارنگ نمود و از نکات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اقتصار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چشمان و مژگان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84" w:name="pg9064_78748"/>
    </w:p>
    <w:p>
      <w:pPr>
        <w:pStyle w:val="BookText"/>
        <w:rPr/>
      </w:pPr>
      <w:bookmarkEnd w:id="684"/>
      <w:r>
        <w:rPr>
          <w:rFonts w:ascii="IRNazanin" w:hAnsi="IRNazanin" w:eastAsia="IRNazanin"/>
          <w:color w:val="111111"/>
          <w:sz w:val="28"/>
          <w:sz w:val="28"/>
          <w:szCs w:val="28"/>
          <w:rtl w:val="true"/>
          <w:lang w:bidi="fa-IR"/>
        </w:rPr>
        <w:t>بلندی را در کمر و گیسوان نهاد؟ و دیگر اعضا و صنعتگری‌ها که اگر آنها را هم بدانچه نام بردیم بیفزایی، خواهی دید که صاحب این ابداعات نخواسته است مگر اینکه انسان زیباترین شواهد ابداع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طایفه برای زیبایی موجودات زنده انتخاب دیگری را علت می‌آورند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می‌نهند؛ و این دومین انتخابی است که به داروین نسبت می‌دهند</w:t>
      </w:r>
      <w:r>
        <w:rPr>
          <w:rFonts w:eastAsia="IRNazanin" w:cs="IRNazanin"/>
          <w:color w:val="111111"/>
          <w:sz w:val="28"/>
          <w:szCs w:val="28"/>
          <w:rtl w:val="true"/>
          <w:lang w:bidi="fa-IR"/>
        </w:rPr>
        <w:t>.</w:t>
      </w:r>
    </w:p>
    <w:p>
      <w:pPr>
        <w:pStyle w:val="Heading6"/>
        <w:numPr>
          <w:ilvl w:val="5"/>
          <w:numId w:val="1"/>
        </w:numPr>
        <w:rPr/>
      </w:pPr>
      <w:bookmarkStart w:id="685" w:name="__RefHeading___Toc2405148_2870459653"/>
      <w:bookmarkStart w:id="686" w:name="_Toc267"/>
      <w:bookmarkEnd w:id="685"/>
      <w:r>
        <w:rPr>
          <w:rtl w:val="true"/>
        </w:rPr>
        <w:t>انتخاب جنسی</w:t>
      </w:r>
      <w:bookmarkEnd w:id="686"/>
    </w:p>
    <w:p>
      <w:pPr>
        <w:pStyle w:val="BookText"/>
        <w:rPr/>
      </w:pPr>
      <w:r>
        <w:rPr>
          <w:rFonts w:ascii="IRNazanin" w:hAnsi="IRNazanin" w:eastAsia="IRNazanin"/>
          <w:color w:val="111111"/>
          <w:sz w:val="28"/>
          <w:sz w:val="28"/>
          <w:szCs w:val="28"/>
          <w:rtl w:val="true"/>
          <w:lang w:bidi="fa-IR"/>
        </w:rPr>
        <w:t>انتخاب جنسی نتیجة تنازع و کشمکش حیوانات نر با ماده یا بالعکس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از زیبایی و محاسن در یکی از این دو جنس باشد، موجب می‌شود که آن نوع دیگر او را بر دیگران 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نسل او پایدار می‌ماند و نسل دیگران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انتخاب را شارح مذهب داروین ذکر نکرده است،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خواهی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سخنان خود به آن اشاره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پرندگان خوش‌صدا تنازعی است در خوش خواندن برای اینکه بر ماده‌ها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چیزهایی را که برای این کار مفید است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زیبا و آوازهای خوش و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 است که حیوانات ماده حیوان نری را که دارای این صفات باشد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مقدمات، انتخاب جنسی هم مثل انتخاب طبیعی است، و مواضعی را که ما در اینجا انتقاد داریم می‌توانی از آنچه در انتخاب طبیعی گوشزد نمودیم تشخیص دهی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اینها، اضافه می‌کنم که ظاهر این است که بیشتر گونه‌های حیوانات </w:t>
      </w:r>
    </w:p>
    <w:p>
      <w:pPr>
        <w:pStyle w:val="BookText"/>
        <w:rPr/>
      </w:pPr>
      <w:r>
        <w:rPr>
          <w:rFonts w:ascii="IRNazanin" w:hAnsi="IRNazanin" w:eastAsia="IRNazanin"/>
          <w:color w:val="111111"/>
          <w:sz w:val="28"/>
          <w:sz w:val="28"/>
          <w:szCs w:val="28"/>
          <w:rtl w:val="true"/>
          <w:lang w:bidi="fa-IR"/>
        </w:rPr>
        <w:t xml:space="preserve">پیرو برخی از طرفداران فلسفة نشوء و ارتقاء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پولیندریه</w:t>
      </w:r>
      <w:r>
        <w:rPr>
          <w:rFonts w:eastAsia="IRNazanin" w:cs="IRNazanin"/>
          <w:color w:val="111111"/>
          <w:sz w:val="28"/>
          <w:szCs w:val="28"/>
          <w:rtl w:val="true"/>
          <w:lang w:bidi="fa-IR"/>
        </w:rPr>
        <w:t xml:space="preserve">»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می‌دانند؛ زیرا پیروز و مظفر در این کشمکش و نزاع غالباً همانی است که در میدان نزاع نخست پیروز شد؛ یعنی آنکه نیرومندتر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می‌دانی قوّت و نیرو عللی دارد که ضعیف‌ترین آنها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نامی داروین این مطلب را قبول دارد و می‌گوید که مردان وحشی چندین نسل برای زن با هم تنازع داشتند و پیروزی برای کسی بود که شجاعت و عزم و جنگجویی و شکیبایی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زن‌های زیبا و خوبرو را پادشاهان و ثروتمندان و مردان شجاع به خود اختصاص می‌دهند و شاید در صد نفر از آنها ده نفر صاحب جمال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زن‌های خوب‌روی خوش‌اندام نیز بسیاری از اوقات مال و ثروت و آسایش و زندگانی خوش را بر زیبایی تنها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چنین انتخابی درست باشد، باز هم نمی‌تواند علت زیبایی‌های اقسام گیاهان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اَشکال زیبا در گیاه‌ها و درختان وجود دارد؟ چرا این رنگ‌های درخشان در شکوفه‌ها و گل‌ها وجود دارد؟ این شاخه‌های تر و تازه و بوهای خوش از چه روست؟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فلاسفه از بس توسعة خیال و گشادگی ذهن دارند، اجتماع دو ضدّ را جایز می‌شمارند و ممکن و محال را در یک ردیف می‌دانند و هر تر و خشکی از </w:t>
      </w:r>
    </w:p>
    <w:p>
      <w:pPr>
        <w:pStyle w:val="BookText"/>
        <w:rPr/>
      </w:pPr>
      <w:r>
        <w:rPr>
          <w:rFonts w:ascii="IRNazanin" w:hAnsi="IRNazanin" w:eastAsia="IRNazanin"/>
          <w:color w:val="111111"/>
          <w:sz w:val="28"/>
          <w:sz w:val="28"/>
          <w:szCs w:val="28"/>
          <w:rtl w:val="true"/>
          <w:lang w:bidi="fa-IR"/>
        </w:rPr>
        <w:t>تعلیل را قبول می‌کنند، مگر ارادة خداوند بزرگ را، که هرگز آن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از این طایفه برای زیبایی در گیاهان چنین دلیل آورد که بارور شدن آنها متوقف بر پرندگان و حشرات است و آنها هم گیاه زیبا را برای بارور کردن انتخاب می‌کنند، اما او غافل است که بسیاری از گیاهان با هوا و نه به وسیلة حیوانات بارور می‌شوند و نیز حیوانات کمتر زیبایی‌های موجود در چیزهای زیبا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همین عدم درک را بزرگ‌ترین وجه تفاوت میان آنها و انسان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این نظر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همة اینها، فرض کن که این حیوانات بارورکننده در عشق و دلباختگی مثل طایفة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بنی‌عُذره</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باشند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حزام</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عاشق جمال و زیبایی باشند، اما آنها که نمی‌خواهند با بارورکردن گیاهان با آنها معاشقه کنند تا زیباترینشان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روزی مقسوم خود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هر گیاهی آن را بجویند، آن را بارور می‌کنند؛ خواه زیبا باشد یا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نمی‌دانم این زیبایی و نظم موجود در میوه‌ها و ثمرات و مزة خوب و بوی خوش و نظائر آنها را که تنها و تنها با بارورشدنشان به دست می‌آید چگونه توجیه می‌کنند؟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یاد کرده که خلاصة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داروین به واسطة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به‌نژادی حیوانات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 طبیعی رسیده است و در آن داد سخن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خصوص سخنی نداریم که بگوییم مگر اینکه او را سرزنش کنیم به خاطر اینکه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به‌نژادی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گرفته، اما در آن تأمل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او بلند می‌بود و خوب دقت کرده بود، به مطلبی برتر و بالاتر از آنچه بدان رسیده است می‌رسید؛ چه، هرگاه پدید آوردن زیبایی‌ها در </w:t>
      </w:r>
    </w:p>
    <w:p>
      <w:pPr>
        <w:pStyle w:val="BookText"/>
        <w:rPr/>
      </w:pPr>
      <w:r>
        <w:rPr>
          <w:rFonts w:ascii="IRNazanin" w:hAnsi="IRNazanin" w:eastAsia="IRNazanin"/>
          <w:color w:val="111111"/>
          <w:sz w:val="28"/>
          <w:sz w:val="28"/>
          <w:szCs w:val="28"/>
          <w:rtl w:val="true"/>
          <w:lang w:bidi="fa-IR"/>
        </w:rPr>
        <w:t>گیاه یا حیوان به دست نمی‌آید مگر به ارادة شخص ماهری که این زیبایی‌ها را قصد کرده باشد و بداند چه غذا و هوا و مکانی با اینها 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شخص دارای نیرویی است که می‌تواند زیبا را از زشت تشخیص دهد، اما طبیعت نابینا را اگر به حال خود رها کنی، تنها از آن گام برداشتن بی‌هدف می‌آید و کار نیکی انجام نمی‌دهد مگر همراه با چندین زشتی و به زیبایی یک مرحله نزدیک نمی‌شود مگر اینکه چندین مرحله از آن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چگونه باید تفسیر کرد این همه زیبایی‌هایی که فضا را پر کرده است و آیات زیبایی را بر برگ‌های گیاهان زمین تا تلألؤ ستارگان سپهر برین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دارای فکر عمیق و دوربین بود و درست قضاوت می‌کرد، نظریة خود را زیباسازی الهی می‌نامید نه زیباسازی طبیعت؛ آنگاه به عدد انگشتان دست مادیین را از دست می‌داد و در عوض رضایت هزاران نفر از دانشمندان و فلاسفه و عموم متدینین را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سنجش انتخاب طبیعی با مصنوعی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هم از قرار دادن کمترین تغییراتی که در زندگان امکان دارد غافل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تغییر خوب باشد آن را زیبا می‌کند و الا آن را نابود می‌کند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نمی دانم چگونه طبیعت خوب را از بد می‌شناسد، طبیعتی که به زعم آنان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زیبا می‌کند در حالی که از نظر آنها شعور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 که نیکو را باقی می‌گذارد و بر طبق مذهب آنان غایت و هدفی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خروج از مذهب مادی و اعتراف به آن دو مسأله‌ای نیست که بر مذاق آنان از حنظل تلخ‌تر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نقض غرضی است که این نظرات به خاطر آن بنا شده است و بعد از این همه سر و صدا و یاوه‌سرایی و جار و جنجال التزامی است به آنچه دیگر عقلا بدان ملتزمند؟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سزاوارتر آن بود که میان آنچه سودمند است و آنچه زیان‌بخش است تفاوت </w:t>
      </w:r>
    </w:p>
    <w:p>
      <w:pPr>
        <w:pStyle w:val="BookText"/>
        <w:rPr/>
      </w:pPr>
      <w:r>
        <w:rPr>
          <w:rFonts w:ascii="IRNazanin" w:hAnsi="IRNazanin" w:eastAsia="IRNazanin"/>
          <w:color w:val="111111"/>
          <w:sz w:val="28"/>
          <w:sz w:val="28"/>
          <w:szCs w:val="28"/>
          <w:rtl w:val="true"/>
          <w:lang w:bidi="fa-IR"/>
        </w:rPr>
        <w:t>ننهد و هر دو را تابع قانون وراثت قرار دهد و بگوید که هر دو به نسل‌های بعدی انتقال می‌یابند تا نهایتاً از یکدیگر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آنچه سودمند است سقوط کند و آنچه زیان‌مند است باقی بماند؛ یا یکی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مذهب لامارک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استعمال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هم‌مذهبان وی نیز چنین کرده‌اند و برای این مطلب چنین ساخته‌اند که گونه‌ای از حیوانات آن‌چنان دندان‌های پیشینش رشد کرد که دیگر نتوانست دهانش را برای خوردن باز کند؛ در نتیجه این گونه منقرض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برانکو</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نسل انسانی را نسبت به این مسأله هشدار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مغز بشری انحطاط جسم را به دنبال دارد و مانع از ارتزاق و تناسل انسان می‌شود؛ در نتیجه نوع انسانی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اینها به چه خیالات بی‌پایه و اساسی مبتلا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به خاطر سلامتیت شکر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وی ملتزم نشد به اینکه بقاء اعضای نافع و از بین رفتن اعضاء زیان‌بخش به خاطر تصادف و اتفاقی است؟ آیا معتقدی که وی از آنچه عیان است می‌ترسد و از عذاب وجدان فرار می‌کند؟ چگونه چنین سخنی را برای همة جهان آفرینش از پایین‌ترین مرتبة زمین تا بالاترین مرتبة آسمان معتقد است، اما در پاره ای از اجزای آفرینش مثل برخی اعضاء از التزام به این نظر می‌ترسد؟</w:t>
      </w:r>
    </w:p>
    <w:p>
      <w:pPr>
        <w:pStyle w:val="BookText"/>
        <w:rPr/>
      </w:pPr>
      <w:r>
        <w:rPr>
          <w:rFonts w:ascii="IRNazanin" w:hAnsi="IRNazanin" w:eastAsia="IRNazanin"/>
          <w:color w:val="111111"/>
          <w:sz w:val="28"/>
          <w:sz w:val="28"/>
          <w:szCs w:val="28"/>
          <w:rtl w:val="true"/>
          <w:lang w:bidi="fa-IR"/>
        </w:rPr>
        <w:t>خلاصه آنکه این متدینان از این سخن بیزاری می‌جویند و با مبانی بی‌دینان هم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یکی از دو کار را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ایمان به آفریدگار توانا یا التزام به صِرف تصادف و رها کردن دلیل‌تراشی؛ زیرا در چنتة او جز انتخاب نیست که آن هم شناختی اگر هم درست باشد، در اینجا هیچ سودی ندارد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پاره‌ای از امور واضح را هم که حکمت الهی در برخی از اصناف حیوانات نهاده است ذکر می‌کند که ما نیز در اینجا می‌آوریم و البته چندین برابر آن را متدینان می‌دانند، اما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خوش‌تر آن باشد که سرّ دلبران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آید در </w:t>
      </w:r>
    </w:p>
    <w:p>
      <w:pPr>
        <w:pStyle w:val="BookText"/>
        <w:rPr/>
      </w:pPr>
      <w:r>
        <w:rPr>
          <w:rFonts w:ascii="IRNazanin" w:hAnsi="IRNazanin" w:eastAsia="IRNazanin"/>
          <w:color w:val="111111"/>
          <w:sz w:val="28"/>
          <w:sz w:val="28"/>
          <w:szCs w:val="28"/>
          <w:rtl w:val="true"/>
          <w:lang w:bidi="fa-IR"/>
        </w:rPr>
        <w:t>حدیث دیگران</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کُلُّ حدیثٍ کان عن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یعشِقه القلبُ ویستعذبُ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یرویه أعداؤُه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فی شرع الهوى أعذب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سخنی که دربارة زیبایی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عاشق آن است و خوش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دشمنانش نقل می‌کنند، نزد من و در قانون عشق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آنها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رنگ‌هایی به وجود آمده که آنها را از تعقیب دشمنانشان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منقار پرندگان کوچک که با آن پوست تخم مرغ را می‌شکافند؛ رنگ دارکوب که به درختان نوک می‌زند و به دنبال حشرات زیر پوست آنهاست و شکل چنگال و منقار و دم و زبان که مناسب با نوع معیشت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دقیقاً به همین دلیل چهار دست و پای بزِ تیزتک، چشم تیزبین پرنده‌های شکاری، شاخ قوی گوزن و جیل خروس و گردن دراز زرافه که با آن از شاخه‌های بلند درختان برگ می‌خورد به وجود آمده است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دلیل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داشته است؟ آیا تفکیک خوب از بد و نافع از مضرّ توسط طبیعت کور نابینا؟ یا عامل انتخاب طبیعی که دانستی ربطی به بودن چیزی برای حیوانات ندارد، بلکه حد اکثر چیزی که از آن به دست می‌آید این است که حیوان فاقد آن چیز را از بین می‌برد؟ این قانون مشخص نمی‌کند که چرا حیوانی دارای رنگی است که او را از تعقیب دشمنانش حفظ می‌کند، بلکه تنها دلیل از بین رفتن حیوان فاقد آن رنگ را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مثال‌ها را هم به همین قیاس گیر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را بر صِرف تصادف و اتفاق و انکار آفرینش استوار مخلوقات بنا کرده است؛ بلکه مدعی آفرینش استوار را مسخره می‌کند، سپس دلایل اثبات آفرینش استوار را ذکر می‌کند و در نتیجه بنیان کتابش و پایة الحادش را از بین می‌برد؛ این در حالی است که گمان می‌کند ارکان کتابش را </w:t>
      </w:r>
    </w:p>
    <w:p>
      <w:pPr>
        <w:pStyle w:val="BookText"/>
        <w:rPr/>
      </w:pPr>
      <w:r>
        <w:rPr>
          <w:rFonts w:ascii="Amiri" w:hAnsi="Amiri" w:eastAsia="Amiri" w:cs="Amiri"/>
          <w:color w:val="111111"/>
          <w:sz w:val="28"/>
          <w:sz w:val="28"/>
          <w:szCs w:val="28"/>
          <w:rtl w:val="true"/>
          <w:lang w:bidi="ar-SA"/>
        </w:rPr>
        <w:t>اثبات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یخْرِبُونَ بُیوتَهُمْ بِأَیدِیهِمْ وَأَیدِی الْمُؤْمِنِینَ فَاعْتَبِرُوا یا أُولِی الْأَبْصَارِ</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خانه‌هایشان را به دست خود و به دست مؤمنان خراب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بصیرت، عبرت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از داروین دربارة علت درازی گردن زرافه نقل می‌کند، از سست‌ترین دلایل و واهی‌ترین 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کتابش را ندارم تا نظراتش دربارة بقیة حیوانات و گیاهان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می‌خواست برای گوش خرگوش و شاخ گوزن‌و دم گاو و خرطوم فیل نیز چنین دلایل تکلف‌آمیزی ارائه کند، رنج و سختیش زیادتر می‌گشت و در ورطة اشتباهاتی می‌افتاد که به آسانی نمی‌توانست از آنها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وی کوشید پیروانش را در خصوص درازی گردن زرافه قانع کند، اما آنان را در حیرانی بزرگی انداخت و مصیبت سترگی را برای ملحدین ایجاد کرد؛ زیرا حکم کرد که اعضای موجود زنده متناسب با یکدیگر است و شارح سخن داروین هم چنین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دانسته شود که چنین تغییراتی با کمک نیرویی قوی صورت می‌گیرد که داروین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و مقصودش آن است که بین اعضاء موجود زنده نسبتی ثابت و بدون تغییر وجود دارد؛ به گونه‌ای که اگر عضوی تغییر کند، تغییری متناسب با آن هم در دیگر اعضا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جنان‌که مشاهده شده که چهار دست و پای بلند متناسب با بلندی گردن است و کبوتر کوتاه‌منقار پاهایش هم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گربه‌هایی که چشمان آبی دارند، معمولاً نابینایند و سگ‌های بدو مو دندان‌هایشان ناقص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زحمت می‌اندازند و و برای بلندی گردن زرافه هزار علت محال می‌تراشند تا به زعم خود از خدای بزرگ بی‌نیاز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فلاکت افتادند </w:t>
      </w:r>
      <w:r>
        <w:rPr>
          <w:rStyle w:val="FootnoteAnchor"/>
          <w:rtl w:val="true"/>
        </w:rPr>
        <w:footnoteReference w:id="401"/>
      </w:r>
      <w:r>
        <w:rPr>
          <w:rFonts w:ascii="IRNazanin" w:hAnsi="IRNazanin" w:eastAsia="IRNazanin"/>
          <w:color w:val="111111"/>
          <w:sz w:val="28"/>
          <w:sz w:val="28"/>
          <w:szCs w:val="28"/>
          <w:rtl w:val="true"/>
          <w:lang w:bidi="fa-IR"/>
        </w:rPr>
        <w:t>و چیزی تلخ‌تر از اولی دچارشان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کسی هست از این جماعت بپرسد که سبب این قوة شدیده چه می‌باشد و به کدام ناموس توانسته است طبیعت تناسب را با آن حفظ کند؟ هرگاه گردن حیوانی به واسطة تنازع و کشمکش بلند گردید یا دست او بزرگ شد، چرا باقی جسم آن عضو را به همین نسبت پیروی می‌کند، با اینکه آن سبب شامل باقی جسم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علم برای فهمیدن حقایق اشیا به مجرد اینکه مجهول را قوه بنامند کفایت می‌کند؟ یا اینکه کافی است برای اینکه انسان را فیلسوف بخوانند اینکه اصطلاحی وضع کند بدون اینکه علت آن را روشن نماید یا سبب آن را بیان کند؟ اگر این گونه باشد، مسافت بین علم و جهل نزدیک می‌گردد و برای هر نادانی ممکن می‌شود که اصطلاحی برای مجهولات خود وضع کند و خود را عالم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اینها، هر گاه سزاوار است برای آنها که اقرار کنند به وجود آنچه کُنه او را نمی‌شناسند و آثار آن را می‌نگرند، پس چه چیزی را مایة سرزنش متدینان می‌کنند و آنان را مردمانی ساده و کم‌فکر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هم به وجود آفریدگار بزرگ اعتراف دارند؛ زیرا که آیات حکمت و گواه‌های توانایی و قدرت او را دیده‌اند؛ و اگر چه عقول آنها از درک حقیقت درخشان او و شناسایی ذات بی‌همتای وی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با لفظ مبارک خدا دشمنی دارند و سوای این لفظ مقدس را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نام‌های خداوند بزرگ توقیفی نبود و برای مؤمنان سزاوار بود که وجود اعلای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نهند، کشمکش و نزاع با این طایفه را خاتمه می‌دادند و از مناظره با آنها آسایش می‌یافتند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اینها، علت نگهداری تناسب بین اعضای جسم زنده بر مذهب متدینان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زیرا تناسبْ ملاک زیبایی و پایة آن است، بلکه معنی و حقیقت زیبایی 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است که هر موجودی را پدید آورده است و مهم‌ترین چیزی است که پدیدآورندة وجود آن را مراعات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باکی نیست اگر احسن الخالقین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همة آفرینندگان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را در مخلوقات خود مراعات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طبیعت نابینا و کور نمی‌دانم چه مقصودی را از زیبایی می‌جوید و کدام غرض را از وی می‌خواهد؟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اندازه تأسف می‌خورم بر این بیچارگان که نمی‌توانند با کمال زحمت یک آیه از توحید را انکار کنند مگر به اینکه به چندین آیه اعتراف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کجا می‌توانند بروند از دست کسی که آیا او این جهان شگفت‌انگیز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گرفته تا فراز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کرده است؟</w:t>
      </w:r>
      <w:r>
        <w:rPr>
          <w:rFonts w:eastAsia="IRNazanin" w:cs="IRNazanin"/>
          <w:color w:val="111111"/>
          <w:sz w:val="28"/>
          <w:szCs w:val="28"/>
          <w:rtl w:val="true"/>
          <w:lang w:bidi="fa-IR"/>
        </w:rPr>
        <w:t xml:space="preserve">! </w:t>
      </w:r>
      <w:bookmarkStart w:id="687" w:name="pg9064_78766"/>
    </w:p>
    <w:p>
      <w:pPr>
        <w:pStyle w:val="Heading5"/>
        <w:numPr>
          <w:ilvl w:val="4"/>
          <w:numId w:val="1"/>
        </w:numPr>
        <w:rPr/>
      </w:pPr>
      <w:bookmarkStart w:id="688" w:name="__RefHeading___Toc2405150_2870459653"/>
      <w:bookmarkStart w:id="689" w:name="_Toc268"/>
      <w:bookmarkEnd w:id="687"/>
      <w:bookmarkEnd w:id="688"/>
      <w:r>
        <w:rPr>
          <w:rtl w:val="true"/>
        </w:rPr>
        <w:t>فصل</w:t>
      </w:r>
      <w:r>
        <w:rPr>
          <w:rtl w:val="true"/>
        </w:rPr>
        <w:t xml:space="preserve">: </w:t>
      </w:r>
      <w:r>
        <w:rPr>
          <w:rtl w:val="true"/>
        </w:rPr>
        <w:t>در رد نظریة انتخاب طبیعی</w:t>
      </w:r>
      <w:bookmarkEnd w:id="689"/>
    </w:p>
    <w:p>
      <w:pPr>
        <w:pStyle w:val="Heading6"/>
        <w:numPr>
          <w:ilvl w:val="5"/>
          <w:numId w:val="1"/>
        </w:numPr>
        <w:rPr/>
      </w:pPr>
      <w:bookmarkStart w:id="690" w:name="__RefHeading___Toc2405152_2870459653"/>
      <w:bookmarkStart w:id="691" w:name="_Toc269"/>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در ابتدای این بحث فهمیدی که چیز مهمی که از این فلسفه انتظار دارند شناخت سبب طبیعی محض این اعضاء گوناگون در حیوانات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گاهی با گفتن انتخاب طبیعی این سبب را بیان می‌کردند و ما سخن اینها را برای تو خواندیم و جاهای ضعف آن را گوشزد نمودیم و به تو شناساندیم که اگر تمام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پذیرفته شود، باز این نظریه نمی‌تواند بال مگسی و پایین‌تر از آن را بسازد؛ از این رو این مرد بی‌دین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مبنای مذهبش تصادف و اضطرار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یک موحد ایستاده و به زعم خود مردم را به توحید می‌خواند و به اندازة فهم خود مصالحی را که در مخلوقات گذاشته شده است روشن می‌کند و نمی‌داند که این مطلب تناسبی ندارد مگر با اهل دیانت که غیر از شواهد توحید نمی‌بینند و سوای سطور قدرت بر صفحة عالم امکان نمی‌نگرند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قلیان به دست بزچران لطفی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سخنان دیگر سرانشان بازگردیم</w:t>
      </w:r>
      <w:r>
        <w:rPr>
          <w:rFonts w:eastAsia="IRNazanin" w:cs="IRNazanin"/>
          <w:color w:val="111111"/>
          <w:sz w:val="28"/>
          <w:szCs w:val="28"/>
          <w:rtl w:val="true"/>
          <w:lang w:bidi="fa-IR"/>
        </w:rPr>
        <w:t>.</w:t>
      </w:r>
    </w:p>
    <w:p>
      <w:pPr>
        <w:pStyle w:val="Heading6"/>
        <w:numPr>
          <w:ilvl w:val="5"/>
          <w:numId w:val="1"/>
        </w:numPr>
        <w:rPr/>
      </w:pPr>
      <w:bookmarkStart w:id="692" w:name="__RefHeading___Toc2405154_2870459653"/>
      <w:bookmarkStart w:id="693" w:name="_Toc270"/>
      <w:bookmarkEnd w:id="692"/>
      <w:r>
        <w:rPr>
          <w:rtl w:val="true"/>
        </w:rPr>
        <w:t>نگرش لامارک</w:t>
      </w:r>
      <w:bookmarkEnd w:id="693"/>
    </w:p>
    <w:p>
      <w:pPr>
        <w:pStyle w:val="BookText"/>
        <w:rPr/>
      </w:pPr>
      <w:r>
        <w:rPr>
          <w:rFonts w:ascii="IRNazanin" w:hAnsi="IRNazanin" w:eastAsia="IRNazanin"/>
          <w:color w:val="111111"/>
          <w:sz w:val="28"/>
          <w:sz w:val="28"/>
          <w:szCs w:val="28"/>
          <w:rtl w:val="true"/>
          <w:lang w:bidi="fa-IR"/>
        </w:rPr>
        <w:t xml:space="preserve">نخست از لامارک شروع کنیم؛ چرا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داروین جایگاه نخست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واضع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داروین آمد و تمام آنچه را باید در این خصوص گفت مطرح کرد</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لامارک بر چندین سبب تکیه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ضرورت، نوع زندگی، به کار بردن اعضا یا به کار نبردن، ستون فقرات </w:t>
      </w:r>
      <w:r>
        <w:rPr>
          <w:rStyle w:val="FootnoteAnchor"/>
          <w:rtl w:val="true"/>
        </w:rPr>
        <w:footnoteReference w:id="403"/>
      </w:r>
      <w:r>
        <w:rPr>
          <w:rFonts w:ascii="IRNazanin" w:hAnsi="IRNazanin" w:eastAsia="IRNazanin"/>
          <w:color w:val="111111"/>
          <w:sz w:val="28"/>
          <w:sz w:val="28"/>
          <w:szCs w:val="28"/>
          <w:rtl w:val="true"/>
          <w:lang w:bidi="fa-IR"/>
        </w:rPr>
        <w:t>و تأثیر عوامل خارجی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جای دیگر دیدم که بیشترین تکیة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طبیعت، به کاربردن </w:t>
      </w:r>
    </w:p>
    <w:p>
      <w:pPr>
        <w:pStyle w:val="BookText"/>
        <w:rPr/>
      </w:pPr>
      <w:r>
        <w:rPr>
          <w:rFonts w:ascii="IRNazanin" w:hAnsi="IRNazanin" w:eastAsia="IRNazanin"/>
          <w:color w:val="111111"/>
          <w:sz w:val="28"/>
          <w:sz w:val="28"/>
          <w:szCs w:val="28"/>
          <w:rtl w:val="true"/>
          <w:lang w:bidi="fa-IR"/>
        </w:rPr>
        <w:t>اعضا یا به کار نبردن، عادت و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کدام که می‌خواهد تکیه کند، اغلب آنها با آن علتی که برای پیدایش اعضای بدن می‌جوید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کار بردن عضو یا به کار نبردن آن که در عقیدة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هر دو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فقط جایی سودمند است که در بیان علت توانایی آن عضو یا ناتوانی یا نبود آن باشد، در حالی که آنچه ما از اینان می‌خواهیم بیان سبب اصل وجود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آنچه شارح از وی نقل می‌کند که موش کور چشم ندارد، یا اگر هم دارد تأثیری در بینایی او ندارد؛ از آن روست که وی در زیر زمین زندگی می‌کند و نیازی به آن ندارد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 از آن استدلال‌های خنده‌دار و عجیب است و نظیری برای آن نمی‌شناسم مگر آنچه بر سبیل مزاح می‌گویند که کسی از ابلهی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تیرانداز یک چشمش را می‌بندد؟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هر دو را ببندد دیگر نمی‌تواند هدف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ما هم آنچه مهم است یعنی بیان سبب اعضای موجود در حیوان را رها می‌کند و سبب اعضای غیر موجود در حیوان را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ما هم می‌توانیم به همین نحو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زنان پستان وجود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پستان ندارد یا اگر هم دارد کاری از آن نمی‌آید؛ زیرا وی بچه‌هایش را شیر نمی‌دهد تا بدان‌ها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گردن زرافه دراز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گردنش دراز نیست؛ چون برگ‌های بالای درخت را نمی‌خواهد بخورد؛ بنا بر این به گردن بلند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هم از همین قماش جواب می‌دهد؛ چرا که اگر بپرسی چرا رنگ آهوان خاکی است؟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آهوانی که رنگشان خاکی نباشد، شکار حیوانات وحشی و شکارچیان می‌شوند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ضرورتی که جزء سبب‌ها به شمار آورده‌اند می‌تواند پاسخ محسوب شود، </w:t>
      </w:r>
    </w:p>
    <w:p>
      <w:pPr>
        <w:pStyle w:val="BookText"/>
        <w:rPr/>
      </w:pPr>
      <w:r>
        <w:rPr>
          <w:rFonts w:ascii="IRNazanin" w:hAnsi="IRNazanin" w:eastAsia="IRNazanin"/>
          <w:color w:val="111111"/>
          <w:sz w:val="28"/>
          <w:sz w:val="28"/>
          <w:szCs w:val="28"/>
          <w:rtl w:val="true"/>
          <w:lang w:bidi="fa-IR"/>
        </w:rPr>
        <w:t xml:space="preserve">اما عجیب است که به قلب 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نشده و سقراط هم اگر هزار سال عمر کرد، بدان راه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حکمت جدید بنا بر آنچه شارح می‌گوید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به خاطر تأثیرات خارجی و نیازهایش با قدرت خودش موفق می‌شود</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اینها مقصود را هم نفهمی، تو را سرزنش نمی‌کنم؛ به مثال‌هایی که شارح نقل کرده است توجه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حیوانات آبزی مانند مرغابی میان انگشتانشان غشائی وجود دارد؛ زیرا برای شنا کردن به آن نیاز است و بدان هم عادت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تمایل گاو به شاخ زدن سبب به وجود آمدن شاخ‌هایش شده است</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بیشتر از این هم می‌خواهی، بشنو تا برایت از سخن شارح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افکار لامارک بسیار شبیه فیلسوف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شوپنهاور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مبدأ هر چیزی را در اراده قرار داده است </w:t>
      </w:r>
      <w:r>
        <w:rPr>
          <w:rStyle w:val="FootnoteAnchor"/>
          <w:rtl w:val="true"/>
        </w:rPr>
        <w:footnoteReference w:id="407"/>
      </w:r>
      <w:r>
        <w:rPr>
          <w:rFonts w:ascii="IRNazanin" w:hAnsi="IRNazanin" w:eastAsia="IRNazanin"/>
          <w:color w:val="111111"/>
          <w:sz w:val="28"/>
          <w:sz w:val="28"/>
          <w:szCs w:val="28"/>
          <w:rtl w:val="true"/>
          <w:lang w:bidi="fa-IR"/>
        </w:rPr>
        <w:t>او مانند لامارک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احتیاجات </w:t>
      </w:r>
    </w:p>
    <w:p>
      <w:pPr>
        <w:pStyle w:val="BookText"/>
        <w:rPr/>
      </w:pPr>
      <w:r>
        <w:rPr>
          <w:rFonts w:ascii="IRNazanin" w:hAnsi="IRNazanin" w:eastAsia="IRNazanin"/>
          <w:color w:val="111111"/>
          <w:sz w:val="28"/>
          <w:sz w:val="28"/>
          <w:szCs w:val="28"/>
          <w:rtl w:val="true"/>
          <w:lang w:bidi="fa-IR"/>
        </w:rPr>
        <w:t>حیوان و ارادة او سبب به وجود آمدن اعضایش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عملکردی که جسم دارد، به سبب ارادة آن جسم است؛ از این رو دو شاخ گاو جز به خاطر تمایل و ارادة گاو برای شاخ زدن به وجود نیامده است و ساق‌های بادپای گوزن‌ها هم به خاطر تمایل آنها به دویدن است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 شد که فیلسوف اول، نیاز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معقولات ثانویه است و نه از عینیات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اعضای دارای وجود خارجی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دینداران، راضی نشدند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وجود خارجی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آورنده باشد؛ در نتیجه بی‌حساب و کتاب از موجودات اعتباری مایه گذاشتند؛ و گمان می‌کنم که این امر به عدمیات محض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به نیازهای فراوانی که اکنون نیز در انواع حیوانات و گیاهان وجود دارد توجهی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مرغابی به شنا بیشتر از نیاز گربه به بالی که بتواند با آن پرواز کند و سراغ لانه‌های پرندگان برود و آنان را غافلگیر کرده، در حالی که به خواب راحت رفته‌اند شکارشان کند،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شپش بیچاره به پاهایی همچون پاهای کک نیاز دارد تا وقتی چشم کُشندة شپش به او افتاد، بتواند بپرد و در میان دو ناخن او کشته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فیلسوف ما به نیازهایی هم که انسان‌ها دارند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گرسنه به اندکی غذا نیاز دارد و تشنه هم به جرعه‌ای آب، اما نیازی که می‌تواند چیزهایی را پدید آورد، نیاز این دو را برآورده نمی‌کند تا آن یک از گرسنگی و دیگری از تشنگی برهد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اینکه قدرتی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با آن می‌تواند اعضایی را ایجاد کند به خاطر خصوصیت آن اعضا باشد؛ و البته این فیلسوف ما را از آن آگاه نمی‌کند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دیدگاه به همان اندازه که دور از وجدان است از حق هم به دور است، چقدر نزدیک به حق می‌شد اگر سخنش را این‌گونه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سبب </w:t>
      </w:r>
    </w:p>
    <w:p>
      <w:pPr>
        <w:pStyle w:val="BookText"/>
        <w:rPr/>
      </w:pPr>
      <w:r>
        <w:rPr>
          <w:rFonts w:ascii="IRNazanin" w:hAnsi="IRNazanin" w:eastAsia="IRNazanin"/>
          <w:color w:val="111111"/>
          <w:sz w:val="28"/>
          <w:sz w:val="28"/>
          <w:szCs w:val="28"/>
          <w:rtl w:val="true"/>
          <w:lang w:bidi="fa-IR"/>
        </w:rPr>
        <w:t>می‌شود که عنایت ازلی به آن موجود توجه کرده، به شرط آنکه با حکمت‌ها و مصالح خفیه تزاحمی نداشته باشد، آنچه را موجب رفع نیاز می‌شود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فیلسوف دوم، معتقد است ارادة حیوان اعضا را به وجود می‌آورد و اراده را هم که جز موجود زنده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به چه اراده‌ای اعضائی که برای زندگی موجود زنده لازم است، حتی در حد یک سلول، در آغاز پیدایش او و شروع تحولش به وی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نیز مانند فیلسوف قبلی به مشاهدات توجهی ندارد و نمی‌بیند که وقتی گربه پرنده‌ای را در آشیانه‌اش در بالای درخت می‌بیند، جز اینکه می‌خواهد به سمت آن بپرد هیچ چیز دیگری در نظرش نیست و البته ارادة گربه برای او بالی پدید نمی‌آورد تا او را به آن آشیانه نزدیک کند و بدو در شکار پرنده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توجهی ندارد که هر حیوانی هر لحظه چیزی را می‌خواهد، ولی بدان دسترسی ندارد و اراده اش هم نمی‌تواند برایش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فیلسوف در این سخن هم‌نظرند که دو شاخ گاو به خاطر تمایل گاو به شاخ زدن آفریده شده و به این نکته که خود می‌دانند توجهی ندارند که تمایل گاو به شاخ زدن بیشتر از تمایل انسان به داشتن بال نیست تا با آن به پرواز درآید و به دیدن دوستانش که از او دورند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فیلسوفی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بتلر</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نظری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است که چشمان خود را در رحم مادرش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خوانندة گرامی مرا از پاسخ ندادن به این نظر معذور بدارد؛ زیرا پاسخ بدان را باید با کلامی غیر مؤدب بدهم که در این کتاب معذورم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به کسی که در زمرة دانشمندان است و دیرزمانی است به تشریح و فیزیولوژی اشتغال دارد چه بگویم؟ او هنوز از چگونگی آفریده شدن چشم‌ها و حکمت‌های نهفته در آن خبر ندارد و گمان می‌کند که کودک در رحم مادرش آنها را می‌آفریند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نظریات طرفداران مذهب داروین در خصوص شکل‌گیری اعضای موجودات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 خوانندة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تو را از لغزش‌ها مصون بدارد و با لطف خود رهنمون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وجدان سالمی که داری، نیازی نیست در ردّ این نظرات داد سخن بدهم و حق داری از این گروه که دانشمند نامیده می‌شوند و در زمرة عقلا به شمار می‌آیند تعجب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هوی و هوس‌های نهفته در وجود مقلدان اینان و شهواتی که پرده بر بینایی آنان انداخته است، آنان بیشتر از تو از مقتدایانشان شگفت‌زده می‌شدند و به تمسخر آنان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نظرات با هوی و هوس عده‌ای سازگار است؛ از این رو با وجود نقایص این نظرات، باز از آن رویگردان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آنگاه در انسان اثر می‌گذارد که با میل قلبی سازگار افتد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از این جهت معذورند؛ زیرا همین که انسان معتقد شود از حیوان تحول یافته است کافی نیست تا به نیاکان حیوانیش تأسی جوید و به گناهان رو آورد و از حرام دور نشود و بر مرکب شهواتش سوار شده، غرق در لذاتش شود، بلکه تنها با انکار آفریدگار است که از تبعات کارهای زشت خویش ایمن می‌شود و در نتیجه آنچه خواهد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مقاله‌ای از یکی از نویسندگان معاصر چنین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تامّ نشان می‌دهد که اغلب بی‌دینان شهوت‌پرستانند و بیشتر شهوت‌پرستان بی‌دینانند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که چیزی 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دانای کار که می‌پرسد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افراد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که بدان تهدید می‌شویم و به خاطر آن بر دین می‌ترسیم و دین مانعی در برابر آن شمرده می‌شود، آیا همین نظرات و امثال اینهاست؟ آیا زمان آن نرسیده که انصاف داشته باشید و بدانید که دین مانعی در برابر علم نیست، بلکه قرنطینه‌ای است برای حفظ افکار تا چنین اوهامی داخل آنها نشود؟</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مبحثمان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دوباره از اینان می‌خواهیم یک سبب طبیعی صِرف را </w:t>
      </w:r>
    </w:p>
    <w:p>
      <w:pPr>
        <w:pStyle w:val="BookText"/>
        <w:rPr/>
      </w:pPr>
      <w:r>
        <w:rPr>
          <w:rFonts w:ascii="IRNazanin" w:hAnsi="IRNazanin" w:eastAsia="IRNazanin"/>
          <w:color w:val="111111"/>
          <w:sz w:val="28"/>
          <w:sz w:val="28"/>
          <w:szCs w:val="28"/>
          <w:rtl w:val="true"/>
          <w:lang w:bidi="fa-IR"/>
        </w:rPr>
        <w:t>بیان کنند که با آن بالی برای مگس پدید آمده است، و دیگر از آنان نمی‌خواهیم علل پدیدآورندة دیگر اعضای مگس و دیگر اعضای اصناف مختلف حیوانات و اجزای گیاهان را برایمان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دلیل نمی‌خواهیم، بلکه به امکان وقوع چنین چیزی بسنده می‌کنیم؛ البته چیزی بگویند که افکار سالم به آن نخندند و آن را پذیرا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اینان کجا می‌توانند دلیلی بیاورند؟ پیش از ایشان هم گروهی از مردم که در دقت نظر، گستردگی دانش و تیزفهمی قابل مقایسه با اینان نبودند، کوشیدند چنین کنند، ولی هر چه بیشتر جستند و اندیشه کردند، حیرت بر حیرتشان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بیم از درازدامنی سخن و خروج از موضوع رساله نبود، برخی سخنانشان را برای تو می‌خواندم و پاره‌ای کلماتشان را حکایت می‌کردم، می‌ترسم از اصرار و پافشاری من گمان کنی شناخت این علل به الحاد منجر می‌شود؛ از این رو می‌کوشیم همة راه‌ها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در این عرصه هر گامی که عقل بردارد، چندین گام در شناخت مسبّب به پیش می‌رود؛ چنان‌که اجمال آن را در آغاز این رساله شنیدی و تفصیل آن را هم در جایی غیر از این مقاله 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درخواست و پافشاری تنها برای آن است که حق علم ادا شود و برای فهم حقایق تلاشی شود و به اینان گوشزد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دانشش را یارای شناختن سبب کمترینِ آفریدگان نیست، چگونه جسارت می‌کند و آفریدگار 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بخنر می‌گوید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از این مطلب گمان برد که داروین منکر تأثیر عللی است که لامارک یاد کرد، خیر، بلکه بر عکس، به تأثیر آنها اقرار دارد و آنها را در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 نخست را در افکارش داراست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 استعمال و ضرورتند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مثال هایی که داروین زده است، فهمیده می‌شود که این علل از دیدگاه او چقدر در </w:t>
      </w:r>
      <w:bookmarkStart w:id="694" w:name="pg9064_78781"/>
    </w:p>
    <w:p>
      <w:pPr>
        <w:pStyle w:val="BookText"/>
        <w:rPr/>
      </w:pPr>
      <w:bookmarkEnd w:id="694"/>
      <w:r>
        <w:rPr>
          <w:rFonts w:ascii="IRNazanin" w:hAnsi="IRNazanin" w:eastAsia="IRNazanin"/>
          <w:color w:val="111111"/>
          <w:sz w:val="28"/>
          <w:sz w:val="28"/>
          <w:szCs w:val="28"/>
          <w:rtl w:val="true"/>
          <w:lang w:bidi="fa-IR"/>
        </w:rPr>
        <w:t>تغییرات رخ‌دهنده ارزشمندند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سپس مثال‌هایی را ذکر می‌کند که همانند مثال‌های پیشین است و همان اشکالات را هم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داروین شرایط خارجی را نیز مؤثر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شرائطی که به گفتة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جفروی سینتیلییر</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بسیار زیادند؛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تربیت، قدرت، نور، هوا، زمین‌های خشک، آب‌ها و</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فلسفه‌ای که وی آن را تحسین می‌کند و بزرگ می‌شمارد و از داروین به خاطر آن بسیار تجلیل می‌کند، اکنون به دست او از جایگاه بلندش به پایین کشیده می‌شود و منزلتش تنزل می‌کند</w:t>
      </w:r>
      <w:r>
        <w:rPr>
          <w:rFonts w:eastAsia="IRNazanin" w:cs="IRNazanin"/>
          <w:color w:val="111111"/>
          <w:sz w:val="28"/>
          <w:szCs w:val="28"/>
          <w:rtl w:val="true"/>
          <w:lang w:bidi="fa-IR"/>
        </w:rPr>
        <w:t>!</w:t>
      </w:r>
    </w:p>
    <w:p>
      <w:pPr>
        <w:pStyle w:val="Heading6"/>
        <w:numPr>
          <w:ilvl w:val="5"/>
          <w:numId w:val="1"/>
        </w:numPr>
        <w:rPr/>
      </w:pPr>
      <w:bookmarkStart w:id="695" w:name="__RefHeading___Toc2405156_2870459653"/>
      <w:bookmarkStart w:id="696" w:name="_Toc271"/>
      <w:bookmarkEnd w:id="695"/>
      <w:r>
        <w:rPr>
          <w:rtl w:val="true"/>
        </w:rPr>
        <w:t>مذهب تحول و ارتقاء در طول سده‌ها</w:t>
      </w:r>
      <w:bookmarkEnd w:id="696"/>
    </w:p>
    <w:p>
      <w:p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فرگشت </w:t>
      </w:r>
      <w:r>
        <w:rPr>
          <w:rStyle w:val="FootnoteAnchor"/>
          <w:rtl w:val="true"/>
        </w:rPr>
        <w:footnoteReference w:id="415"/>
      </w:r>
      <w:r>
        <w:rPr>
          <w:rFonts w:ascii="IRNazanin" w:hAnsi="IRNazanin" w:eastAsia="IRNazanin"/>
          <w:color w:val="111111"/>
          <w:sz w:val="28"/>
          <w:sz w:val="28"/>
          <w:szCs w:val="28"/>
          <w:rtl w:val="true"/>
          <w:lang w:bidi="fa-IR"/>
        </w:rPr>
        <w:t xml:space="preserve">سده‌ها پیش از دارویننیز معروف بود؛ و بنا بر سخن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زمان کسانی از فلاسفه و دانشمندان بوده‌اند که بدان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کتاب‌های اینان نیز آمده که نخستین کسی که به برآمدن انسان از حیوان معتقد بود، ابن فضیل قیسی صاحب رسالة حی بن یقظان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مفاهیمی است که لامارک بدان معتقد بود و با دلایلی طبیعی </w:t>
      </w:r>
      <w:r>
        <w:rPr>
          <w:rStyle w:val="FootnoteAnchor"/>
          <w:rtl w:val="true"/>
        </w:rPr>
        <w:footnoteReference w:id="416"/>
      </w:r>
      <w:r>
        <w:rPr>
          <w:rFonts w:ascii="IRNazanin" w:hAnsi="IRNazanin" w:eastAsia="IRNazanin"/>
          <w:color w:val="111111"/>
          <w:sz w:val="28"/>
          <w:sz w:val="28"/>
          <w:szCs w:val="28"/>
          <w:rtl w:val="true"/>
          <w:lang w:bidi="fa-IR"/>
        </w:rPr>
        <w:t xml:space="preserve">آن را روشن ساخت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ارزش نظریة داروین آن است که عالَم جانداران را تابع قانونی عام قرار داده است که همه و دست کم بیشتر آن را شامل می‌شود؛ به گونه‌ای که تنها </w:t>
      </w:r>
    </w:p>
    <w:p>
      <w:pPr>
        <w:pStyle w:val="BookText"/>
        <w:rPr/>
      </w:pPr>
      <w:r>
        <w:rPr>
          <w:rFonts w:ascii="IRNazanin" w:hAnsi="IRNazanin" w:eastAsia="IRNazanin"/>
          <w:color w:val="111111"/>
          <w:sz w:val="28"/>
          <w:sz w:val="28"/>
          <w:szCs w:val="28"/>
          <w:rtl w:val="true"/>
          <w:lang w:bidi="fa-IR"/>
        </w:rPr>
        <w:t>تغییراتی اندک بر اثر عواملی ضعیف از حیطة آن بیرون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داروین هم نظرات لامارک و هم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اینها بیفزایید عواملی را که در لا به لای صفحات کتابش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ناگهانی</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که در مقالة دوم،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داروین می‌پنداشت ما غالباً از قوانینی که بر اساس آنها جانداران تغییر می‌کنند چیزی نمی‌دانیم، و تنها چیزی که می‌توانیم بگوییم آن است که چنین قوانینی وجود دارند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مقالة دوم،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همة رخدادها یا ظواهر حیات جاری کنیم، می‌بینیم که بر بسیاری از آنها منطبق نمی‌شود و بلکه گاه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استدلال می‌شود بر اینکه طبیعت راه‌های دیگری هم برای تبدیل انواع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نیست که این راه‌ها بی‌شمار است؛ زیرا این از مسلمات است که طبیعت، به ندرت تنها به واسطة یک روش، به غایت خود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موافقان این سخن کارل فوگت </w:t>
      </w:r>
      <w:r>
        <w:rPr>
          <w:rStyle w:val="FootnoteAnchor"/>
          <w:rtl w:val="true"/>
        </w:rPr>
        <w:footnoteReference w:id="420"/>
      </w:r>
      <w:r>
        <w:rPr>
          <w:rFonts w:ascii="IRNazanin" w:hAnsi="IRNazanin" w:eastAsia="IRNazanin"/>
          <w:color w:val="111111"/>
          <w:sz w:val="28"/>
          <w:sz w:val="28"/>
          <w:szCs w:val="28"/>
          <w:rtl w:val="true"/>
          <w:lang w:bidi="fa-IR"/>
        </w:rPr>
        <w:t xml:space="preserve">هستم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غازت دکولوین</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دربارة نظریة داروین گفت و به درستی آن اقرار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بسیاری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می‌شود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دیگری هم دارد که ذکر آنها در اینجا بی‌ربط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مسأله همین 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تنها نکتة مثبتی که برای داروین می‌ماند این است که وی به عامل واحدی توجه کرده است که در </w:t>
      </w:r>
    </w:p>
    <w:p>
      <w:pPr>
        <w:pStyle w:val="BookText"/>
        <w:rPr/>
      </w:pPr>
      <w:r>
        <w:rPr>
          <w:rFonts w:ascii="IRNazanin" w:hAnsi="IRNazanin" w:eastAsia="IRNazanin"/>
          <w:color w:val="111111"/>
          <w:sz w:val="28"/>
          <w:sz w:val="28"/>
          <w:szCs w:val="28"/>
          <w:rtl w:val="true"/>
          <w:lang w:bidi="fa-IR"/>
        </w:rPr>
        <w:t xml:space="preserve">تأثیرگذاری با عوامل بسیاری که لامارک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ذکر کرده‌اند، و عوامل فراوانی که همچنان ناشناخته‌اند،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واضح است که اگر بخواهیم منصفانه قضاوت کنیم باید بگوییم این مقدار از اکتشاف آن‌چنان نیست که صاحبش مستحق این مدح و تمجید باشد و ابداع‌گر 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و ارتقاء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ارزشمندی کار داروین بخواهد بر اساس تعداد عوامل باشد، سهم او در قیاس با سهم لامارک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عذرخواهی، آنچه شارح در اینجا می‌گوید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انتخاب طبیعی از میان همة این عوامل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این سخنش پس از آن است که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بلکه محال است بدانیم سهم هر یک از این عوامل متعدد، در محصولی که ناشی از تأثیر همة اینهاست چقدر است؟ زیرا تطور قوانین فراوان است و عوامل متعدد شناخته یا ناشناخته‌ای دارد که با همة اینها، آن عوامل شناخته شده هم معلوم نیست میزان تأثیرشان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ادعا می‌کنند که انتخاب طبیعی از میان همة عوامل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شارح یک جا بسنده می‌کند به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داروین به این بود که در چنین راهی با گردنه‌های فراوان، او اگر یک گام هم که شده، به پیش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نظر نمی‌گیرد که افراد دیگر، نه یک گام که گام‌ها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چرا این نظریه به داروین منسوب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گفتیم، توجه دادن به یکی از عوامل تغییر، آنقدر مهم نیست که این‌قدر مورد تمجید و تحسین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هزلت حتّی بَدا من هُزالِها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كُلاها وحتّی ٱسْتامها كلّ مُفْلسِ </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لاغر شد و از لاغری كلیه‌های او نمایان گشت، به‌گونه‌ای كه هر فقیری به خود اجازه داد كه در طلب و درخواستِ خرید او وارد 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شارح می‌پندارد که او از جمله کسانی است که بسیار پیش از داروین از </w:t>
      </w:r>
    </w:p>
    <w:p>
      <w:pPr>
        <w:pStyle w:val="BookText"/>
        <w:rPr/>
      </w:pPr>
      <w:r>
        <w:rPr>
          <w:rFonts w:ascii="IRNazanin" w:hAnsi="IRNazanin" w:eastAsia="IRNazanin"/>
          <w:color w:val="111111"/>
          <w:sz w:val="28"/>
          <w:sz w:val="28"/>
          <w:szCs w:val="28"/>
          <w:rtl w:val="true"/>
          <w:lang w:bidi="fa-IR"/>
        </w:rPr>
        <w:t>نظریة تحول سخن گفته‌اند و سبب این را هم تأثیر شرایط مختلفِ سطح زمین و از سوی دیگر، تغییر تدریجی در میکروب‌ها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جای دیگر چنان اتهامی به داروین می‌زند که شایستة هیچ فیلسوفی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مقالة دوم این عبارت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داروین از این شرایط خارجی بسیار سخن می‌گوید، اما آنها را تنها در کنار انتخاب طبیعی تأثیرگذار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فقط به خاطر آن است که نظریه‌اش را برتری دهد و در جایگاه نخست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تأثیر خاص انتخاب طبیعی واقعاً بزرگ است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این نظریه چگونه، به خاطر برتری دادن نظریه‌اش و اینکه دوست دارد نظریه‌اش جایگاه نخست را دارا باشد، چشم بر حقیقت می‌بندد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با آنکه می‌داند مستقل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سوء ظنی که مخالفان داروین نیز در سر نپرورانده‌اند، چگونه بر زبان مدافع و پیرو او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بگوییم وی ردکنندة داروین است تا شارح نظریة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این عوامل و چندین برابر آنها نیز جایگاه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پذیرفته شود و دلایل آن نیز بدون اشکال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نمی‌آورد و پذیرفتن آنها از سوی داروین از شأن او نمی‌کاهد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شرح کند،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بوده که اصلاح کند، خراب کرده است؛ زیرا این عوامل هر چقدر هم که تعداد آنها باشد و اثرگذاری فراوان داشته باشند تنها در پیدایش تباینات و ایجاد اختلافات تأثیرگذارند؛ و اینها همان‌هایی هستند که دیگران گفته‌اند و داروین نیز بدان‌ها اقرار دارد و علاوه بر این، قوانین ناشناختة زیادتری را هم بر آنها می‌افزاید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همة نظریة داروین نیست و بیشترین افتخار وی هم به این مسأله نیست، بلکه آن نظری که مخصوص اوست آن است که این تباینات به هر دلیلی </w:t>
      </w:r>
    </w:p>
    <w:p>
      <w:pPr>
        <w:pStyle w:val="BookText"/>
        <w:rPr/>
      </w:pPr>
      <w:r>
        <w:rPr>
          <w:rFonts w:ascii="IRNazanin" w:hAnsi="IRNazanin" w:eastAsia="IRNazanin"/>
          <w:color w:val="111111"/>
          <w:sz w:val="28"/>
          <w:sz w:val="28"/>
          <w:szCs w:val="28"/>
          <w:rtl w:val="true"/>
          <w:lang w:bidi="fa-IR"/>
        </w:rPr>
        <w:t>که حاصل شوند، نتیجه‌شان در عرصة تنازع بقاء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یا برخی از اینها برای یکی از طرفین نزاع پدید آید، او بر طرف دیگر برتری می‌یابد؛ در نتیجه باقی می‌ماند و دیگری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که سبب شده است نوع قوی در میدان تنازع پیروز بشود، بنا بر قانون وراثت به نسل خود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نوع ضعیف از بین می‌رود و نوع قوی پابرجا می‌ماند و رو به سوی ارتقاء می‌نهد تا سرانجام تطور یابد و انواع جدید تشکیل شوند که پیشتر به تفصیل از آنها سخن گفتیم و نقد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تحول و پیدایش انواع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عوامل شریک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عوامل تنها فراهم‌کنندة زمینه برای یکی از مقدمات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تباینات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سخن شارح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داروین آنها را تنها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معنایش آنی است که گفتیم، نه آنچه او فهمیده و بر اساس آن به وی چنان اتهامی را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پیدایش تباینات هم دقیقاً همان علل وراثت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آینده پرده از روی آنها برداشته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داروین آرزوی آن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می‌شوند؟</w:t>
      </w:r>
    </w:p>
    <w:p>
      <w:pPr>
        <w:pStyle w:val="BookText"/>
        <w:rPr/>
      </w:pPr>
      <w:r>
        <w:rPr>
          <w:rFonts w:ascii="IRNazanin" w:hAnsi="IRNazanin" w:eastAsia="IRNazanin"/>
          <w:color w:val="111111"/>
          <w:sz w:val="28"/>
          <w:sz w:val="28"/>
          <w:szCs w:val="28"/>
          <w:rtl w:val="true"/>
          <w:lang w:bidi="fa-IR"/>
        </w:rPr>
        <w:t xml:space="preserve">آری، اگر وجود قوانینی ثابت شود که جانداران را دگرگون می‌کنند و انواع را بدون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می‌آورند، آن‌گاه اشکال شارح بر داروین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کولیکر</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بدان معتقد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اسپرم‌های پست جاندار و انگل‌ها می‌توانند به‌ناگهان به صورتی دیگر تبدیل شوند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هدف ما در اینجا تصحیح عقیدة داروین و موافقت با آن نیست، بلکه می‌خواهیم فهم نادرست پیروان این نظریه را تصحیح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کارمان هم بر اساس دفاع از حقیقت و ادای حق علم است</w:t>
      </w:r>
      <w:r>
        <w:rPr>
          <w:rFonts w:eastAsia="IRNazanin" w:cs="IRNazanin"/>
          <w:color w:val="111111"/>
          <w:sz w:val="28"/>
          <w:szCs w:val="28"/>
          <w:rtl w:val="true"/>
          <w:lang w:bidi="fa-IR"/>
        </w:rPr>
        <w:t xml:space="preserve">. </w:t>
      </w:r>
      <w:bookmarkStart w:id="697" w:name="pg9064_78791"/>
    </w:p>
    <w:p>
      <w:pPr>
        <w:pStyle w:val="Heading6"/>
        <w:numPr>
          <w:ilvl w:val="5"/>
          <w:numId w:val="1"/>
        </w:numPr>
        <w:rPr/>
      </w:pPr>
      <w:bookmarkStart w:id="698" w:name="__RefHeading___Toc2405158_2870459653"/>
      <w:bookmarkStart w:id="699" w:name="_Toc272"/>
      <w:bookmarkEnd w:id="697"/>
      <w:bookmarkEnd w:id="698"/>
      <w:r>
        <w:rPr>
          <w:rtl w:val="true"/>
        </w:rPr>
        <w:t>انتخاب طبیعی همیشه به ارتقاء منجر نمی‌شود</w:t>
      </w:r>
      <w:bookmarkEnd w:id="699"/>
    </w:p>
    <w:p>
      <w:pPr>
        <w:pStyle w:val="BookText"/>
        <w:rPr/>
      </w:pPr>
      <w:r>
        <w:rPr>
          <w:rFonts w:ascii="IRNazanin" w:hAnsi="IRNazanin" w:eastAsia="IRNazanin"/>
          <w:color w:val="111111"/>
          <w:sz w:val="28"/>
          <w:sz w:val="28"/>
          <w:szCs w:val="28"/>
          <w:rtl w:val="true"/>
          <w:lang w:bidi="fa-IR"/>
        </w:rPr>
        <w:t>به سخن او بازمی‌گردیم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گمان نرود که جمع شدن صفات موافق در فرد و دوام این اجتماع او را همیشه به سوی کمال سوق می‌دهند؛ زیرا هر چقدر هم که قدرت اصلاح و تکمیل زیاد باشد، باز همیشه به این غایت و هدف منجر نمی‌شود؛ زیرا کافی است در فردی از انواع وجه تمایزی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وی از همگنانش قوی‌تر شود، اگر چه در دیگر صفات از آنها ضعیف‌تر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وجه تمایز، هنگامی که غذای جاندار از بین برود، سبب کوتاهی قامت و خلل در سلامتی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ارتقاء غالباً، و نه دائماً و ضرورتاً، با تغییرات حاصل در فرد همراه است؛ چرا که گاه فرد رو به قهقرا می‌رود و در دگرگونی گرفتار می‌شود؛ همان گونه که اکنون در خرس قهوه‌ای می‌باشد؛ زیرا نیای اولیة او خرس غار بوده است که از او بزرگ‌تر و قوی‌تر بوده، اما به خاطر دگرگونی‌هایی که در سطح زمین و مسکن و خوراک و مانند اینها رخ داده، به وضعیت امروزش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کرم‌های چاق نیز همین گونه‌اند؛ زیرا اصل آنها از کِرمی بوده که جسمی کامل‌تر از آنها داشته، اما به سبب تغییر حالت زندگیش برخی اعضایش را از دست داده و نسل‌های بعدی نسبت به او تنزل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سیریپِد</w:t>
      </w:r>
      <w:r>
        <w:rPr>
          <w:rFonts w:eastAsia="IRNazanin" w:cs="IRNazanin"/>
          <w:color w:val="111111"/>
          <w:sz w:val="28"/>
          <w:szCs w:val="28"/>
          <w:rtl w:val="true"/>
          <w:lang w:bidi="fa-IR"/>
        </w:rPr>
        <w:t xml:space="preserve">"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حلزون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مستقل بود، صدفی گچی داشت؛ سپس صدفش از او جدا شد؛ در نتیجه جزء نرم‌تنان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نتیجة انتخاب طبیعی بود؛ زیرا صدف سودمند برای او در حالت نخست، در مرحلة بعد فایده‌ای برای او نداشت، بلکه حتی ممکن بود برایش زیان‌آور باشد؛ زیرا وی را بیهوده سنگین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Style w:val="FootnoteAnchor"/>
          <w:rtl w:val="true"/>
        </w:rPr>
        <w:footnoteReference w:id="427"/>
      </w:r>
      <w:r>
        <w:rPr>
          <w:rFonts w:ascii="IRNazanin" w:hAnsi="IRNazanin" w:eastAsia="IRNazanin"/>
          <w:color w:val="111111"/>
          <w:sz w:val="28"/>
          <w:sz w:val="28"/>
          <w:szCs w:val="28"/>
          <w:rtl w:val="true"/>
          <w:lang w:bidi="fa-IR"/>
        </w:rPr>
        <w:t>، هر جزئی که دیگر فائده‌ای نداشته باشد، به‌تدریج نابود می‌شود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برای ماست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مدیرا</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شاهدی بر آنکه به واسطة تمایز زیان </w:t>
      </w:r>
    </w:p>
    <w:p>
      <w:pPr>
        <w:pStyle w:val="BookText"/>
        <w:rPr/>
      </w:pPr>
      <w:r>
        <w:rPr>
          <w:rFonts w:ascii="IRNazanin" w:hAnsi="IRNazanin" w:eastAsia="IRNazanin"/>
          <w:color w:val="111111"/>
          <w:sz w:val="28"/>
          <w:sz w:val="28"/>
          <w:szCs w:val="28"/>
          <w:rtl w:val="true"/>
          <w:lang w:bidi="fa-IR"/>
        </w:rPr>
        <w:t xml:space="preserve">حاصل می‌شود؛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سوسک‌های سرگین‌غلتانِ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مدیرا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نمی‌کنند، نه به واسطة اینکه بال‌های آنها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پرواز نکردن آنها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آنهایی که از آن حیوان بر پرواز تواناست باد می‌راندش و در دریا می‌اندازد و نابودش می‌کند و از آنها جز ناتوان و عاجز را باقی نمی‌گذارد؛ در نتیجه این ساختار او از وی به اولاد او انتقال می‌یابد و آنها تنها بعد از برآمدن آفتاب و کاهش شدت باد از مکان خود خارج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اقامت آنها در مکان‌های رطوبت‌دار در پهلوی سنگ‌هایی است که آنها را از باد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یافت شود از آنها حیوانی که در بعض جاهای جزیره پرواز کند، او برای مقاومت کردن در برابر بادها بال‌های بسیار نیرومندی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شاهدی است بر انتخاب طبیعی به همراه استعمال نکردن اعضاء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از این مثال‌ها و مثال‌های بسیار دیگر دانسته می‌شود که انتخاب طبیعی همیشه به ارتقاء منجر نمی‌شود و اگر چه غالباً به ارتقاء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ارتقاء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باشد و چه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اعضاء حقیقت روشنی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است منتبه بودن به این مطلب هرگاه به چیزی بر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شود؛ زیرا </w:t>
      </w:r>
      <w:r>
        <w:rPr>
          <w:rStyle w:val="FootnoteAnchor"/>
          <w:rtl w:val="true"/>
        </w:rPr>
        <w:footnoteReference w:id="430"/>
      </w:r>
      <w:r>
        <w:rPr>
          <w:rFonts w:ascii="IRNazanin" w:hAnsi="IRNazanin" w:eastAsia="IRNazanin"/>
          <w:color w:val="111111"/>
          <w:sz w:val="28"/>
          <w:sz w:val="28"/>
          <w:szCs w:val="28"/>
          <w:rtl w:val="true"/>
          <w:lang w:bidi="fa-IR"/>
        </w:rPr>
        <w:t xml:space="preserve">حالت مناسب در شرایط زمانی و مکانی خاص، ممکن است در وقت دیگر حالت مناسبی نباشد؛ چرا که تحول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شرایط وجود ساده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است و نه نقطة قوت؛ از این رو انتخاب طبیعی در چنین وضعیتی پسرفت است و نه ارتقاء</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را پیشتر گفتیم فراموش نکن و آن اینکه اوج انتخاب وقتی است که </w:t>
      </w:r>
      <w:bookmarkStart w:id="700" w:name="pg9064_78795"/>
    </w:p>
    <w:p>
      <w:pPr>
        <w:pStyle w:val="BookText"/>
        <w:rPr/>
      </w:pPr>
      <w:bookmarkEnd w:id="700"/>
      <w:r>
        <w:rPr>
          <w:rFonts w:ascii="IRNazanin" w:hAnsi="IRNazanin" w:eastAsia="IRNazanin"/>
          <w:color w:val="111111"/>
          <w:sz w:val="28"/>
          <w:sz w:val="28"/>
          <w:szCs w:val="28"/>
          <w:rtl w:val="true"/>
          <w:lang w:bidi="fa-IR"/>
        </w:rPr>
        <w:t>ازدحام جانداران متنازع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آن است که برخی انواع درجا می‌زنند و برخی دیگر ارتقا می‌یابند</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داد سخن داده، مثال‌هایی می‌زند و عذر می‌آورد که زمین‌شناسی سلسلة منظم و مرتبی از تکامل هیچ ارگانیسم جانداری را به دست نمی‌دهد؛ و این روشن‌ترین و جدّی‌ترین ایرادی است که به نظریة داروین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تنها به این بسنده می‌کنیم که از او بخواهیم سندِ انساب این حیواناتی را که وی مدعی پسرفت آنهاست ارائه کند و اشکالی را که مخالفان نظریة داروین بر او می‌گیرند مبنی بر اینکه پسرفت سبب نقض این نظریه می‌شود رها می‌کنیم</w:t>
      </w:r>
      <w:r>
        <w:rPr>
          <w:rFonts w:eastAsia="IRNazanin" w:cs="IRNazanin"/>
          <w:color w:val="111111"/>
          <w:sz w:val="28"/>
          <w:szCs w:val="28"/>
          <w:rtl w:val="true"/>
          <w:lang w:bidi="fa-IR"/>
        </w:rPr>
        <w:t>.</w:t>
      </w:r>
    </w:p>
    <w:p>
      <w:pPr>
        <w:pStyle w:val="Heading6"/>
        <w:numPr>
          <w:ilvl w:val="5"/>
          <w:numId w:val="1"/>
        </w:numPr>
        <w:rPr/>
      </w:pPr>
      <w:bookmarkStart w:id="701" w:name="__RefHeading___Toc2405160_2870459653"/>
      <w:bookmarkStart w:id="702" w:name="_Toc273"/>
      <w:bookmarkEnd w:id="701"/>
      <w:r>
        <w:rPr>
          <w:rtl w:val="true"/>
        </w:rPr>
        <w:t>کمبود اجزاء با سخن کسی که قاطعانه معتقد به ارتقاء است متناقض است</w:t>
      </w:r>
      <w:bookmarkEnd w:id="702"/>
    </w:p>
    <w:p>
      <w:pPr>
        <w:pStyle w:val="BookText"/>
        <w:rPr/>
      </w:pPr>
      <w:r>
        <w:rPr>
          <w:rFonts w:ascii="IRNazanin" w:hAnsi="IRNazanin" w:eastAsia="IRNazanin"/>
          <w:color w:val="111111"/>
          <w:sz w:val="28"/>
          <w:sz w:val="28"/>
          <w:szCs w:val="28"/>
          <w:rtl w:val="true"/>
          <w:lang w:bidi="fa-IR"/>
        </w:rPr>
        <w:t>در اینجا به دو پرسش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پیشتر گفته شد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سبب طبیعی، حیوانِ در مسیر پسرفت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صدف حلزون سیریپد که از آن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ناسودمند بدنش را از دست می‌دهد؟ چرا این حیوان مشمول قانون وراثت نماند تا اجزایش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برایش سودی ندارند، بلکه به زیان اویند و او را سنگین‌تر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 بعد منتقل سازد؟ این تصادف کور و بی‌هدف از کجا چنین دلسوزی برای عالَم جانداران می‌کند که زیان‌ها را از آنها دور می‌سازد و بدنشان را از بارهای سنگین رهایی می‌بخشد؟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دوم </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تقهقری که در مثال‌های نامبرده مسلّم شمرد، در هر حیوانی که ترقی او را مسلم می‌دانند احتمال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شاید بیشتر این حیوانات پست، بلکه تمام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حیواناتی مترقی بوده‌اند؛ سپس سادگی شرایط وجود و تناسب مکان و زمان ایجاب کرده است که اعضائی را که به آنها کامل بوده،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کَک و شپش به اندازة شتر بوده‌اند، لکن اعضاء خود را از </w:t>
      </w:r>
    </w:p>
    <w:p>
      <w:pPr>
        <w:pStyle w:val="BookText"/>
        <w:rPr/>
      </w:pPr>
      <w:r>
        <w:rPr>
          <w:rFonts w:ascii="IRNazanin" w:hAnsi="IRNazanin" w:eastAsia="IRNazanin"/>
          <w:color w:val="111111"/>
          <w:sz w:val="28"/>
          <w:sz w:val="28"/>
          <w:szCs w:val="28"/>
          <w:rtl w:val="true"/>
          <w:lang w:bidi="fa-IR"/>
        </w:rPr>
        <w:t xml:space="preserve">دست داده‌اند هنگامی که از حیوانات حَلَمی </w:t>
      </w:r>
      <w:r>
        <w:rPr>
          <w:rStyle w:val="FootnoteAnchor"/>
          <w:rtl w:val="true"/>
        </w:rPr>
        <w:footnoteReference w:id="433"/>
      </w:r>
      <w:r>
        <w:rPr>
          <w:rFonts w:ascii="IRNazanin" w:hAnsi="IRNazanin" w:eastAsia="IRNazanin"/>
          <w:color w:val="111111"/>
          <w:sz w:val="28"/>
          <w:sz w:val="28"/>
          <w:szCs w:val="28"/>
          <w:rtl w:val="true"/>
          <w:lang w:bidi="fa-IR"/>
        </w:rPr>
        <w:t>گردیده‌اند و از طریق دیگر حیوانات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کن توانستند در چند نمونه از آنها علتی بیاورند، از کجا می‌توانند در تمام اینها چنین کاری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مدیرا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گمان نمود شاهد و گواه آنها می‌باشد،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مچینکوف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آنها را بر هم زد و پس از آزمایش‌های او، هرگز آنها را نمی‌توان گواه گرفت؛ زیرا که این استاد در آن جزیره اقامت نمود و با فراغت بال جثة پای آنها را که در دریا ریخته شده بود جمع نمود و بال‌های آنها را با بال‌های سرگین‌غلتان‌هایی که نمی‌پرند سنجش نمود و بین آنها کوچک‌ترین فرقی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داروین همچنین کسانی را که معتقدند ارتقاء نیافتن بسیاری از صور زنده زیر سؤال بردن نظریة اوست رد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حیوانات و بلکه غالب آنها اعضائی موروثی دارند که بدون فایده است و گاهی هم به خاطر تفاوت شرایط ارث‌برنده با ارث‌دهنده زیان‌بخش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 پای فِرِقاطه </w:t>
      </w:r>
      <w:r>
        <w:rPr>
          <w:rStyle w:val="FootnoteAnchor"/>
          <w:rtl w:val="true"/>
        </w:rPr>
        <w:footnoteReference w:id="434"/>
      </w:r>
      <w:r>
        <w:rPr>
          <w:rFonts w:ascii="IRNazanin" w:hAnsi="IRNazanin" w:eastAsia="IRNazanin"/>
          <w:color w:val="111111"/>
          <w:sz w:val="28"/>
          <w:sz w:val="28"/>
          <w:szCs w:val="28"/>
          <w:rtl w:val="true"/>
          <w:lang w:bidi="fa-IR"/>
        </w:rPr>
        <w:t>نیازی به چربی مابین انگشتان ندارد؛ زیرا مانند نیاکانش که این چربی برایشان لازم بود، بر روی آب شنا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این‌گونه جانداران در میان حیوانات و گیاهان فراوانند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سپس وی اعضای فراوانی را از حیوانات مختلف ذکر می‌کند که به زعم او زائد هستند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که وراثت در زیست جنینی آشکارتر از دیگر مراحل زیست است؛ چرا که جنین در ادوار نخستین زیست خود شکاف‌هایی را دور تا دور گردن دارد شبیه آب‌شش‌هایی که بی‌مهرگان پستِ بدون ریه به وسیلة آنها تنفس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ساختار دگرگون می‌شود و به شکلی دیگر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ریه هم در پستانداران برتر، کیسة شنایی بیش نیست که ماهی در آن شناور است، اما بیشتر از آن، رشد کننده و مرکب است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تنفس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لپیدوسیرن</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ساختار خود بیناین ماهی و حشرات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آبشش و ریه است و در این حیوان آشکارا دیده می‌شود که ریه تنها کیسه‌ای است جدا شده با پرده‌های بسیار زیاد و باز شده رو به دهان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 پیدایش جنین یکی است؛ زیرا همة حیوانات گوناگون در نخستین مراحل زندگی جنینی شبیه به همند و همة آنها از یک صورت اولیه پدید می‌آیند</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703" w:name="pg9064_78802"/>
    </w:p>
    <w:p>
      <w:pPr>
        <w:pStyle w:val="BookText"/>
        <w:rPr/>
      </w:pPr>
      <w:bookmarkEnd w:id="7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آگاسز</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را نقل می‌کند که آنان نیز می‌گویند جنین‌ها در آغاز زندگی شبیه به همند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فصل از کتاب وی حاوی استدلال به اعضای برجامانده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زائده و صور جنینی است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آن سخن گفتیم و اینجا دیگر تکرار نمی‌کنیم</w:t>
      </w:r>
      <w:r>
        <w:rPr>
          <w:rFonts w:eastAsia="IRNazanin" w:cs="IRNazanin"/>
          <w:color w:val="111111"/>
          <w:sz w:val="28"/>
          <w:szCs w:val="28"/>
          <w:rtl w:val="true"/>
          <w:lang w:bidi="fa-IR"/>
        </w:rPr>
        <w:t>.</w:t>
      </w:r>
    </w:p>
    <w:p>
      <w:pPr>
        <w:pStyle w:val="Heading6"/>
        <w:numPr>
          <w:ilvl w:val="5"/>
          <w:numId w:val="1"/>
        </w:numPr>
        <w:rPr/>
      </w:pPr>
      <w:bookmarkStart w:id="704" w:name="__RefHeading___Toc2405162_2870459653"/>
      <w:bookmarkStart w:id="705" w:name="_Toc274"/>
      <w:bookmarkEnd w:id="704"/>
      <w:r>
        <w:rPr>
          <w:rtl w:val="true"/>
        </w:rPr>
        <w:t>اعضای باقی‌مانده نه به کار تطور عام می‌آیند و نه با لاهوت تناقض دارند</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باقی‌مانده نه به کار تطور عام می‌آیند و نه با لاهوت </w:t>
      </w:r>
      <w:r>
        <w:rPr>
          <w:rStyle w:val="FootnoteAnchor"/>
          <w:rtl w:val="true"/>
        </w:rPr>
        <w:footnoteReference w:id="442"/>
      </w:r>
      <w:r>
        <w:rPr>
          <w:rFonts w:ascii="IRNazanin" w:hAnsi="IRNazanin" w:eastAsia="IRNazanin"/>
          <w:color w:val="111111"/>
          <w:sz w:val="28"/>
          <w:sz w:val="28"/>
          <w:szCs w:val="28"/>
          <w:rtl w:val="true"/>
          <w:lang w:bidi="fa-IR"/>
        </w:rPr>
        <w:t>تناقض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نکته را بیفزایم که این اعضای باقی‌مانده در همة انواع حیوانات یافت نمی‌شوند،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شارح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و غالب آنها وجود دارند؛ بنا بر این، به وسیلة آنها اثبات نمی‌شود که تطورْ قانونی عام است و شامل همة جانداران می‌گردد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 پیشین داروین ادعایی بود مبنی بر اینکه در بدن هر فرد از حیواناتِ </w:t>
      </w:r>
    </w:p>
    <w:p>
      <w:pPr>
        <w:pStyle w:val="BookText"/>
        <w:rPr/>
      </w:pP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این اعضای باقی‌مانده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ادعا درست باشد، تنها بر تحول حیوانات برتر دلالت می‌کند، با اینکه مقصود او تحول در همة جانداران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جانداران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پست‌تر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را دربارة تشابه جنین‌ها نیز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کیست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دُرهای گرانبها را در گردن‌بند ننشاندی، و آن را در لابه‌لای این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سخن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ریه هم در پستانداران برتر، کیسة شنایی بیش نیست که ماهی در آن شناور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آنچه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لپیدوسیرن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امور با نظریة قدیمی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 زیرا بر اساس مذهب خلق معنایی ندارد، بلکه با آن منافات دارد و چه بسا علم لاهوت را نیز به بازیچه بگیرد</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استقلال انواع و تحول نیافتن آنها از یکدیگر است، اما به علتی که گریبانش را خواهد گرفت،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از این نظریه دفاع می‌کنیم، برای این است که از علم دفاع کرده باشیم، نه اینکه به خاطر آن، بر دین بیمناک باشیم، البته به جز در چند مسألة معدود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دیگر اصناف حیوانات،خلق شده باشند یا پیدا شده باشند، پست شده باشند یا ارتقا یافته باشند، باز هم دلایل مخلوقیت و آفریده شدن در آنها آشکار و هویداست و در بحث اصل انسان، در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خصوص به اندازة کافی سخن گفته 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سخنش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علم لاهوت را نیز به بازیچه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ناآگاهی او از این علم مقدس است؛ چه، وی نه از الهی‌دانان است و نه از آن چیزی می‌داند، و گرنه می‌دانست که این علم بالاتر و استوار‌تر از آن است که این اباطیل بتوانند آن را به بازیچه بگیرند یا این وسوسه‌ها در آن اثر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کاش می‌دانستم این سخنان چگونه می‌تواند علم لاهوت را به بازیچه بگیرد، با اینکه یکی از شاهدها و از بالاترین براهین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فرض کنید که ما وجود اعضاء زائد در حیوانات را پذیرفتیم، آیا اینها جز اعضائی هستند که به هنگام نیاز حیوان و وابسته بودن زندگیش به آنها پدید آمده، یا به عبارت بهتر، آفریده شده‌اند؛ سپس به سبب آنکه حیوانات‌ْ دیگر نیازی به آنها نداشته‌اند، رحمت شاملة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درجة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حکمت او اقتضا کرده است بار آنها از دوش حیوانات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صفحة امکان چیزی جز این نبود، برای کسی که عقل داشته، وجدانش آلوده نشده باشد، کافی بود که بداند آفرینشْ تدبیرگری حکیم دارد که به هنگام ضرورت اشیاء را می‌آفریند و هنگام بی‌نیازی، به‌تدریج آنان را از میان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دیگر اجزای جهان آفرینش نیز نظام رحمت و حکمت عالی وی چنین اقتضا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چیزهایی که اینان ذکر می‌کنند دین را به بازیچه می‌گیرد یا با گفتن اینها به ریش خود و ریش پیروان مادی‌گرایشان می‌خندند که جهان را نتیجة تصادفی کور و کر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تصادف کور و بی‌هدف چه ضرری داشت اگر در بدن، اعضای ناسودمند را باقی می‌گذاشت؟ آیا می‌ترسید این کار نقص حکمت او و منافی با مقصود او باشد؟</w:t>
      </w:r>
    </w:p>
    <w:p>
      <w:pPr>
        <w:pStyle w:val="BookText"/>
        <w:rPr/>
      </w:pPr>
      <w:r>
        <w:rPr>
          <w:rFonts w:ascii="IRNazanin" w:hAnsi="IRNazanin" w:eastAsia="IRNazanin"/>
          <w:color w:val="111111"/>
          <w:sz w:val="28"/>
          <w:sz w:val="28"/>
          <w:szCs w:val="28"/>
          <w:rtl w:val="true"/>
          <w:lang w:bidi="fa-IR"/>
        </w:rPr>
        <w:t>و اما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عدم استعمال است، این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ابهام روی ابهام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اعضا جاری نیست؛ که پیشتر از آن سخن گفتیم و اینجا نیز به خاطر اینکه مقتضای مقام است دوباره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لامارک این قانون را عمومیت داده، تا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شارح در ص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اگر یکی از چشمانش را ببندد و این کار را ادامه دهد، نهایتاً نابینا می‌شود؛ و اگر این کار را چند نسل انجام دهند، نسلی تک‌چشمی به وجود می‌آید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مسائل علمی تا این حد تنزل کنند و به این درجه از انحطاط برسند، پاسخی نمی‌توان داد جز اینکه در مقابل ادعا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آن چشم، با ندیدن قوی می‌شود و با دیدن ضعیف؛ و کودکی که یکی از چشمانش را می‌بندد، چشمِ </w:t>
      </w:r>
    </w:p>
    <w:p>
      <w:pPr>
        <w:pStyle w:val="BookText"/>
        <w:rPr/>
      </w:pPr>
      <w:r>
        <w:rPr>
          <w:rFonts w:ascii="IRNazanin" w:hAnsi="IRNazanin" w:eastAsia="IRNazanin"/>
          <w:color w:val="111111"/>
          <w:sz w:val="28"/>
          <w:sz w:val="28"/>
          <w:szCs w:val="28"/>
          <w:rtl w:val="true"/>
          <w:lang w:bidi="fa-IR"/>
        </w:rPr>
        <w:t>بسته‌اش قوی‌تر می‌گردد؛ زیرا همانند شمشیر صیقل‌یافته که بر اثر کثرت استعمال کند می‌گردد، سوی چشم نیز هر چه ببیند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بسته قوت خود را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پاسخ، حقیقتْ میان ما و لامارک مبهم می‌شود و تجربه باید این ابهام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قانون عام نیز نقل دو یا سه قضیه کافی نیست؛ زیرا همان قضیه‌هانیز با دو یا سه قضیه نقض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اشکال را هم بر او نمی‌گیریم که آنچه از فیلسوف مدّ نظر است آن است که سبب چنین قضایایی را بگوید تا نهایتاً به ویژگی‌های عام ماده برسد؛ ویژگی‌هایی که دیگر علت‌بردار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می‌داند که شمشیر اگر خارج از غلاف بماند و در معرض رطوبت هوا قرار گیرد، تیزی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نه فقط اهل علم، که عوام هم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تنها به فیلسوف اختصاص دارد آن است که او می‌داند شمشیر با رطوبت زنگ می‌زند و زنگ، برندگی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از علت زنگ‌زدگی هم آگاه است و می‌داند به چه سبب زنگ، برندگی شمشیر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کسی که می‌خواهد لاهوت را به بازیچه بگیرد، این مقدار برایش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دینداران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او ساده‌لوح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استعمال عضو هنگامی است که به آن احتیاجی نباشد و حیوان از آن بهره‌ای نبرد؛ از این رو حکمت خالق اشیاء آن را از میان اعضا حذف می‌کند، نه آنکه عدم استعمال تأثیری در نابودشدن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Style w:val="FootnoteAnchor"/>
          <w:rtl w:val="true"/>
        </w:rPr>
        <w:footnoteReference w:id="444"/>
      </w:r>
      <w:r>
        <w:rPr>
          <w:rFonts w:ascii="IRNazanin" w:hAnsi="IRNazanin" w:eastAsia="IRNazanin"/>
          <w:color w:val="111111"/>
          <w:sz w:val="28"/>
          <w:sz w:val="28"/>
          <w:szCs w:val="28"/>
          <w:rtl w:val="true"/>
          <w:lang w:bidi="fa-IR"/>
        </w:rPr>
        <w:t>نظرم می‌آید در سخنان اینان مطلبی را دیده‌ام که مضمونش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 هیچ چیز را بدون فایده باقی نمی‌گذارد، همچنان‌که چیزی را هم بدون سود به وجود نمی‌آورد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قبلاً گفتیم که معنای معقول و درست این عبارت و نظائر آن همان اعتقادی </w:t>
      </w:r>
      <w:bookmarkStart w:id="706" w:name="pg9064_78811"/>
    </w:p>
    <w:p>
      <w:pPr>
        <w:pStyle w:val="BookText"/>
        <w:rPr/>
      </w:pPr>
      <w:bookmarkEnd w:id="706"/>
      <w:r>
        <w:rPr>
          <w:rFonts w:ascii="IRNazanin" w:hAnsi="IRNazanin" w:eastAsia="IRNazanin"/>
          <w:color w:val="111111"/>
          <w:sz w:val="28"/>
          <w:sz w:val="28"/>
          <w:szCs w:val="28"/>
          <w:rtl w:val="true"/>
          <w:lang w:bidi="fa-IR"/>
        </w:rPr>
        <w:t>است که اهل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از همة اینها چشم بپوشیم،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اعضاء اثری اعضائی هستند که استعمال آنها معنایی ندارد تا اینکه تحلیل رفتن یا نابودشدنشان به واسطة به کار نینداختنشان باشد؛ مثل موهایی که تمام جسد را فرو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انسانی که در دوره‌های گذشته موهایی داشته که تمام جسد او را فرو می‌گرفته است، معقول نیست که نابودشدن آنها به واسطة آن باشد که اکنون آنها را به کار نمی‌اندازد؛ چه، معنی ندارد که در گذشته آنها را به کار می‌انداخته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است صدف گچی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دیگر که لزومی به ذکر آنها نیست</w:t>
      </w:r>
      <w:r>
        <w:rPr>
          <w:rFonts w:eastAsia="IRNazanin" w:cs="IRNazanin"/>
          <w:color w:val="111111"/>
          <w:sz w:val="28"/>
          <w:szCs w:val="28"/>
          <w:rtl w:val="true"/>
          <w:lang w:bidi="fa-IR"/>
        </w:rPr>
        <w:t>.</w:t>
      </w:r>
    </w:p>
    <w:p>
      <w:pPr>
        <w:pStyle w:val="Heading6"/>
        <w:numPr>
          <w:ilvl w:val="5"/>
          <w:numId w:val="1"/>
        </w:numPr>
        <w:rPr/>
      </w:pPr>
      <w:bookmarkStart w:id="707" w:name="__RefHeading___Toc2405164_2870459653"/>
      <w:bookmarkStart w:id="708" w:name="_Toc275"/>
      <w:bookmarkEnd w:id="707"/>
      <w:r>
        <w:rPr>
          <w:rtl w:val="true"/>
        </w:rPr>
        <w:t>اعضاء زائده با اصل غایت منافات دارند</w:t>
      </w:r>
      <w:bookmarkEnd w:id="708"/>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می‌پندارد که علت بازیچه قرار گرفتن لاهوت به وسیلة این سخنان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اعضاء اثریه برهم خوردن پایه‌های تلولوجیا </w:t>
      </w:r>
      <w:r>
        <w:rPr>
          <w:rStyle w:val="FootnoteAnchor"/>
          <w:rtl w:val="true"/>
        </w:rPr>
        <w:footnoteReference w:id="445"/>
      </w:r>
      <w:r>
        <w:rPr>
          <w:rFonts w:ascii="IRNazanin" w:hAnsi="IRNazanin" w:eastAsia="IRNazanin"/>
          <w:color w:val="111111"/>
          <w:sz w:val="28"/>
          <w:sz w:val="28"/>
          <w:szCs w:val="28"/>
          <w:rtl w:val="true"/>
          <w:lang w:bidi="fa-IR"/>
        </w:rPr>
        <w:t xml:space="preserve">یعنی اسباب غائیه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آفرینش مقصودی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که از اعضاء اثری اعضائی هست که هیچ سودی ندارد و بعضی از آنها زیان هم دارند؛ از این جهت با غایت و مقصود مخالفت دارند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شرط در صحت تلولوجیا، بودنِ سود در عضو در تمام زمان‌های وجود اوست، این خود به خود پوچ است و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دستبلوجی</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نمی‌رسد و فساد او روشن‌تر است که محتاج به چیز دیگر باشد</w:t>
      </w:r>
      <w:r>
        <w:rPr>
          <w:rFonts w:eastAsia="IRNazanin" w:cs="IRNazanin"/>
          <w:color w:val="111111"/>
          <w:sz w:val="28"/>
          <w:szCs w:val="28"/>
          <w:rtl w:val="true"/>
          <w:lang w:bidi="fa-IR"/>
        </w:rPr>
        <w:t xml:space="preserve">. </w:t>
      </w:r>
      <w:bookmarkStart w:id="709" w:name="pg9064_78813"/>
    </w:p>
    <w:p>
      <w:pPr>
        <w:pStyle w:val="BookText"/>
        <w:rPr/>
      </w:pPr>
      <w:bookmarkEnd w:id="709"/>
      <w:r>
        <w:rPr>
          <w:rFonts w:ascii="IRNazanin" w:hAnsi="IRNazanin" w:eastAsia="IRNazanin"/>
          <w:color w:val="111111"/>
          <w:sz w:val="28"/>
          <w:sz w:val="28"/>
          <w:szCs w:val="28"/>
          <w:rtl w:val="true"/>
          <w:lang w:bidi="fa-IR"/>
        </w:rPr>
        <w:t xml:space="preserve">و اگر داروین ظهور نکرده بود و فلسفة خود را ننوشته بود و از بین رفتن اعتقاد به علل غائی نتیجة دیگر فلسفة داروین نبود، بسا می‌شد که همین نتیجه از فلسفة داروین بزرگ‌تر بود؛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مقالة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سود نداشتن دو پای بچة شیرخوار تا وقتی که بتواند راه برود و اعضاء تناسلی او تا به سر حدّ بلوغ برسد و بالغ شود؛ و همچنین اعضاء تناسل او موقعی که پیر می‌شود و نمی‌تواند با زن‌ها نزدیک نماید؛ و همچنین رحم زن بعد از یأس و دو پستان او در غیر زمان شیر دادن و نظائر آنها، برای اثبات پوچ بودن این سخن بی‌نیازی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کفایت می‌کند فائده در زمانی که آفریده شده است برای او، پس بر هم نمی‌خورد پایه‌های این علم و هیچ خطری متوجه او نیست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اعضاء 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چیزی که هست این است که قدرت ازلی و توانای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طوری که در تمام نظام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در آنها جاری می‌شود؛ پس آنها را به تدریج نابود می‌کند، همین طور که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اعتقاد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آفرید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این طایفه از تلولوجیا خشنود نمی‌شوند، مگر اینکه آلت رجولیت و دو پستان برای پسر جوان و دوشیزة جوان در اول زمان بلوغ آن دو یک دفعه یافت شود، و یک دفعه در آخر زمانی که می‌توانند توالد و تناسل کنند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که این طور است، خداوند هیچ وقت آنها را از خود خشنود نفرماید</w:t>
      </w:r>
      <w:r>
        <w:rPr>
          <w:rFonts w:eastAsia="IRNazanin" w:cs="IRNazanin"/>
          <w:color w:val="111111"/>
          <w:sz w:val="28"/>
          <w:szCs w:val="28"/>
          <w:rtl w:val="true"/>
          <w:lang w:bidi="fa-IR"/>
        </w:rPr>
        <w:t>!</w:t>
      </w:r>
    </w:p>
    <w:p>
      <w:pPr>
        <w:pStyle w:val="Heading6"/>
        <w:numPr>
          <w:ilvl w:val="5"/>
          <w:numId w:val="1"/>
        </w:numPr>
        <w:rPr/>
      </w:pPr>
      <w:bookmarkStart w:id="710" w:name="__RefHeading___Toc2405166_2870459653"/>
      <w:bookmarkStart w:id="711" w:name="_Toc276"/>
      <w:bookmarkEnd w:id="710"/>
      <w:r>
        <w:rPr>
          <w:rtl w:val="true"/>
        </w:rPr>
        <w:t>دلیلی بر ارجاع جانداران به اصل واحد نیست</w:t>
      </w:r>
      <w:bookmarkEnd w:id="711"/>
    </w:p>
    <w:p>
      <w:pPr>
        <w:pStyle w:val="BookText"/>
        <w:rPr/>
      </w:pPr>
      <w:r>
        <w:rPr>
          <w:rFonts w:ascii="IRNazanin" w:hAnsi="IRNazanin" w:eastAsia="IRNazanin"/>
          <w:color w:val="111111"/>
          <w:sz w:val="28"/>
          <w:sz w:val="28"/>
          <w:szCs w:val="28"/>
          <w:rtl w:val="true"/>
          <w:lang w:bidi="fa-IR"/>
        </w:rPr>
        <w:t xml:space="preserve">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می‌کنم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داروین موجودات زنده را در یک اصل منحصر نکرده است، و شاید این مسأله به واسطة جرأت نکردن اوست نه سبب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حیوانات را از چهار یا پنج اصل اولیة آفریده شده قرار داده است که از زمانی بسیار طولانی هر اصلی دو فرد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نیز </w:t>
      </w:r>
    </w:p>
    <w:p>
      <w:pPr>
        <w:pStyle w:val="BookText"/>
        <w:rPr/>
      </w:pPr>
      <w:r>
        <w:rPr>
          <w:rFonts w:ascii="IRNazanin" w:hAnsi="IRNazanin" w:eastAsia="IRNazanin"/>
          <w:color w:val="111111"/>
          <w:sz w:val="28"/>
          <w:sz w:val="28"/>
          <w:szCs w:val="28"/>
          <w:rtl w:val="true"/>
          <w:lang w:bidi="fa-IR"/>
        </w:rPr>
        <w:t xml:space="preserve">همین طور بوده‌اند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از داروین دو سخن صریح را نقل کرده که زندگان اصلشان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قول داروین قیاسی نیست و این مذهب را ناقص می‌کند و بسا می‌شود که آن را بر هم می‌زند 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داروین را بر ضد او برپا داشته است؛ زیرا هر گاه ما قبول کردیم که عمل خلقت به طور خاص برای هشت یا ده زوج اصلی رخ داده است، چه مانعی دارد این آفریدن را بر جمیع موجودات زنده اطلاق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چه داعی هست که پیدا شدن آنها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نزد این فیلسوف مساوی است که فعل خلقت‌کننده یک مرتبه حاصل شود یا چند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عین عبارت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کردن آفریده‌شدن اگر چه یک مرتبه باشد، جانشین کردن معجزه به جای ناموس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نیست برای ما مگر اینکه وسعت دهیم مذهب تسلسلی را که داروین وضع کرده است تا آخر او و قرار دهیم عالم عضوی </w:t>
      </w:r>
      <w:r>
        <w:rPr>
          <w:rStyle w:val="FootnoteAnchor"/>
          <w:rtl w:val="true"/>
        </w:rPr>
        <w:footnoteReference w:id="450"/>
      </w:r>
      <w:r>
        <w:rPr>
          <w:rFonts w:ascii="IRNazanin" w:hAnsi="IRNazanin" w:eastAsia="IRNazanin"/>
          <w:color w:val="111111"/>
          <w:sz w:val="28"/>
          <w:sz w:val="28"/>
          <w:szCs w:val="28"/>
          <w:rtl w:val="true"/>
          <w:lang w:bidi="fa-IR"/>
        </w:rPr>
        <w:t>را جداشده از یک صورت کوچکی از گلبول یا تخمک</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شروع نمود که آنچه در اندیشه دارد بگوید و هر اندازه می‌تواند خیال‌بافی کند و آنچه توانایی دارد از این یک صورت کوچک بحث کند؛ و برای ما اکنون بحث او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داروین منحصر نکرده است موجودات زنده را در یک اصل، گمان نمی‌کنم هیچ علتی داشته باشد، مگر اینکه براهینی که او را به کمتر از شماره‌ای که یاد کرده است بکشاند،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فلسفة خود را از گزاف‌گویی و یاوه‌سرایی منزه کرده و خود را از اینکه سخنی بگوید که دلیلی ندارد محترم‌تر شمرده است، بلکه با دلیل راه پیموده تا هر کجا که او را برساند و توقف کرده است هر کجا که دلیلی نباشد؛ چون که به خوبی می‌داند کسی که بدون دلیل راه بپیماید، گمراه می‌گردد؛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مذهب او، </w:t>
      </w:r>
      <w:bookmarkStart w:id="712" w:name="pg9064_78817"/>
    </w:p>
    <w:p>
      <w:pPr>
        <w:pStyle w:val="BookText"/>
        <w:rPr/>
      </w:pPr>
      <w:bookmarkEnd w:id="712"/>
      <w:r>
        <w:rPr>
          <w:rFonts w:ascii="IRNazanin" w:hAnsi="IRNazanin" w:eastAsia="IRNazanin"/>
          <w:color w:val="111111"/>
          <w:sz w:val="28"/>
          <w:sz w:val="28"/>
          <w:szCs w:val="28"/>
          <w:rtl w:val="true"/>
          <w:lang w:bidi="fa-IR"/>
        </w:rPr>
        <w:t>بنا بر عادتی که دارد از بدگمانی به داروین، قرار می‌دهد علت او را اینکه داروین جرأت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علت آن هم همین باشد، نیست جرأت نداشتن داروین برای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می‌کند، بلکه برای این است که دانشمند جرأت نمی‌کند سخنی بگوید که دلیلی ندارد و عالم می‌ترسد ادعایی کندکه برهانی بر وی نیافته باشد و بر یک موجبة کلیه حکم کند به واسطة اینکه دلیلی بر یک موجبة جزئیه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کلماتی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داروین نقل نمود، در او از تناقض‌های واضح چیزهایی بود که سزاوار نیست از مثل داروین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چه می‌خواهد مذهب داروین باشد، اصل موجودات زنده را یکی بداند یا ده بشمارد، طوفان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ضد او برنینگیخته است و او را بر ناسزاگویی به او وادار نکرده است مگر این سخن داروین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آفریدگار در آنها روان زندگانی را دمیده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در قاموس کلمات کلمه‌ای نیست که ناگوارتر باشد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ملاحدة مثل او مانند کلمة آفریدگار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 آفرینش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داروین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تصادف نابینا در آنها روان زندگانی را دمیده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سرزنش آسوده شده بود و این همه زحمت نکشیده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اصرار بر برگشت دادن موجودات زنده به یک اصل دلیلی ندارد، مگر برای مطلبی که می‌جوید، اما به او هرگز نمی‌رسد و هدفی که می‌پوید، اما تیر او به خطا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فوق العاده مهمی است که ناچاریم او را بیان نماییم و روشن کنیم، اگر چه منجر به این شود که سخن را دراز نماییم و طولانی کنیم</w:t>
      </w:r>
      <w:r>
        <w:rPr>
          <w:rFonts w:eastAsia="IRNazanin" w:cs="IRNazanin"/>
          <w:color w:val="111111"/>
          <w:sz w:val="28"/>
          <w:szCs w:val="28"/>
          <w:rtl w:val="true"/>
          <w:lang w:bidi="fa-IR"/>
        </w:rPr>
        <w:t>.</w:t>
      </w:r>
    </w:p>
    <w:p>
      <w:pPr>
        <w:pStyle w:val="Heading6"/>
        <w:numPr>
          <w:ilvl w:val="5"/>
          <w:numId w:val="1"/>
        </w:numPr>
        <w:rPr/>
      </w:pPr>
      <w:bookmarkStart w:id="713" w:name="__RefHeading___Toc2405168_2870459653"/>
      <w:bookmarkStart w:id="714" w:name="_Toc277"/>
      <w:bookmarkEnd w:id="713"/>
      <w:r>
        <w:rPr>
          <w:rtl w:val="true"/>
        </w:rPr>
        <w:t>تکمله‌ای بر رابطه میان قدرت الهی و علل طبیعی</w:t>
      </w:r>
      <w:bookmarkEnd w:id="71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شبهه‌ای که در کار توحید براین طائفه داخل شده است، و مهم‌ترین داعی آنها به تمجید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نشوء و ارتقاء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گمان کرده‌اند موحدین ناچار شده‌اند که اقرار به آفریدگار کنند؛ چون که اسباب طبیعی </w:t>
      </w:r>
    </w:p>
    <w:p>
      <w:pPr>
        <w:pStyle w:val="BookText"/>
        <w:rPr/>
      </w:pPr>
      <w:r>
        <w:rPr>
          <w:rFonts w:ascii="IRNazanin" w:hAnsi="IRNazanin" w:eastAsia="IRNazanin"/>
          <w:color w:val="111111"/>
          <w:sz w:val="28"/>
          <w:sz w:val="28"/>
          <w:szCs w:val="28"/>
          <w:rtl w:val="true"/>
          <w:lang w:bidi="fa-IR"/>
        </w:rPr>
        <w:t>را که جهان بر آنها سیر می‌کند نمی‌دانند؛ و اینکه موحدین حوادثی دیده‌اند که از تعلیل آنها عاجز شده‌اند؛ چون علوم آنها ناقص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از همة علل طبیعی آگاه بودند، همانند ملحدان دین را رها می‌کردند و از اقرار به وجود پروردگار جهانیان بی‌نیاز می‌شدند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که این فلسفه در بیان علل طبیعی جانداران داد سخن می‌دهد و هیچ رخدادی را بدون علت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نباشد می‌گوید محال است، اگر به یقین نرسد، می‌گوید احتمال است، از این رو ملحدان شیفتة آن شدند و بدان گردن نهادند و تمام مقصدشان را تمجید آن و دفاع از آن قرار دادند، در حالی که اگر آنان حقیقت اعتقاد دینداران را می‌دانستند و اینکه شناخت علل، یقینی بر یقین آنان می‌افزاید، چنان آهو که لانه و سایه‌اش را رها می‌کند، این عقیده را کنار می‌نهادندو چنان مسافر که وقتی به خانه‌اش بازگردد، به غذای خشک‌شده‌اش بی‌رغبت است، از آن دست برمی‌داشتند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از بزرگی این شبهه از نظر آنان و اینکه تنها سبب ملحدشدنشان است سخن گفتیم، چندان به توضیح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مقدمة مترجم عربی آن تأمل کنید و در آنچه در این باره گفته درنگ کنید، خواهید دید که ما به هدف زده‌ایم و در تشخیص درد اشتباه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همین افراد در مجلسی پرجمعیت در کشور انگلستان سخنانی گفت که خلاصة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حقیقتاً جانداران وقتی بر اساس قوانین طبیعی تحول و ارتقاء یابند، دیگر نیازی به</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نیازی به چیزی غیر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دیدید که شارح چگونه خلقت را منافات علت طبیعی می‌داند و می‌کوشد ظهور آن را از طریق طبیعت تفسیر کند و دامنة عقیدة تسلسل را گسترش دهد تا عمل خلقت یک بار هم رخ ندهد که لازمه‌اش تکرار آن 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54"/>
      </w:r>
      <w:r>
        <w:rPr>
          <w:rFonts w:ascii="IRNazanin" w:hAnsi="IRNazanin" w:eastAsia="IRNazanin"/>
          <w:color w:val="111111"/>
          <w:sz w:val="28"/>
          <w:sz w:val="28"/>
          <w:szCs w:val="28"/>
          <w:rtl w:val="true"/>
          <w:lang w:bidi="fa-IR"/>
        </w:rPr>
        <w:t xml:space="preserve">من از خوانندة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اهل دیانت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پوزش می‌طلبم و </w:t>
      </w:r>
      <w:bookmarkStart w:id="715" w:name="pg9064_78821"/>
    </w:p>
    <w:p>
      <w:pPr>
        <w:pStyle w:val="BookText"/>
        <w:rPr/>
      </w:pPr>
      <w:bookmarkEnd w:id="715"/>
      <w:r>
        <w:rPr>
          <w:rFonts w:ascii="IRNazanin" w:hAnsi="IRNazanin" w:eastAsia="IRNazanin"/>
          <w:color w:val="111111"/>
          <w:sz w:val="28"/>
          <w:sz w:val="28"/>
          <w:szCs w:val="28"/>
          <w:rtl w:val="true"/>
          <w:lang w:bidi="fa-IR"/>
        </w:rPr>
        <w:t>معذرت می‌خواهم از اینکه دفع این شبهه را بیان می‌کنم؛ چه آنچه در مقام بیان آن هستم از چیزهایی است که حتی بر کوچک‌ترین کودکان متدینان و غافل‌ترین عوام آنها پنهان نیست، و لکن می‌خواهم برای این طایفه بیان کنم که واضحات دین را نمی‌دانند و آنچه از معتقدات اهل دین روشن است نمی‌شناسند؛ مثل اینکه یک نفر از اهل دین را ندیده‌اند و یک کلمه از سخنان آنها را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علل طبیعی از چیزهایی است که هیچ کس از عقلا آن را انکار نمی‌کند، چه رسد به اهل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جز سوفسطائیان و شبطیقیین </w:t>
      </w:r>
      <w:r>
        <w:rPr>
          <w:rStyle w:val="FootnoteAnchor"/>
          <w:rtl w:val="true"/>
        </w:rPr>
        <w:footnoteReference w:id="455"/>
      </w:r>
      <w:r>
        <w:rPr>
          <w:rFonts w:ascii="IRNazanin" w:hAnsi="IRNazanin" w:eastAsia="IRNazanin"/>
          <w:color w:val="111111"/>
          <w:sz w:val="28"/>
          <w:sz w:val="28"/>
          <w:szCs w:val="28"/>
          <w:rtl w:val="true"/>
          <w:lang w:bidi="fa-IR"/>
        </w:rPr>
        <w:t>احدی مخالفت نمی‌کند</w:t>
      </w:r>
      <w:r>
        <w:rPr>
          <w:rFonts w:eastAsia="IRNazanin" w:cs="IRNazanin"/>
          <w:color w:val="111111"/>
          <w:sz w:val="28"/>
          <w:szCs w:val="28"/>
          <w:rtl w:val="true"/>
          <w:lang w:bidi="fa-IR"/>
        </w:rPr>
        <w:t>.</w:t>
      </w:r>
    </w:p>
    <w:p>
      <w:pPr>
        <w:pStyle w:val="Heading6"/>
        <w:numPr>
          <w:ilvl w:val="5"/>
          <w:numId w:val="1"/>
        </w:numPr>
        <w:rPr/>
      </w:pPr>
      <w:bookmarkStart w:id="716" w:name="__RefHeading___Toc2405170_2870459653"/>
      <w:bookmarkStart w:id="717" w:name="_Toc278"/>
      <w:bookmarkEnd w:id="716"/>
      <w:r>
        <w:rPr>
          <w:rtl w:val="true"/>
        </w:rPr>
        <w:t>دین منکر علل خارجی و علّیت نیست</w:t>
      </w:r>
      <w:bookmarkEnd w:id="717"/>
    </w:p>
    <w:p>
      <w:pPr>
        <w:pStyle w:val="BookText"/>
        <w:rPr/>
      </w:pPr>
      <w:r>
        <w:rPr>
          <w:rFonts w:ascii="IRNazanin" w:hAnsi="IRNazanin" w:eastAsia="IRNazanin"/>
          <w:color w:val="111111"/>
          <w:sz w:val="28"/>
          <w:sz w:val="28"/>
          <w:szCs w:val="28"/>
          <w:rtl w:val="true"/>
          <w:lang w:bidi="fa-IR"/>
        </w:rPr>
        <w:t>ما در آغاز کتاب گوشزد نمودیم که متدینین وجود اسباب و علل را انکار نمی‌کنند، بلکه به زیبایی ترتیب او و شگفت‌انگیزی انتظام او بر وجود خداوند بزرگ و استواری حکمت او و توانایی عظیم او استدلال می‌کنند؛ و از این جهت می‌نگری که آنها حریص‌ترین مردمان به شناسایی اسباب و کنجکاوی از آنها هستند؛ چون به خوبی دانسته‌اند که در شناسایی اسباب یک قدم برنمی‌دارند مگر اینکه در راه شناسایی مسبّب آن گام‌ها برداشته‌اند و به درجات ارتقاء یافته‌اند؛ و هیچ سرّی از اسرار طبیعت را اکتشاف نمی‌کنند مگر اینکه از آن نور مقدس تجلیاتی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مسائل مشکل و سرکش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غیر فهم اهل دین رام کرده است و از این نوامیس بکر او آیا غیر افکار متدینین پرده برداشته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ناموس جاذبیت عمومی و نوامیس نور و غیر آنها، آیا پرده برداشته است از آنها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ملقب به موحد فاضل و صاحب رساله‌های چهارگانه به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است که در رد مادیین به رشتة تحریر درآورده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این قانونِ گردش و دَوَران خون در بدن را آیا سوای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اکتشاف کرده، و اوست گویندة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حیوانی را تشریح نکردم مگر اینکه در او چیز تازه‌ای را دیدم، و ادلة جدیدی را بر عنایت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تعالت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آزمایش‌های علمی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مکتشف عالی‌مقام فرانسوی که در جواب سؤال کسی که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توانستی آقای دکتر بین اکتشافات علمی خود و بین تعالیم دیانتی وفق دهی؟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زحمات و آزمایش‌های علمی من در عوض اینکه اعتقاد مرا سست کند، مرا در ایمان و اعتقاد مثل فلاح و کشاورز بریتانی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 در علم بیشتر دقیق می‌بودم، بسا می‌شد که در ایمان مثل یک زن کشاورز بریتانیا می‌گردیدم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نظائر آنها بسیارند؛ و اگر بخواهیم شماره نماییم، بایستی یک مجلد بزرگی جداگانه بنویسیم، و تناسب مقام بیش از این به ما اجازه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اهل دیانت به وجود آفریدگار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نکرده‌اند مگر برای آنچه بالضروره و ادلة قطعی شناخته‌اند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ماده و ممکن بودن او و اینکه ناچار بایستی منتهی به واجب بالذات گردد؛ و ادلة بسیار دیگری که شماره نمی‌توان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آنها همین علل است، همین طور که شناختی؛ چه، علل طبیعی هم به نوبت خود دلالت بر علة العلل می‌کنند و متدینین، منکر خداوند بزرگ را مختلّ‌الشعور و کوتاه‌نظر می‌دانند و هیچ کدام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بودن حوادثی که علل طبیعی آن شناخته نشده است، بر وجود آفریدگار توانا استدلال نکرده‌اند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اینکه یکی از آنها چنین سخنی بگوید، بدون شک آن را یگانه دلیل نمی‌شمارد که بر او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براهین نامبرده کامل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 </w:t>
      </w:r>
    </w:p>
    <w:p>
      <w:pPr>
        <w:pStyle w:val="BookText"/>
        <w:rPr/>
      </w:pPr>
      <w:r>
        <w:rPr>
          <w:rFonts w:ascii="IRNazanin" w:hAnsi="IRNazanin" w:eastAsia="IRNazanin"/>
          <w:color w:val="111111"/>
          <w:sz w:val="28"/>
          <w:sz w:val="28"/>
          <w:szCs w:val="28"/>
          <w:rtl w:val="true"/>
          <w:lang w:bidi="fa-IR"/>
        </w:rPr>
        <w:t xml:space="preserve">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علل طبیعی به آنها ضرر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فلسفة نشوء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زیانی نمی‌زند، بلکه چندین بار ضرری که از آن متوجه اهل ایمان است، در آن نفع هست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دینداران هنگامی که خداوند سبحان را به عنوان آفرینندة هر چیزی توصیف می‌کنند، مقصودشان آن نیست که او به صرف قدرت کامل ازلیش مخلوقات را پدید آورده و در این خلقت هیچ واسطه‌ای جز ارادة مقدس او نبوده است، بلکه منظورشان آن است که او به اراده و اختیار خود خلق کرده است؛ خواه موجودات را بدون هرگونه علل طبیعی آفریده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علت طبیعی اولی یعنی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نظر آنان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واسطة هزاران علت مرتب و مرکب، چنان‌که در جانداران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یکی از دینداران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بودم و خدا مرا شفا داد، یا تنگدست بودم و خدا مرا توانگر کرد، این سخن تنها به وقتی که شفای او بدون مصرف دارو باشد اختصاص ندارد یا به زمانی که توانگری او به فرود آمدن کیسه‌ای پول از آسمان باشد مختص نیست، بلکه این سخن را وقتی که داروی تلخ را می‌نوشد و به همة نقاط زمین برای تجارت سفر می‌کند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اصطلاحی مخصوص دینداران نیست، بلکه حقیقتی است که همه آن را می‌دانند و هر روز در سخنانشان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سوزاندم، در حالی که وی کاری جز این نکرده که هیزمی را جمع کرده و آن را آتش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را در آن انداخته و آتش نیز آن را سوزانده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روح آن حیوان به صرف ارادة شکارچی بیرون نرفته است، بلکه تفنگ را به سمت آن نشانه رفته و شلیک کرده است، و گلوله سینة شکار را شکافته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 با این مثال‌ها نمی‌خواهم بگویم که افعال خداوند متعال از همة ابعاد مانند کارهای ماست و به‌کارگیری علل طبیعی از سوی خداوند مانند به‌کارگیری </w:t>
      </w:r>
    </w:p>
    <w:p>
      <w:pPr>
        <w:pStyle w:val="BookText"/>
        <w:rPr/>
      </w:pPr>
      <w:r>
        <w:rPr>
          <w:rFonts w:ascii="IRNazanin" w:hAnsi="IRNazanin" w:eastAsia="IRNazanin"/>
          <w:color w:val="111111"/>
          <w:sz w:val="28"/>
          <w:sz w:val="28"/>
          <w:szCs w:val="28"/>
          <w:rtl w:val="true"/>
          <w:lang w:bidi="fa-IR"/>
        </w:rPr>
        <w:t>این اسباب توسط ماست، چه، میان این دو امر تفاوت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البته جای بیان آن نیست و من تنها می‌خواستم تمثیلی بیاورم که بگویم واسطه بودن این علل منافاتی با نسبت دادن فعل به فاعل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افعال را با وجود ابزاری که به‌کارمی‌گیریم و خود آنها را نیافریده‌ایم و از حقیقت آنها نیز آگاه نیستیم به خودمان نسبت می‌دهیم، چگونه نتوانیم آن را به کسی آنها را به خاطر غایتی که در نظر داشته آفریده است و از آنها پیش از پیدایششان آگاهی داشته است نسبت ندهیم، در حالی که او هر چه خواهد آن کند و هیچ نیازی هم به واسطه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ضرری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لوییس 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واضحات دین را می‌آموخت و سپس به دینداران اعتراض می‌کرد و اعتقاداتشان را به سخریه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فرض کن او نتوانسته بود به کلیساهای آلمان برود؛ زیرا خدمة آنجا به او اجازة ورود نمی‌دادند؛ همچنین نتوانسته بود از کشیشان سؤال کند؛ زیرا خوش نداشتند با او دیدار کنند و سخن بگویند، اما این را که می‌توانست از یکی از بچه‌های دیندار بپرسد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کسی به تو روزی داده است؟ تا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تا 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پدرم را به تجارت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برایش سودی را مقدّر کرد و او درهم‌هایی را به دست آورد و نانی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مرا در دل او انداخت که مرا در سرمایه‌اش شریک ساخت، بلکه مرا بر خود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آفریده است؟ تا به 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پدرم آقای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کار را می‌کرد، می‌فهمید که داروین به شیوة دینداران سخن گفته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آفریدگار در آنها روح حیات را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داروین نه با انکار علت طبیعی برای جاندار نخستین ملازمت دارد و نه پذیرش آن سبب می‌شود که معجزه به جای قانون طبیعی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خلقت هم بر همة جانداران مشکلی ندارد، بلکه جز این باشد، داروین قبول ندارد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درمی‌یابید که سخن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بی‌معناست که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می‌ماند شناخت منبع این گویچه‌های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موجودات ارگانیک نخستین که داروین می‌گوید آفریدگار در آن نسیم حیات را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خود به خود و به صورت طبیعی پدید آمده یا آفریده شده و قوانین رشد در آن نهاده شده است؟ در عین حال که توقف در اینجا، نقصی در نظریة داروین به شمار می‌رود؛ از آن رو که خلقت صورت اگر یک بار درست باشد، می‌تواند چندین بار تکرار شود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تولد طبیعی با خلقت منافات ندارد، و این نقصی در نظریة داروین به شمار نمی‌آید، بلکه بر عکس، نهایت کمال آن است؛ زیرا از نظرات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طرفدارانش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مقالة دومش می‌گوید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داروین اعتراض الهیاتی بر نظریه‌اش را به طور صریح نفی نکرده است، بلکه خواسته است ارزش آن را پایین آورد به اینکه خلقت را در چند اصل قابل تغییر منحصر کرده است و این با حکمت و عظمت آفریدگار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نیست گفته شود که چنین تعلیلی از اساس نادرست است و داروین اگر احساسات دینی هموطنانش را نادیده می‌گرفت، می‌توانست از آن بی‌نیاز باشد؛ زیرا اساس نظریة داروین بر تصادف نابینا و بی‌شعور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نظریة داروین مبتنی بر افعالی طبیعی است که هیچ قصدی در آنها نیست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می‌بینیم که وی می‌گوید داروین بر خلاف اعتقاداتش سخن گفته و نظریة او مخالف توحید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اعتقاد داروین، ما قاطعانه دربارة آن اظهار نظر نمی‌کنیم و پیشتر در آغاز کتابمان گفتیم که بالاترین چیزی که از سخنان منقول از او به دست آوردیم آن است که وی در تحیر به سر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از او نقل شده به توحید اقرار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اعتقادات داروین برای ما اهمیتی ندارد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منقولات متهم به کذب نبود، می‌گفتیم او بهتر از ما می‌تواند </w:t>
      </w:r>
      <w:bookmarkStart w:id="718" w:name="pg9064_78831"/>
    </w:p>
    <w:p>
      <w:pPr>
        <w:pStyle w:val="BookText"/>
        <w:rPr/>
      </w:pPr>
      <w:bookmarkEnd w:id="718"/>
      <w:r>
        <w:rPr>
          <w:rFonts w:ascii="IRNazanin" w:hAnsi="IRNazanin" w:eastAsia="IRNazanin"/>
          <w:color w:val="111111"/>
          <w:sz w:val="28"/>
          <w:sz w:val="28"/>
          <w:szCs w:val="28"/>
          <w:rtl w:val="true"/>
          <w:lang w:bidi="fa-IR"/>
        </w:rPr>
        <w:t>از اعتقادات داروین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دربارة نظریة داروین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بی‌بصیرتی آن را بر تصادف کور و بی‌شعور مبتنی دانسته است، می‌گوییم که چنین نیست، بلکه نظریة داروین مبتنی بر گسترش دادن شناخت علل نزدیک‌کنندة انسان به شناخت مسبّب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می‌پندارد میان نظریة مبتنی بر افعال طبیعی و قصد منافاتی وجود دارد و توجه ندارد که خودش وقتی قصد کاری می‌کند آن را بر اساس افعال طبیعی به پیش می‌برد و میان این دو هیچ ناسازگاری وجود ندارد، بدین دلیل وقت گرانبهایمان را ضایع نمی‌کنیم که بخواهیم سخنش را نقل کنیم و به ردّ آن بپردازیم</w:t>
      </w:r>
      <w:r>
        <w:rPr>
          <w:rFonts w:eastAsia="IRNazanin" w:cs="IRNazanin"/>
          <w:color w:val="111111"/>
          <w:sz w:val="28"/>
          <w:szCs w:val="28"/>
          <w:rtl w:val="true"/>
          <w:lang w:bidi="fa-IR"/>
        </w:rPr>
        <w:t>.</w:t>
      </w:r>
    </w:p>
    <w:p>
      <w:pPr>
        <w:pStyle w:val="Heading6"/>
        <w:numPr>
          <w:ilvl w:val="5"/>
          <w:numId w:val="1"/>
        </w:numPr>
        <w:rPr/>
      </w:pPr>
      <w:bookmarkStart w:id="719" w:name="__RefHeading___Toc2405172_2870459653"/>
      <w:bookmarkStart w:id="720" w:name="_Toc279"/>
      <w:bookmarkEnd w:id="719"/>
      <w:r>
        <w:rPr>
          <w:rtl w:val="true"/>
        </w:rPr>
        <w:t>اعتقاد به اصل واحد برای جانداران با توحید منافاتی ندارد</w:t>
      </w:r>
      <w:bookmarkEnd w:id="720"/>
    </w:p>
    <w:p>
      <w:pPr>
        <w:pStyle w:val="BookText"/>
        <w:rPr/>
      </w:pPr>
      <w:r>
        <w:rPr>
          <w:rFonts w:ascii="IRNazanin" w:hAnsi="IRNazanin" w:eastAsia="IRNazanin"/>
          <w:color w:val="111111"/>
          <w:sz w:val="28"/>
          <w:sz w:val="28"/>
          <w:szCs w:val="28"/>
          <w:rtl w:val="true"/>
          <w:lang w:bidi="fa-IR"/>
        </w:rPr>
        <w:t xml:space="preserve">این شخص علاوه بر اینکه سخت شیفتة ارجاع اصل جانداران به یک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می‌پندارد این امر به دین ضربه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خصوص تعدد اصل جانداران بسیار محتاط است؛ زیرا گمان دارد که این امر ملازم با مسألة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نادانی دیگری است که از او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وی هم ملحدانی مانند او بودند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نشوء و ارتقاء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نمی‌دانستند و معقد به استقلال انواع بودند و عللی طبیعی برای آنها می‌تراشیدند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الحاد مشترک بودند، اما هیچ یک از دینداران برای رد سخن آنها نیامدند اصل‌های متعدد برای انواع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تعدد اصل انواع یا یکی بودن آن یک مسألة علمی محض است و هیچ دخالتی در دین ندارد، مگر در اموری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همچون مسائل هندسه و ریاضیات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خواه معتقد به تعدد اصل انواع باشیم یا یکی بودن آنها، وجود آفریدگار حکیم برای خلقت آنها لازم است؛ همچون نور که لازمة سایه و وجود که لازمة عدم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پنداشته است سخن داروین مذهب را ناقص و شاید هم باطل می‌سازد، به خود زحمت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را که </w:t>
      </w:r>
      <w:bookmarkStart w:id="721" w:name="pg9064_78834"/>
    </w:p>
    <w:p>
      <w:pPr>
        <w:pStyle w:val="BookText"/>
        <w:rPr/>
      </w:pPr>
      <w:bookmarkEnd w:id="721"/>
      <w:r>
        <w:rPr>
          <w:rFonts w:ascii="IRNazanin" w:hAnsi="IRNazanin" w:eastAsia="IRNazanin"/>
          <w:color w:val="111111"/>
          <w:sz w:val="28"/>
          <w:sz w:val="28"/>
          <w:szCs w:val="28"/>
          <w:rtl w:val="true"/>
          <w:lang w:bidi="fa-IR"/>
        </w:rPr>
        <w:t xml:space="preserve">داروین بنا نهاده است گسترش دهد و جهان ارگانیک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مشتق از یک صورت بسیار ساده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بحث وی را ناچار ساخت که برای تبیین اصل آن صورت بسیار ساده، به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پناه ببرد، اما از آن هم دست خالی بیرون آمد، بلکه نهایتاً ناگزیر شد اعتراف کند که آزمایش‌ها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نمی‌کنند، اما مطابق با عادت و روش خود و پیروانش عمل کرد که وقتی هیچ چاره‌ای ندارند، توضیح مسأله را به آینده موکول می‌کنند و اینکه شرایط زمین اکنون با آن تطابق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نمی‌خواهیم خوانندگان را با نقل سخنانش و نقد آن خسته کنیم، بلکه تنها دربارة این مسأله نکته‌ای را گوشزد می‌کنیم؛ زیرا مسألة مهمی است و امروزه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زیست‌شناسی بر محور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سدة گذشته نیز بنا به سخن دیگران از مهم‌ترین مسائل بوده است که با رنگ و بوی دینی دادن به آن، جنگی گسترده بر سر آن، میان مؤمنان و ملحدان درگرفته بود، در حالی که یک مسألة علمی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 حکایت آن جنگ را برای شما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 شاء الله توضیح خواهیم داد که دین کاری به آن ندارد و نسبت به آن و امثال آن بی‌طرف است</w:t>
      </w:r>
      <w:r>
        <w:rPr>
          <w:rFonts w:eastAsia="IRNazanin" w:cs="IRNazanin"/>
          <w:color w:val="111111"/>
          <w:sz w:val="28"/>
          <w:szCs w:val="28"/>
          <w:rtl w:val="true"/>
          <w:lang w:bidi="fa-IR"/>
        </w:rPr>
        <w:t>.</w:t>
      </w:r>
    </w:p>
    <w:p>
      <w:pPr>
        <w:pStyle w:val="Heading6"/>
        <w:numPr>
          <w:ilvl w:val="5"/>
          <w:numId w:val="1"/>
        </w:numPr>
        <w:rPr/>
      </w:pPr>
      <w:bookmarkStart w:id="722" w:name="__RefHeading___Toc2405174_2870459653"/>
      <w:bookmarkStart w:id="723" w:name="_Toc280"/>
      <w:bookmarkEnd w:id="722"/>
      <w:r>
        <w:rPr>
          <w:rtl w:val="true"/>
        </w:rPr>
        <w:t>رقابت علمی میان مادی‌گرایان و پاستور بر سر بی‌نیازی طبیعت از واجب الوجود</w:t>
      </w:r>
      <w:bookmarkEnd w:id="72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مادی‌گرایان پنداشتند با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واجب الوجود بی‌نیاز شد؛ از این رو بر آن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دینداران سخت در برابر این نظریه به دفاع برخاستند و درگیری میان آنان شدت گرفت تا نهایتاً معتقدان به ماوراء الطبیعه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علوم فرانسه</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با آزمایش‌های سرپرستشان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w:t>
      </w:r>
    </w:p>
    <w:p>
      <w:pPr>
        <w:pStyle w:val="BookText"/>
        <w:rPr/>
      </w:pPr>
      <w:r>
        <w:rPr>
          <w:rFonts w:ascii="IRNazanin" w:hAnsi="IRNazanin" w:eastAsia="IRNazanin"/>
          <w:color w:val="111111"/>
          <w:sz w:val="28"/>
          <w:sz w:val="28"/>
          <w:szCs w:val="28"/>
          <w:rtl w:val="true"/>
          <w:lang w:bidi="fa-IR"/>
        </w:rPr>
        <w:t>شدند و مادی‌گرایان را شکست دادند و آنان دست از پا خطاتر از نظریة خود عقب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 مطلب آن است که در آن زمان نظرات مختلفی دربارة پدیدة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بود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این مسأله بپاخاست و ثابت کرد که تخمیر یک واکنش شیمیایی است و عامل آن موجوداتی میکروسکوپی هستند که با کمک برخی عناصر مادة واسطة قابلِ تخمیر،منتشر و زیاد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مادی‌گرایان گمان کردند که این موجودات زنده در خود مادة واسطه که به سببی شیمیایی تغییر یافته ایجاد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عاملی دیگر نقش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به مؤمنان هجوم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پیدایش جانوران بسیار ریز ساده از مادة فاقد حیات ممکن باشد، به احتمال قوی این موجودات بنا بر قانون رشد طبیعی می‌توانند به تدریج ارتقاء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موجودات بسیار ریز به حیواناتی بزرگ‌تر و کامل‌تر تبدیل می‌شوند و این تبدیل در طول زمان تا آنجا ادامه دارد که به بالاترین حد رشد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اصل انسان هم از همین‌ها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آنان این سخن را رد کردند و چالشی آغاز شد و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این کینه‌ورزی میان این دو گروه به درازا کشید، خواست به آن پایان دهد؛ از این رو تصمیم گرفت به کسی که بتواند تکلیف این تفکر را مشخص کند مبلغ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 جایزه بدهد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طبیعی‌دانان و از بزرگ‌ترین پیروان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آزمایش‌هایی پرداخت که به پندار او قوی‌ترین دلیل این نظریه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اعضای آکادمی از او خواستند آزمایش‌هایش را به آنها نشان دهد، شیشه‌ای آورد و آن را از آب جوش صد درجه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در شیشه را بست، آن را در ظرفی پر از جیوه شناور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درپوش شیشه را برداشت و مقداری کاه را به همراه اندکی اکسیژن داخل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 که با وجود حرارت کاه که می‌باید میکروب‌ها را بکشد، تخمیر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شادی و پیروزی سر دادند، ولی شادیشان چندان نپایید؛ چرا که پاستور این </w:t>
      </w:r>
      <w:bookmarkStart w:id="724" w:name="pg9064_78838"/>
    </w:p>
    <w:p>
      <w:pPr>
        <w:pStyle w:val="BookText"/>
        <w:rPr/>
      </w:pPr>
      <w:bookmarkEnd w:id="724"/>
      <w:r>
        <w:rPr>
          <w:rFonts w:ascii="IRNazanin" w:hAnsi="IRNazanin" w:eastAsia="IRNazanin"/>
          <w:color w:val="111111"/>
          <w:sz w:val="28"/>
          <w:sz w:val="28"/>
          <w:szCs w:val="28"/>
          <w:rtl w:val="true"/>
          <w:lang w:bidi="fa-IR"/>
        </w:rPr>
        <w:t>آزمایش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که میکروب‌های داخل شیشه به همراه جیوه‌ای که در معرض هوا قرار گرفته بود وارد شیشه شدند؛ از این رو خواست این خلل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آنکه مادة قابل تخمیر را وارد شیشه کرد، در شیشه را با درپوشی بست که از وسط آن لولة پلاتینی داغی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این لوله نمی‌گذاشت که هوای بدون میکروب داخل شیشه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تخمیری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دوباره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نتیجه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حرارت آن لوله علاوه بر میکروب‌ها برخی عوامل دیگر را که شاید با مخلوط شدن با هوا برای تخمیر شدن ضروری بودند می‌کشت، آزمایش را با لوله‌ای پهن‌تر تکرار کرد، اما این بار در آن پنبه تعبیه کرد تا شبیه به یک صافی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باز هم تخمیر رخ نداد؛ زیرا میکروب‌ها در آن گلولة پنبه جمع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تجربه آغاز موفقیت‌های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آزمایش او شگفتی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علوم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 و آنان جایزه را به پاستور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او بر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شد و دیگر از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بدبخت نپرس که از جایزه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محرومیت او از کسب شهرت و پیروز شدن بزرگ‌تر از دست نیافتنش به جایزه بود؛ به ویژه آنکه مادی‌گرایان به آزمایش‌های او بیشتر دل بسته بودند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5" w:name="__RefHeading___Toc2405176_2870459653"/>
      <w:bookmarkStart w:id="726" w:name="_Toc281"/>
      <w:bookmarkEnd w:id="725"/>
      <w:r>
        <w:rPr>
          <w:rtl w:val="true"/>
        </w:rPr>
        <w:t xml:space="preserve">قبول </w:t>
      </w:r>
      <w:r>
        <w:rPr>
          <w:rtl w:val="true"/>
        </w:rPr>
        <w:t>«</w:t>
      </w:r>
      <w:r>
        <w:rPr>
          <w:rtl w:val="true"/>
        </w:rPr>
        <w:t>خلق الساعه</w:t>
      </w:r>
      <w:r>
        <w:rPr>
          <w:rtl w:val="true"/>
        </w:rPr>
        <w:t xml:space="preserve">» </w:t>
      </w:r>
      <w:r>
        <w:rPr>
          <w:rtl w:val="true"/>
        </w:rPr>
        <w:t>سبب الحاد نمی‌شود</w:t>
      </w:r>
      <w:bookmarkEnd w:id="726"/>
    </w:p>
    <w:p>
      <w:pPr>
        <w:pStyle w:val="BookText"/>
        <w:rPr/>
      </w:pPr>
      <w:r>
        <w:rPr>
          <w:rFonts w:ascii="IRNazanin" w:hAnsi="IRNazanin" w:eastAsia="IRNazanin"/>
          <w:color w:val="111111"/>
          <w:sz w:val="28"/>
          <w:sz w:val="28"/>
          <w:szCs w:val="28"/>
          <w:rtl w:val="true"/>
          <w:lang w:bidi="fa-IR"/>
        </w:rPr>
        <w:t>به جانم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پاستور اگر چه کمر الحاد را شکست و کاری کرد که هرگز در تاریخ فراموش نمی‌شود، اما این نزاع با اثبات یا انکار خدا هیچ ارتباطی ندارد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64"/>
      </w:r>
      <w:r>
        <w:rPr>
          <w:rFonts w:ascii="IRNazanin" w:hAnsi="IRNazanin" w:eastAsia="IRNazanin"/>
          <w:color w:val="111111"/>
          <w:sz w:val="28"/>
          <w:sz w:val="28"/>
          <w:szCs w:val="28"/>
          <w:rtl w:val="true"/>
          <w:lang w:bidi="fa-IR"/>
        </w:rPr>
        <w:t xml:space="preserve">از مُضحکات علم بلکه مُبکیات آن </w:t>
      </w:r>
      <w:r>
        <w:rPr>
          <w:rStyle w:val="FootnoteAnchor"/>
          <w:rtl w:val="true"/>
        </w:rPr>
        <w:footnoteReference w:id="465"/>
      </w:r>
      <w:r>
        <w:rPr>
          <w:rFonts w:ascii="IRNazanin" w:hAnsi="IRNazanin" w:eastAsia="IRNazanin"/>
          <w:color w:val="111111"/>
          <w:sz w:val="28"/>
          <w:sz w:val="28"/>
          <w:szCs w:val="28"/>
          <w:rtl w:val="true"/>
          <w:lang w:bidi="fa-IR"/>
        </w:rPr>
        <w:t xml:space="preserve">اینکه جماعتی که خود را به علم </w:t>
      </w:r>
    </w:p>
    <w:p>
      <w:pPr>
        <w:pStyle w:val="BookText"/>
        <w:rPr/>
      </w:pPr>
      <w:r>
        <w:rPr>
          <w:rFonts w:ascii="IRNazanin" w:hAnsi="IRNazanin" w:eastAsia="IRNazanin"/>
          <w:color w:val="111111"/>
          <w:sz w:val="28"/>
          <w:sz w:val="28"/>
          <w:szCs w:val="28"/>
          <w:rtl w:val="true"/>
          <w:lang w:bidi="fa-IR"/>
        </w:rPr>
        <w:t>نسبت می‌دهند، مهم‌ترین مسائل و شریف‌ترین مقاصد آن را بر این بنا می‌نهند که ابتدای خلقت این حیوانات کوچک در داخل یا خارج شیشه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داخل شیشه بوده، مادیت ثابت می‌شود و دین از بین می‌رود و از خدای بزرگ بی‌نیاز می‌گردند و پایة اثبات آن خراب می‌گردد؛ گویا قدرت کامله‌ای که بر هر چیزی احاطه دارد نمی‌تواند داخل شیشه شود و تعقیم علمی </w:t>
      </w:r>
      <w:r>
        <w:rPr>
          <w:rStyle w:val="FootnoteAnchor"/>
          <w:rtl w:val="true"/>
        </w:rPr>
        <w:footnoteReference w:id="466"/>
      </w:r>
      <w:r>
        <w:rPr>
          <w:rFonts w:ascii="IRNazanin" w:hAnsi="IRNazanin" w:eastAsia="IRNazanin"/>
          <w:color w:val="111111"/>
          <w:sz w:val="28"/>
          <w:sz w:val="28"/>
          <w:szCs w:val="28"/>
          <w:rtl w:val="true"/>
          <w:lang w:bidi="fa-IR"/>
        </w:rPr>
        <w:t>مانع آن می‌شود؛ و در انتظام اعضای این حیوانات و بودن لوازم زندگانیآنها گواه‌هایی نمی‌باشد بر اینکه آنها صُنع خدای توانای حکیم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که آن حیوانات داخل شیشه یافت شده‌اند و این شیشة نازک براهین قوی‌ای را که دالّ بر ممکن بودن آنهاست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ابتدای خلقت این حیوانات در خارج شیشه باشد، ادلة اثبات وجود خداوند درست می‌شود و مداخلة قدرت الهی برای ایجاد آنها لازم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آنچه سابقاً تو را از آن آگاه نمودم یاد می‌کنم و می‌گویم که اهل دیانت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جهان با آنچه در اوست از خورشیدها و زمین‌ها و ماه‌ها و آنچه در آن است از جماد و گیاه و حیوانات، ممکن و مخلوق است که پروردگار از روی قصد و اختیار آفریده است؛ و آنچه یافت می‌شود هم باز در اثر آفریدن و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سبب طبیعی آن را ایجاد کند، او آن وجود توانایی است که هر چه بخواهد می‌تواند انجام دهد؛ و اگر به توسط اسباب ایجاد فرماید، او آن کسی است که هم آن را و هم اسباب آن را ایجاد فرموده است، و لکن عادت مقدس او بیشتر بر طریقة دوم جاری گشته؛ چون که استواری بیشتر آفرینش را می‌رساند و بر حکمتِ زیادتر دلالت می‌کند و به او مصلحتْ کامل می‌شود و نظام جهان نگاهداری می‌گردد و ارتباط پاره‌ای از آن را با پارة دیگر خوب‌تر می‌نمایاند؛ و غیر این هم هست از چیزهایی که امکان ندارد که شماره شود و به زودی قسمتی از آن را در مقالة دوم خواهی شنید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کدام از متدینین اختصاص نداده صفت آفریدگاری خداوند را به آن </w:t>
      </w:r>
    </w:p>
    <w:p>
      <w:pPr>
        <w:pStyle w:val="BookText"/>
        <w:rPr/>
      </w:pPr>
      <w:r>
        <w:rPr>
          <w:rFonts w:ascii="IRNazanin" w:hAnsi="IRNazanin" w:eastAsia="IRNazanin"/>
          <w:color w:val="111111"/>
          <w:sz w:val="28"/>
          <w:sz w:val="28"/>
          <w:szCs w:val="28"/>
          <w:rtl w:val="true"/>
          <w:lang w:bidi="fa-IR"/>
        </w:rPr>
        <w:t>چیزهایی که سبب طبیعی آن شناخته‌شده نباشد؛ همین طور که متدینین به وجود خداوند بزرگ اعتراف نکرده‌اند برای اینکه اسباب موجوده در آفرینش را کافی نداشته‌اند، بلکه به همین دلایل و زیبایی نظم و استواری ترتیب آفرینشْ بزرگواری آفریدگار آن را شناخته‌اند و ناچار شده‌اند که به وجود او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اندازه این دلایل استوارتر و کامل‌تر باشد، بر اعتقاد آنها بهتر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تولدیافتن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آفریدن خداوند بزرگ موجود زنده را پس از اینکه مُعدّات آن را ایجاد می‌کند و اسبابی را که لازم است و خود برای پیدایش آن مقرر فرموده گردآوری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فرقی بین تولد ذاتی و بین آفریدن از جرثومه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میکروب‌ها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تخم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که توانایی خدایی گیاهان گوناگون و رنگارنگ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آنها را به توسط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پاره‌ای از آنها را به توسط بَراعم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روش‌های متعددش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حیوانات را به رنگ‌ها و طریقه‌های گوناگون ایجاد می‌فرماید و پاره‌ای از آنها را از پاره‌ای دیگر پیدایش می‌دهد؛ به این طور که خود موجود زنده به دو قسمت تقسیم می‌شود و هر کدام حیوان جداگانه می‌گردد یا در حیوانی یک زیاده‌ای که به او اتصال دارد پیدا می‌شود، سپس جدا گشته و حیوان مستقلی را تشکیل می‌دهد، همین طور که در حیوانات پست و فرومایه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حیوانات را می‌آفریند از تخمی که بیرون رحم می‌ترکد، همین طور که در پرندگان مشاهده می‌گردد؛ یا تخم در داخل رحم گشاده می‌شود، همین طور که در حیوانات شیردهنده می‌باشد؛ و بعضی از آنها به تولد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اصطلاح این 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زمان گذشته از یکی از بزرگان اهل علم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ذاتی بر توحید بیشتر دلالت می‌کند و نیازمندی به آفریدگار را بهتر می‌رساند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اینجا از این جهت کلام را طولانی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چیزهای روشنی است که نیازمند به سخن دراز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مسألة تولد ذاتی از بزرگ‌ترین </w:t>
      </w:r>
      <w:bookmarkStart w:id="727" w:name="pg9064_78844"/>
    </w:p>
    <w:p>
      <w:pPr>
        <w:pStyle w:val="BookText"/>
        <w:rPr/>
      </w:pPr>
      <w:bookmarkEnd w:id="727"/>
      <w:r>
        <w:rPr>
          <w:rFonts w:ascii="IRNazanin" w:hAnsi="IRNazanin" w:eastAsia="IRNazanin"/>
          <w:color w:val="111111"/>
          <w:sz w:val="28"/>
          <w:sz w:val="28"/>
          <w:szCs w:val="28"/>
          <w:rtl w:val="true"/>
          <w:lang w:bidi="fa-IR"/>
        </w:rPr>
        <w:t xml:space="preserve">چیزهایی است که اهل این عصر بدان اشتغال داشته‌اند؛ از این رو دور نمی‌باشد این کار را به نتیجه برسانند به طریقی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انجام دهد و دوباره این جنگ تجدید شود و این طائفه چیزی را پشتوانه قرار دهند که برای آنها هرگز دلیل نمی‌شود؛ چون که همان طور که فهمیدی، ربطی به دین ندارد، بلکه آن یک مسألة علمی محض است</w:t>
      </w:r>
      <w:r>
        <w:rPr>
          <w:rFonts w:eastAsia="IRNazanin" w:cs="IRNazanin"/>
          <w:color w:val="111111"/>
          <w:sz w:val="28"/>
          <w:szCs w:val="28"/>
          <w:rtl w:val="true"/>
          <w:lang w:bidi="fa-IR"/>
        </w:rPr>
        <w:t>.</w:t>
      </w:r>
    </w:p>
    <w:p>
      <w:pPr>
        <w:pStyle w:val="Heading6"/>
        <w:numPr>
          <w:ilvl w:val="5"/>
          <w:numId w:val="1"/>
        </w:numPr>
        <w:rPr/>
      </w:pPr>
      <w:bookmarkStart w:id="728" w:name="__RefHeading___Toc2405178_2870459653"/>
      <w:bookmarkStart w:id="729" w:name="_Toc282"/>
      <w:bookmarkEnd w:id="728"/>
      <w:r>
        <w:rPr>
          <w:rtl w:val="true"/>
        </w:rPr>
        <w:t>نظریة تولد ذاتی از زمان‌های قدیم موجود بوده است</w:t>
      </w:r>
      <w:bookmarkEnd w:id="729"/>
    </w:p>
    <w:p>
      <w:pPr>
        <w:pStyle w:val="BookText"/>
        <w:rPr/>
      </w:pPr>
      <w:r>
        <w:rPr>
          <w:rFonts w:ascii="IRNazanin" w:hAnsi="IRNazanin" w:eastAsia="IRNazanin"/>
          <w:color w:val="111111"/>
          <w:sz w:val="28"/>
          <w:sz w:val="28"/>
          <w:szCs w:val="28"/>
          <w:rtl w:val="true"/>
          <w:lang w:bidi="fa-IR"/>
        </w:rPr>
        <w:t>تولد ذاتی امری است که از زمان‌های قدیم معروف بوده و چون آزمایش‌های مردم کوتاه بوده، برخی از عقرب‌ها و موش‌ها را از آن قسمت می‌شمرده‌اند و نیز اقسامی از مگس و کرم‌های آبی و نظائر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مادیت و الحاد از اختراعات این زمان نیست و و مذهبی هم نیست که در غیر باختر و غرب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مادیین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تولد ذاتی استدلال نکرده‌اند و هیچ یک از متدینین هم آن را دلیل به خصوصی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چنین کاری کنند، که آنان زیرک‌ترند از اینکه آن را منع کنند، با اینکه می‌دانند که تناسل موجودات زنده ناچار بایستی به تولد ذاتی منتهی شود، و الا تسلسل لازم می‌آید و بطلان تسلسل نزد آنها ضروری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مادیین تسلسل را جایز می‌دانند بر خلاف متدینین که محال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تولد ذاتی ناچار شوند، باکی ندارند مگر آزمایش بر خلاف آن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یاد کردیم در پیشگاه نظر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ما از ملحد و بی‌دین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متدینین فقط آفریدن موجود زنده باقی مانده، که اکنون ثابت شده که کهربا و قوة برق می‌تواند موجودات زندة کامل خلق 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دیدة عبرت بنگر که این مرد به چه درجه از نادانی رسیده و چقدر به مراد اهل دیانت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سخن را در این قسمت به اندازه‌ای تکرار نمودیم که خود خسته شدیم و خوانندگان را به ملالت دچار نمودیم؛ و این قوم </w:t>
      </w:r>
    </w:p>
    <w:p>
      <w:pPr>
        <w:pStyle w:val="BookText"/>
        <w:rPr/>
      </w:pPr>
      <w:r>
        <w:rPr>
          <w:rFonts w:ascii="IRNazanin" w:hAnsi="IRNazanin" w:eastAsia="IRNazanin"/>
          <w:color w:val="111111"/>
          <w:sz w:val="28"/>
          <w:sz w:val="28"/>
          <w:szCs w:val="28"/>
          <w:rtl w:val="true"/>
          <w:lang w:bidi="fa-IR"/>
        </w:rPr>
        <w:t xml:space="preserve">هوز در گمراهی خود غوطه می‌خورند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اندازه روشن نمودیم که متدینین می‌گویند که خداوند بزرگ تمام جهان را آفریده به اسبابی که خود خلقت فرموده و نوامیسی که خود قرار داده؛ و به مقتضای حکمت تمام موجودات را بر او سیر داده است، با اینکه می‌تواند هر کاری که بخواهد انجام دهد و هر طوری بخواهد به آفرینش خلقت هستی ببخشد؛ و همین کهربائی که نسبت آفریدن را به او داد نیست مگر مثل سایر اسباب و مُعِدّات برای موجودات زندة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مرد خشنود نمی‌شود مگر اینکه چیزی بدون اینکه سببی موجود باشد و نه معدّاتی داشته باشد آفریده شود، پس در موجودات زندة کاملة بلندپایه برای او بی‌نیازی می‌باشد از آن موجودات زندة ناتوان و پست که هنوز وجود آنها ثابت نگردیده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تو هم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موجودات بلندپایه یافت نمی‌شوند مگر از تخمی که مرد تلقیح می‌کند و رحم زن آن را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نگفت که این اسباب هم می‌تواند موجودات زندة تام و تمام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اسباب منافاتی با مذهب و روش آنها ندارد، بلکه نیرومندترین ادلة آنها را تشکیل می‌دهد، پس کدام چیز تازه‌ای اکنون ثابت شده که در زمان گذشته معلوم نبوده؛ و چه توانایی و خصوصیتی قوة الکتریسیته دارد که سایر اسباب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نیست این جهل و نادانی واضح او بزرگ‌تر از اشتباه دهشتناک او در آنجاکه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متدینین فقط آفریدن موجود زنده باقی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نیست در جهان خورشیدهای تابان و نه ماه‌های نورافشان و نه ستاره‌های درخشان و نه و نه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ندانست که این کهربائی و قوة برقی که گمان کرد در او آنچه گمان کرد، در دلالت کردن بر آنچه اهل دیانت می‌گویند، از این موجودات زنده کمتر نیست، بلکه دلالت آن از بعضی جهات کامل‌تر و بزرگ‌تر است</w:t>
      </w:r>
      <w:r>
        <w:rPr>
          <w:rFonts w:eastAsia="IRNazanin" w:cs="IRNazanin"/>
          <w:color w:val="111111"/>
          <w:sz w:val="28"/>
          <w:szCs w:val="28"/>
          <w:rtl w:val="true"/>
          <w:lang w:bidi="fa-IR"/>
        </w:rPr>
        <w:t xml:space="preserve">. </w:t>
      </w:r>
      <w:bookmarkStart w:id="730" w:name="pg9064_78848"/>
    </w:p>
    <w:p>
      <w:pPr>
        <w:pStyle w:val="Heading6"/>
        <w:numPr>
          <w:ilvl w:val="5"/>
          <w:numId w:val="1"/>
        </w:numPr>
        <w:rPr/>
      </w:pPr>
      <w:bookmarkStart w:id="731" w:name="__RefHeading___Toc2405180_2870459653"/>
      <w:bookmarkStart w:id="732" w:name="_Toc283"/>
      <w:bookmarkEnd w:id="730"/>
      <w:bookmarkEnd w:id="731"/>
      <w:r>
        <w:rPr>
          <w:rtl w:val="true"/>
        </w:rPr>
        <w:t xml:space="preserve">داوری نهایی دربارة آنچه در شرح </w:t>
      </w:r>
      <w:r>
        <w:rPr>
          <w:rtl w:val="true"/>
        </w:rPr>
        <w:t>«</w:t>
      </w:r>
      <w:r>
        <w:rPr>
          <w:rtl w:val="true"/>
        </w:rPr>
        <w:t>بخنر</w:t>
      </w:r>
      <w:r>
        <w:rPr>
          <w:rtl w:val="true"/>
        </w:rPr>
        <w:t xml:space="preserve">» </w:t>
      </w:r>
      <w:r>
        <w:rPr>
          <w:rtl w:val="true"/>
        </w:rPr>
        <w:t>آمده است</w:t>
      </w:r>
      <w:bookmarkEnd w:id="732"/>
    </w:p>
    <w:p>
      <w:pPr>
        <w:pStyle w:val="BookText"/>
        <w:rPr/>
      </w:pPr>
      <w:r>
        <w:rPr>
          <w:rFonts w:ascii="IRNazanin" w:hAnsi="IRNazanin" w:eastAsia="IRNazanin"/>
          <w:color w:val="111111"/>
          <w:sz w:val="28"/>
          <w:sz w:val="28"/>
          <w:szCs w:val="28"/>
          <w:rtl w:val="true"/>
          <w:lang w:bidi="fa-IR"/>
        </w:rPr>
        <w:t xml:space="preserve">اینجا انتقاد مقالة نخست 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برای ما اهمیت داشته و متعرض او گشتیم خاتمه می‌یابد و نقد قسمت‌های دیگر را ترک کردیم، با اینکه میدان انتقاد و اشکال را در آنها گشاده دیدیم، بلکه هیچ مبحثی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که در آن اشکالی نباشد، و لکن آنچه گفتیم کافی است بر آنچه می‌خواهیم از اینکه در امور اساسی فلسفة تحول بحث کرده باشیم و ارزش تعلیل او را بر فلسفة داروین نگریسته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انتقاد از سایر گفته‌های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کردیم؛ چه، بیشتر چیزی که در اوست یا تمسخر و استهزاء به ادیان است یا سخن‌سرایی در ترجمه و شرح حال مادیین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کتابش شعری منثور در هجو دین یا تراجم مادیین باشد، سزاوارتر است که آن را شرح مذهب داروین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چیز کمی که تناسب داشته باشد با آنچه ما می‌خواهیم، در جاهایی که سزاوار است متعرض می‌شویم و انتقاد می‌کنیم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فقط یادآوری می‌کنیم سایر وجوهی که می‌توان بر آنها در اثبات تحول و ترقی تکیه کرد؛ 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ترک نموده و بعضی را به اجمال گذارده است</w:t>
      </w:r>
      <w:r>
        <w:rPr>
          <w:rFonts w:eastAsia="IRNazanin" w:cs="IRNazanin"/>
          <w:color w:val="111111"/>
          <w:sz w:val="28"/>
          <w:szCs w:val="28"/>
          <w:rtl w:val="true"/>
          <w:lang w:bidi="fa-IR"/>
        </w:rPr>
        <w:t>.</w:t>
      </w:r>
    </w:p>
    <w:p>
      <w:pPr>
        <w:pStyle w:val="Heading6"/>
        <w:numPr>
          <w:ilvl w:val="5"/>
          <w:numId w:val="1"/>
        </w:numPr>
        <w:rPr/>
      </w:pPr>
      <w:bookmarkStart w:id="733" w:name="__RefHeading___Toc2405182_2870459653"/>
      <w:bookmarkStart w:id="734" w:name="_Toc284"/>
      <w:bookmarkEnd w:id="733"/>
      <w:r>
        <w:rPr>
          <w:rtl w:val="true"/>
        </w:rPr>
        <w:t>تکمله‌ای در پاسخ به برخی تشکیکات</w:t>
      </w:r>
      <w:bookmarkEnd w:id="734"/>
    </w:p>
    <w:p>
      <w:pPr>
        <w:pStyle w:val="BookText"/>
        <w:rPr/>
      </w:pPr>
      <w:r>
        <w:rPr>
          <w:rFonts w:ascii="IRNazanin" w:hAnsi="IRNazanin" w:eastAsia="IRNazanin"/>
          <w:color w:val="111111"/>
          <w:sz w:val="28"/>
          <w:sz w:val="28"/>
          <w:szCs w:val="28"/>
          <w:rtl w:val="true"/>
          <w:lang w:bidi="fa-IR"/>
        </w:rPr>
        <w:t>بسا می‌شود که برای تحول و ارتقاء دلیل می‌آورند به آنچه در مبحث اصل انسان گوشزد نمودیم که این نوامیس در جهان بالبداهه وجود دارند و لازمة وجود آنها این است که به واسطة آنها ارتقاء واقع شده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گفته می‌شود که این مقدمات اگر درست باشد و خالی از انتقاد، باز هم غیر از امکان واقع شدن تحول و ارتقاء را ثابت نمی‌کند و ممکنات در عالَم خود چیز نایابی نیستند؛ چون که نخست متوقفند بر اینکه اصل موجودات زنده در اول آفرینش یکی باشد یا چند شمارة کمی باشد؛ و این چیزی است که </w:t>
      </w:r>
      <w:bookmarkStart w:id="735" w:name="pg9064_78850"/>
    </w:p>
    <w:p>
      <w:pPr>
        <w:pStyle w:val="BookText"/>
        <w:rPr/>
      </w:pPr>
      <w:bookmarkEnd w:id="735"/>
      <w:r>
        <w:rPr>
          <w:rFonts w:ascii="IRNazanin" w:hAnsi="IRNazanin" w:eastAsia="IRNazanin"/>
          <w:color w:val="111111"/>
          <w:sz w:val="28"/>
          <w:sz w:val="28"/>
          <w:szCs w:val="28"/>
          <w:rtl w:val="true"/>
          <w:lang w:bidi="fa-IR"/>
        </w:rPr>
        <w:t>دشمنان این فلسفه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این مطلب را به این مقدمات مصادرة روشنی می‌دانند</w:t>
      </w:r>
      <w:r>
        <w:rPr>
          <w:rFonts w:eastAsia="IRNazanin" w:cs="IRNazanin"/>
          <w:color w:val="111111"/>
          <w:sz w:val="28"/>
          <w:szCs w:val="28"/>
          <w:rtl w:val="true"/>
          <w:lang w:bidi="fa-IR"/>
        </w:rPr>
        <w:t>.</w:t>
      </w:r>
    </w:p>
    <w:p>
      <w:pPr>
        <w:pStyle w:val="Heading6"/>
        <w:numPr>
          <w:ilvl w:val="5"/>
          <w:numId w:val="1"/>
        </w:numPr>
        <w:rPr/>
      </w:pPr>
      <w:bookmarkStart w:id="736" w:name="__RefHeading___Toc2405184_2870459653"/>
      <w:bookmarkStart w:id="737" w:name="_Toc285"/>
      <w:bookmarkEnd w:id="736"/>
      <w:r>
        <w:rPr>
          <w:rtl w:val="true"/>
        </w:rPr>
        <w:t>عمر زمین با مذهب ارتقاء منافات دارد</w:t>
      </w:r>
      <w:bookmarkEnd w:id="737"/>
    </w:p>
    <w:p>
      <w:pPr>
        <w:pStyle w:val="BookText"/>
        <w:rPr/>
      </w:pPr>
      <w:r>
        <w:rPr>
          <w:rFonts w:ascii="IRNazanin" w:hAnsi="IRNazanin" w:eastAsia="IRNazanin"/>
          <w:color w:val="111111"/>
          <w:sz w:val="28"/>
          <w:sz w:val="28"/>
          <w:szCs w:val="28"/>
          <w:rtl w:val="true"/>
          <w:lang w:bidi="fa-IR"/>
        </w:rPr>
        <w:t xml:space="preserve">در مرتبة دوم توقف دارد بر اینکه عمر زمین به اندازه‌ای باشد که امکان داشته باشد که این عوامل کُندکار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اعتراف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عمل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عمر زمین معلوم است بیش از این اختلافاتی را که در بین اصناف یک نوع می‌بینیم اجازه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مذهب داروین است از اندازه‌گیری عمر زمین به اندازه‌ای که پیدایش یافتن این تنوعات را وسعت داشته باشد چیزی نیست که برای آن دلیلی آورده باشد، بلکه این یک فرضیة دیگری است که خواسته زبونی و سستی فرضیة نخست خود را به آن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مذهب من درست باشد، ناچار بایستی زمانی که پیش از پیدایش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پست گذشته </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ما اندازة آن را نمی‌دانیم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طولانی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آرزوی او این است که دشمنان او کوتاهی عمر زمین را ثابت نکنند تا آنچه بنا نهاده به یک‌باره فرو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چنین امیدی ندارد که بتواند طولانی بودن عمر زمین را ثابت کند؛ و این را دلیل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باز هم از این نقض در امان نمانده است؛ 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شدن سطح زمین امکان ندارد که در کمتر از بیست میلیون و نه بیشتر از چهارصد میلیون سال تمام گردیده باشد؛ و اینکه مناسب این است که بین نود و هشت تا دویست میلیون سال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داروین چیزی نیفزوده در انتقادی که بر اندازه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از این </w:t>
      </w:r>
      <w:bookmarkStart w:id="738" w:name="pg9064_78852"/>
    </w:p>
    <w:p>
      <w:pPr>
        <w:pStyle w:val="BookText"/>
        <w:rPr/>
      </w:pPr>
      <w:bookmarkEnd w:id="738"/>
      <w:r>
        <w:rPr>
          <w:rFonts w:ascii="IRNazanin" w:hAnsi="IRNazanin" w:eastAsia="IRNazanin"/>
          <w:color w:val="111111"/>
          <w:sz w:val="28"/>
          <w:sz w:val="28"/>
          <w:szCs w:val="28"/>
          <w:rtl w:val="true"/>
          <w:lang w:bidi="fa-IR"/>
        </w:rPr>
        <w:t>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تفاوت و فرقی که بین این حدود و اندازه‌هایی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به ما می‌رساند که چه اندازه ادلة او سست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داروین ناچار شده که فرض دیگری کند تا از فرضیة نخست خود اعتراض را دفع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زمین در دوره‌های نخست خود که در معرض احوال طبیعی بوده تغییرات سریع‌تر و سخت‌تری از آنچه اکنون دارد داشته؛ و همین طور بوده در موجودات زنده‌ای که در آن زمان‌های دور و قدیم بر سطح زمین ساکن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نویسندة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که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را به عربی ترجمه نموده، اگر چه نخست گفته سخیف‌ترین و بی‌جاترین اعتراض‌ها آن است که به زمان تعلق داشته باشد، و لکن قلم خود را از اینکه سیل فصاحت جاری می‌کند از کف نینداخته و در ده و اند سطر بعد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اعتراض سخت و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ذکر شده یاد کرده و سپس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وسیلة مذهب نشوء و ارتقاء برای چیزهای زیادی دلیل آورده می‌شود که بدون این مذهب فهمیده نمی‌شود، لکن نمی‌توان انکار نمود که ناقص است؛ همین طور که داروین شرح آن را داده است</w:t>
      </w:r>
      <w:r>
        <w:rPr>
          <w:rFonts w:eastAsia="IRNazanin" w:cs="IRNazanin"/>
          <w:color w:val="111111"/>
          <w:sz w:val="28"/>
          <w:szCs w:val="28"/>
          <w:rtl w:val="true"/>
          <w:lang w:bidi="fa-IR"/>
        </w:rPr>
        <w:t>.</w:t>
      </w:r>
    </w:p>
    <w:p>
      <w:pPr>
        <w:pStyle w:val="Heading6"/>
        <w:numPr>
          <w:ilvl w:val="5"/>
          <w:numId w:val="1"/>
        </w:numPr>
        <w:rPr/>
      </w:pPr>
      <w:bookmarkStart w:id="739" w:name="__RefHeading___Toc2405186_2870459653"/>
      <w:bookmarkStart w:id="740" w:name="_Toc286"/>
      <w:bookmarkEnd w:id="739"/>
      <w:r>
        <w:rPr>
          <w:rtl w:val="true"/>
        </w:rPr>
        <w:t>تغییر در تحول ناگهانی</w:t>
      </w:r>
      <w:bookmarkEnd w:id="740"/>
    </w:p>
    <w:p>
      <w:pPr>
        <w:pStyle w:val="BookText"/>
        <w:rPr/>
      </w:pPr>
      <w:r>
        <w:rPr>
          <w:rFonts w:ascii="IRNazanin" w:hAnsi="IRNazanin" w:eastAsia="IRNazanin"/>
          <w:color w:val="111111"/>
          <w:sz w:val="28"/>
          <w:sz w:val="28"/>
          <w:szCs w:val="28"/>
          <w:rtl w:val="true"/>
          <w:lang w:bidi="fa-IR"/>
        </w:rPr>
        <w:t>و دشمنان این طایفه در مناظره با آنها میدان پهناوری دارند و می‌توانند این نقص را به رخ آنها بکشند و فلسفة آنها را بر هم زنند، حتی اینکه پاره‌ای از مادیین ناچار شده‌اند که به تحول فُجائی و ناگهانی قائل شوند و داروین نیز از تحول ناگهانی چندان دور نرفته؛ چه به تندی و سرعت نشوء ملتزم گشته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برای ما اهمیت ندارد که در این دام بیفتند یا رهایی یابند، بلکه می خواهیم بیان کنیم که استدلال بر واقع شدن تحول به اینکه این نوامیس وجود دارد درست نمی‌شود مگر به اینکه زمان را فوق العاده طولانی کنند؛ و البته برای </w:t>
      </w:r>
    </w:p>
    <w:p>
      <w:pPr>
        <w:pStyle w:val="BookText"/>
        <w:rPr/>
      </w:pPr>
      <w:r>
        <w:rPr>
          <w:rFonts w:ascii="IRNazanin" w:hAnsi="IRNazanin" w:eastAsia="IRNazanin"/>
          <w:color w:val="111111"/>
          <w:sz w:val="28"/>
          <w:sz w:val="28"/>
          <w:szCs w:val="28"/>
          <w:rtl w:val="true"/>
          <w:lang w:bidi="fa-IR"/>
        </w:rPr>
        <w:t>این طول زمان هیچ برهانی ندارند و نمی‌توانند آن را اثبات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فلسفة نشوء و ارتقاء را 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اکتشاف نامیده و کسی که کتاب او را به عربی درآورده بر این چنگ نواخته، بلکه یک آهنگ هم زیاده کرده و ادعا کرده که نشوء و ارتقاء از بدیهیات است، و لکن تو هنوز از مکتشف و مخترع این مذهب داروین،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گمان من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این فلسفه هم آن را فرضیه می‌دانند و از این اندازه بالاتر نرفته‌اند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بروکا</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http://www.cmpclinic.com/index.php/1389-03-22-09-56-33/1389-03-19-04-35-41/12251--q-q-------1880.html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از بزرگان مادیین و پیروان داروین است تصریح کرده در خطابه‌ای که در انجمن علمی پاریس خوانده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کروبتکن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داروین آراء خود را بر آنچه بوده باقی نگذارده، بلکه هنگامی که شروع نموده به طور مفصل در تنوعات گیاهان و حیوانات بحث نماید، در آنها مسامحه کرده، و در کافی بودن انتخاب طبیعی به شک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جای دیگر آنچه سخت‌تر و ناگوارتر از این است را گفته که داروین به انتخاب طبیعی اعتقادی نداشته، بلکه خواسته است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معتقدان آن، یعنی متدینین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سخن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معتقد است که لامارک قائل شده که موجودات زنده میلی دارند که از خود پیشتر بروند، و اینکه حیوانات هم چیزی از اراده دارند که آنها را بر ترقی مساعدت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ترسید که با این مطلب دری گشوده شود برای کسانی که آفرینش را از روی قصد می‌دانند؛ و آنها سدّ راه علم گردند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قصد داروین این بوده، راه خود را گم کرده و این حیلة او جز بر زیان او نبوده؛ چون که در عوض اینکه یک درب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ببندد، درهای بسیاری را گشوده است؛ همان طور که در بحث‌های سابق برای تو بیان کردیم</w:t>
      </w:r>
      <w:r>
        <w:rPr>
          <w:rFonts w:eastAsia="IRNazanin" w:cs="IRNazanin"/>
          <w:color w:val="111111"/>
          <w:sz w:val="28"/>
          <w:szCs w:val="28"/>
          <w:rtl w:val="true"/>
          <w:lang w:bidi="fa-IR"/>
        </w:rPr>
        <w:t xml:space="preserve">. </w:t>
      </w:r>
      <w:bookmarkStart w:id="741" w:name="pg9064_78856"/>
    </w:p>
    <w:p>
      <w:pPr>
        <w:pStyle w:val="BookText"/>
        <w:rPr/>
      </w:pPr>
      <w:bookmarkEnd w:id="741"/>
      <w:r>
        <w:rPr>
          <w:rFonts w:ascii="IRNazanin" w:hAnsi="IRNazanin" w:eastAsia="IRNazanin"/>
          <w:color w:val="111111"/>
          <w:sz w:val="28"/>
          <w:sz w:val="28"/>
          <w:szCs w:val="28"/>
          <w:rtl w:val="true"/>
          <w:lang w:bidi="fa-IR"/>
        </w:rPr>
        <w:t>و لکن آیا شخص با انصافی هست که از این بی‌دین پرسش کند که قصد برای چه با علم منافات دارد و در کجا با او معارضه می‌کند، تا اینکه کسی که آفرینش را از روی قصد می‌داند سدّ راهِ پیشروی علم گردد؟</w:t>
      </w:r>
    </w:p>
    <w:p>
      <w:pPr>
        <w:pStyle w:val="BookText"/>
        <w:rPr/>
      </w:pPr>
      <w:r>
        <w:rPr>
          <w:rFonts w:ascii="IRNazanin" w:hAnsi="IRNazanin" w:eastAsia="IRNazanin"/>
          <w:color w:val="111111"/>
          <w:sz w:val="28"/>
          <w:sz w:val="28"/>
          <w:szCs w:val="28"/>
          <w:rtl w:val="true"/>
          <w:lang w:bidi="fa-IR"/>
        </w:rPr>
        <w:t>و برای چه علم از اصحاب خود هر گزاف‌گویی و یاوه‌سرایی را تحمل می‌کند؛ مثل قول به اینکه کودک دو چشمان خود را در رحم مادر خود شخصاً درست می‌کند و میل گاو به شاخ زدن سبب پیدایش شاخ‌های او می‌باشد و نظائر این سخنان که پاره‌ای از آن را قبلاً شناختی، اما قول به قصد را در خلقت این جهان را نمی‌پذیرد، با اینکه تمام نوامیس طبیعی بر جای خود باقی هستند و هیچ معارضه‌ای در هیچ چیز از مقتضیاتشان ندارند؟</w:t>
      </w:r>
      <w:r>
        <w:rPr>
          <w:rFonts w:eastAsia="IRNazanin" w:cs="IRNazanin"/>
          <w:color w:val="111111"/>
          <w:sz w:val="28"/>
          <w:szCs w:val="28"/>
          <w:rtl w:val="true"/>
          <w:lang w:bidi="fa-IR"/>
        </w:rPr>
        <w:t>!</w:t>
      </w:r>
    </w:p>
    <w:p>
      <w:pPr>
        <w:pStyle w:val="Heading6"/>
        <w:numPr>
          <w:ilvl w:val="5"/>
          <w:numId w:val="1"/>
        </w:numPr>
        <w:rPr/>
      </w:pPr>
      <w:bookmarkStart w:id="742" w:name="__RefHeading___Toc2405188_2870459653"/>
      <w:bookmarkStart w:id="743" w:name="_Toc287"/>
      <w:bookmarkEnd w:id="742"/>
      <w:r>
        <w:rPr>
          <w:rtl w:val="true"/>
        </w:rPr>
        <w:t>نظریة انتخاب، از یک جهت با اتحاد اصل انواع منافات دارد</w:t>
      </w:r>
      <w:bookmarkEnd w:id="743"/>
    </w:p>
    <w:p>
      <w:pPr>
        <w:pStyle w:val="BookText"/>
        <w:rPr/>
      </w:pPr>
      <w:r>
        <w:rPr>
          <w:rFonts w:ascii="IRNazanin" w:hAnsi="IRNazanin" w:eastAsia="IRNazanin"/>
          <w:color w:val="111111"/>
          <w:sz w:val="28"/>
          <w:sz w:val="28"/>
          <w:szCs w:val="28"/>
          <w:rtl w:val="true"/>
          <w:lang w:bidi="fa-IR"/>
        </w:rPr>
        <w:t>و از چیزهای تازه در این فلسفه این است که همان‌گونه که ممکن است به او استدلال نمود بر اینکه اصول انواع یکی یا اندک بوده است، همین طور ممکن است این فلسفه را دلیل عکس این مطلب گرفت؛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موجودات زنده در ابتدای آفرینش افراد دور از هم و متباین بوده و فوق العاده با هم تفاوت داشته و هیچ‌گونه شباهتی بین آنها موجود نبوده است و همیشه هر موجود زنده‌ای نسلی را به جا می‌گذاشته که با او به مقتضای ناموس وراثت شباهت داشته و به واسطة ناموس مباینت اختلاف داشته، لکن این اختلاف طوری بوده که او را به فرد دیگر نزدیک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این اختلافات با اجدادْ شباهت را با سایر افراد زیاد می‌کرده و قانون تنازع بقاء ناتوان را نابود می‌کرده و طبیعت، نیرومند را برمی‌گزیده، تا اینکه اختلافاتی که گفتیم با غیر داشتند شباهت‌هایی پابرجا می‌گردند و از آنها انواعی که اکنون موجود است تشکیل گشته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اینکه اصل موجودات در ابتدای آفرینش یکی یا اندک بوده و اینکه اکنون یاد کردیم که افراد مباینی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مشترکند در اینکه هر </w:t>
      </w:r>
      <w:bookmarkStart w:id="744" w:name="pg9064_78857"/>
    </w:p>
    <w:p>
      <w:pPr>
        <w:pStyle w:val="BookText"/>
        <w:rPr/>
      </w:pPr>
      <w:bookmarkEnd w:id="744"/>
      <w:r>
        <w:rPr>
          <w:rFonts w:ascii="IRNazanin" w:hAnsi="IRNazanin" w:eastAsia="IRNazanin"/>
          <w:color w:val="111111"/>
          <w:sz w:val="28"/>
          <w:sz w:val="28"/>
          <w:szCs w:val="28"/>
          <w:rtl w:val="true"/>
          <w:lang w:bidi="fa-IR"/>
        </w:rPr>
        <w:t>موجود زنده نسلی به جا می‌گذارد که با او شباهت دارد، و اختلافات شباهت را بین زاینده و زاییده‌شده دور می‌کند، لکن بنا بر گفتار دوم، بعض افراد را به بعض دیگر نزدیک می‌نماید؛ و کار انتخاب طبیعی بنا بر هر دو گفتار یکی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موجودات زنده بنا بر گفتار دوم هر چند که بیشتر شباهت داشته باشند، اصول آنها از هم دورتر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کدام دلیل می‌توانند این احتمال را رد کنند و آیا چه عیبی در او می‌نگرند مگر اینکه وی را دور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نخستین شرط در فلسفة نشوء و ارتقاست که به استبعاد وقعی ننهند و التفاتی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به اینکه اجداد پرندگانی که در هوا صف می‌کشند حیواناتی بوده‌اند که در اعماق دریاها شنا می‌کرده‌اند و هر گاه یک ساعت در هوا دور از آب می‌مانده‌اند فوراً جان می‌داده‌اند همان قدر دور از خرد است که قول به اینکه گاو به گربه از شیر نزدیک‌تر است و گاو گر چه با گاومیش شباهت دارد، لکن آن دو در یک جدّ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مطلب گواه‌هایی در فلسفة این طایفه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مار اکنون از جنس حیوانات خزنده شمرده می‌شود و با آنها در اصل مجتمع نمی‌شود، بلکه اصل او از حیوانات پادار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سخن را بایستی در حیوانات فرومایه و پست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یاد می‌کنند بگویی؛ چون که اینها اکنون از جنس حیوانات پستند، ولی در اصل خود از آنها دور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شرحی بود بر آنچه در خصوص اصل انسان گذشت که طرف مخالف ما باید اختلافات را اصل قرار دهد و تشابهات را عارضی بداند</w:t>
      </w:r>
      <w:r>
        <w:rPr>
          <w:rFonts w:eastAsia="IRNazanin" w:cs="IRNazanin"/>
          <w:color w:val="111111"/>
          <w:sz w:val="28"/>
          <w:szCs w:val="28"/>
          <w:rtl w:val="true"/>
          <w:lang w:bidi="fa-IR"/>
        </w:rPr>
        <w:t>.</w:t>
      </w:r>
    </w:p>
    <w:p>
      <w:pPr>
        <w:pStyle w:val="Heading6"/>
        <w:numPr>
          <w:ilvl w:val="5"/>
          <w:numId w:val="1"/>
        </w:numPr>
        <w:rPr/>
      </w:pPr>
      <w:bookmarkStart w:id="745" w:name="__RefHeading___Toc2405190_2870459653"/>
      <w:bookmarkStart w:id="746" w:name="_Toc288"/>
      <w:bookmarkEnd w:id="745"/>
      <w:r>
        <w:rPr>
          <w:rtl w:val="true"/>
        </w:rPr>
        <w:t>نکته‌ای در خصوص مبدأ زبان‌ها و دیدگاه مذهب ارتقاء دربارة آن</w:t>
      </w:r>
      <w:bookmarkEnd w:id="746"/>
    </w:p>
    <w:p>
      <w:pPr>
        <w:pStyle w:val="BookText"/>
        <w:rPr/>
      </w:pPr>
      <w:r>
        <w:rPr>
          <w:rFonts w:ascii="IRNazanin" w:hAnsi="IRNazanin" w:eastAsia="IRNazanin"/>
          <w:color w:val="111111"/>
          <w:sz w:val="28"/>
          <w:sz w:val="28"/>
          <w:szCs w:val="28"/>
          <w:rtl w:val="true"/>
          <w:lang w:bidi="fa-IR"/>
        </w:rPr>
        <w:t xml:space="preserve">این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کسی را نیافته‌ام که دربارة اصول انواع به آن معتقد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دو قول مشهور را در اصل لغات تشکیل می‌دهد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مقاله‌ای برگرفته از مقالة یکی از دانشمندان آمریکایی که مورد اعتماد است </w:t>
      </w:r>
    </w:p>
    <w:p>
      <w:pPr>
        <w:pStyle w:val="BookText"/>
        <w:rPr/>
      </w:pPr>
      <w:r>
        <w:rPr>
          <w:rFonts w:ascii="IRNazanin" w:hAnsi="IRNazanin" w:eastAsia="IRNazanin"/>
          <w:color w:val="111111"/>
          <w:sz w:val="28"/>
          <w:sz w:val="28"/>
          <w:szCs w:val="28"/>
          <w:rtl w:val="true"/>
          <w:lang w:bidi="fa-IR"/>
        </w:rPr>
        <w:t>این عبارت را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دو نظر مشهور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تمام لغات بشر با هم شباهت دارد و تمام اینها از یک اصل می‌باشد و این اصل شاخه شاخه شده و اقسامی گردیده و از او لغات گوناگون بشر 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لغات نیست مگر لهجه‌هایی از یک لغت، لکن از اصل بسیار دور گشته و تغییراتی یافته؛ زیاده و کم گردیده وحذف و نحت شده، تا اینکه بعض آنها از بعضی دیگر دور شده و برگشت دادن پاره‌ای از آنها به پاره‌ای دیگر محال گردیده؛ چون که حلقه‌های بسیاری از بین اینها مفقود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دوم آن است که برای لغات بشر به اندازة شمار طائفه‌های بشر اصول مختلفه بوده است؛ و اینکه به مرور زمان بعضی از این لغات به بعض دیگر نزدیک گردیده؛ پس با هم آمیخته شده و شباهت یافته به واسطة اینکه اهل آن لغات با هم آمیزش کرده‌اند و شباهت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نویسنده چنین عقیده دارد که مذهب دوم به صحت نزدیک‌تر می‌باشد و گره‌گشایی مشکلات را بهتر از اول 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نخست همین طور که می‌بینی با مذهب این طایفه در اصل انواع شباهت دارد، و مذهب دوم با احتمالی که ما روشن نمودیم نزدیک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چیزهای متحقق نزد آنها این است که لغات را به انواع سنجش می‌کنند و لغات را هم تابع قانون تحول می‌دانند؛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مقالة دوم آن را تفصیل </w:t>
      </w:r>
      <w:bookmarkStart w:id="747" w:name="pg9064_78862"/>
    </w:p>
    <w:p>
      <w:pPr>
        <w:pStyle w:val="BookText"/>
        <w:rPr/>
      </w:pPr>
      <w:bookmarkEnd w:id="747"/>
      <w:r>
        <w:rPr>
          <w:rFonts w:ascii="IRNazanin" w:hAnsi="IRNazanin" w:eastAsia="IRNazanin"/>
          <w:color w:val="111111"/>
          <w:sz w:val="28"/>
          <w:sz w:val="28"/>
          <w:szCs w:val="28"/>
          <w:rtl w:val="true"/>
          <w:lang w:bidi="fa-IR"/>
        </w:rPr>
        <w:t xml:space="preserve">داده و دیگران هم نوشته‌اند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شلیخر</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در این خصوص کتابی نگارش داده است</w:t>
      </w:r>
      <w:r>
        <w:rPr>
          <w:rFonts w:eastAsia="IRNazanin" w:cs="IRNazanin"/>
          <w:color w:val="111111"/>
          <w:sz w:val="28"/>
          <w:szCs w:val="28"/>
          <w:rtl w:val="true"/>
          <w:lang w:bidi="fa-IR"/>
        </w:rPr>
        <w:t>.</w:t>
      </w:r>
    </w:p>
    <w:p>
      <w:pPr>
        <w:pStyle w:val="Heading6"/>
        <w:numPr>
          <w:ilvl w:val="5"/>
          <w:numId w:val="1"/>
        </w:numPr>
        <w:rPr/>
      </w:pPr>
      <w:bookmarkStart w:id="748" w:name="__RefHeading___Toc2405192_2870459653"/>
      <w:bookmarkStart w:id="749" w:name="_Toc289"/>
      <w:bookmarkEnd w:id="748"/>
      <w:r>
        <w:rPr>
          <w:rtl w:val="true"/>
        </w:rPr>
        <w:t>مذهب داروین و علم اللغات</w:t>
      </w:r>
      <w:bookmarkEnd w:id="749"/>
    </w:p>
    <w:p>
      <w:pPr>
        <w:pStyle w:val="BookText"/>
        <w:rPr/>
      </w:pPr>
      <w:r>
        <w:rPr>
          <w:rFonts w:ascii="IRNazanin" w:hAnsi="IRNazanin" w:eastAsia="IRNazanin"/>
          <w:color w:val="111111"/>
          <w:sz w:val="28"/>
          <w:sz w:val="28"/>
          <w:szCs w:val="28"/>
          <w:rtl w:val="true"/>
          <w:lang w:bidi="fa-IR"/>
        </w:rPr>
        <w:t>در این هنگام آنچه داروین در بارة لغات می‌گوید ممکن است در انواع هم گفته شود؛ و بسا این احتمال هم با شانس و بخت برخورد کند و روزی قول بعضی از فلاسفة باختر شود و برای تقویت آن ادعا کنند که گواه‌هایی اختیاری در دست دارند و آن را یک فلسفة اروپایی بشمارند که بایستی از آن پیروی نمود، بعد از اینکه احتمالی شرقی بود که بایستی آن را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نیست که این عصر عصر عجائب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یکی از سخنانی که دیدم در غیر این مقام از داروین نقل شده،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 به ما آموخته که طفره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شاید داروین یا یکی از پیروان او گمان می‌کند که وجود انواع بلندپایه بدون نشوء، طفره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تولد یافتن انواع حتی حیوانات بلندپایه استقلالاً به صورت تولد ذاتی در تمام دوره‌ها به طرقی ناشناخته از طرق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کسانی که علوم طبیعی را می‌شناسند پنهان نمی‌باشد که چه اندازه در این سخن اضطراب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فهمیده نمی‌شود چگونه نوع جانداری مثل شیر </w:t>
      </w:r>
    </w:p>
    <w:p>
      <w:pPr>
        <w:pStyle w:val="BookText"/>
        <w:rPr/>
      </w:pPr>
      <w:r>
        <w:rPr>
          <w:rFonts w:ascii="IRNazanin" w:hAnsi="IRNazanin" w:eastAsia="IRNazanin"/>
          <w:color w:val="111111"/>
          <w:sz w:val="28"/>
          <w:sz w:val="28"/>
          <w:szCs w:val="28"/>
          <w:rtl w:val="true"/>
          <w:lang w:bidi="fa-IR"/>
        </w:rPr>
        <w:t>و اسب و مثل آن دو به یک‌باره یافت می‌شود، بدون اینکه در اثر افعال قوای معروفة طبیعت اول استقلالاً موجود شده باشد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نمی‌دانم من چه کسی طبیعت را منع کرده و بر او حرام نموده که تصرف در نیروهای بسیار خود کند مگر آن نیرویی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طبیعت به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پیروان او در تحول دادن موجودات زنده راه‌های بسیاری را پیموده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این مطلب اعتراف کرده؛ صفحة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مذهب داروین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آنجا گفته فراموش کرده و در این جا این سخن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پیشامد موردِ مَثَل عامیانه است که دروغگو کم حافظه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 اگر دستاویزی به طفره نباشد، از آن چندان دور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پاسخ از اینکه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طفره باشد روشن است نزد کسی که اندک اطلاعی از علوم عقلی داشته باشد؛ چون که طفره محقق نمی‌شود مگر در چیزهایی که در راه آن عقلاً یا عادةً باشد؛ مثل اینکه جسم مسافت هزار ذراع را قطع کند پیش از اینکه پانصد ذراع را قطع کرده باشد؛ یا اینکه میوة تاک انگور شود پیش از اینکه غوره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نیست آن جایی که هستة خرما درخت خرما شده باشد قبل از اینکه سرو گردیده باشد؛ یا بچة شیر شیر شده باشد پیش از اینکه گربه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 این انواع پست و فرومایه در راه انواع بلندپایه تخمین چیزی است که دشمن او منع می‌کند و با او در آن منازعه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نیست، حتی نزد کسی که طبیعت را بیش از اندازة آن تقدیر می‌کند و آفریدگار و آن وجود مقدسی که نوامیس آن را قرار نهاده نمی‌شناسد؛ زیرا آنچه ممتنع می‌دانند این است که چیزی بدون قوای طبیعت وجود یافته باشد، و این را لیل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نگریستی که تصریح می‌کند به اینکه انواع عالیه به طریقه‌ای ناشناخته از طرق طبیعت وجود یافته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این راه‌ها بایستی طوری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لزومی ندارد و ناچار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مطلب ممکن نیست، بعد از اینکه بخنر و کسی که بزرگ‌تر از بخنر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پیشوای او داروین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می‌کند به بودن نوامیس </w:t>
      </w:r>
    </w:p>
    <w:p>
      <w:pPr>
        <w:pStyle w:val="BookText"/>
        <w:rPr/>
      </w:pPr>
      <w:r>
        <w:rPr>
          <w:rFonts w:ascii="IRNazanin" w:hAnsi="IRNazanin" w:eastAsia="IRNazanin"/>
          <w:color w:val="111111"/>
          <w:sz w:val="28"/>
          <w:sz w:val="28"/>
          <w:szCs w:val="28"/>
          <w:rtl w:val="true"/>
          <w:lang w:bidi="fa-IR"/>
        </w:rPr>
        <w:t>بسیاری که مجهول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از تأثیر یکی از این نوامیس مجهوله یا چند شماره از آنها امکان دارد وجود یافتن انواع بلندپایه به یک باره باشد؛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نزدیکی فهمیدی که داروین هم اگر مثل قول او را نگوید، به آنچه نزدیک سخن او می‌باشد ملتزم گردیده؛ چه، نشوء سریع را به راه‌های مجهولی ثابت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پیدایش نیافتن چیزها پیش از آنکه قبلاً استعداد داشته باشد، همین طور است که او می‌گوید؛ چه، در علم حکمت عالیه ثابت شده که علت تأثیری ندارد مگر بعد از اینکه آنچه قبلاً لازمة تأثیر اوست اعم از استعداد و غیره فراهم گشته باشد؛ و هیچ چیزی در جهان یافت نمی‌شود مگر پس از اینکه مقدمات آن قبلاً آماده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کجا دانسته شد که حیوانات فرومایه و پست از مقدمات حیوانات بلندپایه هستند، یا از معدّات علت حیوانات بلندپایه می‌باشند؟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فرض اینکه ما قبول کردیم که حیوانات پست در راه ترقی حیوانات بلندپایه هستند، باز هم از آن، نشوء و ارتقائی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می‌خواهند ثابت نمی‌شود؛ چه، ممکن است اصول انواعی که اکنون موجود است اختلاف داشته باشند و هر یک از آنها از یک اصل جداگانه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طوری که اینها می‌گویند از موجودی تک‌سلولی صادر شده باشند که با اصل دیگر، در اجزایی که از او ترکیب یافته در مقدار و چگونگی </w:t>
      </w:r>
      <w:r>
        <w:rPr>
          <w:rStyle w:val="FootnoteAnchor"/>
          <w:rtl w:val="true"/>
        </w:rPr>
        <w:footnoteReference w:id="473"/>
      </w:r>
      <w:r>
        <w:rPr>
          <w:rFonts w:ascii="IRNazanin" w:hAnsi="IRNazanin" w:eastAsia="IRNazanin"/>
          <w:color w:val="111111"/>
          <w:sz w:val="28"/>
          <w:sz w:val="28"/>
          <w:szCs w:val="28"/>
          <w:rtl w:val="true"/>
          <w:lang w:bidi="fa-IR"/>
        </w:rPr>
        <w:t>اختلاف داشته باشد، و به واسطة همین اختلاف اصول یا اختلاف محیط و مکان آنها که آفریده شده‌اند در آنها یا عوارضی که عارض شده است بر آنها در اثناء ارتقائشان، انواع اختلاف یافته، این اختلافاتی که اکنون در بین آنها دیده می‌شود</w:t>
      </w:r>
      <w:r>
        <w:rPr>
          <w:rFonts w:eastAsia="IRNazanin" w:cs="IRNazanin"/>
          <w:color w:val="111111"/>
          <w:sz w:val="28"/>
          <w:szCs w:val="28"/>
          <w:rtl w:val="true"/>
          <w:lang w:bidi="fa-IR"/>
        </w:rPr>
        <w:t xml:space="preserve">. </w:t>
      </w:r>
      <w:bookmarkStart w:id="750" w:name="pg9064_78868"/>
    </w:p>
    <w:p>
      <w:pPr>
        <w:pStyle w:val="Heading6"/>
        <w:numPr>
          <w:ilvl w:val="5"/>
          <w:numId w:val="1"/>
        </w:numPr>
        <w:rPr/>
      </w:pPr>
      <w:bookmarkStart w:id="751" w:name="__RefHeading___Toc2405194_2870459653"/>
      <w:bookmarkStart w:id="752" w:name="_Toc290"/>
      <w:bookmarkEnd w:id="750"/>
      <w:bookmarkEnd w:id="751"/>
      <w:r>
        <w:rPr>
          <w:rtl w:val="true"/>
        </w:rPr>
        <w:t>بیان نظرات زمین‌شناسی و پالنتولوژی دربارة پیدایش حیات</w:t>
      </w:r>
      <w:bookmarkEnd w:id="752"/>
    </w:p>
    <w:p>
      <w:pPr>
        <w:pStyle w:val="BookText"/>
        <w:rPr/>
      </w:pPr>
      <w:r>
        <w:rPr>
          <w:rFonts w:ascii="IRNazanin" w:hAnsi="IRNazanin" w:eastAsia="IRNazanin"/>
          <w:color w:val="111111"/>
          <w:sz w:val="28"/>
          <w:sz w:val="28"/>
          <w:szCs w:val="28"/>
          <w:rtl w:val="true"/>
          <w:lang w:bidi="fa-IR"/>
        </w:rPr>
        <w:t xml:space="preserve">بسیاری از اوقات می‌نگری که این طائفه در فلسفة خود بر دو علم جیلوجیا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بالنتولوجیا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می‌کنند؛ چه در علم اول ثابت شده که زمین در ابتدای آفرینش این طوری که اکنون می‌بینیم پیدایش نیافته، بلکه زمین دارای طبقات پی در پی بوده که هر طبقه پیش از طبقه‌ای که بالای آن است پیدایش یافته تا به سطح ظاهر زمین منتهی شده که اکنون ما بر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علم دوم ثابت شده که طبقاتی که در آن آثار زندگانی یافت شده و اول آنها 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هر اندازه پیدایش آن زودتر و قدیم‌تر بوده، موجودات زنده‌ای که بر آن زندگانی می‌کرده‌اند پست‌تر و ساختمان جسد آنها کمتر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حیوانات شیردهندة بلندپایه یا حیوانات پستاندار ظاهر نشده‌اند مگر در دور سوم از دوره‌های جیولوجیه </w:t>
      </w:r>
      <w:r>
        <w:rPr>
          <w:rStyle w:val="FootnoteAnchor"/>
          <w:rtl w:val="true"/>
        </w:rPr>
        <w:footnoteReference w:id="474"/>
      </w:r>
      <w:r>
        <w:rPr>
          <w:rFonts w:ascii="IRNazanin" w:hAnsi="IRNazanin" w:eastAsia="IRNazanin"/>
          <w:color w:val="111111"/>
          <w:sz w:val="28"/>
          <w:sz w:val="28"/>
          <w:szCs w:val="28"/>
          <w:rtl w:val="true"/>
          <w:lang w:bidi="fa-IR"/>
        </w:rPr>
        <w:t xml:space="preserve">بنا بر آنچه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دوکنس</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انگلیسی، و آن را به شش دوره قسمت کرده است که یادکرد آنها سودی ندارد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یاد نکرده‌اند اثری از انسان مگر در عصر چهارم که نامیده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بلیستوسین</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چه، یافت شده در عصر چهارم آثار انسان حجری قدیم، یعنی مردمانی که وسائل مورد نیاز و اسلحة خود را از سنگ پارسو درست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شمارة این طبقات و مرتبة آن و حیوانات هر یک از آن طبقات سخنان بسیاری دارند و بین خودشان در این قسمت اختلاف بزرگی هست که یادکرد آنها برای ما سودی ندارد</w:t>
      </w:r>
      <w:r>
        <w:rPr>
          <w:rFonts w:eastAsia="IRNazanin" w:cs="IRNazanin"/>
          <w:color w:val="111111"/>
          <w:sz w:val="28"/>
          <w:szCs w:val="28"/>
          <w:rtl w:val="true"/>
          <w:lang w:bidi="fa-IR"/>
        </w:rPr>
        <w:t xml:space="preserve">. </w:t>
      </w:r>
      <w:bookmarkStart w:id="753" w:name="pg9064_78870"/>
    </w:p>
    <w:p>
      <w:pPr>
        <w:pStyle w:val="Heading6"/>
        <w:numPr>
          <w:ilvl w:val="5"/>
          <w:numId w:val="1"/>
        </w:numPr>
        <w:rPr/>
      </w:pPr>
      <w:bookmarkStart w:id="754" w:name="__RefHeading___Toc2405196_2870459653"/>
      <w:bookmarkStart w:id="755" w:name="_Toc291"/>
      <w:bookmarkEnd w:id="753"/>
      <w:bookmarkEnd w:id="754"/>
      <w:r>
        <w:rPr>
          <w:rtl w:val="true"/>
        </w:rPr>
        <w:t>داوری در این مقام</w:t>
      </w:r>
      <w:bookmarkEnd w:id="755"/>
    </w:p>
    <w:p>
      <w:pPr>
        <w:pStyle w:val="BookText"/>
        <w:rPr/>
      </w:pPr>
      <w:r>
        <w:rPr>
          <w:rFonts w:ascii="IRNazanin" w:hAnsi="IRNazanin" w:eastAsia="IRNazanin"/>
          <w:color w:val="111111"/>
          <w:sz w:val="28"/>
          <w:sz w:val="28"/>
          <w:szCs w:val="28"/>
          <w:rtl w:val="true"/>
          <w:lang w:bidi="fa-IR"/>
        </w:rPr>
        <w:t>مسائل این دو علم از اموری است که همه بدان علاقه دارند و گوش‌ها از شنیدن آن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عاشق دانش و شیفتة علوم مشتاق شناخت حالات زمینی است که در آن پیدا شده و زندگی کرده و نهایتاً نیز در همان جا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دلبستة دانستن سرگذشت انواع و اقسام مخلوقاتی است که پیش از او در آن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بیشتر دلائلی که بدان تکیه می‌شود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نیازی نیست در آنها تأمل کرد و وقت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آغاز کتاب در مبحث اصل انسان گوشزد کردم که منقولات دروغ و حدسیات نادرست فراوانی در این خصوص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Style w:val="FootnoteAnchor"/>
          <w:rtl w:val="true"/>
        </w:rPr>
        <w:footnoteReference w:id="477"/>
      </w:r>
      <w:r>
        <w:rPr>
          <w:rFonts w:ascii="IRNazanin" w:hAnsi="IRNazanin" w:eastAsia="IRNazanin"/>
          <w:color w:val="111111"/>
          <w:sz w:val="28"/>
          <w:sz w:val="28"/>
          <w:szCs w:val="28"/>
          <w:rtl w:val="true"/>
          <w:lang w:bidi="fa-IR"/>
        </w:rPr>
        <w:t>من پاسخم را بر آنچه در این دو علم مسلم است بنا می‌نهم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پاسخی که می‌توان به نظریات متکی بر داده‌های زمین‌شناسی و پالنتولوژی داد، این است که با این داده‌ها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دو رکن نظریة داروین است اثبات نمی‌شود، بلکه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بسیاری از منکران تحول بدان معتقدند اثبات می‌گردد؛ زیرا بیشترین چیزی که از این داده‌ها به دست می‌آید آن است که در هر دور از ادوار زمین‌شناسی، حیوانات و گیاهانی پدید آمده‌اند که متناسب با شرایط خارجی آن دوره بوده‌اند؛ از این رو درختان دارای میوه‌های ظریف، شدت حرارت زمین در آن دوره‌ها را نمی‌توانستند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خاطر سخت نبودن پوسته‌اش قابلیت آن را نداشته که ریشه‌های نخل در آن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نیز به خاطر نبود ترکیب کنونی عناصرش نمی‌توانسته است محیط مساعدی برای تنفس حیوانات متعالی باشد و مانند اینها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معاصر نیز همین شرایط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زمین‌های قطبی تنها گیاهان پست می‌توانند برویند؛ زیرا حرارت آن به اندازه‌ای نیست که گیاهان برتر بتوانند در آن رشد کنند، بر عکس زمین‌های مناطق معتدل؛ در عین حال که درختان موجود در آنها صورت تحول‌یافته‌ای خزه‌های موجود در مناطق سردسیر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دانشمندان معاصر مسلمان را دیدم که تشبیه دیگری ذکر کرده است و آن تشبیهِ ادوار زمین‌شناسی به فصل‌های سال است که مناسب است آن را در اینجا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تمام شدن زمستان و آمدن بهار، نخستین گیاهانی که می‌رویند گیاهان پست مانند خزه‌ها و علف‌هاست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 با گرم شدن بیشتر هوا گیاهان برتری می‌رویند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نخستین حیواناتی که پدید می‌آیند یا از تخم سر درمی‌آورند حیواناتی پست مانند باکتری‌ها و حیوانات پدیدآمده از عفونت مانند کَک و مگس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رشد ارتقا می‌یابد تا برسد به بروز گیاهان و حیوانات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انواع شکل‌گرفته از نوع دیگر و تحول‌یافته از دیگری نیست و می‌بینیم انواعی که در آغاز پدید می‌آیند، با گرم‌تر شدن هوا، به خاطر علل طبیعی مانند تأثیر گرما یا قوی‌تر بودن انواعی که پس از آنها پدید می‌آیند،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تابستان غالباً به جز انواع برتر که گزیدة همة موجودات پدیدآمده در آن زمان هستند، جاندار دیگری باقی نمی‌ماند و آن جانداران از بین رفته هم بقایایشان در زمین به صورت بقایای فسیلی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زمانی می‌تواند نشانگر حالتی باشد که در زمین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اعتراض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اکثر طبیعی‌دانان مسلم است که جاندار از جاندار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در هر دور جانداری از غیر خودپدید می‌آید؟</w:t>
      </w:r>
    </w:p>
    <w:p>
      <w:pPr>
        <w:pStyle w:val="BookText"/>
        <w:rPr/>
      </w:pPr>
      <w:r>
        <w:rPr>
          <w:rFonts w:ascii="IRNazanin" w:hAnsi="IRNazanin" w:eastAsia="IRNazanin"/>
          <w:color w:val="111111"/>
          <w:sz w:val="28"/>
          <w:sz w:val="28"/>
          <w:szCs w:val="28"/>
          <w:rtl w:val="true"/>
          <w:lang w:bidi="fa-IR"/>
        </w:rPr>
        <w:t>وی نمی‌داند که منشأ حیات از مسائلی است که تاکنون حل نشده و شاید تا آخر دنیا هم حل نشود؛ از این رو در سخنان بسیاری از آنان می‌بینی که می‌گویند حیات به شکلی ناشناخته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شد که دانه‌های گیاهانش را به وسیلة شهاب‌ها از کرات دیگر بیاورد و خود را مسخرة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که داستانش معروف است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اگر برای حل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نظریة </w:t>
      </w:r>
    </w:p>
    <w:p>
      <w:pPr>
        <w:pStyle w:val="BookText"/>
        <w:rPr/>
      </w:pPr>
      <w:r>
        <w:rPr>
          <w:rFonts w:ascii="IRNazanin" w:hAnsi="IRNazanin" w:eastAsia="IRNazanin"/>
          <w:color w:val="111111"/>
          <w:sz w:val="28"/>
          <w:sz w:val="28"/>
          <w:szCs w:val="28"/>
          <w:rtl w:val="true"/>
          <w:lang w:bidi="fa-IR"/>
        </w:rPr>
        <w:t>زمین‌شناختی و نظریة پالنتولوژی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نخستین دورة ظهور حیات کافی باشد، اشکالی ندارد که ما آن را در هر دوره‌ای جاری بدانیم و بگوییم که زمین در هر دوره‌ای این روش ناشناخته را داشته و جانداران بر روی آن پدید آمده‌اند، یا بگوییم کرات معلق در آسمان چندین بار بر ما منت گذاشتند و یاخته‌های موجودات زنده را برایمان آوردند؛ چرا که یاخته‌های زیادی در این کرات وجود دارد و مَرکب شهاب‌سنگ‌ها هم حاضر و آماده برای انتقال آنها به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هم باید گفت که همان گونه که در این دو علم مؤیداتی برای پیدایش بطیء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داروین به آن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مؤیدات مخالف آن نیز وجود دارد؛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آگاسیز</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روشن کرد که از فسیل‌های دورة اول مشخص می‌شود که انواع حیوانات، گویا در یک زمان کوتاه پدید آمده‌اند؛ زیرا آن طبقه نازک بوده و پیدایش آن، زمانی طولانی نیاز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آمریکایی هم روشن ساخت که در عصر کربون </w:t>
      </w:r>
      <w:r>
        <w:rPr>
          <w:rStyle w:val="FootnoteAnchor"/>
          <w:rtl w:val="true"/>
        </w:rPr>
        <w:footnoteReference w:id="481"/>
      </w:r>
      <w:r>
        <w:rPr>
          <w:rFonts w:ascii="IRNazanin" w:hAnsi="IRNazanin" w:eastAsia="IRNazanin"/>
          <w:color w:val="111111"/>
          <w:sz w:val="28"/>
          <w:sz w:val="28"/>
          <w:szCs w:val="28"/>
          <w:rtl w:val="true"/>
          <w:lang w:bidi="fa-IR"/>
        </w:rPr>
        <w:t>انواع گیاهان یک‌دفعه پدید آمده‌اند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اوطو فولجر</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نیز ثابت می‌کند در طبقات بسیار قدیمی زمین، صورت‌هایی با سازوکار پیشرفتة حیات وجود دارد، اگر چه شارح در مقالة چهارم منشأ حیات </w:t>
      </w:r>
    </w:p>
    <w:p>
      <w:pPr>
        <w:pStyle w:val="BookText"/>
        <w:rPr/>
      </w:pPr>
      <w:r>
        <w:rPr>
          <w:rFonts w:ascii="IRNazanin" w:hAnsi="IRNazanin" w:eastAsia="IRNazanin"/>
          <w:color w:val="111111"/>
          <w:sz w:val="28"/>
          <w:sz w:val="28"/>
          <w:szCs w:val="28"/>
          <w:rtl w:val="true"/>
          <w:lang w:bidi="fa-IR"/>
        </w:rPr>
        <w:t>در زمان‌های خیلی دور و دوره‌های زمین‌شناسی بسیار قدیمی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مقاله مراجعه کنید، آگاهی بیشتری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پالنتولوژی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دیرین‌شناسی، اگر چه این زمان بسیار پیشرفت کرده است، به خاطر نواقصی که دارد، چندان نمی‌توان بدان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غنی‌ترین مجموعه‌های دیرین‌شناختی ما اگر حقیقتش را بخواهی،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بخشی کوچک از سطح زمین به دست آمده‌اند که تحقیق زیادی دربارة آنها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در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فسیل‌های قاره‌های آسیا، آفریقا، آمریکا، و قارة پهناور استرالیا چیزی نمی‌دانیم؛ اطلاعات ما در این خصوص همه مربوط به قارة کوچک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همین سخن را با تفصیل بیشتر در مقالة چهارم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 و بهای پالنتولوژی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دیرین‌شناسی این باشد، چه کسی می‌گوید که ما فردا در فسیل‌های آسیا و دو قارة همسایه‌اش، در پست‌ترین مراتب طبقة کامبرین بقایای حیوانات برتری را نخواهیم یافت و موزه‌های اروپا را به استخوان‌های پوسیدة آنها مزین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اینان نمی‌توانندخود را به آینده دلخوش دارند و بگذارند این نظریه به امید آینده به زندگی خود ادامه دهد؛ زیرا اگر بتوانند فسیل‌های این قاره‌ها را هم بیابند و تمام طبقات آنها را جستجو کنند و یک وجب از همة قاره‌ها را بدون جستجو نگذارند، باز هم ممکن است موردی پیدا شود؛ از این رو این احتمال را همچنان برجا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در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یاد داشته باشیم که دوسوم زمین یا سه‌پنجم آن را دریاها پوشانده است و بخش بزرگی از یک‌سوم باقی‌مانده نیز از کوه‌های سر به فلک پوشیده تشکیل شده است، درمی‌یابیم که موانع طبیعی ما را از پژوهش‌های علمیمان باز می‌دارند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اگر بتوانند در بقیة قاره‌ها هم حفریاتی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چطور </w:t>
      </w:r>
    </w:p>
    <w:p>
      <w:pPr>
        <w:pStyle w:val="BookText"/>
        <w:rPr/>
      </w:pPr>
      <w:r>
        <w:rPr>
          <w:rFonts w:ascii="IRNazanin" w:hAnsi="IRNazanin" w:eastAsia="IRNazanin"/>
          <w:color w:val="111111"/>
          <w:sz w:val="28"/>
          <w:sz w:val="28"/>
          <w:szCs w:val="28"/>
          <w:rtl w:val="true"/>
          <w:lang w:bidi="fa-IR"/>
        </w:rPr>
        <w:t xml:space="preserve">می‌توانند؟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سوم و بخش بزرگ یک‌سوم برای باقی ماندن احتمال مذکور کافی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ممکن است کسی قیاس را به‌کار ببرد و بگوید از نیافتن فسیل‌هایی اینچنین در اروپا، حکم می‌شود که در بقیة قاره‌ها و دیگر مناطق زمین نیز وجود ندارد، اما او غافل است که در کتاب‌های همین دانشمندان به تفصیل از تفاوت جانداران قاره‌های مختلف سخن به میان آمده است و اینکه آنان بر اساس شرایط محیطی زندگی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تغییرات زمین‌شناختی دچار شده‌اند و پاره‌ای دیگر سالم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 و آفریقا مهد جانداران برترند و بعید نیست که مهاجرت از این دو قاره به جاهای دیگر تنها در 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ایوسبین</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یا دوره‌های دور سوم رخ داده باشد؛ دوره‌هایی که در آنها آثار حیوانات پستاندار یافت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Style w:val="FootnoteAnchor"/>
          <w:rtl w:val="true"/>
        </w:rPr>
        <w:footnoteReference w:id="484"/>
      </w:r>
      <w:r>
        <w:rPr>
          <w:rFonts w:ascii="IRNazanin" w:hAnsi="IRNazanin" w:eastAsia="IRNazanin"/>
          <w:color w:val="111111"/>
          <w:sz w:val="28"/>
          <w:sz w:val="28"/>
          <w:szCs w:val="28"/>
          <w:rtl w:val="true"/>
          <w:lang w:bidi="fa-IR"/>
        </w:rPr>
        <w:t>است آنچه بر او دست یافته‌ایم از وجوهی که این طایفه در فلسفة خود به او استدلال می‌کنند و اکتشافاتی که در فلسفة خود بر او اعتماد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یک سخن آنان را واژگون نکرده‌ایم، بلکه به اندازة توانایی خود بر توضیح و شرح آن افزوده‌ایم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برای من گواهی می‌دهد که من راه زورگویی و یاوه‌سرایی نپیموده‌ام و هنگام انتقاد به سخن آنها حق‌کُشی روا نداشته 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بزرگ خیرت دهد و نگاهدارت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خواستی، سخن را کوتاه کن بر اینکه اصنافی که در یک نوع موجود است نشوء و ارتقاء یافته، و حکم نما که بالاتر اینها از پست‌تر ترقی کرده و زیبای آنها زیباتر شده؛ و اگر خواستی بالاتر برو، ولی خیلی اندک و همین سخن را بگو در انواعی که با هم خیلی نزدیک هستند، به اندازه ای که نخستین تحسین صنعتی </w:t>
      </w:r>
      <w:r>
        <w:rPr>
          <w:rStyle w:val="FootnoteAnchor"/>
          <w:rtl w:val="true"/>
        </w:rPr>
        <w:footnoteReference w:id="485"/>
      </w:r>
      <w:r>
        <w:rPr>
          <w:rFonts w:ascii="IRNazanin" w:hAnsi="IRNazanin" w:eastAsia="IRNazanin"/>
          <w:color w:val="111111"/>
          <w:sz w:val="28"/>
          <w:sz w:val="28"/>
          <w:szCs w:val="28"/>
          <w:rtl w:val="true"/>
          <w:lang w:bidi="fa-IR"/>
        </w:rPr>
        <w:t xml:space="preserve">هم او را فرو </w:t>
      </w:r>
    </w:p>
    <w:p>
      <w:pPr>
        <w:pStyle w:val="BookText"/>
        <w:rPr/>
      </w:pPr>
      <w:r>
        <w:rPr>
          <w:rFonts w:ascii="IRNazanin" w:hAnsi="IRNazanin" w:eastAsia="IRNazanin"/>
          <w:color w:val="111111"/>
          <w:sz w:val="28"/>
          <w:sz w:val="28"/>
          <w:szCs w:val="28"/>
          <w:rtl w:val="true"/>
          <w:lang w:bidi="fa-IR"/>
        </w:rPr>
        <w:t>بگیرد و شواهد بسیاری هم بر او موجود باشد، لکن این حق را برای خود نگاه دار که اینها تماماً ظن و گمان است و جسارت نکن و ادعای یقین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کاری کرده‌ای و من نیز از تو پیروی می‌کنم؛ و آنچه در قانون دانش بر تو واجب است به‌جا آورده‌ای و آنچه قاضی انصاف بر تو حکم می‌کند پذیرفته‌ای؛ و ناچار از این کار تو، فلسفه تشکر می‌کند و فلاسفه تو را آفرین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خواستی، تصدیق کن تمام آنچه برای تو از حکایت‌های صور متوسطه </w:t>
      </w:r>
      <w:r>
        <w:rPr>
          <w:rStyle w:val="FootnoteAnchor"/>
          <w:rtl w:val="true"/>
        </w:rPr>
        <w:footnoteReference w:id="486"/>
      </w:r>
      <w:r>
        <w:rPr>
          <w:rFonts w:ascii="IRNazanin" w:hAnsi="IRNazanin" w:eastAsia="IRNazanin"/>
          <w:color w:val="111111"/>
          <w:sz w:val="28"/>
          <w:sz w:val="28"/>
          <w:szCs w:val="28"/>
          <w:rtl w:val="true"/>
          <w:lang w:bidi="fa-IR"/>
        </w:rPr>
        <w:t xml:space="preserve">و داستان‌های گوناگون نقل می‌کنند؛ و می‌توانی مغرور </w:t>
      </w:r>
      <w:r>
        <w:rPr>
          <w:rStyle w:val="FootnoteAnchor"/>
          <w:rtl w:val="true"/>
        </w:rPr>
        <w:footnoteReference w:id="487"/>
      </w:r>
      <w:r>
        <w:rPr>
          <w:rFonts w:ascii="IRNazanin" w:hAnsi="IRNazanin" w:eastAsia="IRNazanin"/>
          <w:color w:val="111111"/>
          <w:sz w:val="28"/>
          <w:sz w:val="28"/>
          <w:szCs w:val="28"/>
          <w:rtl w:val="true"/>
          <w:lang w:bidi="fa-IR"/>
        </w:rPr>
        <w:t xml:space="preserve">شوی به چند شباهت جزئی که بین اصناف معدودی موجود است،و از حدسیات خرسند گردی و به جای برهان، مغالطه را بپذیری و و مغالطه و اقناعیات را قانون عمومی قرار دهی که تمام آنچه را در دو کشور 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فرو گیرد؛ و یقین کنی که مورچه و شتر با هم خویشند و حکم کنی که خرما و حنظل از یک اصلند، و راضی شوی که علمی که نزد اهل خود گرامی است، صفحات مقدس او را به وهم و احتمال سیاه کنند و مقام بلند او را گروه حدسیات و خیال لکه‌دار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آزادی که چنین کنی، با تو هم جماعتی از شرقی‌ها هستند که اگر غربی احتمالی داد، آنها گمان می‌کنند، و اگر گمان نمود آنها یقین می‌کنند، و اگر یقین نمود آنها ادعای بداهت می‌کنند و او را به مرتبة وجدانیات و اولیات می‌رسانند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بایستی هر چند بر تو ناگوار است، لکن ناچاری سخن و نوشتة بعضی </w:t>
      </w:r>
      <w:r>
        <w:rPr>
          <w:rStyle w:val="FootnoteAnchor"/>
          <w:rtl w:val="true"/>
        </w:rPr>
        <w:footnoteReference w:id="488"/>
      </w:r>
      <w:r>
        <w:rPr>
          <w:rFonts w:ascii="IRNazanin" w:hAnsi="IRNazanin" w:eastAsia="IRNazanin"/>
          <w:color w:val="111111"/>
          <w:sz w:val="28"/>
          <w:sz w:val="28"/>
          <w:szCs w:val="28"/>
          <w:rtl w:val="true"/>
          <w:lang w:bidi="fa-IR"/>
        </w:rPr>
        <w:t xml:space="preserve">دانشمندان این عصر را بپذیری که در حق این طایفه گفته‌اند؛ و چنین گمان </w:t>
      </w:r>
    </w:p>
    <w:p>
      <w:pPr>
        <w:pStyle w:val="BookText"/>
        <w:rPr/>
      </w:pPr>
      <w:r>
        <w:rPr>
          <w:rFonts w:ascii="IRNazanin" w:hAnsi="IRNazanin" w:eastAsia="IRNazanin"/>
          <w:color w:val="111111"/>
          <w:sz w:val="28"/>
          <w:sz w:val="28"/>
          <w:szCs w:val="28"/>
          <w:rtl w:val="true"/>
          <w:lang w:bidi="fa-IR"/>
        </w:rPr>
        <w:t xml:space="preserve">می‌کنم که معرِّب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فضل و کمال او اعتراف دارند؛ و سخن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حقایقی را ذکر می‌کنند که به حسب ظاهر فلسفة آنها را تقویت می‌کند، و از حقایقی که با آن منافات دارد چشم می‌پوشند و فرض را مثل یک امر ثابتی می‌پذیرند و حقایق را طوری تفسیر می‌کنند که با فلسفة آنها وفق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قبول کردن مذهب نشوء و ارتقاء لازم است ایمان به درست بودن او خیلی بزرگ‌تر از ایمانی که برای دین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اهل این مذهب، او را بی‌دلیل قبول می‌کنند، نه اینکه به او یقین داشته باشند؛ گویا آنها به ایمان </w:t>
      </w:r>
      <w:r>
        <w:rPr>
          <w:rStyle w:val="FootnoteAnchor"/>
          <w:rtl w:val="true"/>
        </w:rPr>
        <w:footnoteReference w:id="489"/>
      </w:r>
      <w:r>
        <w:rPr>
          <w:rFonts w:ascii="IRNazanin" w:hAnsi="IRNazanin" w:eastAsia="IRNazanin"/>
          <w:color w:val="111111"/>
          <w:sz w:val="28"/>
          <w:sz w:val="28"/>
          <w:szCs w:val="28"/>
          <w:rtl w:val="true"/>
          <w:lang w:bidi="fa-IR"/>
        </w:rPr>
        <w:t>زندگانی می‌کنند، نه اینکه حقیقت را نگریسته باشند</w:t>
      </w:r>
      <w:r>
        <w:rPr>
          <w:rFonts w:eastAsia="IRNazanin" w:cs="IRNazanin"/>
          <w:color w:val="111111"/>
          <w:sz w:val="28"/>
          <w:szCs w:val="28"/>
          <w:rtl w:val="true"/>
          <w:lang w:bidi="fa-IR"/>
        </w:rPr>
        <w:t xml:space="preserve">. </w:t>
      </w:r>
      <w:bookmarkStart w:id="756" w:name="pg9064_78886"/>
    </w:p>
    <w:p>
      <w:pPr>
        <w:pStyle w:val="Heading5"/>
        <w:numPr>
          <w:ilvl w:val="4"/>
          <w:numId w:val="1"/>
        </w:numPr>
        <w:rPr/>
      </w:pPr>
      <w:bookmarkStart w:id="757" w:name="__RefHeading___Toc2405198_2870459653"/>
      <w:bookmarkStart w:id="758" w:name="_Toc292"/>
      <w:bookmarkEnd w:id="756"/>
      <w:bookmarkEnd w:id="757"/>
      <w:r>
        <w:rPr>
          <w:rtl w:val="true"/>
        </w:rPr>
        <w:t>فصل</w:t>
      </w:r>
      <w:r>
        <w:rPr>
          <w:rtl w:val="true"/>
        </w:rPr>
        <w:t xml:space="preserve">: </w:t>
      </w:r>
      <w:r>
        <w:rPr>
          <w:rtl w:val="true"/>
        </w:rPr>
        <w:t>مقصود از ارتقاء</w:t>
      </w:r>
      <w:bookmarkEnd w:id="758"/>
    </w:p>
    <w:p>
      <w:pPr>
        <w:pStyle w:val="Heading6"/>
        <w:numPr>
          <w:ilvl w:val="5"/>
          <w:numId w:val="1"/>
        </w:numPr>
        <w:rPr/>
      </w:pPr>
      <w:bookmarkStart w:id="759" w:name="__RefHeading___Toc2405200_2870459653"/>
      <w:bookmarkStart w:id="760" w:name="_Toc293"/>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این بخش از این کتاب را خاتمه می‌دهم به اینکه بنگریم که مراد از ارتقاء که یکی از دو پایة این فلسفه است چیست، و مقصود از آن کدام است؟</w:t>
      </w:r>
    </w:p>
    <w:p>
      <w:pPr>
        <w:pStyle w:val="BookText"/>
        <w:rPr/>
      </w:pPr>
      <w:r>
        <w:rPr>
          <w:rFonts w:ascii="IRNazanin" w:hAnsi="IRNazanin" w:eastAsia="IRNazanin"/>
          <w:color w:val="111111"/>
          <w:sz w:val="28"/>
          <w:sz w:val="28"/>
          <w:szCs w:val="28"/>
          <w:rtl w:val="true"/>
          <w:lang w:bidi="fa-IR"/>
        </w:rPr>
        <w:t>پیروان این فلسفه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ارتقاء پیشروی اجسام زنده است به سوی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درست است</w:t>
      </w:r>
    </w:p>
    <w:p>
      <w:pPr>
        <w:pStyle w:val="Heading6"/>
        <w:numPr>
          <w:ilvl w:val="5"/>
          <w:numId w:val="1"/>
        </w:numPr>
        <w:rPr/>
      </w:pPr>
      <w:bookmarkStart w:id="761" w:name="__RefHeading___Toc2405202_2870459653"/>
      <w:bookmarkStart w:id="762" w:name="_Toc294"/>
      <w:bookmarkEnd w:id="761"/>
      <w:r>
        <w:rPr>
          <w:rtl w:val="true"/>
        </w:rPr>
        <w:t>تحقیق در معنای کمال و ارتقاء</w:t>
      </w:r>
      <w:bookmarkEnd w:id="762"/>
    </w:p>
    <w:p>
      <w:pPr>
        <w:pStyle w:val="BookText"/>
        <w:rPr/>
      </w:pPr>
      <w:r>
        <w:rPr>
          <w:rFonts w:ascii="IRNazanin" w:hAnsi="IRNazanin" w:eastAsia="IRNazanin"/>
          <w:color w:val="111111"/>
          <w:sz w:val="28"/>
          <w:sz w:val="28"/>
          <w:szCs w:val="28"/>
          <w:rtl w:val="true"/>
          <w:lang w:bidi="fa-IR"/>
        </w:rPr>
        <w:t xml:space="preserve">لکن معنای کمال 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ارتقاء کم شدن اعضائی است که مثل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کمال همین باشد، به زودی انسان دارای یک چشم می‌گردد و همچنین یک پا و یک دست می‌شود و خرافة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نمود برگشت می‌کند و در این هنگام، سزاوار است تمام افراد بشر هم‌آواز شوند و به درگاه خداوند بزرگ استغاثه نمایند و به او از شر ارتقاء پناه برند و خدا را بخوانند تا نعمت انحطاط را بر آنها مستدام بدارد</w:t>
      </w:r>
      <w:r>
        <w:rPr>
          <w:rFonts w:eastAsia="IRNazanin" w:cs="IRNazanin"/>
          <w:color w:val="111111"/>
          <w:sz w:val="28"/>
          <w:szCs w:val="28"/>
          <w:rtl w:val="true"/>
          <w:lang w:bidi="fa-IR"/>
        </w:rPr>
        <w:t>!</w:t>
      </w:r>
    </w:p>
    <w:p>
      <w:pPr>
        <w:pStyle w:val="Heading6"/>
        <w:numPr>
          <w:ilvl w:val="5"/>
          <w:numId w:val="1"/>
        </w:numPr>
        <w:rPr/>
      </w:pPr>
      <w:bookmarkStart w:id="763" w:name="__RefHeading___Toc2405204_2870459653"/>
      <w:bookmarkStart w:id="764" w:name="_Toc295"/>
      <w:bookmarkEnd w:id="763"/>
      <w:r>
        <w:rPr>
          <w:rtl w:val="true"/>
        </w:rPr>
        <w:t xml:space="preserve">نقد سخن </w:t>
      </w:r>
      <w:r>
        <w:rPr>
          <w:rtl w:val="true"/>
        </w:rPr>
        <w:t>«</w:t>
      </w:r>
      <w:r>
        <w:rPr>
          <w:rtl w:val="true"/>
        </w:rPr>
        <w:t>اسپنسر</w:t>
      </w:r>
      <w:r>
        <w:rPr>
          <w:rtl w:val="true"/>
        </w:rPr>
        <w:t xml:space="preserve">» </w:t>
      </w:r>
      <w:r>
        <w:rPr>
          <w:rtl w:val="true"/>
        </w:rPr>
        <w:t>دربارة معنای ارتقاء</w:t>
      </w:r>
      <w:bookmarkEnd w:id="764"/>
    </w:p>
    <w:p>
      <w:pPr>
        <w:pStyle w:val="BookText"/>
        <w:rPr/>
      </w:pPr>
      <w:r>
        <w:rPr>
          <w:rFonts w:ascii="IRNazanin" w:hAnsi="IRNazanin" w:eastAsia="IRNazanin"/>
          <w:color w:val="111111"/>
          <w:sz w:val="28"/>
          <w:sz w:val="28"/>
          <w:szCs w:val="28"/>
          <w:rtl w:val="true"/>
          <w:lang w:bidi="fa-IR"/>
        </w:rPr>
        <w:t xml:space="preserve">و آنچه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در کلام دیگران هم هست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معنای او را 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ارتقاء کم کردن اجزائی است که مثل یکدیگرند، به شرط اینکه عضو باقی‌مانده نیرومندتر گردد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یک مقاله‌ای که خلاصه شده بود از کتاب نشوء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لاکونت</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چنین </w:t>
      </w:r>
    </w:p>
    <w:p>
      <w:pPr>
        <w:pStyle w:val="BookText"/>
        <w:rPr/>
      </w:pP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بودن شمارة اعضائی که عمل متماثل را در جسم انجام می‌دهند دلیل انحطاط و پستی است، و کمی آن اعضا و استحکام آن دلیل ترقی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نمی‌کنم نژاد بشر با وجود تمام اینها به این ارتقاء راضی باشد و قبول کند که یک چشم او از بین برود و یک دست او نابود شود و به جای آن یک چشم و یک دست باقی بماند که نیرومندتر و قوی‌تر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دیدم از او و از غیر او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ارتقاء این است که اعضائی که مثل یکدیگرند تغییر یابند و از همان‌ها اعضای مختلفی درست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لاکونت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هیچ معدومی را موجود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هیچ موجودی را از نیستی نمی‌آفریند، و لکن هرگاه به انجام دادن کاری ناچار شود، به یک چیز موجودی می‌پردازد و او را طوری چگونگی می‌دهد که مناسب انجام دادن آن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این کور بی‌شعور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حیواناتِ ذی‌فَقار </w:t>
      </w:r>
      <w:r>
        <w:rPr>
          <w:rStyle w:val="FootnoteAnchor"/>
          <w:rtl w:val="true"/>
        </w:rPr>
        <w:footnoteReference w:id="492"/>
      </w:r>
      <w:r>
        <w:rPr>
          <w:rFonts w:ascii="IRNazanin" w:hAnsi="IRNazanin" w:eastAsia="IRNazanin"/>
          <w:color w:val="111111"/>
          <w:sz w:val="28"/>
          <w:sz w:val="28"/>
          <w:szCs w:val="28"/>
          <w:rtl w:val="true"/>
          <w:lang w:bidi="fa-IR"/>
        </w:rPr>
        <w:t>ماهی‌ها بوده‌اند یا نظیر ماهی‌ها بوده اند و به غیر اعضاء شناور به چیز دیگری نیازمند نبوده‌اند؛ و موقعی که حیوانات خزنده پیدایش یافتند و نیازمند آلت جدید شدند، طبیعت به آلت شناوری دست زد و او را مناسب حیوان جدید گرداند؛ و موقعی که نوبت پرندگان رسید و نیازمند بال‌ها گردیدند، طبیعت برای آنها بال‌ها را از دو طرف جلو درست نمود؛ و طبیعت دائماً این طور تغییر داد و تبدیل نمود تا برای انسان دست شگفت‌انگیزی درست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طبیعت را کر و کور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همان دست عجیب انسان با پرده‌های دو طرف ماهی و بال‌های پرندگان و دست حیوانات فرق اساسی ندارد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معنای ارتقاء این است، ارتقاء چهارپایان از پرندگان چه معنی دارد و ارتقاء انسان از چهارپایان چه می‌باشد، با اینکه تمام آنها در این قسمت اشتراک دارند که تغییری در عضو موجود آنها پیدا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فرقی که دارد این است که برای هر کدام تغییری پیدا می‌شود که با او تناسب و سازش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می‌نگریم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کوچکی جسم را دلیل انحطاط می‌داند و بزرگی جسم رانشانة ارتقاء می‌پندارد، به شرط اینکه هم چشم او بزرگ باشد و هم اعضاء متماثله کم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در دور ایوسینی </w:t>
      </w:r>
      <w:r>
        <w:rPr>
          <w:rStyle w:val="FootnoteAnchor"/>
          <w:rtl w:val="true"/>
        </w:rPr>
        <w:footnoteReference w:id="494"/>
      </w:r>
      <w:r>
        <w:rPr>
          <w:rFonts w:ascii="IRNazanin" w:hAnsi="IRNazanin" w:eastAsia="IRNazanin"/>
          <w:color w:val="111111"/>
          <w:sz w:val="28"/>
          <w:sz w:val="28"/>
          <w:szCs w:val="28"/>
          <w:rtl w:val="true"/>
          <w:lang w:bidi="fa-IR"/>
        </w:rPr>
        <w:t>در حجم مثل روباه بوده و از برای او پنج استخوان بوده و دست او پنج انگشت داشته و پای او سه انگشت دارا بوده؛ و جانشین او در همین دور اسب دیگری گردیده که غیر از چهار استخوان نداشته و دست او بیش از چهار انگشت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دور میوسینی </w:t>
      </w:r>
      <w:r>
        <w:rPr>
          <w:rStyle w:val="FootnoteAnchor"/>
          <w:rtl w:val="true"/>
        </w:rPr>
        <w:footnoteReference w:id="495"/>
      </w:r>
      <w:r>
        <w:rPr>
          <w:rFonts w:ascii="IRNazanin" w:hAnsi="IRNazanin" w:eastAsia="IRNazanin"/>
          <w:color w:val="111111"/>
          <w:sz w:val="28"/>
          <w:sz w:val="28"/>
          <w:szCs w:val="28"/>
          <w:rtl w:val="true"/>
          <w:lang w:bidi="fa-IR"/>
        </w:rPr>
        <w:t>دو قسم اسب که از اسلاف خود در حجم بزرگ‌تر بوده جایگزین آنها شده، غیر از اینکه بیش از سه انگشت در پا و چهار انگشت در دست که یکی از آن چهار اثری و بی‌فائده بوده نداشته؛ و جانشین این دو قسم اسب دو قسم اسب دیگری شده که اندازة الاغ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دور چهارم زمین اسب جدید و کنونی ظاهر شده و دارای یک انگشت بوده که همان سُم 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بایستی انسان به دیدة عبرت بنگرد که بر اسب بیچاره چه گذشته و حساب انگشتان دو دست و دو پای خود را به موجب این فلسفه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عاقبت </w:t>
      </w:r>
    </w:p>
    <w:p>
      <w:pPr>
        <w:pStyle w:val="BookText"/>
        <w:rPr/>
      </w:pPr>
      <w:r>
        <w:rPr>
          <w:rFonts w:ascii="IRNazanin" w:hAnsi="IRNazanin" w:eastAsia="IRNazanin"/>
          <w:color w:val="111111"/>
          <w:sz w:val="28"/>
          <w:sz w:val="28"/>
          <w:szCs w:val="28"/>
          <w:rtl w:val="true"/>
          <w:lang w:bidi="fa-IR"/>
        </w:rPr>
        <w:t>این کار را ختم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بزرگی جسم را در سخنان خود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همین اقتصار کنند، لازمة او این می‌شود که فیل و کرگدن خیلی از انسان باترقی‌تر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بین بزرگی جسم و بین کمی اعضاء متماثله جمع کنند، تو در پاسخ چیزی بگو که هر دو اعتراض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بزرگ‌ترین مطلبی که آنها بر او اعتماد می‌کنند </w:t>
      </w:r>
      <w:r>
        <w:rPr>
          <w:rStyle w:val="FootnoteAnchor"/>
          <w:rtl w:val="true"/>
        </w:rPr>
        <w:footnoteReference w:id="496"/>
      </w:r>
      <w:r>
        <w:rPr>
          <w:rFonts w:ascii="IRNazanin" w:hAnsi="IRNazanin" w:eastAsia="IRNazanin"/>
          <w:color w:val="111111"/>
          <w:sz w:val="28"/>
          <w:sz w:val="28"/>
          <w:szCs w:val="28"/>
          <w:rtl w:val="true"/>
          <w:lang w:bidi="fa-IR"/>
        </w:rPr>
        <w:t>تخصص وظایف و تقسیم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وظایف جسم تخصص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وظیفه و کاری عضو مخصوصی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جسم باترقی‌تر می‌باشد؛ چون که حیوانات پست برای کارها اعضاء مخصوصه ندارند، بلکه تمام جسم تمام کارها را انجام می‌دهد، اما حیوانات بلندپایه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وظیفه‌ای عضوی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برای گردش خون، ریه‌ها برای تنفس، لولة هاضمه برای هضم گوارش، دو کلیه برای پیشاب کردن، دِماغ برای وظایف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حیوانات را ترقی می‌دهد و همین مطلب با شرحی بیشتر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یافت می‌شود، به اضافة اینکه آن را با زندگانی سیاسی انسان سنجش کرده‌اند و اینکه چه اندازه دول عالم وظایف را تقسیم کرده‌اند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زندگانی سیاسی، حکم او موکول به اهل اوست و آن تنگنایی است که ما داخل او نمی‌شویم، اما در اجسام زنده، سزاوار نیست کمی اعضا را انحطاط شمرد، مگر اینکه اعضائی که وجود دارد برای به‌جا آوردن لوازم آن جسم اصلاً کافی نباشد، یا به طور کامل‌تر نتواند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تقسیم وظیفه‌ها ترقی می‌باشد، ولی بیشتر شواهدی که یاد می‌کنند از این قبیل نمی‌باشند؛ زیرا حیواناتی که برای تنفس ریه ندارند سزاوار نیست این را در آنها انحطاط بشمارند، بعد از اینکه دانسته اند که چون جسم آن حیوان کوچک است و خون او کم است، آن اندازه هوایی که در خون آنها از سوراخ‌های کوچک پوست آنها داخل می‌شود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همچه موقعیتی ریه هیچ سودی ندارد تا توانایی کامل خدایی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متدینین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مادیین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ریه اگر به او زیان نرساند، سودی برای او ندارد، به خلاف انسان و نظائر او؛ زیرا که انسان چون خون بسیار دارد، هوایی که از سوراخ‌های کوچک پوست او داخل خون او می‌شود او را کفایت نمی‌کند؛ پس ریه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از سوراخ‌های کوچک پوست خود تنفس می‌کند و این مطلب نزد اهل او روشن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تقسیم و تخصیص آن طوری که اینها می‌گویند درست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نسبت هوایی که در هر ساعت مثلاً داخل خون حیوانات می‌شود، به اندازة هوایی باشد که به خون حیوانات بلندپایه می‌رسد یا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آنکه اگر یک عضو چند وظیفه را انجام دهد بدون اینکه کم و کاستی داشته باشد، به اندازه‌ای که حال آن حیوان و اندازة جسم و لوازم زندگانی او ایجاب می‌کند، به اعضاء دیگر نیازی نمی‌ماند که وظیفه‌ها بین آنها تقسیم گردد، بلکه اگر چنین اعضائی پیدا کند، سنگینی بیهوده‌ای بر او بار می‌شود، بلکه بسا می‌شود که برای او زیان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از چیزهایی است که حکمت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متدینین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تصادف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مادیین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منزه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بودن چنین اعضائی در این صورت ترقی نمی‌باشد و نبودن آن انحطاط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نمی‌کنم هیچ کس بگوید که نبودن دم و شاخ و پی و اعصابی که گوش چهارپایان را جنبش می‌دهد در انسان، به واسطة این است که انسان منحط و پست می‌باشد، با اینکه دست او با اینکه یک عضو بیش نیست، تمام آن وظایف را با چند وظیفة دیگر به همان خوبی و درستی انجام می‌دهد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دقت کنی روشن می‌شود که نبودن پاره‌ای از اعضا در قسمتی از حیوانات که پست شمرده می‌شوند، نقصی در آنها نمی‌باشد، بلکه بعضی از آن حیوانات نیازی به آن اعضا ندارند؛ مثل موش کور که در زیر زمین مسکن گزیده و خود را در معرض تابش نور درنمی‌آورد، پس به چشم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p>
    <w:p>
      <w:pPr>
        <w:pStyle w:val="BookText"/>
        <w:rPr/>
      </w:pPr>
      <w:r>
        <w:rPr>
          <w:rFonts w:ascii="Amiri" w:hAnsi="Amiri" w:eastAsia="Amiri" w:cs="Amiri"/>
          <w:color w:val="111111"/>
          <w:sz w:val="28"/>
          <w:sz w:val="28"/>
          <w:szCs w:val="28"/>
          <w:rtl w:val="true"/>
          <w:lang w:bidi="ar-SA"/>
        </w:rPr>
        <w:t xml:space="preserve">حیوانات حَلَمی </w:t>
      </w:r>
      <w:r>
        <w:rPr>
          <w:rStyle w:val="FootnoteAnchor"/>
          <w:rtl w:val="true"/>
        </w:rPr>
        <w:footnoteReference w:id="497"/>
      </w:r>
      <w:r>
        <w:rPr>
          <w:rFonts w:ascii="IRNazanin" w:hAnsi="IRNazanin" w:eastAsia="IRNazanin"/>
          <w:color w:val="111111"/>
          <w:sz w:val="28"/>
          <w:sz w:val="28"/>
          <w:szCs w:val="28"/>
          <w:rtl w:val="true"/>
          <w:lang w:bidi="fa-IR"/>
        </w:rPr>
        <w:t>که روزی خود را از دیگران به دست می‌آورند؛ مثل کرم‌هایی که در روده‌ها هستند، از دو پا بی‌نیازند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حیواناتی هستند که به جای پاره‌ای از اعضا، اعضای دیگری دارا هستند که نیازمند اعضائی که ندارند نیستند؛ مثل مورچه که گره و برآمدگی در شاخک‌های سر او، او را از اعضاء بسیاری بی‌نیاز می‌کند و بسیاری از نیازمندی‌های گوناگون او را انجام می‌دهد؛ چون که مورچه بدون گوش می‌شنود و بدون چشم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آزمایش‌های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مس ادال فبلد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آمریکایی که مجلات خبر او را به تفصیل نقل کردند مراجعه نما، تا از این حشرة عجیب به شگفتی درآیی و حیران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آزمایش‌های آن خانم آمریکایی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گوش‌های انسان برای دِماغ او دارد، همان تأثیر را بعینه پاهای مورچه برای بدن او دارا می‌باشد؛ و وظیفه‌ای را که رنگ و لون برای ما انجام می‌دهد، همان وظیفه را رائحه و بو و قوة شامة او انجام می‌دهد؛ و دو شاخک مورچه که به جای بینی اوست، وظیفة چشم را به‌جا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استفادة مورچه از این دو قوه بیش از استفادة انسان از دو چشم و دو گوش خود باشد؛ و دست کم این دو قوه برای نیازمندی‌های او کافی می‌باشد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ناچاریم مواقعی که می‌خواهیم بگوییم که فلان حیوان منحط و پست است، به دقتْ اندازة جسم و نیازمندی او و خصوصیات مکانی را که در او زندگانی می‌کندو امثال اینها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اینکه در آنچه گفتم خوب دقت کرده باشید حیوانی را می‌یابید که چیزی که برای زندگانی او لازم است نداشته باشد؟ یا اینکه می‌بینیم که مدبّر جهان نقصی بر مخلوقات خود روا نداشته و لطف بی‌پایان او تمام موجودات را فروگرفته است و به همان اندازه که بالاترین حیوانات شیردار بی‌نیاز می‌باشند، پست‌ترین حیوانات حلزونی هم </w:t>
      </w:r>
    </w:p>
    <w:p>
      <w:pPr>
        <w:pStyle w:val="BookText"/>
        <w:rPr/>
      </w:pPr>
      <w:r>
        <w:rPr>
          <w:rFonts w:ascii="IRNazanin" w:hAnsi="IRNazanin" w:eastAsia="IRNazanin"/>
          <w:color w:val="111111"/>
          <w:sz w:val="28"/>
          <w:sz w:val="28"/>
          <w:szCs w:val="28"/>
          <w:rtl w:val="true"/>
          <w:lang w:bidi="fa-IR"/>
        </w:rPr>
        <w:t>بی‌نیازی دارند و لوازم زندگانی خود را در دسترس خود می‌بینند؛ و از دست دادن مورچه چشم و گوش را بعینه مثل این است که انسان گره دو شاخک مورچه را از دست داده است، یا مثل این است که انسان به واسطة اینکه لباس می‌پوشد از مو و پشم و کرکی که چهارپایان دارند بی‌نیاز می‌باشد، یا به واسطة اینکه سلاح دارد به دو شاخ گاو نیازی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ما در این قسمت طولانی گردید به طوری که شاید بخشی از او خارج از مقصود باشد، لکن سود بسیار دارد اگر غرض از سخن معلوم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چشم‌پوشی از تمام آنچه گفتیم،به چه دلیل می‌گویند که انسان از تمام حیوانات شیردار مترقی‌تر می‌باشد، با اینکه خودشان می‌گویند هرگاه جسد انسان را تشریح کنیم، یافت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ندرت یافت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که در موش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ارتقاء انسان از میمون چیست، با اینکه او بر انسان این زیادتی را دارد که بیشتر اصناف او دم دارند و پوستشان پوشیده از مو می‌باشد که هیچ کدام را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طولانی و مشروح دیدم که بالاترین بررسی و بلندترین مدارج فکر را در او پیموده؛ و از این جهت سزاوار چنان دیدم که سخن او را نقل کنم آن طوری که یکی از پیروان او نقل نموده است؛ سپس انتقادی که دارم در پایان سخن او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نویسنده می‌گوید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اسپنسر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پیروی نموده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تغییراتی که بذر گیاه می‌پیماید تا درخت می‌شود، یا تخم طی می‌کند تا حیوان گردد، تمام آنها ارتقاء از تشابه در ساختمان به سوی اختلاف در ساختمان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برای آزمایش‌های خود قاعده قرار داده و گفته آن قاعدة کلی برای هر ارتقائی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در انواع گیاه‌ها و حیوانات و اخلاق و عادات و علوم و فنون و هر </w:t>
      </w:r>
    </w:p>
    <w:p>
      <w:pPr>
        <w:pStyle w:val="BookText"/>
        <w:rPr/>
      </w:pPr>
      <w:r>
        <w:rPr>
          <w:rFonts w:ascii="IRNazanin" w:hAnsi="IRNazanin" w:eastAsia="IRNazanin"/>
          <w:color w:val="111111"/>
          <w:sz w:val="28"/>
          <w:sz w:val="28"/>
          <w:szCs w:val="28"/>
          <w:rtl w:val="true"/>
          <w:lang w:bidi="fa-IR"/>
        </w:rPr>
        <w:t xml:space="preserve">چیزی که به او بحث انسان تعلق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او تماماً این است که از تشابه به اختلاف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 دقایق و اجزاء کوچکشان تماماً مثل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از هوا مثل یک ذره از هواست و یک نقطةآب مثل یک نقطة آب است و یک تکه طلا مثل یک تکه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گیاه اختلاف روشن می‌شود و در انواعِ پست او اختلاف کم است و از کیسه‌هایی که مثل یکدیگرند ترکیب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انواع گیاهان بلند اختلاف بیش می‌گردد و دارای برگ و گل و میوه می‌شوند و گل دارای کاس و تاج و اعضای نر و ماده می‌باشد و میوه دارای پوست و لُبّ و تخم می‌باشد و بر این قیاس دیگر چیزها، و لکن خصوصیات گیاه در تمام اجزای او تقریباً به طور تساوی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یک شاخه‌ای را از درختی ببری و قطع نمایی، به جدا شدن از درخت نمی‌میرد؛ و اگر او را در زمین فرو کنی، می‌روید و نموّ می‌کند و درختی می‌گردد </w:t>
      </w:r>
      <w:r>
        <w:rPr>
          <w:rStyle w:val="FootnoteAnchor"/>
          <w:rtl w:val="true"/>
        </w:rPr>
        <w:footnoteReference w:id="500"/>
      </w:r>
      <w:r>
        <w:rPr>
          <w:rFonts w:ascii="IRNazanin" w:hAnsi="IRNazanin" w:eastAsia="IRNazanin"/>
          <w:color w:val="111111"/>
          <w:sz w:val="28"/>
          <w:sz w:val="28"/>
          <w:szCs w:val="28"/>
          <w:rtl w:val="true"/>
          <w:lang w:bidi="fa-IR"/>
        </w:rPr>
        <w:t>حیوانات پست مانند اسفنج نیز چنیند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مانند گیاه اعضای همانند دارند و قوة تولد در هر جزء آنها وجود دارد، بر خلاف حیوانات برتر که بنا بر قانون تقسیم اعمال، برای اتقان بیشتر به نر و ماده تقسیم می‌شوند و هر عضو شکل و وظیفه‌ای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اسپنسر از مثال‌هایی که می‌زند یکی هم این است که در قدیم یک پزشک هم جراحی می‌کرد، هم امراض چشم و گوش و زنان و کودکان را مداوا می‌کرد، ولی اکنون هر کدام پزشکی متخصص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انتقال از تعمیم به تخصیص در تمام طبیعت و از تماثل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به 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رخ می‌دهد، منظورمان همین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اسپنسر این را دید، گفت قانون ارتقاء را کشف کرده است، اما وقتی دقت بیشتری کرد، دید که انتقال از تماثل به تباینْ همة شیوه‌های ارتقاء را دربرنمی‌گیرد، بلکه حتی آن چیزی را هم که به هیچ وجه ارتقاء محسوب نمی‌شود و بلکه بالاتر، تحلیل رفتن و انحطاط است دربرمی‌گیرد؛ مثلاً پیدایش سرطان در بدن و شکل‌گیری انقلاب در کشور</w:t>
      </w:r>
      <w:r>
        <w:rPr>
          <w:rFonts w:eastAsia="IRNazanin" w:cs="IRNazanin"/>
          <w:color w:val="111111"/>
          <w:sz w:val="28"/>
          <w:szCs w:val="28"/>
          <w:rtl w:val="true"/>
          <w:lang w:bidi="fa-IR"/>
        </w:rPr>
        <w:t xml:space="preserve">. </w:t>
      </w:r>
      <w:bookmarkStart w:id="765" w:name="pg9064_78903"/>
    </w:p>
    <w:p>
      <w:pPr>
        <w:pStyle w:val="BookText"/>
        <w:rPr/>
      </w:pPr>
      <w:bookmarkEnd w:id="765"/>
      <w:r>
        <w:rPr>
          <w:rFonts w:ascii="IRNazanin" w:hAnsi="IRNazanin" w:eastAsia="IRNazanin"/>
          <w:color w:val="111111"/>
          <w:sz w:val="28"/>
          <w:sz w:val="28"/>
          <w:szCs w:val="28"/>
          <w:rtl w:val="true"/>
          <w:lang w:bidi="fa-IR"/>
        </w:rPr>
        <w:t>وی پس از بحثی طولانی تعریف مشهورش را از ارتقاء ارائه می‌کند؛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تجمعی است در ماده که با پراکندگی در قوت همراه است و ماده به واسطة آن از شکلی با اجزاء همانند و نامحدود و منفصل، به شکلی با اجزاء متفاوت، محدود و متصل تغییر می‌یابد و به موازات آن، شکل قوة موجود در آن هم دگرگون می‌شود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6" w:name="__RefHeading___Toc2405206_2870459653"/>
      <w:bookmarkStart w:id="767" w:name="_Toc296"/>
      <w:bookmarkEnd w:id="766"/>
      <w:r>
        <w:rPr>
          <w:rtl w:val="true"/>
        </w:rPr>
        <w:t xml:space="preserve">قرائتی دیگر از </w:t>
      </w:r>
      <w:r>
        <w:rPr>
          <w:rtl w:val="true"/>
        </w:rPr>
        <w:t>«</w:t>
      </w:r>
      <w:r>
        <w:rPr>
          <w:rtl w:val="true"/>
        </w:rPr>
        <w:t>اسپنسر</w:t>
      </w:r>
      <w:r>
        <w:rPr>
          <w:rtl w:val="true"/>
        </w:rPr>
        <w:t xml:space="preserve">» </w:t>
      </w:r>
      <w:r>
        <w:rPr>
          <w:rtl w:val="true"/>
        </w:rPr>
        <w:t>دربارة معنای ارتقاء</w:t>
      </w:r>
      <w:bookmarkEnd w:id="767"/>
    </w:p>
    <w:p>
      <w:pPr>
        <w:pStyle w:val="BookText"/>
        <w:rPr/>
      </w:pPr>
      <w:r>
        <w:rPr>
          <w:rFonts w:ascii="IRNazanin" w:hAnsi="IRNazanin" w:eastAsia="IRNazanin"/>
          <w:color w:val="111111"/>
          <w:sz w:val="28"/>
          <w:sz w:val="28"/>
          <w:szCs w:val="28"/>
          <w:rtl w:val="true"/>
          <w:lang w:bidi="fa-IR"/>
        </w:rPr>
        <w:t xml:space="preserve">وی همچنین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هدسون</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نوشته و در آن چگونگی پیشرفت تدریجیش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Style w:val="FootnoteAnchor"/>
          <w:rtl w:val="true"/>
        </w:rPr>
        <w:footnoteReference w:id="50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اولیه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TheFirstPrinciple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زیست‌شناسی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Principle of Biology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روان‌شناسی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Principle of Psycology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جامعه‌شناسی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Principle of Sociology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اخلاق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Principle of Ethics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تفصیل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فلسفة ترکیبی اسپنسر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رحمت‌الله مهراز، وحید، سال سوم،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787</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داده و معنایی نزدیک به معنای پیش‌گفته برای ارتقاء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پست‌ترین حیوانات اجسامی ژلاتینی با اجزائی همانندند که حیات هیچ جزئی از بدنشان بر جزء دیگر متوقف نیست؛ زیرا هر کدام منفصلند و زنده </w:t>
      </w:r>
    </w:p>
    <w:p>
      <w:pPr>
        <w:pStyle w:val="BookText"/>
        <w:rPr/>
      </w:pPr>
      <w:r>
        <w:rPr>
          <w:rFonts w:ascii="IRNazanin" w:hAnsi="IRNazanin" w:eastAsia="IRNazanin"/>
          <w:color w:val="111111"/>
          <w:sz w:val="28"/>
          <w:sz w:val="28"/>
          <w:szCs w:val="28"/>
          <w:rtl w:val="true"/>
          <w:lang w:bidi="fa-IR"/>
        </w:rPr>
        <w:t>باقی می‌مانند و در آنها همة صفات جسم موجود است؛ چنان‌که وقتی قطره‌ای آب از برکه جدا می‌شود، در آن تمام خواص آب برکه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نوع حیوانات هم انسان است که اجزائش مخالف و ناهمانندند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جزئی شکل مخصوص به خود دارد، اما مستقل نیست، بلکه وابسته به جزء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نمی‌تواند به تنهایی زندگی کند، قلب هم نمی‌تواند به تنهایی به زندگی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انسان‌ها نیز همین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شکل‌یافته از انسان‌هایی شبیه به هم بوده‌اند که هر یک با دیگری در انتساب به آن جامعه یکسان بوده، هیچ یک در زندگی وابسته به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غذایشان را تهیه می‌کردند و خانه‌شان را می‌ساختند و از خود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تفاوت‌ها پدید آمد و برخی از آنها حاکم شدند و برخی سرباز؛ برخی کشاورز شدند و برخی صنعتگر و خلاصه، به هم وابسته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پادشاه از سربازان بی‌نیاز نیست، صنعتگر هم به کشاورز محتاج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اسپنسر پیش از سال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م به این نتایج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وقتی چند سال بعد از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 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نظریه که می‌گوید زندگی از تماثل به تفاوت گرایش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 همة آنچه می‌خواسته بگوید در این جملة مختصر وجود دارد؛ از این رو آن را مبنا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چیزی است که یکی از شاگردانش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کنم صاحب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إسبنسر</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کرده است که البته در آن اشتباه آشکاری به چشم می‌خورد؛ زیرا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 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بعد از آن آگاه شد و آن را مبنا قرار داد، همانی است که در وهلة اول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قانون ارتقاء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هنگامی که در تعریف ناقص و مشکل‌ساز پیشین خود تأمل کرد، از آن دست کشید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اینها، این تعریف و بیشتر سخنان او صلاحیت آن را ندارد که تفسیر ارتقاء باشد؛ زیرا اینها همگی استقراء است و تنها پس از شناخت معنی ارتقاء </w:t>
      </w:r>
    </w:p>
    <w:p>
      <w:pPr>
        <w:pStyle w:val="BookText"/>
        <w:rPr/>
      </w:pPr>
      <w:r>
        <w:rPr>
          <w:rFonts w:ascii="IRNazanin" w:hAnsi="IRNazanin" w:eastAsia="IRNazanin"/>
          <w:color w:val="111111"/>
          <w:sz w:val="28"/>
          <w:sz w:val="28"/>
          <w:szCs w:val="28"/>
          <w:rtl w:val="true"/>
          <w:lang w:bidi="fa-IR"/>
        </w:rPr>
        <w:t>می‌توان به استقراء گردن نهاد، و گرنه چگونه دانسته می‌شود که اسفنجی‌ها مثلاً پایین‌ترین ردة حیواناتند و حیوانات برتر بالاتر از دیگر گیاهانند، تا فهمیده شود آنچه می‌گوید درست است و تعریفی که می‌گوید آن‌قدر عام هست که بتوان بر آن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505"/>
      </w:r>
      <w:r>
        <w:rPr>
          <w:rFonts w:ascii="IRNazanin" w:hAnsi="IRNazanin" w:eastAsia="IRNazanin"/>
          <w:color w:val="111111"/>
          <w:sz w:val="28"/>
          <w:sz w:val="28"/>
          <w:szCs w:val="28"/>
          <w:rtl w:val="true"/>
          <w:lang w:bidi="fa-IR"/>
        </w:rPr>
        <w:t xml:space="preserve">گر نه اگر یک تکه طلا و یک مشت آب جان داشتند و دارای نیروی نفسانی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طوری که حیوانات بلندپایه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مثل این حیوانات مترقی بودند و تماثل اجزائشان هچ زیانی برای آنها نداشت؛ همین طوری که اگر حیوانات راقیه زنده نبودند و قوای نفسانی نداشتند، از جمادات بودند و مثل طلا و آب می‌بودند و برای آنها تباین اجزائشان هیچ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حیوانات رَخو و سست دارای همان نیروهایی بودند که حیوانات پستاندار دارند، با هم در یک مرتبه و پایه می‌بودند، بلکه بهتر و نیکوتر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کاش انسان با اینکه انسان است مثل حیوانات رَخوَه نمی‌مرد، اگر چه او را تکه تکه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هر جزء از انسان قابل باقی گذاردن برای نسل بعد بود تا اینکه انسان از خطر دورتر می‌بود و نسل او به نداشتن غریزة جنسی یا اولاد نشدن منقطع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مثالی که برای زندگانی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همین طور است؛ چه، اگر هر فردی از افراد خانواده تمام مایحتاج خود را خود آماده و درست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مجموعاً انجام می‌دهند بعد از اینکه کارها تقسیم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کمال و ارتقاء او بود و نه انحطاط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طوری که اگر هیئت اجتماع صنعت‌های خود را بیاورد پس از اینکه کارها را تقسیم کرده باشد و کارهای او زیباتر از کارهای فرد نباشد، این ترقی هیئت اجتماع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آنچه اسپنسر یاد نمود برای او سودی ندارد مگر ناموس تقسیم اعمال را بر او ضمیمه کند؛ و ناموس تقسیم اعمال هم تعریف ارتقاء نمی‌باشد،مگر اینکه نقصان او را به این جور جبران کنند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اسپنسر بر همین قسمت اقتصار کرده بود، از سایر سخنان خود و از </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تعریف طولانی‌ای که پس 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گروید، تماماً، بی‌نیاز گردیده بود و هیچ نیازی به هیچ کدام از آنها نبود؛ و یک تعریف جامع پسندیده‌ای بود که دارای آب و رنگ علوم عقلی و زیابیی تعریف علوم عالیه می‌بود، ولی باز در او جای این پرسش بود که مقصود از این اتقان و استواری چیست و مقصود از این تغییرات که به حسب لفظ مختلف و در معنی اتفاق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کارهایی که یک عضو به‌جا می‌آورد کمتر از کارهایی است که هر کدام از آنها را یک عضو مستقلی انجام می‌دهد و کارها پس از اینکه وظیفه‌ها تقسیم گردد، نیکوتر و کامل‌تر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و این یک معنی فی الجمله پسندیده و درستی است و در جای خود روشن است، ولی مقصود از این سخن در اعضای موجودات زنده چیست و کدام نتیجه برای زنده حاصل می‌شود اگر برای هر کار او عضو مخصوص باشد؟و حیوانات راقیه‌ای که وظایف اعضای آنها تقسیم یافته است، چه استفادة زیادتری برده‌اند بیش از آنچه دیگران استفاده کرده‌اند؟ آیا استفاده از بزرگی جسم است یا زورمندی بدن؟ و چگونه می‌توان سنجش نمود گربة بیچاره را به ماهی‌های بزرگ و تمساح‌های هراس‌انگیز و اختاپوس‌ها که قسمتی از حیوانات زورمند و بزرگ و نیرومندی هستند که کشتی‌ها را با آنچه در آنهاست واژگونه می‌کنند و به اعماق دریا فرو می‌برند و شیرهای درنده را پاره پاره می‌نمایند اگر بر آنها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کمال در همان وظیفه و کار است که از عضو حاصل می‌شود؟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انسان که نوع او به دو دستة نر و ماده تقسیم شده و برای هر کدام از آنها عضوی برای توالد و تناسل تخصیص یافته، فرزندی نمی‌آورد مگر آنچه با نوع او شباهت دارد؛ و تمام حیوانات پست هم همین طور می‌باشند؛ چه، آنها هم نوعشان باقی می‌ماند به اینکه زیاده ای در جسم آنها پیدا می‌شود و یا آن حیوان به دو قسمت تقسیم می‌شود و هر کدام حیوانی می‌گردند؛ چون هر حیوانی نسلی باقی می‌گذارد که نسبتش مثل نسبت نسل انسان به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نتیجه‌ای که برای حیواناتی که دارای ریه و دو کلیه هستند حاصل می‌شود غیر از همان نتیجه‌ای است که برای دیگران پیدا می‌شود؟ بنابراین، ارتقاء جسمی در موجودات زنده هیچ معنی ندارد که این مرتبه‌هایی که از خود درآورده‌اند از او استفاده شود، بلکه هیچ معنایی از آن را نمی‌توان شمرد مگر اینکه در موجودات زنده چیزهایی یافت می‌شود که بالاتر از موجودات زندة مترقی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درست نیست اگر ارتقاء را به قوت حواس ظاهره تفسیر کنند؛ زیرا انسانی که هیچ کدام از آنها خدشه نمی‌کند در اینکه باترقی‌ترین موجودات زنده می‌باشد، باز هم در قوة شامّه کمتر از سگ است و در بینایی چشم پست‌تر از عنقاء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اعتماد بر کمال عقلی و نفسی کنند، این معنای درست و ارتقاء حسابی است و این شرف بلند انسانی است و بزرگواری خاص اوست و این کمالی است که با بودن او نقصان جسمی زیانی ندارد و نبودن آن را بدن جبران نمی‌کند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تو می‌دانی چه می‌رسد به حلقاتی که برای موجودات زنده ترتیب داده‌اند و مراتبی را که برای ارتقاء، از خود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حشرات پست بر دسته‌ای از حیوانات شیردار بلند پیشی می‌گیرند و تقدم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مورچة کوچک و ناتوان، افراد او برای به دست آوردن روزی خود به هم کمک می‌کنند و قوت زمستان خود را در تابستان اندوخته می‌نمایند و در این کار اقسامی از نیرنگ را به کار می‌برند که عقل انسانی از آن مات می‌گردد و به شگفت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مورچه‌ها دسته‌ای هستند که به دشمنان خود در کشور آنها حمله می‌کنند و از آنها اسیرانی می‌گیرند </w:t>
      </w:r>
      <w:r>
        <w:rPr>
          <w:rStyle w:val="FootnoteAnchor"/>
          <w:rtl w:val="true"/>
        </w:rPr>
        <w:footnoteReference w:id="506"/>
      </w:r>
      <w:r>
        <w:rPr>
          <w:rFonts w:ascii="IRNazanin" w:hAnsi="IRNazanin" w:eastAsia="IRNazanin"/>
          <w:color w:val="111111"/>
          <w:sz w:val="28"/>
          <w:sz w:val="28"/>
          <w:szCs w:val="28"/>
          <w:rtl w:val="true"/>
          <w:lang w:bidi="fa-IR"/>
        </w:rPr>
        <w:t xml:space="preserve">و آنها را استخدام می‌نمایند و وظیفه‌هایی را به آنها اختصاص می‌دهند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صنفی را مخصوص تولید نسل، صنفی را برای خدمت و صنفی را برای سربازی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اماکن زندگیشان طبقاتی را برای هر صنف اختصاصاً می‌سازند و در کنار درهایشان نگهبان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کسی این حیوان باهوش را با گوسفندی که در ابلهی ضرب المثل است مقایسه می‌کند؟</w:t>
      </w:r>
      <w:r>
        <w:rPr>
          <w:rFonts w:eastAsia="IRNazanin" w:cs="IRNazanin"/>
          <w:color w:val="111111"/>
          <w:sz w:val="28"/>
          <w:szCs w:val="28"/>
          <w:rtl w:val="true"/>
          <w:lang w:bidi="fa-IR"/>
        </w:rPr>
        <w:t xml:space="preserve">! </w:t>
      </w:r>
      <w:bookmarkStart w:id="768" w:name="pg9064_78914"/>
    </w:p>
    <w:p>
      <w:pPr>
        <w:pStyle w:val="BookText"/>
        <w:rPr/>
      </w:pPr>
      <w:bookmarkEnd w:id="768"/>
      <w:r>
        <w:rPr>
          <w:rFonts w:ascii="IRNazanin" w:hAnsi="IRNazanin" w:eastAsia="IRNazanin"/>
          <w:color w:val="111111"/>
          <w:sz w:val="28"/>
          <w:sz w:val="28"/>
          <w:szCs w:val="28"/>
          <w:rtl w:val="true"/>
          <w:lang w:bidi="fa-IR"/>
        </w:rPr>
        <w:t>همچنین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معنی ارتقاء این باشد، چرا این‌قدر اصرار است که گاهی با بالا بردن حیوان و گاهی هم با پایین آوردن آن، این مانع بزرگ میان انسان و حیوان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آنان حکایات نقل شده دربارة هوشمندی سگ‌ها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بشنوند که دسته‌ای از میمون‌ها در حال طی کردن دره‌ای بودند که سگان به دنبال آنها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میمون‌های بزرگی که در جلو دسته بودند بر سر سگ‌ها فریاد کشیدند و آنان را دور کردند، اگر چنین چیزی بشنوند، گمان می‌کنند که گم‌گشته‌شان را یافته‌اند و با آن، مرز جداکنندة میان جمادات و انسان را از میان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بیچارگان نمی‌دانند که هوشمندی در بسیاری از اصناف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همه‌شان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اندازة خود هست و هیچ کس منکر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پیشینیان در این باره کتاب‌هایی نوشته‌اند و در آنها حکایاتی آورده‌اند که سست‌ترین آنها بزرگ‌تر از این داستان‌های خنکی است که اینان بدان‌ها دل خوش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دورة آنان مانند این دوره بود، به زیاد کردن نام‌های علوم می‌پرداختند و می‌دیدی که علم هوشمندی میمون، علم هوشمندی 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ساده‌لوحان حالات قبایل پست را هم پیگیری می‌کنند و کارهای ناپسندی که برخی انسان‌ها انجام داده‌اند؛ مانند زنده به گور کردن دختران و بدرفتاری با زنان را جمع می‌کنند، اما نمی‌دانند که دیدن، انسان را از شنیدن بی‌نیاز می‌کند</w:t>
      </w:r>
      <w:r>
        <w:rPr>
          <w:rFonts w:eastAsia="IRNazanin" w:cs="IRNazanin"/>
          <w:color w:val="111111"/>
          <w:sz w:val="28"/>
          <w:szCs w:val="28"/>
          <w:rtl w:val="true"/>
          <w:lang w:bidi="fa-IR"/>
        </w:rPr>
        <w:t>.</w:t>
      </w:r>
    </w:p>
    <w:p>
      <w:pPr>
        <w:pStyle w:val="Heading6"/>
        <w:numPr>
          <w:ilvl w:val="5"/>
          <w:numId w:val="1"/>
        </w:numPr>
        <w:rPr/>
      </w:pPr>
      <w:bookmarkStart w:id="769" w:name="__RefHeading___Toc2405208_2870459653"/>
      <w:bookmarkStart w:id="770" w:name="_Toc297"/>
      <w:bookmarkEnd w:id="769"/>
      <w:r>
        <w:rPr>
          <w:rtl w:val="true"/>
        </w:rPr>
        <w:t>خاتمه</w:t>
      </w:r>
      <w:r>
        <w:rPr>
          <w:rtl w:val="true"/>
        </w:rPr>
        <w:t xml:space="preserve">: </w:t>
      </w:r>
      <w:r>
        <w:rPr>
          <w:rtl w:val="true"/>
        </w:rPr>
        <w:t>در دفاع از شرافت انسان</w:t>
      </w:r>
      <w:bookmarkEnd w:id="770"/>
    </w:p>
    <w:p>
      <w:pPr>
        <w:pStyle w:val="BookText"/>
        <w:rPr/>
      </w:pPr>
      <w:r>
        <w:rPr>
          <w:rFonts w:ascii="IRNazanin" w:hAnsi="IRNazanin" w:eastAsia="IRNazanin"/>
          <w:color w:val="111111"/>
          <w:sz w:val="28"/>
          <w:sz w:val="28"/>
          <w:szCs w:val="28"/>
          <w:rtl w:val="true"/>
          <w:lang w:bidi="fa-IR"/>
        </w:rPr>
        <w:t xml:space="preserve">ما ان شاء الله در اینجا به تفصیل برای تو توضیحاتی می‌دهیم و این بخش از کتاب را با همان مبحثی که در سرآغاز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می‌بریم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حیوان صادر می‌شود منشأ آن نیرویی غیر از قوة عاقله در انسان است، </w:t>
      </w:r>
      <w:bookmarkStart w:id="771" w:name="pg9064_78916"/>
    </w:p>
    <w:p>
      <w:pPr>
        <w:pStyle w:val="BookText"/>
        <w:rPr/>
      </w:pPr>
      <w:bookmarkEnd w:id="771"/>
      <w:r>
        <w:rPr>
          <w:rFonts w:ascii="IRNazanin" w:hAnsi="IRNazanin" w:eastAsia="IRNazanin"/>
          <w:color w:val="111111"/>
          <w:sz w:val="28"/>
          <w:sz w:val="28"/>
          <w:szCs w:val="28"/>
          <w:rtl w:val="true"/>
          <w:lang w:bidi="fa-IR"/>
        </w:rPr>
        <w:t xml:space="preserve">بلکه نوعی از قوای مغزی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انستنکت</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نامیده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مخصوص هر حیوان که با آن کاری را بدون تأمل و فکر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در حیوان قوی است، در انسان هم گاهی یافت می‌شود، ولی ضعیف و مغلوب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مترجم کتاب الطب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کرزل</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فرانسوی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قوة طبیعی حیوان سه ویژگی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صادر از آن بر اساس تجربه یا یادگیری نیست؛ مانند تار تنیدن عنکبوت و لانه درست کردن پرنده؛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پیشرفتی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تاری که عنکبوت در پایان عمرش می‌تند، همانی است که در اول عمرش می‌تنیده است، بلکه آنچه اکنون می‌تند، همانی است که اجدادش هم در زمان‌های قدیم می‌تنیدند؛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بودن حیوان در 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عنکبوتی که به خوبی تار می‌تند، کار دیگری نمی‌تواند بکند؛</w:t>
      </w:r>
    </w:p>
    <w:p>
      <w:pPr>
        <w:pStyle w:val="BookText"/>
        <w:rPr/>
      </w:pPr>
      <w:r>
        <w:rPr>
          <w:rFonts w:ascii="IRNazanin" w:hAnsi="IRNazanin" w:eastAsia="IRNazanin"/>
          <w:color w:val="111111"/>
          <w:sz w:val="28"/>
          <w:sz w:val="28"/>
          <w:szCs w:val="28"/>
          <w:rtl w:val="true"/>
          <w:lang w:bidi="fa-IR"/>
        </w:rPr>
        <w:t>این قوه با قوة عاقله‌ای که در انسان است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مترجم کتاب مذکور می‌گوید و ظاهراً نویسنده آن را از فیلسوفان تجربی که اینان بر آنها تکیه دارند نقل کرده است</w:t>
      </w:r>
      <w:r>
        <w:rPr>
          <w:rFonts w:eastAsia="IRNazanin" w:cs="IRNazanin"/>
          <w:color w:val="111111"/>
          <w:sz w:val="28"/>
          <w:szCs w:val="28"/>
          <w:rtl w:val="true"/>
          <w:lang w:bidi="fa-IR"/>
        </w:rPr>
        <w:t>.</w:t>
      </w:r>
    </w:p>
    <w:p>
      <w:pPr>
        <w:pStyle w:val="Heading6"/>
        <w:numPr>
          <w:ilvl w:val="5"/>
          <w:numId w:val="1"/>
        </w:numPr>
        <w:rPr/>
      </w:pPr>
      <w:bookmarkStart w:id="772" w:name="__RefHeading___Toc2405210_2870459653"/>
      <w:bookmarkStart w:id="773" w:name="_Toc298"/>
      <w:bookmarkEnd w:id="772"/>
      <w:r>
        <w:rPr>
          <w:rtl w:val="true"/>
        </w:rPr>
        <w:t>حیوان صرفاً با غریزه عمل نمی‌کند</w:t>
      </w:r>
      <w:bookmarkEnd w:id="77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هنوز برایم ماهیت این قوه آشکار نشده است و انصاف این است که تنها به خاطر این سه تفاوتی که ذکر شد، نمی‌توان قاطعانه آن را متفاوت با قوة عاقلة انسان بدانیم، مگر آنکه علل و آزمایش‌های دیگری باشد که از آنها مطلع نباشیم؛ زیرا دلیلی نیست بر اینکه حیوانات این کارها را فقط با غریزه و بدون آموزش انجام می‌دهند، شاید آنها را از مادرانشان یاد می‌گیرند؛ چنان‌که در پرندگان می‌بینیم که آنها پیوسته در برابر دیدگان جوجه‌هایشان پرواز می‌کنند و آنها را برای پرواز تمرین می‌دهند تا نهایتاً جوجه‌ها بتوانند خود مستقلاً پرواز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دوم هم که گفته، همین گونه است؛ زیرا شاید سبب آن آموزش ندیدن و جمود قوة عاقله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بسیاری از قبایل پست هم مشاهده می‌شود؛ چه، خانه‌ای را که فردی از آنها در آخر عمرش بنا می‌کند مانند خانه‌ای است که در اول عمرش می‌ساخته، بلکه مهارت او با مهارتی که از پدر و جدّش به ارث برده، هیچ تفاوتی نمی‌کند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ویژگی سوم؛ زیرا شاید به خاطر یاد نگرفتن و نپرداختن به کارهای دیگر این ویژگی در او پدید آمده باشد؛ چنان‌که مانند آن را در انسان‌های صاحب حرفه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زرگر خوب شاید نتواند بافندگی کند و بافنده نمی‌تواند غیر از حرفة خود کار دیگری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به خاطر تناسب نداشتن قوة خدادایش با کار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اصل قوة عاقله را در میان انسان‌ها هم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دقیق‌ترین مسائل در علوم طبیعی را می‌فهمند، اما از فهم واضح‌ترین مسألة ریاضی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بهترین شعر را می‌سرایند، اما کُمیتشان در فهم یک مسألة عقلی یا انجام یک حرفة جزئی می‌لنگد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هیچ یک از اینها به شرافتی که نوع انسان بدان اختصاص یافته است لطمه‌ای نمی‌زند و به طرف مقابل ما برای برداشتن مانع میان انسان و حیوان هیچ سودی نمی‌رساند؛ چه، مشخص شد که قوه‌ای که در حیوان یافت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با قوة عاقله تفاوت داشته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قاصر است و از دایرة محسوسات پا فراتر نمی‌نهد و تنها کاری که از آن برمی‌آید، صناعات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عقل انسان که کم‌ترین گام‌هایش بالاترین قضایای معقولات ثانویه است؟ و یکی از ادراکات جزئیش دقیق‌ترین احکام کلی است؟ و از صنایع او این اختراعات مکانیکی عجیب است که به وصف درنمی‌آید و در آینده هم عجیب‌تر از اینها را خواهد آورد؟</w:t>
      </w:r>
      <w:r>
        <w:rPr>
          <w:rFonts w:eastAsia="IRNazanin" w:cs="IRNazanin"/>
          <w:color w:val="111111"/>
          <w:sz w:val="28"/>
          <w:szCs w:val="28"/>
          <w:rtl w:val="true"/>
          <w:lang w:bidi="fa-IR"/>
        </w:rPr>
        <w:t xml:space="preserve">! </w:t>
      </w:r>
      <w:bookmarkStart w:id="774" w:name="pg9064_78920"/>
    </w:p>
    <w:p>
      <w:pPr>
        <w:pStyle w:val="Heading6"/>
        <w:numPr>
          <w:ilvl w:val="5"/>
          <w:numId w:val="1"/>
        </w:numPr>
        <w:rPr/>
      </w:pPr>
      <w:bookmarkStart w:id="775" w:name="__RefHeading___Toc2405212_2870459653"/>
      <w:bookmarkStart w:id="776" w:name="_Toc299"/>
      <w:bookmarkEnd w:id="774"/>
      <w:bookmarkEnd w:id="775"/>
      <w:r>
        <w:rPr>
          <w:rtl w:val="true"/>
        </w:rPr>
        <w:t>تفاوت میان حیوان و انسان</w:t>
      </w:r>
      <w:bookmarkEnd w:id="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بزرگان مادی‌گرایان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انسان و این جمادات تفاوت زیادی است؛ زیرا قوای عقلی و ادبی در آنها رشد نمی‌کند و به نظر می‌رسد قابل ارتقاء نباشد، اما در انسان‌ها هر چقدر هم که پست و نازل باشند تا بی‌نهایت ارتقاء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پیدا نمی‌شود که نتواند سخن بگوید یا نتواند ابزار و مواد و قوای طبیعی را برای اهداف خود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فصلی را به تفاوت میان انسان و جمادات از منظر سخن گفتن اختصاص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جنبة ساختن ابزار و به‌کارگیری آن، هیچ قبیله‌ای را پیدا نمی‌کنید مگر آنکه ابزار مختلفی برای حمله و دفاع و دیگر کارهایش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بالاترین نوع میمون‌ها هم فقط می‌توانند اشیاء طبیعی را آن هم به غرض و هدف‌های محدودی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کنار آتش می‌نشینند تا گرم شوند، اما نمی‌دانند چگونه آتش بیفروزند یا به آن هیزم بیفزایند تا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میمون کلید قفسشان را از نگهبان گرفتند و در آن را باز کردند و از آن خارج شدند، اما تاکنون هیچ نوع میمونی پیدا نشده که بتواند کلید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کاری که میمون‌ها انجام می‌دهند این است که از شاخه‌های درختان و سنگ برای دور کردن دشمنانشان و شکستن گردو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این دو قوه در اصل یکی بوده است؛ چنانکه متنبی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هم پاره‌ای از خون آهوست</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مانند آنکه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گاوآهن همانی است که شمشیر تیز هم از آن ساخته می‌شود، آیا این به مُشک و بوی خوش آن لطمه‌ای می‌زند، یا تیزی </w:t>
      </w:r>
    </w:p>
    <w:p>
      <w:pPr>
        <w:pStyle w:val="BookText"/>
        <w:rPr/>
      </w:pPr>
      <w:r>
        <w:rPr>
          <w:rFonts w:ascii="IRNazanin" w:hAnsi="IRNazanin" w:eastAsia="IRNazanin"/>
          <w:color w:val="111111"/>
          <w:sz w:val="28"/>
          <w:sz w:val="28"/>
          <w:szCs w:val="28"/>
          <w:rtl w:val="true"/>
          <w:lang w:bidi="fa-IR"/>
        </w:rPr>
        <w:t>شمشیر را از بین می‌برد؟</w:t>
      </w:r>
    </w:p>
    <w:p>
      <w:pPr>
        <w:pStyle w:val="BookText"/>
        <w:rPr/>
      </w:pPr>
      <w:r>
        <w:rPr>
          <w:rFonts w:ascii="IRNazanin" w:hAnsi="IRNazanin" w:eastAsia="IRNazanin"/>
          <w:color w:val="111111"/>
          <w:sz w:val="28"/>
          <w:sz w:val="28"/>
          <w:szCs w:val="28"/>
          <w:rtl w:val="true"/>
          <w:lang w:bidi="fa-IR"/>
        </w:rPr>
        <w:t>در عین حال که انسان علاوه بر این، هدیه‌ای الهی و گوهری آسمانی نیز دارد که وقتی برترین خردمندان ملحد از درک آن ناتوانند، ولی در میان عوام دیندار هم شناخته شده است، بیان آن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می‌گویند برخی از اصناف انسان پست‌تر از دیگر اصنافند به سبب آن است که نفهمیده اند مقصود کسی که معتقد به ارتقاء است چیست؟ و گمان کرده اند مقصود او این است که همة افراد بشر بالاتر و عاقل‌تر از همة افراد حیوانات هستند؛ از این رو تا توانستند رَطب و یابس به هم بافتند و کوشیدند لباسی بر تن انسان بدوزند که ننگ و عارش را بپوشاند، در حالی که مقصود این است که انسان اگر به اصل خلقت خود باقی بماند و آفتی به او نرسد و فطرتش را با پیروی از شهوات فاسد نگرداند و به طور کامل تربیت شود و در کسب فضائل بکوشد و با دوری از رذائل پیرو دین باشد، آنگاه به مرتبه‌ای می‌رسد که به انسان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دچار آسیب مغزی شده و قوای عقلیش از کار افتاده است، یا بیماری‌یی به او رسیده که وی را از آموختن بازداشته است، یا از دستور عقل و دین پیروی نمی‌کند و همّ و غمش را خواسته‌های نفسش قرار داده و زمام کارش را به وسوسه‌های درونش سپرده، حالت چنین کسی سبب نمی‌شود که به آنچه گفتیم نقصی وارد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تنها مخصوص دوستداران انسانیت هم نیست، بلکه اینان نیز ناگزیرند بدان معتقد باشند؛ زیرا هیچ کدامشان ارتقاء انسان و فاصلة زیاد کنونی میان او و حیوان را رد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نمی‌دانم چرا از پذیرش این مسألة روشن سر باز می‌زنند و بر نقض آن پافشاری می‌کنند؟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 نادرست انسان‌ها هم که اینان به دنبال آنند و بیان می‌کنند، تنها به سبب گردن ننهادن به شرایعی است که واضع آن شرایع، هدفش خودداری انسان‌ها از این کارها و مانند آنهاو بازداشتنشان از دنباله‌روی قوای حیوانی بوده است و توضیح هم داده که هر انسانی از خواسته‌های نفسانیش پیروی کند، از </w:t>
      </w:r>
    </w:p>
    <w:p>
      <w:pPr>
        <w:pStyle w:val="BookText"/>
        <w:rPr/>
      </w:pPr>
      <w:r>
        <w:rPr>
          <w:rFonts w:ascii="IRNazanin" w:hAnsi="IRNazanin" w:eastAsia="IRNazanin"/>
          <w:color w:val="111111"/>
          <w:sz w:val="28"/>
          <w:sz w:val="28"/>
          <w:szCs w:val="28"/>
          <w:rtl w:val="true"/>
          <w:lang w:bidi="fa-IR"/>
        </w:rPr>
        <w:t>پست‌ترین حیوانات هم پایین‌تر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برخی از انسان‌ها قابلیت رشد عقلی و مانند آن را ندارند، این هم تنها به خاطر یک امر عارضی یا بیماری‌یی است که بدان دچار می‌شوند، و سخن ما دربارة انسان‌های سالم و بی‌عیب و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انحطاط برخی از قبایل هم تنها به خاطر نبود آموزش درست است که نیروهای نهفتة آنها را به منصة ظهور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می‌خواستیم شواهد این امر را بیان کنیم، ناچار باید صفحات بسیار سیاه می‌کردیم؛ و همین شاهد بس که بارها شنیده‌ای و در کتاب‌ها و مجلات دربارة انحطاط قبایل ساکن در وسط آفریقا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از پستی آنها شگفت‌زده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گزارشی را که یکی از گرو‌ه‌های تبشیری مسیحی نوشته برایت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اوگاندایی از عالی‌ترین ملت‌های اروپایی کم‌هوش‌تر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اوگاندایی‌ها کمتر از هوش انگلیسی‌ها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نوشتن و خواندن را در زمان بسیار کوتاه فرامی‌گیرند و ریاضیات را به سرعت عجیبی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بسیار زیادی به فهم حقایق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دانش‌آموزان از آموزگارش مسأله‌ای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آموزگار زمان کافی برای پاسخ دادن به پرسش او در مدرسه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آموزگارش تا درِ خانه می‌رود و از پرسش خود دست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اوگاندایی‌ها فقط در هوش برتر از فرنگی‌ها نیستند، بلکه ذوق ادبی آنان نیز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می‌بینی این سیاهانی که همگان آنان را پست می‌دانند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اصلاح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نابودی و عقیم کردن آنان داده است، دانش‌آموخته‌هایشان، در عقل و هوش تفاوت چندانی با سفیدپوستان ندارند، بلکه در یادگیری علوم و فنون هم تفاوتی میانشان نیست و در میان آنان نوابغ برجسته‌ای نیز یافت می‌شود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می‌خواهی، در صفحات تاریخ و سرگذشت‌نامه‌ها تفحصی کن تا امثال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اخشیدی</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خوش‌نام‌ترین پادشاهان و سیاستمدارترین بود و در هوش و کیاست و زیرکی و سیاست هیچ یک از اربابان اخشیدی عالی قفقازیش به گرد او نمی‌رسیدند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513"/>
      </w:r>
      <w:r>
        <w:rPr>
          <w:rFonts w:ascii="IRNazanin" w:hAnsi="IRNazanin" w:eastAsia="IRNazanin"/>
          <w:color w:val="111111"/>
          <w:sz w:val="28"/>
          <w:sz w:val="28"/>
          <w:szCs w:val="28"/>
          <w:rtl w:val="true"/>
          <w:lang w:bidi="fa-IR"/>
        </w:rPr>
        <w:t>خواهی دید که بی‌شمار دانشمندان برجسته‌ای در صناعات و فنون بوده‌اند که کتاب‌ها در شرح حالشان نگاشته شده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 به این افرادی که با سروصدا وارد کشورت کرده‌اند بسنده کنی، خواهی دید بیشترشان دور از تربیتند و با سفیدپوستان نشست و برخاست نداشته‌اند، اما چیزی نمی‌گذرد که خادم گروهی از انسان‌های آزاد </w:t>
      </w:r>
      <w:r>
        <w:rPr>
          <w:rStyle w:val="FootnoteAnchor"/>
          <w:rtl w:val="true"/>
        </w:rPr>
        <w:footnoteReference w:id="514"/>
      </w:r>
      <w:r>
        <w:rPr>
          <w:rFonts w:ascii="IRNazanin" w:hAnsi="IRNazanin" w:eastAsia="IRNazanin"/>
          <w:color w:val="111111"/>
          <w:sz w:val="28"/>
          <w:sz w:val="28"/>
          <w:szCs w:val="28"/>
          <w:rtl w:val="true"/>
          <w:lang w:bidi="fa-IR"/>
        </w:rPr>
        <w:t>و حکمروا بر پاره‌ای از سفیدپوستان می‌شوند؛ و می‌بینم که پس از اینها چاره‌ای جز پذیرفتن گواهی دو شاهد عادل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عبرت نداری و اینکه بگویی انحطاط برخی از ملت‌ها به سبب نقص در استعدادشان نیست، بلکه به خاطر آموزش ندیدن آنهاست که آنان نیز اگر چنان سفیدپوستان آموزش می‌دیدند، همانند آنان یا اندکی پایین‌تر از آنها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می‌خواهی میزان تأثیرگذاری تربیت را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چون تویی از آن ناآگاه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اروپا بزرگ‌ترین شاهد و بهترین نمونه برای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تاریخ چند سدة گذشته دربارة آنان چه گفته و در خصوص وضعیت کنونیشان چه می‌گوید؟</w:t>
      </w:r>
    </w:p>
    <w:p>
      <w:pPr>
        <w:pStyle w:val="BookText"/>
        <w:rPr/>
      </w:pPr>
      <w:r>
        <w:rPr>
          <w:rFonts w:ascii="IRNazanin" w:hAnsi="IRNazanin" w:eastAsia="IRNazanin"/>
          <w:color w:val="111111"/>
          <w:sz w:val="28"/>
          <w:sz w:val="28"/>
          <w:szCs w:val="28"/>
          <w:rtl w:val="true"/>
          <w:lang w:bidi="fa-IR"/>
        </w:rPr>
        <w:t>این آخرین چیزی بود که می‌خواستیم در بخش اول کتاب آن را به اثبات رسانیم و ما سرانجامِ کتاب را نیز چنان سرآغاز آن به حمد و سلام پایان می‌دهیم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نگارش این سطور در روز شنبه دهم ماه ربیع الثانی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انجام شد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777" w:name="pg9064_78929"/>
    </w:p>
    <w:p>
      <w:pPr>
        <w:pStyle w:val="Heading2"/>
        <w:numPr>
          <w:ilvl w:val="1"/>
          <w:numId w:val="1"/>
        </w:numPr>
        <w:rPr/>
      </w:pPr>
      <w:bookmarkStart w:id="778" w:name="__RefHeading___Toc2405214_2870459653"/>
      <w:bookmarkStart w:id="779" w:name="_Toc300"/>
      <w:bookmarkEnd w:id="777"/>
      <w:bookmarkEnd w:id="778"/>
      <w:r>
        <w:rPr>
          <w:rtl w:val="true"/>
        </w:rPr>
        <w:t>نقد فلسفة داروین جلد دوّم</w:t>
      </w:r>
      <w:r>
        <w:rPr>
          <w:rtl w:val="true"/>
        </w:rPr>
        <w:t xml:space="preserve">: </w:t>
      </w:r>
      <w:r>
        <w:rPr>
          <w:rtl w:val="true"/>
        </w:rPr>
        <w:t>در اثبات آفریننده و ابطال شبهات مادی‌مرام‌ها</w:t>
      </w:r>
      <w:bookmarkEnd w:id="779"/>
    </w:p>
    <w:p>
      <w:pPr>
        <w:pStyle w:val="Heading3"/>
        <w:numPr>
          <w:ilvl w:val="2"/>
          <w:numId w:val="1"/>
        </w:numPr>
        <w:rPr/>
      </w:pPr>
      <w:bookmarkStart w:id="780" w:name="__RefHeading___Toc2405216_2870459653"/>
      <w:bookmarkStart w:id="781" w:name="_Toc301"/>
      <w:bookmarkEnd w:id="780"/>
      <w:r>
        <w:rPr>
          <w:rtl w:val="true"/>
        </w:rPr>
        <w:t>اشاره</w:t>
      </w:r>
      <w:bookmarkEnd w:id="781"/>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آیةالله العظمی ابوالمجد شیخ محمّدرضا نجفی اصفهانی</w:t>
      </w:r>
    </w:p>
    <w:p>
      <w:pPr>
        <w:pStyle w:val="BookText"/>
        <w:rPr/>
      </w:pPr>
      <w:r>
        <w:rPr>
          <w:rFonts w:ascii="IRNazanin" w:hAnsi="IRNazanin" w:eastAsia="IRNazanin"/>
          <w:color w:val="111111"/>
          <w:sz w:val="28"/>
          <w:sz w:val="28"/>
          <w:szCs w:val="28"/>
          <w:rtl w:val="true"/>
          <w:lang w:bidi="fa-IR"/>
        </w:rPr>
        <w:t>ترجمه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شیخ حسن صافی اصفهانی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2" w:name="pg9064_78933"/>
      <w:bookmarkStart w:id="783" w:name="pg9064_78933"/>
      <w:bookmarkEnd w:id="783"/>
    </w:p>
    <w:p>
      <w:pPr>
        <w:pStyle w:val="BookText"/>
        <w:rPr/>
      </w:pPr>
      <w:bookmarkStart w:id="784" w:name="pg9064_78933"/>
      <w:bookmarkEnd w:id="784"/>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785" w:name="__RefHeading___Toc2405218_2870459653"/>
      <w:bookmarkStart w:id="786" w:name="_Toc302"/>
      <w:bookmarkEnd w:id="785"/>
      <w:r>
        <w:rPr>
          <w:rtl w:val="true"/>
        </w:rPr>
        <w:t>مقدمةآیةالله شیخ حسن صافی اصفهانی</w:t>
      </w:r>
      <w:bookmarkEnd w:id="786"/>
    </w:p>
    <w:p>
      <w:pPr>
        <w:pStyle w:val="BookText"/>
        <w:rPr/>
      </w:pPr>
      <w:r>
        <w:rPr>
          <w:rFonts w:ascii="IRNazanin" w:hAnsi="IRNazanin" w:eastAsia="IRNazanin"/>
          <w:color w:val="111111"/>
          <w:sz w:val="28"/>
          <w:sz w:val="28"/>
          <w:szCs w:val="28"/>
          <w:rtl w:val="true"/>
          <w:lang w:bidi="fa-IR"/>
        </w:rPr>
        <w:t>سپاس بی‌قیاس آفریننده‌ای را سزاست که در دانایی یکتا و در توانایی بی‌همتاست؛ و درود نامحدود پیمبران و مهترانی را رواست که با روان‌های پاک سراسر خاک را از هر کفر و ناپاکی پاک داشتند و به پدیدآورندة افلاک شناسایی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جز به رضای او نگفتند، راهی جز به خشنودی او نپیمودند، خردهای بشر را بر فطرت اصلی خود آگاه نمودند، گوهری به نام ایمان به انسان عنایت کردند که ارزشش را جز خدا نداند، نهالی به اسم دین نشاندند که میوه‌های شیرین خوش‌گوارش به شمار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 این گوهر گرانبها و درخت پرثمر را به بشر ارزانی داشتند، بلکه مأموریت خود را از جانب پروردگار دربارة نگاهداری این گوهر پربها و پرورش این شجر پر بَر به خوبی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زحمت‌ها کشیدند و رنج‌ها بردند تا این گوهر زیبا را از دستبرد دزدان و راهزنان محافظت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محنت‌ها کشیدند و آسیب‌ها دیدند تا این درخت با عظمت را به ثمر رساندند و مفت و رایگان در دسترس ما گذاردند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رفتند آن سپهسالارانی که از جان شیرین خود در راه تربیت دین دریغ </w:t>
      </w:r>
    </w:p>
    <w:p>
      <w:pPr>
        <w:pStyle w:val="BookText"/>
        <w:rPr/>
      </w:pPr>
      <w:r>
        <w:rPr>
          <w:rFonts w:ascii="IRNazanin" w:hAnsi="IRNazanin" w:eastAsia="IRNazanin"/>
          <w:color w:val="111111"/>
          <w:sz w:val="28"/>
          <w:sz w:val="28"/>
          <w:szCs w:val="28"/>
          <w:rtl w:val="true"/>
          <w:lang w:bidi="fa-IR"/>
        </w:rPr>
        <w:t>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شدند آن افسرانی که با خون‌های خود درخت دین را آبیاری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آن سربازانی که در طریق دین سر دادند و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شدند آن جوانمردانی که جز اندیشة دین اندیشه نداشتند و ازجان و مال و زن و فرزند خود مضایقه نمی‌کردند، تا سر از خاک بردارند و ببینند که دشمنان دین چه تیشه‌ها به ریشة دین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زخم‌ها به پیکر آن وارد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مردان پاک‌طینتِ با حمیت، ای جوانان نیک‌سرشت با غیرت، حمیت شما چه شد؟ غیرت شما کجا رفت؟ ای گویندگانی که به سخنان آتشین خود تحریک احساسات می‌کنید، ای نویسندگانی که به مقالات خونین خود خون‌ها به جوش می‌آورید، چرا خاموش نشسته‌اید؟ چرا سخن نمی‌گویید؟ چه پاسخی برای روز بازخواست در پیشگاه پروردگار قهّار در نظر دارید؟ بیایید از خواب غفلت بیدار شویم؛ بیایید چشم باز کنیم، پرده برداریم و از حقیقت مسلک مادی‌گری با خبر شویم و بدانیم که مادی‌گری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بی‌دینی، بی‌شرمی، بی‌عفتی، بی‌مروّتی، بی‌پروایی، بی‌ناموسی، خونریزی، فتنه‌انگیزی، ستمگری و هزاران نابکاری دیگر که زبان را یارای گفتنش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تبه‌کاری‌ها بیزاریم، اگر به جان و مال و ناموس خود علاقه داریم، اگر شرافت و عفت و مروت و امنیت و میلیون‌ها فضائل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میوه‌های درخت دیانت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بیایید جدایی و پراکندگی را کنار گذاریم و اختلافات داخلی را پشت سر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یک‌دل و یک‌زبان باشیم، دست یگانگی و سازش به هم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اتفاق جهان می‌توان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هم‌آهنگ و هم‌نوا شویم و با پنجه‌های آهنین با این گروه پنجه درافکنیم و در برابر آنها ایستادگی کنیم و ریشه و اساس آنها را 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خشنودی خدا را منظور داریم و برای این یک مشت عوام ساده‌لوح شبانی نموده،آنها را از چنگ گرگ‌ها نجات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روان پیامبران را شاد نماییم و این علف‌های هرزه را از بوستان ایمان ریشه‌کن کنیم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بیایید برای رضای مهتران دین این خارها را از پیش پای ملت بادین برداریم و </w:t>
      </w:r>
    </w:p>
    <w:p>
      <w:pPr>
        <w:pStyle w:val="BookText"/>
        <w:rPr/>
      </w:pPr>
      <w:r>
        <w:rPr>
          <w:rFonts w:ascii="IRNazanin" w:hAnsi="IRNazanin" w:eastAsia="IRNazanin"/>
          <w:color w:val="111111"/>
          <w:sz w:val="28"/>
          <w:sz w:val="28"/>
          <w:szCs w:val="28"/>
          <w:rtl w:val="true"/>
          <w:lang w:bidi="fa-IR"/>
        </w:rPr>
        <w:t>این گلستان دین را از خس و خاشاک پاک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تا به روز سیاه نیفتاده‌ایم فکر آیندة خود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هم‌دست شویم و جلو این سیل مادی‌گری که از کشورهای باختری به کشورهای خاوری رو آورده و میان جوانان ما انتشار یافته، سدی ببندیم و چاره‌ای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چنته داریم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توانیم بکنیم، که هر کس را در خور شایستگی وظیفه‌ای و به فراخور توانایی تکلیفی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برخی از جوانان با ایمان روشن‌فکر ما هم از دنیای مغرب سخنان پوچ و گفتارهای یاوة این گروه را به رسم سوغات ارمغان آورده، ناسنجیده سخنانی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فریفتگان مسلک مادی و ای دلباختگان مذهب الحادی، بیدار شوید، هشیار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کورانه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 آن در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به حال خود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به خود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خود را در آتش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علم دیده‌بانی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 دانش راه راست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پرتو فهم حق را از باطل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ترازوی خرد زشت و زیبا را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نادرست را تمیز دهید، انصاف دهید وجدان خود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را کنار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ناپسند دوری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بفهمید چه می‌کنید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دیدة حق‌بین نیک کاوش نمودید، خوب کنجکاوی کردید، باریک‌بینی و موشکافی به کار بردید، به طور یقین ایمان آورید و بی‌شک از این مرام و مسلک استعفا دهید؛ و به فرض محال اگر به همان عقیده باقی ماندید و همین مسلک را بی‌شبهه و تردید درست دیدید، باز رستگارید و در پیشگاه پروردگار غفّار عذر دارید؛ و اگر پس از کوشش شایان و سعی فراوان باز هم به درستی گفتار دینداران جازم نگشتید و شک کردید و حیران ماندید، احتیاط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از خطر دورتر است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مسلکی را که در آن زیان نیست سلوک کنید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خلود در نار و اژدها و عقرب و مار </w:t>
      </w:r>
    </w:p>
    <w:p>
      <w:pPr>
        <w:pStyle w:val="BookText"/>
        <w:rPr/>
      </w:pPr>
      <w:r>
        <w:rPr>
          <w:rFonts w:ascii="IRNazanin" w:hAnsi="IRNazanin" w:eastAsia="IRNazanin"/>
          <w:color w:val="111111"/>
          <w:sz w:val="28"/>
          <w:sz w:val="28"/>
          <w:szCs w:val="28"/>
          <w:rtl w:val="true"/>
          <w:lang w:bidi="fa-IR"/>
        </w:rPr>
        <w:t>شوخی‌بردار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باشد چه خاکی به سر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 دیدم مضمون اشعاری که منسوب به مولی الموحدین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فارسی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 و منجم ز روی 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انکار حشر و سؤال</w:t>
      </w:r>
    </w:p>
    <w:p>
      <w:pPr>
        <w:pStyle w:val="BookText"/>
        <w:rPr/>
      </w:pPr>
      <w:r>
        <w:rPr>
          <w:rFonts w:ascii="IRNazanin" w:hAnsi="IRNazanin" w:eastAsia="IRNazanin"/>
          <w:color w:val="111111"/>
          <w:sz w:val="28"/>
          <w:sz w:val="28"/>
          <w:szCs w:val="28"/>
          <w:rtl w:val="true"/>
          <w:lang w:bidi="fa-IR"/>
        </w:rPr>
        <w:t>بگفتم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ار چه گفتارتان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رسد هیچ ما را زیان</w:t>
      </w:r>
    </w:p>
    <w:p>
      <w:pPr>
        <w:pStyle w:val="BookText"/>
        <w:rPr/>
      </w:pPr>
      <w:r>
        <w:rPr>
          <w:rFonts w:ascii="IRNazanin" w:hAnsi="IRNazanin" w:eastAsia="IRNazanin"/>
          <w:color w:val="111111"/>
          <w:sz w:val="28"/>
          <w:sz w:val="28"/>
          <w:szCs w:val="28"/>
          <w:rtl w:val="true"/>
          <w:lang w:bidi="fa-IR"/>
        </w:rPr>
        <w:t xml:space="preserve">ولی گر بود راست 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بسوزید دائم در آتش شما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سربسته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دانید که جز ظنّ و پندار ندارید و برهان آشکاری برانکار آفریدگار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دارید همه تقلید این و آن و فلان وفلان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فکر نمی‌کنید؟ چرا گنج بی‌هم‌سنگ خرد را از دست می‌دهید و ناسنجیده از بیگانگان پیروی می‌کنید؟ مگر هر چه موسیو و مِستر گفت درست است؟ مگر هر سخنی که دکتر و پرفسور سرود راست است؟ اگر می‌خواهید بس </w:t>
      </w:r>
      <w:r>
        <w:rPr>
          <w:rStyle w:val="FootnoteAnchor"/>
          <w:rtl w:val="true"/>
        </w:rPr>
        <w:footnoteReference w:id="516"/>
      </w:r>
      <w:r>
        <w:rPr>
          <w:rFonts w:ascii="IRNazanin" w:hAnsi="IRNazanin" w:eastAsia="IRNazanin"/>
          <w:color w:val="111111"/>
          <w:sz w:val="28"/>
          <w:sz w:val="28"/>
          <w:szCs w:val="28"/>
          <w:rtl w:val="true"/>
          <w:lang w:bidi="fa-IR"/>
        </w:rPr>
        <w:t xml:space="preserve">از این گونه اشخاص تقلید کنید، چرا از بزرگان و دانشمندان خداپرستِ آنان که به اختراعات و اکتشافات حیرت‌آوری موفقیت حاصل کرده‌اند پیروی نمی‌کنید؟ چرا از بزرگ‌ترین رجال فلسفة نشوء و ارتقاء یعنی لامارک و 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اسپنسر و داروین و مانند آنان که معترف به صانع‌اند تبعیت نمی‌نمائید؟ چرا این بزرگان و روشن‌فکرهای جهان را کنار گذاردید و میان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هولباخ</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نمودید که پستی پایة دانش آنها از سخنان ناپخته و به گزاف آمیخته‌ای که سروده‌اند بر هر خردمندی نمایان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 از این استادان و زبردستان برداشته‌اید و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دکتری بیش نبوده و از این فلسفه هیچ بهره‌ای نداشته چسبیدید؟ این کار بسیار از خرد دور </w:t>
      </w:r>
    </w:p>
    <w:p>
      <w:pPr>
        <w:pStyle w:val="BookText"/>
        <w:rPr/>
      </w:pPr>
      <w:r>
        <w:rPr>
          <w:rFonts w:ascii="IRNazanin" w:hAnsi="IRNazanin" w:eastAsia="IRNazanin"/>
          <w:color w:val="111111"/>
          <w:sz w:val="28"/>
          <w:sz w:val="28"/>
          <w:szCs w:val="28"/>
          <w:rtl w:val="true"/>
          <w:lang w:bidi="fa-IR"/>
        </w:rPr>
        <w:t>است؛ زیرا از برزگر توقع آهنگری عین غلط و از مسگر انتظار زرگری محض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رسم است آموختن آیین دکتری از ریخته‌گری و یا یادگرفتن تعلیمات لشکری از صنعتگر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هر که سر بتراشد قلندری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هرکه آینه سازد سکندری داند</w:t>
      </w:r>
    </w:p>
    <w:p>
      <w:pPr>
        <w:pStyle w:val="BookText"/>
        <w:rPr/>
      </w:pPr>
      <w:r>
        <w:rPr>
          <w:rFonts w:ascii="IRNazanin" w:hAnsi="IRNazanin" w:eastAsia="IRNazanin"/>
          <w:color w:val="111111"/>
          <w:sz w:val="28"/>
          <w:sz w:val="28"/>
          <w:szCs w:val="28"/>
          <w:rtl w:val="true"/>
          <w:lang w:bidi="fa-IR"/>
        </w:rPr>
        <w:t>ای برادران ایمانی و هم‌میهنان گرامی و دانش‌آموزان کنونی، بدانید که این شبهات مادیین تازگی نداشته، پیش از این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نزد انبیاء و اوصیاء می‌گفتند و به پاسخ‌های شایان آنان قانع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همان شبهات و استبعادات است که رنگ دیگری گرفته و لباس دیگری پوشیده، در اَنظار ساده‌لوحان جلوه‌گر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حق و باطل در نبرد بودند و هریک طرفداری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ناحق لباس حق می‌پوشید و اندک جولانی می‌داد و به دست دلیران حق‌خواه به خاک هلاک می‌افتاد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جَولةُ الباطل ساعةٌ و جَولةُ الحقِّ إلی السّاعةِ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 نظریة داروین خداپرست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نشوء و ارتقاء که از ابتکارات داروین هم نبوده، پیش از او چند تن از دانشمندان اروپا نیز قائل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دستاویز خود نموده، وسیلة انتشار مسلک مادی‌گری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علم زمین‌شناسی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و دیگران به نادرستی این نظریه پی بردند و اساس این مذهب را در 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 دین هم بطلان این نظریه را مبرهن داشته، از بافندگی‌های عنکبوتی مادی‌مسلک‌ها و گفتارهای نامربوطی که دارند پاسخ‌های روشنی داده و کتاب‌ها تصنیف کرده‌اند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بزرگ‌ترین و زبردست‌ترین دانشمندان این دوران حضرت آیةالله العلاّمة ابوالمجد الشیخ محمّدرضا، آل العلاّمة المحقّق النقی الإصبهانی 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ماه تابان و خورشید درخشان آسمان دانش بود و در زمان حیاتش اخترانی </w:t>
      </w:r>
    </w:p>
    <w:p>
      <w:pPr>
        <w:pStyle w:val="BookText"/>
        <w:rPr/>
      </w:pPr>
      <w:r>
        <w:rPr>
          <w:rFonts w:ascii="IRNazanin" w:hAnsi="IRNazanin" w:eastAsia="IRNazanin"/>
          <w:color w:val="111111"/>
          <w:sz w:val="28"/>
          <w:sz w:val="28"/>
          <w:szCs w:val="28"/>
          <w:rtl w:val="true"/>
          <w:lang w:bidi="fa-IR"/>
        </w:rPr>
        <w:t xml:space="preserve">از پرتو وجود نوربخشش بهره‌مند می‌گشتند؛ و من مراتب فضل و ادب و دانش و بینشش توصیف نتوانم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میدان گویی زده و چوگانی افکنده و دراین باره کتابی به نام نقد فلسفة داروین تصنیف فرموده و از گزاف‌ها و لاف‌های مادی‌مرام‌ها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شایسته هرگونه تقدیری داده و وظیفة خود را در امر حفظ و نگهداری دین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بندة نگارنده، که خوشه‌چین خرمن دانشمندان و به خدمتگذاری دین و ایمان افتخار دارم، در اندیشه بودم که در این باره نگارش مستقلی به دست گیرم و به سهم خود خدمتی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برم و سودی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سخنان دانشمندان بررسی و تتبع می‌نمودم، به کتاب این دانشمند ارجمند برخوردم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دیدم جامع و مورد پسند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گلزاری رسیدم بسی زیبا و ایستگاه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بوستانی درآمدم چه روح‌افزا و فرودگاه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ندیدماز این گلزار درگذرم و از این بوستان تجاوز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شدم که خواهش برخی از دوستان را بپذیرم و روان این دانشمند ارجمند را شاد نموده، این تصنیف مُنیف </w:t>
      </w:r>
      <w:r>
        <w:rPr>
          <w:rStyle w:val="FootnoteAnchor"/>
          <w:rtl w:val="true"/>
        </w:rPr>
        <w:footnoteReference w:id="520"/>
      </w:r>
      <w:r>
        <w:rPr>
          <w:rFonts w:ascii="IRNazanin" w:hAnsi="IRNazanin" w:eastAsia="IRNazanin"/>
          <w:color w:val="111111"/>
          <w:sz w:val="28"/>
          <w:sz w:val="28"/>
          <w:szCs w:val="28"/>
          <w:rtl w:val="true"/>
          <w:lang w:bidi="fa-IR"/>
        </w:rPr>
        <w:t>را که به تازی نگارش یافته، در مواقع فراغت از وظایف تحصیلی به ترجمة آن بپردازم و عموم پارسی‌زبانان را از بیانات دلپذیرش بهره‌مند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به خوانندگان گرامی گوشزد می‌شود که غرض از نگارش این نامه، همچنان‌که خود نویسنده تصریح فرموده، برکنار کردن شبهات مادی‌مسلک‌ها و شکستن دام‌های آنها و بیان اینکه توحید برای همه مقصد و مبدئی است و با هیچ کدام از آراء فلاسفه و نظریات دانشی کنونی ناسازگار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نامه روی سخن بس با آن دسته مردمی است که لاف مادیت زده، به هیچ دینی نگروند؛ و بدین رو نویسنده از دین‌هایی که معتقد به آنها نبوده طرفداری شایانی نموده، انتصاری بسزا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نویسنده این نامه را بر دو بخش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در بیان انتقاد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مادی؛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فلسفة نشوء و ارتقاء از </w:t>
      </w:r>
    </w:p>
    <w:p>
      <w:pPr>
        <w:pStyle w:val="BookText"/>
        <w:rPr/>
      </w:pPr>
      <w:r>
        <w:rPr>
          <w:rFonts w:ascii="IRNazanin" w:hAnsi="IRNazanin" w:eastAsia="IRNazanin"/>
          <w:color w:val="111111"/>
          <w:sz w:val="28"/>
          <w:sz w:val="28"/>
          <w:szCs w:val="28"/>
          <w:rtl w:val="true"/>
          <w:lang w:bidi="fa-IR"/>
        </w:rPr>
        <w:t>جهت دینی و دانشی؛</w:t>
      </w:r>
    </w:p>
    <w:p>
      <w:pPr>
        <w:pStyle w:val="BookText"/>
        <w:rPr/>
      </w:pPr>
      <w:r>
        <w:rPr>
          <w:rFonts w:ascii="IRNazanin" w:hAnsi="IRNazanin" w:eastAsia="IRNazanin"/>
          <w:color w:val="111111"/>
          <w:sz w:val="28"/>
          <w:sz w:val="28"/>
          <w:szCs w:val="28"/>
          <w:rtl w:val="true"/>
          <w:lang w:bidi="fa-IR"/>
        </w:rPr>
        <w:t>بخش دوم در اثبات آفریدگار و دفع شبهات مادی‌مسلک‌ها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به اینکه بخش دوم سودمندتر و به مقصد ما نزدیک‌تر بود نخست به ترجمة آن همت گماشتم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مساعدت توفیق به ترجمة بخش نخست نیز موفق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باید بگویم که من در ترجمه چندان پابند زیبایی الفاظ نبودم، به معانی و مقصد نویسنده بیشتر نظر داشتم و مواردی را که نیازمند به توضیح دیدم زیر صفحات به آن اشاره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برای خودِ مصنف نیز گاهی زیر صفحات بیاناتی بود،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علامت بیانات آن بزرگوار قرار داده، تا معلوم گردد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این کتاب دارای اشعار چندی بود که من با وارد نبودن در فن شاعری، مضامین آنها را از تازی به پارسی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اهل فن در این باره بر من خرده نگیرند و در آن به دیدة عیب‌پوش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سخنان خود، از یگانه اندیشمند ارجمند حضرت حجة الاسلام آقای مجد العلماء، نجل مرحوم مصنف أعلی الله مقامه که یکی از شخصیت‌های بزرگ هیئت علمیة اصفهان به شمار می‌روند و الطاف و مراحم خود را در امر طبع و نشر این نگارش هیچ دریغ نفرموده و سعی بلیغ ارزانی داشتند، سپاس‌گزاری شایان و تشکر بی‌پایان می‌نمایم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صافی اصفهانی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7" w:name="pg9064_78950"/>
      <w:bookmarkStart w:id="788" w:name="pg9064_78950"/>
      <w:bookmarkEnd w:id="788"/>
    </w:p>
    <w:p>
      <w:pPr>
        <w:pStyle w:val="BookText"/>
        <w:rPr/>
      </w:pPr>
      <w:bookmarkStart w:id="789" w:name="pg9064_78950"/>
      <w:bookmarkEnd w:id="789"/>
      <w:r>
        <w:rPr>
          <w:rFonts w:ascii="IRNazanin" w:hAnsi="IRNazanin" w:eastAsia="IRNazanin"/>
          <w:color w:val="111111"/>
          <w:sz w:val="28"/>
          <w:sz w:val="28"/>
          <w:szCs w:val="28"/>
          <w:rtl w:val="true"/>
          <w:lang w:bidi="fa-IR"/>
        </w:rPr>
        <w:t>به نام خداوند بخشنده و مهربان</w:t>
      </w:r>
    </w:p>
    <w:p>
      <w:pPr>
        <w:pStyle w:val="Heading3"/>
        <w:numPr>
          <w:ilvl w:val="2"/>
          <w:numId w:val="1"/>
        </w:numPr>
        <w:rPr/>
      </w:pPr>
      <w:bookmarkStart w:id="790" w:name="__RefHeading___Toc2405220_2870459653"/>
      <w:bookmarkStart w:id="791" w:name="_Toc303"/>
      <w:bookmarkEnd w:id="790"/>
      <w:r>
        <w:rPr>
          <w:rtl w:val="true"/>
        </w:rPr>
        <w:t>بخش دوم</w:t>
      </w:r>
      <w:r>
        <w:rPr>
          <w:rtl w:val="true"/>
        </w:rPr>
        <w:t xml:space="preserve">: </w:t>
      </w:r>
      <w:r>
        <w:rPr>
          <w:rtl w:val="true"/>
        </w:rPr>
        <w:t xml:space="preserve">در اثبات آفریننده </w:t>
      </w:r>
      <w:r>
        <w:rPr>
          <w:rtl w:val="true"/>
        </w:rPr>
        <w:t>(</w:t>
      </w:r>
      <w:r>
        <w:rPr>
          <w:rtl w:val="true"/>
        </w:rPr>
        <w:t>بزرگ آفرینش</w:t>
      </w:r>
      <w:r>
        <w:rPr>
          <w:rtl w:val="true"/>
        </w:rPr>
        <w:t xml:space="preserve">) </w:t>
      </w:r>
      <w:r>
        <w:rPr>
          <w:rtl w:val="true"/>
        </w:rPr>
        <w:t>و ابطال شبهات مادی‌مرام‌ها و نگریستن در آرزوهای آنها از این فلسفة مادی و روشن کردن حیله‌ها و بداندیشی‌های آنان</w:t>
      </w:r>
      <w:bookmarkEnd w:id="79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2" w:name="__RefHeading___Toc2405222_2870459653"/>
      <w:bookmarkStart w:id="793" w:name="_Toc304"/>
      <w:bookmarkEnd w:id="792"/>
      <w:r>
        <w:rPr>
          <w:rtl w:val="true"/>
        </w:rPr>
        <w:t>اشاره</w:t>
      </w:r>
      <w:bookmarkEnd w:id="79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4" w:name="pg9064_78954"/>
      <w:bookmarkStart w:id="795" w:name="pg9064_78954"/>
      <w:bookmarkEnd w:id="795"/>
    </w:p>
    <w:p>
      <w:pPr>
        <w:pStyle w:val="Heading4"/>
        <w:numPr>
          <w:ilvl w:val="3"/>
          <w:numId w:val="1"/>
        </w:numPr>
        <w:rPr/>
      </w:pPr>
      <w:bookmarkStart w:id="796" w:name="pg9064_78954"/>
      <w:bookmarkStart w:id="797" w:name="__RefHeading___Toc2405224_2870459653"/>
      <w:bookmarkStart w:id="798" w:name="_Toc305"/>
      <w:bookmarkEnd w:id="796"/>
      <w:bookmarkEnd w:id="797"/>
      <w:r>
        <w:rPr>
          <w:rtl w:val="true"/>
        </w:rPr>
        <w:t>گفتار نخست</w:t>
      </w:r>
      <w:r>
        <w:rPr>
          <w:rtl w:val="true"/>
        </w:rPr>
        <w:t xml:space="preserve">: </w:t>
      </w:r>
      <w:r>
        <w:rPr>
          <w:rtl w:val="true"/>
        </w:rPr>
        <w:t>در اثبات واجب الوجود</w:t>
      </w:r>
      <w:bookmarkEnd w:id="798"/>
    </w:p>
    <w:p>
      <w:pPr>
        <w:pStyle w:val="Heading5"/>
        <w:numPr>
          <w:ilvl w:val="4"/>
          <w:numId w:val="1"/>
        </w:numPr>
        <w:rPr/>
      </w:pPr>
      <w:bookmarkStart w:id="799" w:name="__RefHeading___Toc2405226_2870459653"/>
      <w:bookmarkStart w:id="800" w:name="_Toc306"/>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این گروه در ایستگاه انکار ایست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دانش هم گواه از مدعی خواهد و دلیل از مُثبِت جوید، ولی اینها این حق را بر ما دارند، در صورتی که مطلب از بدیهیاتی نباشد که خود دلیل و گواهند نه این که دلیل و گواه بخواهند </w:t>
      </w:r>
      <w:r>
        <w:rPr>
          <w:rStyle w:val="FootnoteAnchor"/>
          <w:rtl w:val="true"/>
        </w:rPr>
        <w:footnoteReference w:id="522"/>
      </w:r>
      <w:r>
        <w:rPr>
          <w:rFonts w:ascii="IRNazanin" w:hAnsi="IRNazanin" w:eastAsia="IRNazanin"/>
          <w:color w:val="111111"/>
          <w:sz w:val="28"/>
          <w:sz w:val="28"/>
          <w:szCs w:val="28"/>
          <w:rtl w:val="true"/>
          <w:lang w:bidi="fa-IR"/>
        </w:rPr>
        <w:t>و از اوّلیاتی نبود که خود آشکار و از دلیل بی نیازند؛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نزد خرد هیچ ناید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خواهد دلیل صریح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اگر چنین است، ما چه بگوییم و چگونه استدلال کنیم و گواه آوریم بر وجود خداوندی که خورشید درخشان یکی از نشانه‌های نهانی او و همة عالَمِ امکان یکی از گواه‌های وجوب ذات اوست؟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درخت‌ها بنگری، دفترهایی که بر هر ورقش براهین وجودش نوشته تماشا کنی؛ یا به دریاها دیده افکنی، همه را قطره‌ای از دریای پهناور کرم وجودش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عالم هستی است ستایش او کند و ثنای او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شَیءٍ إِلَّا یسَبِّحُ بِحَمْدِهِ</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حتی آن خداشناسی که به زبانْ انکار حق کند، گوش اعتبار از او جز تقدیس و تهلیل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این وصف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با </w:t>
      </w:r>
      <w:bookmarkStart w:id="801" w:name="pg9064_78956"/>
    </w:p>
    <w:p>
      <w:pPr>
        <w:pStyle w:val="BookText"/>
        <w:rPr/>
      </w:pPr>
      <w:bookmarkEnd w:id="801"/>
      <w:r>
        <w:rPr>
          <w:rFonts w:ascii="IRNazanin" w:hAnsi="IRNazanin" w:eastAsia="IRNazanin"/>
          <w:color w:val="111111"/>
          <w:sz w:val="28"/>
          <w:sz w:val="28"/>
          <w:szCs w:val="28"/>
          <w:rtl w:val="true"/>
          <w:lang w:bidi="fa-IR"/>
        </w:rPr>
        <w:t xml:space="preserve">اختلاف علوم و فنونشان، بر اثبات آفریدگار براهین بسیاری دارند، و هریک در خور فن و فراخور پیشة خود روشی گزیده‌اند که بیان آن براهین سازگار و مناسب این نامه نیست که روی سخنش با یک دسته مردمی است که معلومات و دانسته‌هایشان از دو لفظ نیرو و ماده تجاوز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هم که اهل تأمل باشد، تیر ملامت را به جانب این بزرگان نشانه رود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رو به خود رنج داده، برای چیزی که وجدان بر او گواه است برهان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سرزنش بجاست اگر اینها در مقام قدرت‌نمایی نباشند و برای تفنن گرد علوم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برخی مبرهن کرده‌اند که خط مستقیم کوتاه‌ترین خطوط میان دو نقطه است؛ و برخی دیگر برهان آورده‌اند براینکه دو خط مستقیم محیط به یک سطح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این فن </w:t>
      </w:r>
      <w:r>
        <w:rPr>
          <w:rStyle w:val="FootnoteAnchor"/>
          <w:rtl w:val="true"/>
        </w:rPr>
        <w:footnoteReference w:id="525"/>
      </w:r>
      <w:r>
        <w:rPr>
          <w:rFonts w:ascii="IRNazanin" w:hAnsi="IRNazanin" w:eastAsia="IRNazanin"/>
          <w:color w:val="111111"/>
          <w:sz w:val="28"/>
          <w:sz w:val="28"/>
          <w:szCs w:val="28"/>
          <w:rtl w:val="true"/>
          <w:lang w:bidi="fa-IR"/>
        </w:rPr>
        <w:t>در اصول خود برهان اقامه کرد براینکه وتر دایره در درون دایره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اینها همه بدیهی است و نیازمند برهان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عصرها مانند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درعصر آنها نیز مانند عصر ما عدة معدودی بوده‌اند که در امر توحید وجدان خود را از دست داده، دانشمندان خواستند به برهان برّان تصحیح آن کنند، و بنیان آن براهین را بر پایة استوار بدیهیات نهند تا از تیشه‌های انکار آنان آسیب ندیده، از شبهاتشان زیان نیابد</w:t>
      </w:r>
      <w:r>
        <w:rPr>
          <w:rFonts w:eastAsia="IRNazanin" w:cs="IRNazanin"/>
          <w:color w:val="111111"/>
          <w:sz w:val="28"/>
          <w:szCs w:val="28"/>
          <w:rtl w:val="true"/>
          <w:lang w:bidi="fa-IR"/>
        </w:rPr>
        <w:t>.</w:t>
      </w:r>
    </w:p>
    <w:p>
      <w:pPr>
        <w:pStyle w:val="Heading5"/>
        <w:numPr>
          <w:ilvl w:val="4"/>
          <w:numId w:val="1"/>
        </w:numPr>
        <w:rPr/>
      </w:pPr>
      <w:bookmarkStart w:id="802" w:name="__RefHeading___Toc2405228_2870459653"/>
      <w:bookmarkStart w:id="803" w:name="_Toc307"/>
      <w:bookmarkEnd w:id="802"/>
      <w:r>
        <w:rPr>
          <w:rtl w:val="true"/>
        </w:rPr>
        <w:t>اثبات آفریدگار</w:t>
      </w:r>
      <w:bookmarkEnd w:id="803"/>
    </w:p>
    <w:p>
      <w:pPr>
        <w:pStyle w:val="BookText"/>
        <w:rPr/>
      </w:pPr>
      <w:r>
        <w:rPr>
          <w:rFonts w:ascii="IRNazanin" w:hAnsi="IRNazanin" w:eastAsia="IRNazanin"/>
          <w:color w:val="111111"/>
          <w:sz w:val="28"/>
          <w:sz w:val="28"/>
          <w:szCs w:val="28"/>
          <w:rtl w:val="true"/>
          <w:lang w:bidi="fa-IR"/>
        </w:rPr>
        <w:t>چون دیدم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اللَّهِ شَكٌّ فَاطِرِ السَّمَاوَاتِ وَالْأَرْضِ</w:t>
      </w:r>
      <w:r>
        <w:rPr>
          <w:rFonts w:eastAsia="IRNazanin" w:cs="IRNazanin"/>
          <w:color w:val="111111"/>
          <w:sz w:val="28"/>
          <w:szCs w:val="28"/>
          <w:rtl w:val="true"/>
          <w:lang w:bidi="fa-IR"/>
        </w:rPr>
        <w:t xml:space="preserve">»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کردگار آفرینندة آسمان‌ها و زمین شکی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دریافتم که اثبات آفریدگار از قضایایی است که خود از خود شک را بردارد؛ و بیان این معنی را از آیات چندی به صورتی برهانی استفاده نمودم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فضل خدا و برکت کلام شریف از آنچه به خاطرم رسد باز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برهانی </w:t>
      </w:r>
      <w:bookmarkStart w:id="804" w:name="pg9064_78959"/>
    </w:p>
    <w:p>
      <w:pPr>
        <w:pStyle w:val="BookText"/>
        <w:rPr/>
      </w:pPr>
      <w:bookmarkEnd w:id="804"/>
      <w:r>
        <w:rPr>
          <w:rFonts w:ascii="IRNazanin" w:hAnsi="IRNazanin" w:eastAsia="IRNazanin"/>
          <w:color w:val="111111"/>
          <w:sz w:val="28"/>
          <w:sz w:val="28"/>
          <w:szCs w:val="28"/>
          <w:rtl w:val="true"/>
          <w:lang w:bidi="fa-IR"/>
        </w:rPr>
        <w:t>آورم بسی ساده که بر قواعد مقرّره در علوم عالیه مبتنی نبوده، دریافتش موقوف بر مقدمات دقیقی نباشد که در دسترس فهم گروهی بوده، فهم دیگران کوتاه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مبدأ مقدس اعلی را بزرگ شمرده، تجلیل می‌نمایم و بر بداهت وجودش برهان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مادی‌مرام و هر که شبهاتی از ایشان به خاطرش پیوسته، به نگریستن در این برهان دعوت می‌کنم؛ زیرا که در اوست نمودن راه راست برای آن که خدایش هدایت کند؛ و اتمام حجت بر آن که ضلالتش خواهد</w:t>
      </w:r>
      <w:r>
        <w:rPr>
          <w:rFonts w:eastAsia="IRNazanin" w:cs="IRNazanin"/>
          <w:color w:val="111111"/>
          <w:sz w:val="28"/>
          <w:szCs w:val="28"/>
          <w:rtl w:val="true"/>
          <w:lang w:bidi="fa-IR"/>
        </w:rPr>
        <w:t>.</w:t>
      </w:r>
    </w:p>
    <w:p>
      <w:pPr>
        <w:pStyle w:val="Heading5"/>
        <w:numPr>
          <w:ilvl w:val="4"/>
          <w:numId w:val="1"/>
        </w:numPr>
        <w:rPr/>
      </w:pPr>
      <w:bookmarkStart w:id="805" w:name="__RefHeading___Toc2405230_2870459653"/>
      <w:bookmarkStart w:id="806" w:name="_Toc308"/>
      <w:bookmarkEnd w:id="805"/>
      <w:r>
        <w:rPr>
          <w:rtl w:val="true"/>
        </w:rPr>
        <w:t>برهان بر اینکه وجود آفریدگار بدیهی استو نیازمند برهان نیست</w:t>
      </w:r>
      <w:bookmarkEnd w:id="806"/>
    </w:p>
    <w:p>
      <w:pPr>
        <w:pStyle w:val="Heading6"/>
        <w:numPr>
          <w:ilvl w:val="5"/>
          <w:numId w:val="1"/>
        </w:numPr>
        <w:rPr/>
      </w:pPr>
      <w:bookmarkStart w:id="807" w:name="__RefHeading___Toc2405232_2870459653"/>
      <w:bookmarkStart w:id="808" w:name="_Toc309"/>
      <w:bookmarkEnd w:id="807"/>
      <w:r>
        <w:rPr>
          <w:rtl w:val="true"/>
        </w:rPr>
        <w:t>مقدمات برهان</w:t>
      </w:r>
      <w:bookmarkEnd w:id="808"/>
    </w:p>
    <w:p>
      <w:pPr>
        <w:pStyle w:val="BookText"/>
        <w:rPr/>
      </w:pPr>
      <w:r>
        <w:rPr>
          <w:rFonts w:ascii="IRNazanin" w:hAnsi="IRNazanin" w:eastAsia="IRNazanin"/>
          <w:color w:val="111111"/>
          <w:sz w:val="28"/>
          <w:sz w:val="28"/>
          <w:szCs w:val="28"/>
          <w:rtl w:val="true"/>
          <w:lang w:bidi="fa-IR"/>
        </w:rPr>
        <w:t>برای افزونی توضیح، مقدمات چندی که هر یک بدیهی است بیان کنیم</w:t>
      </w:r>
      <w:r>
        <w:rPr>
          <w:rFonts w:eastAsia="IRNazanin" w:cs="IRNazanin"/>
          <w:color w:val="111111"/>
          <w:sz w:val="28"/>
          <w:szCs w:val="28"/>
          <w:rtl w:val="true"/>
          <w:lang w:bidi="fa-IR"/>
        </w:rPr>
        <w:t>.</w:t>
      </w:r>
    </w:p>
    <w:p>
      <w:pPr>
        <w:pStyle w:val="Heading6"/>
        <w:numPr>
          <w:ilvl w:val="5"/>
          <w:numId w:val="1"/>
        </w:numPr>
        <w:rPr/>
      </w:pPr>
      <w:bookmarkStart w:id="809" w:name="__RefHeading___Toc2405234_2870459653"/>
      <w:bookmarkStart w:id="810" w:name="_Toc310"/>
      <w:bookmarkEnd w:id="809"/>
      <w:r>
        <w:rPr>
          <w:rtl w:val="true"/>
        </w:rPr>
        <w:t>قضایای اولیه</w:t>
      </w:r>
      <w:bookmarkEnd w:id="810"/>
    </w:p>
    <w:p>
      <w:pPr>
        <w:pStyle w:val="BookText"/>
        <w:rPr/>
      </w:pPr>
      <w:r>
        <w:rPr>
          <w:rFonts w:ascii="IRNazanin" w:hAnsi="IRNazanin" w:eastAsia="IRNazanin"/>
          <w:color w:val="111111"/>
          <w:sz w:val="28"/>
          <w:sz w:val="28"/>
          <w:szCs w:val="28"/>
          <w:rtl w:val="true"/>
          <w:lang w:bidi="fa-IR"/>
        </w:rPr>
        <w:t>مقدمة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قضایا نزد اهل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متعارفه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تفاوتی میان این سه که موجب اختلاف حقیقی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جامع هر سه این است که اینها قضایایی هستند که بشر به محض تصور باور کند و هیچ شک‌بردار نباشد مگر از جهت اینکه موضوعاتش ثابت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یقین به موضوعاتش پیدا شود، ناچار علم به احکامش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 به منتهی مراتب دانش می‌دانی که همة خانه‌ات بزرگ‌تر از نیمة اوست؛ و این نیست مگر از روی قضیة اولیه‌ای؛ و او اینکه همة هرچیزْ بزرگ‌تر از پارة اوست؛ و برای این قضیه، جز خود آن قضیه برهانی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می‌دانی که خانة خودت و خانة برادرت با هم مساوی و برابرند، در صورتی که بدانی هر یک با خانة رفیقت مساوی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نیست مگر از روی قضیة اولیة دیگری؛ و او اینکه چند چیزِ برابر با چیزی معین، با هم برابرند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قضایا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دلیل و گواهند، نه اینکه دلیل و گواه بخواهند؛ و هرگز برهانی نباشد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یا وسائطی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یا چند از این </w:t>
      </w:r>
    </w:p>
    <w:p>
      <w:pPr>
        <w:pStyle w:val="BookText"/>
        <w:rPr/>
      </w:pPr>
      <w:r>
        <w:rPr>
          <w:rFonts w:ascii="IRNazanin" w:hAnsi="IRNazanin" w:eastAsia="IRNazanin"/>
          <w:color w:val="111111"/>
          <w:sz w:val="28"/>
          <w:sz w:val="28"/>
          <w:szCs w:val="28"/>
          <w:rtl w:val="true"/>
          <w:lang w:bidi="fa-IR"/>
        </w:rPr>
        <w:t>قضایا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اینها نبود، درِ برهان بسته شده، کُمَیت دلیل در همة علوم لنگ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پایة همة ادلّه و براهینند که بنیان همه روی اینها نهاده شده، اما خود اینها بر برهان و دلیل مبتنی نمی‌باشند و به خودی خود از این دو بی‌نیازند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مادی‌مرام‌ها از اعتراف به این گونه قضایا ناگزیرند؛ و گرنه چه پاسخ گویند به کسی که هم وقوع تحول را بپذیرد و هم نپذیرد؟ آیا پاسخی دارند جز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اجتماع نقیضین از قضایایی است که خود دلیلند، نه اینکه دلیل بخواهند؛ سپس او را روانة بهداری نموده و به پزشک سفارش او 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اینکه این قضایا شبهه‌بردار نیست، و اگر کسی انکار نمود، بی‌شبهه از سوفسطائیان </w:t>
      </w:r>
      <w:r>
        <w:rPr>
          <w:rStyle w:val="FootnoteAnchor"/>
          <w:rtl w:val="true"/>
        </w:rPr>
        <w:footnoteReference w:id="527"/>
      </w:r>
      <w:r>
        <w:rPr>
          <w:rFonts w:ascii="IRNazanin" w:hAnsi="IRNazanin" w:eastAsia="IRNazanin"/>
          <w:color w:val="111111"/>
          <w:sz w:val="28"/>
          <w:sz w:val="28"/>
          <w:szCs w:val="28"/>
          <w:rtl w:val="true"/>
          <w:lang w:bidi="fa-IR"/>
        </w:rPr>
        <w:t>و شکّاکین به شمار می‌رود؛ و مادی‌مرام‌ها خود را در زمرة آنها محسوب نمی‌دارند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اوّلیات از دیگر قضایا به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آن‌که درست‌وجدان است نیازمند به معرِّف نبوده، معرِّفی بهتر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شود به واسطة سابقة شبهه یا عصبیت یا مرضی عصبانی و مانند آن، وجدان را آسیبی رسد و اوّلی بودن یا نبودن قضیه نیازمند به معرِّف گردد؛ در این هنگام معرِّف قضایای نامبرده این است که به حدی اختصاص نداشته، عالم و عامی در دریافت آنها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قضایای نظری کسی جز اهل دانش بهره‌ای ندارند؛ چنان‌که می‌بینیم علم به اینکه زوایای سه گانة مثلث برابر با دو قائمه است مختص به اهل دانش بوده و دیگران شناسایی ندارند، ولی علم به این که چند چیز برابر با هم را اگر بر هر کدام به طور مساوی چیزی بیفزائیم باز با هم برابرند مختص به اهل دانش نبوده، عامی نیز به آن پی می‌برد</w:t>
      </w:r>
      <w:r>
        <w:rPr>
          <w:rFonts w:eastAsia="IRNazanin" w:cs="IRNazanin"/>
          <w:color w:val="111111"/>
          <w:sz w:val="28"/>
          <w:szCs w:val="28"/>
          <w:rtl w:val="true"/>
          <w:lang w:bidi="fa-IR"/>
        </w:rPr>
        <w:t xml:space="preserve">. </w:t>
      </w:r>
      <w:bookmarkStart w:id="811" w:name="pg9064_78964"/>
    </w:p>
    <w:p>
      <w:pPr>
        <w:pStyle w:val="BookText"/>
        <w:rPr/>
      </w:pPr>
      <w:bookmarkEnd w:id="811"/>
      <w:r>
        <w:rPr>
          <w:rFonts w:ascii="IRNazanin" w:hAnsi="IRNazanin" w:eastAsia="IRNazanin"/>
          <w:color w:val="111111"/>
          <w:sz w:val="28"/>
          <w:sz w:val="28"/>
          <w:szCs w:val="28"/>
          <w:rtl w:val="true"/>
          <w:lang w:bidi="fa-IR"/>
        </w:rPr>
        <w:t>و وجه این فرق پیداست؛ و آن این است که نظریات به خودی خود شناخته نشوند، بلکه به مقدماتی شناخته شوند که به آنها جز دانشمند شناسایی ندارد، ولی این گونه قضایا به خودی خود شناخته شوند، نه به مقدمات خارجی که بعضی بدانندو برخی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که وجدانش در معرفت اوّلی بودن این قضایا کوتاه آمد، وظیفه‌اش مراجعه به تودة مردم و دیگر طبقات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را بر حکم در آن قضیه متّفق دید، بی‌آنکه به قضیة دیگری تعلیل کنند، نخست بداند که اوّلی است و قصور در وجدان خود اوست؛ سپس فوراً به بهبودی بپردازد؛ چون این دردی است که بسا ساری بوده، ممکن است به دیگر وجدانیاتش رخنه نماید و به سرانجامِ ناپسندی کشد</w:t>
      </w:r>
      <w:r>
        <w:rPr>
          <w:rFonts w:eastAsia="IRNazanin" w:cs="IRNazanin"/>
          <w:color w:val="111111"/>
          <w:sz w:val="28"/>
          <w:szCs w:val="28"/>
          <w:rtl w:val="true"/>
          <w:lang w:bidi="fa-IR"/>
        </w:rPr>
        <w:t>.</w:t>
      </w:r>
    </w:p>
    <w:p>
      <w:pPr>
        <w:pStyle w:val="Heading6"/>
        <w:numPr>
          <w:ilvl w:val="5"/>
          <w:numId w:val="1"/>
        </w:numPr>
        <w:rPr/>
      </w:pPr>
      <w:bookmarkStart w:id="812" w:name="__RefHeading___Toc2405236_2870459653"/>
      <w:bookmarkStart w:id="813" w:name="_Toc311"/>
      <w:bookmarkEnd w:id="812"/>
      <w:r>
        <w:rPr>
          <w:rtl w:val="true"/>
        </w:rPr>
        <w:t>غایت در صُنع دخالت دارد</w:t>
      </w:r>
      <w:bookmarkEnd w:id="81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سودمندی که سود و فائده‌اش جز به مقدمات مرتب و اجزاء مختلف در وضع و متفاوت در شکل و جنس و مانند آن به دست نیابد، بداهت حکم‌فرماست که سازندة دانشمندی دارد که آن فائده را منظور داشته، آن چیز را برای فائده‌اش ساخته است؛ و هر چه شمارة اجزاء بیشتر بوَد، شروط متعدد شود و اوضاعی که در حصول این فائده مدخلیت دارد مختلف گردد، مطلب نامبرده آشکارتر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هویداترین وجدانیات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دانسته‌ای، خدای تعالی را بر نعمت عافیت سپاسگذار؛ و گرنه ساعت بغلی خود را به هر که خواهی بنما و نمی‌گویم همة اجزاء، می‌گویم اجزاء مهمش را به او معرفی کن و او را به مدخلیت فنر و چرخ‌ها در حرکت منظم عقربک‌ها آگاه نما؛ و به آن حکمت‌هایی که در ترتیب چرخ‌ها و کوچک و بزرگی آنها و شمارة پیچ‌ها و دندانه‌های آن به‌کار برده شده؛ و به این که چگونه قوّة کشش فنر به جای قوّة ثقل نشسته؛ و به چه طرز پاندول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اختراع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هریسون</w:t>
      </w:r>
      <w:r>
        <w:rPr>
          <w:rFonts w:eastAsia="IRNazanin" w:cs="IRNazanin"/>
          <w:color w:val="111111"/>
          <w:sz w:val="28"/>
          <w:szCs w:val="28"/>
          <w:rtl w:val="true"/>
          <w:lang w:bidi="fa-IR"/>
        </w:rPr>
        <w:t xml:space="preserve">»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اتقان </w:t>
      </w:r>
    </w:p>
    <w:p>
      <w:pPr>
        <w:pStyle w:val="BookText"/>
        <w:rPr/>
      </w:pPr>
      <w:r>
        <w:rPr>
          <w:rFonts w:ascii="IRNazanin" w:hAnsi="IRNazanin" w:eastAsia="IRNazanin"/>
          <w:color w:val="111111"/>
          <w:sz w:val="28"/>
          <w:sz w:val="28"/>
          <w:szCs w:val="28"/>
          <w:rtl w:val="true"/>
          <w:lang w:bidi="fa-IR"/>
        </w:rPr>
        <w:t>جایگزین شده آگهی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بی‌اندازه به شگفت آید و بی‌نهایت بر سازندة آن مدح و ثنا گوید و به اینکه این سازمان جز برای به دست آوردن ساعات زمان ساخته نشده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که وجدان تو را آسیب رسیده و باید پیش از اینکه این درد در تو جاگیر شود به درمان آن مبادرت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سه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اصناف بی‌شماری از حیوان و نبات دیده می‌شود که هر یک به منزلة آلتی است مکانیکی که بیشتر آنها اجزائش از اجزاء ساعت افزون‌تر و اتقان آن نیکوتر و اختلافش بیشتر و فائده‌اش بزرگ‌تر است و دارای شروط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خورشیدی که صد و چهل ملیون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از هوائی که آنها را فرا گرفته در ربود؛ و آبی که میان آنها در جریان باشد؛ و زمینی که آنها را بردارد؛ و ابری که بر آنها سایه افکند؛ و اینکه هر یک در جای مناسبی که سود و فائده اش بسته به اوست جای گیرد؛ زیرا اگر مسافت میان اینها و خورشید نصف گردد بسوزند، و اگر دو برابر شود بهره نبرند، و اگر از هوا به اندازة متری دور افتند خفه گردند، و اگر مدتی از آب جدا شوند از تشنگی بمیرند؛ و اگر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اگر بخواهیم مقداری که بشر تاکنون پی برده بشماریم، باید در علوم گوناگون کتاب‌های ستبری بنگاریم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ملاحظه کن ارتباطی را که در این آلات مکانیکی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حیوان را تغذیه به جوامد ممکن نباشد مگر به واسطة حیوانی یا نباتی دیگر؛ و برخی از حیوانات زنده به منزلة اجزاء حیوان دیگر یا نوکران او هستند؛ از قبیل </w:t>
      </w:r>
      <w:bookmarkStart w:id="814" w:name="pg9064_78968"/>
    </w:p>
    <w:p>
      <w:pPr>
        <w:pStyle w:val="BookText"/>
        <w:rPr/>
      </w:pPr>
      <w:bookmarkEnd w:id="814"/>
      <w:r>
        <w:rPr>
          <w:rFonts w:ascii="IRNazanin" w:hAnsi="IRNazanin" w:eastAsia="IRNazanin"/>
          <w:color w:val="111111"/>
          <w:sz w:val="28"/>
          <w:sz w:val="28"/>
          <w:szCs w:val="28"/>
          <w:rtl w:val="true"/>
          <w:lang w:bidi="fa-IR"/>
        </w:rPr>
        <w:t xml:space="preserve">گویچه‌هایی </w:t>
      </w:r>
      <w:r>
        <w:rPr>
          <w:rStyle w:val="FootnoteAnchor"/>
          <w:rtl w:val="true"/>
        </w:rPr>
        <w:footnoteReference w:id="530"/>
      </w:r>
      <w:r>
        <w:rPr>
          <w:rFonts w:ascii="IRNazanin" w:hAnsi="IRNazanin" w:eastAsia="IRNazanin"/>
          <w:color w:val="111111"/>
          <w:sz w:val="28"/>
          <w:sz w:val="28"/>
          <w:szCs w:val="28"/>
          <w:rtl w:val="true"/>
          <w:lang w:bidi="fa-IR"/>
        </w:rPr>
        <w:t xml:space="preserve">که از برای بدن حیوانات به جای لشکری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واگوست</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و میکروب‌هایی که وظیفة آنها شیار کردن زمین برای روئیدن نباتات است؛ و حیواناتی که برای آبستن کردن شکوفه‌ها آماده‌اند؛ و دیگر چیزها که اگر از مظانّش کاوش کنی و حق تأمل را در آنها ادا نمائی، عالَم را یک دستگاه مکانیکی بزرگی بیابی که اجزاء آن به شمار نیامده، و این اجزاء به اندازه‌های گوناگون و اصناف مختلفی که دارند هر یک دستگاهی مکانیکی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مادی‌مسلک و طبیعی‌مرام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خواهی کرد؟ آیا خوش داری که سوفسطائی باشی و انکار محسوسات کنی، یا گامْ بالاتر نهاده، منکر بدیهیات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باره بیان بیشتری می‌کنیم؛ امید آنکه وجدانت اصلاح پذیرد، به صف خردمندان درآیی و از همة شبهات رفقایت و آنچه به خاطرت خطور نماید در ضمن مناظره‌ای که در سفر پر ثمر نفس نمودیم </w:t>
      </w:r>
      <w:r>
        <w:rPr>
          <w:rStyle w:val="FootnoteAnchor"/>
          <w:rtl w:val="true"/>
        </w:rPr>
        <w:footnoteReference w:id="532"/>
      </w:r>
      <w:r>
        <w:rPr>
          <w:rFonts w:ascii="IRNazanin" w:hAnsi="IRNazanin" w:eastAsia="IRNazanin"/>
          <w:color w:val="111111"/>
          <w:sz w:val="28"/>
          <w:sz w:val="28"/>
          <w:szCs w:val="28"/>
          <w:rtl w:val="true"/>
          <w:lang w:bidi="fa-IR"/>
        </w:rPr>
        <w:t>پاسخ گوییم</w:t>
      </w:r>
      <w:r>
        <w:rPr>
          <w:rFonts w:eastAsia="IRNazanin" w:cs="IRNazanin"/>
          <w:color w:val="111111"/>
          <w:sz w:val="28"/>
          <w:szCs w:val="28"/>
          <w:rtl w:val="true"/>
          <w:lang w:bidi="fa-IR"/>
        </w:rPr>
        <w:t>.</w:t>
      </w:r>
    </w:p>
    <w:p>
      <w:pPr>
        <w:pStyle w:val="Heading5"/>
        <w:numPr>
          <w:ilvl w:val="4"/>
          <w:numId w:val="1"/>
        </w:numPr>
        <w:rPr/>
      </w:pPr>
      <w:bookmarkStart w:id="815" w:name="__RefHeading___Toc2405238_2870459653"/>
      <w:bookmarkStart w:id="816" w:name="_Toc312"/>
      <w:bookmarkEnd w:id="815"/>
      <w:r>
        <w:rPr>
          <w:rtl w:val="true"/>
        </w:rPr>
        <w:t>مناظرة خداشناس و مادی</w:t>
      </w:r>
      <w:bookmarkEnd w:id="816"/>
    </w:p>
    <w:p>
      <w:pPr>
        <w:pStyle w:val="Heading6"/>
        <w:numPr>
          <w:ilvl w:val="5"/>
          <w:numId w:val="1"/>
        </w:numPr>
        <w:rPr/>
      </w:pPr>
      <w:bookmarkStart w:id="817" w:name="__RefHeading___Toc2405240_2870459653"/>
      <w:bookmarkStart w:id="818" w:name="_Toc313"/>
      <w:bookmarkEnd w:id="817"/>
      <w:r>
        <w:rPr>
          <w:rtl w:val="true"/>
        </w:rPr>
        <w:t>اشاره</w:t>
      </w:r>
      <w:bookmarkEnd w:id="81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تفرج‌گاه‌ها، خداشناسی به یک نفر مادی‌مسلک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سخن در تمدن تازه و کهن دائر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آنها را به خاور و باختر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تمدن غرب به شگفت آمده، دیگری می‌گفت انحطاط شرق بیشتر شگفت‌آور است</w:t>
      </w:r>
      <w:r>
        <w:rPr>
          <w:rFonts w:eastAsia="IRNazanin" w:cs="IRNazanin"/>
          <w:color w:val="111111"/>
          <w:sz w:val="28"/>
          <w:szCs w:val="28"/>
          <w:rtl w:val="true"/>
          <w:lang w:bidi="fa-IR"/>
        </w:rPr>
        <w:t xml:space="preserve">. </w:t>
      </w:r>
      <w:bookmarkStart w:id="819" w:name="pg9064_78970"/>
    </w:p>
    <w:p>
      <w:pPr>
        <w:pStyle w:val="BookText"/>
        <w:rPr/>
      </w:pPr>
      <w:bookmarkEnd w:id="819"/>
      <w:r>
        <w:rPr>
          <w:rFonts w:ascii="IRNazanin" w:hAnsi="IRNazanin" w:eastAsia="IRNazanin"/>
          <w:color w:val="111111"/>
          <w:sz w:val="28"/>
          <w:sz w:val="28"/>
          <w:szCs w:val="28"/>
          <w:rtl w:val="true"/>
          <w:lang w:bidi="fa-IR"/>
        </w:rPr>
        <w:t xml:space="preserve">پیوسته این سخنانْ آنها را به بیابان‌ها و جلگه‌ها پیچ و تاب می‌داد؛ به خلیج‌ها و نهرها می‌برد، تا به دریاهای چندی فرو برده، به لنگرگاه‌های ممالک متحده </w:t>
      </w:r>
      <w:r>
        <w:rPr>
          <w:rStyle w:val="FootnoteAnchor"/>
          <w:rtl w:val="true"/>
        </w:rPr>
        <w:footnoteReference w:id="533"/>
      </w:r>
      <w:r>
        <w:rPr>
          <w:rFonts w:ascii="IRNazanin" w:hAnsi="IRNazanin" w:eastAsia="IRNazanin"/>
          <w:color w:val="111111"/>
          <w:sz w:val="28"/>
          <w:sz w:val="28"/>
          <w:szCs w:val="28"/>
          <w:rtl w:val="true"/>
          <w:lang w:bidi="fa-IR"/>
        </w:rPr>
        <w:t>ایست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شنیده‌ای آن خبر تلگرافی را که چند روز پیش روزنامه‌ها منتشر کردند؛ و او آنکه امسال در نیویورک نمایشگاهی عمومی گشوده شود که مصنوعات و مختَرَعات تازه را به ناظرین نمایش 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برای چنین امری سزاوار است بر دوش اِغتراب سوار شویم؛ و اینکه گفته‌اند اغتراب </w:t>
      </w:r>
      <w:r>
        <w:rPr>
          <w:rStyle w:val="FootnoteAnchor"/>
          <w:rtl w:val="true"/>
        </w:rPr>
        <w:footnoteReference w:id="534"/>
      </w:r>
      <w:r>
        <w:rPr>
          <w:rFonts w:ascii="IRNazanin" w:hAnsi="IRNazanin" w:eastAsia="IRNazanin"/>
          <w:color w:val="111111"/>
          <w:sz w:val="28"/>
          <w:sz w:val="28"/>
          <w:szCs w:val="28"/>
          <w:rtl w:val="true"/>
          <w:lang w:bidi="fa-IR"/>
        </w:rPr>
        <w:t>پاره‌ای است از عذاب، عَذْب و گوارا 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میل داری به این کشورهای شگفت‌آور رهسپار شویم و مصنوعات شگفت‌انگیزی تماشا نموده، ارمغان‌ها بیاوریم؟</w:t>
      </w:r>
    </w:p>
    <w:p>
      <w:pPr>
        <w:pStyle w:val="Heading6"/>
        <w:numPr>
          <w:ilvl w:val="5"/>
          <w:numId w:val="1"/>
        </w:numPr>
        <w:rPr/>
      </w:pPr>
      <w:bookmarkStart w:id="820" w:name="__RefHeading___Toc2405242_2870459653"/>
      <w:bookmarkStart w:id="821" w:name="_Toc314"/>
      <w:bookmarkEnd w:id="820"/>
      <w:r>
        <w:rPr>
          <w:rtl w:val="true"/>
        </w:rPr>
        <w:t>توجه به قدرت الهی در عالَم</w:t>
      </w:r>
      <w:bookmarkEnd w:id="821"/>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چیزی گفتی که پیوسته من به آن مشتاق و مرغ دلم پروانه‌وار گِردش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ببینم این نیروهای طبیعی که دست توانای خداوندی در این عالم به ودیعت گذارده، چگونه بشر آنها را استخدام نموده؟ و میل دارم صنایع شگفت‌آور را تماشا کنم و یقینم را به سازندة جهان بیشتر سازم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گویی من نمی‌دانم، ولی مدتی است در این اندیشه‌ام از کشورهای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جز نشانه‌های ایمان ندیده، گوش جز آهنگ اذان نشنود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گزینم؛ زیرا اگر بخواهم فحشایی مرتکب شوم، از خشم خدای آسمان ترسانده شوم؛ و اگر اراده کنم آزادانه پیروی میل خود نموده، شهوترانی کنم، به عذاب دوزخ تهدید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این تهدیدات نسیه بود سهل و آسان می‌شمردم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می‌زنند؛ کُند و زنجیر می‌کنند؛ گردن می‌زنند؛ دست می‌بُرند؛ سنگسار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خواهان کشوری هستم که جز </w:t>
      </w:r>
      <w:bookmarkStart w:id="822" w:name="pg9064_78972"/>
    </w:p>
    <w:p>
      <w:pPr>
        <w:pStyle w:val="BookText"/>
        <w:rPr/>
      </w:pPr>
      <w:bookmarkEnd w:id="822"/>
      <w:r>
        <w:rPr>
          <w:rFonts w:ascii="IRNazanin" w:hAnsi="IRNazanin" w:eastAsia="IRNazanin"/>
          <w:color w:val="111111"/>
          <w:sz w:val="28"/>
          <w:sz w:val="28"/>
          <w:szCs w:val="28"/>
          <w:rtl w:val="true"/>
          <w:lang w:bidi="fa-IR"/>
        </w:rPr>
        <w:t>بی‌دینی دینی نداشته و به جز تکذیب انبیاء و پیمبران آئینی نپسندیده باشند</w:t>
      </w:r>
      <w:r>
        <w:rPr>
          <w:rFonts w:eastAsia="IRNazanin" w:cs="IRNazanin"/>
          <w:color w:val="111111"/>
          <w:sz w:val="28"/>
          <w:szCs w:val="28"/>
          <w:rtl w:val="true"/>
          <w:lang w:bidi="fa-IR"/>
        </w:rPr>
        <w:t>!</w:t>
      </w:r>
    </w:p>
    <w:p>
      <w:pPr>
        <w:pStyle w:val="Heading6"/>
        <w:numPr>
          <w:ilvl w:val="5"/>
          <w:numId w:val="1"/>
        </w:numPr>
        <w:rPr/>
      </w:pPr>
      <w:bookmarkStart w:id="823" w:name="__RefHeading___Toc2405244_2870459653"/>
      <w:bookmarkStart w:id="824" w:name="_Toc315"/>
      <w:bookmarkEnd w:id="823"/>
      <w:r>
        <w:rPr>
          <w:rtl w:val="true"/>
        </w:rPr>
        <w:t>وجود مدبّر عالم از نظر هر کس که به دینی معتقد است از بدیهیات است</w:t>
      </w:r>
      <w:bookmarkEnd w:id="824"/>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سیطرة پروردگار آسمان گریزی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روی، آب و خاک او و به هر سو رو آوری سپاس و ستایش اوست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 پیشانی‌ها برای عظمتش در سجده، زبان‌ها به یادش گویا، معبدها برای پرستشش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چشمت از رنج دیدار مساجد بیاساید، کلیساها آن را بگریاند؛ و اگر گوش از صدای اذان نماز راحت گردد، به آهنگ ناقوس گرفتار شود؛ و اگر تلاوت قرآن و سخن پروردگار جهان را نشنود، تورات و انجیل را استماع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جزیره‌های دور دست با وحشی‌های بیابان سُکنی کنی، ناچار نام مدبّری برای جهان و قاهری برای طبیعت خواهی شنید که از عذاب و شکنجه‌اش ترسند و به عطا و بخشش او امیدوار باشند و پیشانی خواری برای او به خاک گذارند و دست تضرّع و زاری به سوی او دراز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زیلانده جدید </w:t>
      </w:r>
      <w:r>
        <w:rPr>
          <w:rStyle w:val="FootnoteAnchor"/>
          <w:rtl w:val="true"/>
        </w:rPr>
        <w:footnoteReference w:id="535"/>
      </w:r>
      <w:r>
        <w:rPr>
          <w:rFonts w:ascii="IRNazanin" w:hAnsi="IRNazanin" w:eastAsia="IRNazanin"/>
          <w:color w:val="111111"/>
          <w:sz w:val="28"/>
          <w:sz w:val="28"/>
          <w:szCs w:val="28"/>
          <w:rtl w:val="true"/>
          <w:lang w:bidi="fa-IR"/>
        </w:rPr>
        <w:t xml:space="preserve">لفظ جلاله نمی‌شنوی،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اتانا</w:t>
      </w:r>
      <w:r>
        <w:rPr>
          <w:rFonts w:eastAsia="IRNazanin" w:cs="IRNazanin"/>
          <w:color w:val="111111"/>
          <w:sz w:val="28"/>
          <w:szCs w:val="28"/>
          <w:rtl w:val="true"/>
          <w:lang w:bidi="fa-IR"/>
        </w:rPr>
        <w:t xml:space="preserve">»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خداوند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شنید؛ و اگر در 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اندامان</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الحی الأبدی العالِم بکلّ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زندة پایندة دانای به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گوینده‌ای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بولوغا</w:t>
      </w:r>
      <w:r>
        <w:rPr>
          <w:rFonts w:eastAsia="IRNazanin" w:cs="IRNazanin"/>
          <w:color w:val="111111"/>
          <w:sz w:val="28"/>
          <w:szCs w:val="28"/>
          <w:rtl w:val="true"/>
          <w:lang w:bidi="fa-IR"/>
        </w:rPr>
        <w:t xml:space="preserve">»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ذات موصوف به همین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جاری کنند؛ و اگر در جزائر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نیاس</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اله اعظم نشنوی،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لوبولانجی</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استماع خواهی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اینکه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بتاغونین</w:t>
      </w:r>
      <w:r>
        <w:rPr>
          <w:rFonts w:eastAsia="IRNazanin" w:cs="IRNazanin"/>
          <w:color w:val="111111"/>
          <w:sz w:val="28"/>
          <w:szCs w:val="28"/>
          <w:rtl w:val="true"/>
          <w:lang w:bidi="fa-IR"/>
        </w:rPr>
        <w:t xml:space="preserve">»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گمان می‌رفت پیرو دینی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نقل شده که هنگامی که اینها بی‌جستجو گوساله‌ای از دریا می‌گرفتند </w:t>
      </w:r>
      <w:r>
        <w:rPr>
          <w:rStyle w:val="FootnoteAnchor"/>
          <w:rtl w:val="true"/>
        </w:rPr>
        <w:footnoteReference w:id="542"/>
      </w:r>
      <w:r>
        <w:rPr>
          <w:rFonts w:ascii="IRNazanin" w:hAnsi="IRNazanin" w:eastAsia="IRNazanin"/>
          <w:color w:val="111111"/>
          <w:sz w:val="28"/>
          <w:sz w:val="28"/>
          <w:szCs w:val="28"/>
          <w:rtl w:val="true"/>
          <w:lang w:bidi="fa-IR"/>
        </w:rPr>
        <w:t>، گِرد آتش می‌نشستند و بزرگ و پیشوای آنها گوساله را میان آنها قسمت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سپاسِ خدای نادیده و شکرانة این بازجویی که از آنان نموده، دیده به بالا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برادرانت مقاله‌ای نوشته و در پایان آن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یکی از صفات انسانی است که به پرتو آن انسان از حیوان امتیاز دارد و بشر نمی‌تواند به هیچ دینی نگرود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دین را یگانه حدّ فاصل میان انسان و حیوان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خوشمزه این است که خود او بی‌دین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کدام حیوان میل دارد ملحقش کنیم؟</w:t>
      </w:r>
    </w:p>
    <w:p>
      <w:pPr>
        <w:pStyle w:val="BookText"/>
        <w:rPr/>
      </w:pPr>
      <w:r>
        <w:rPr>
          <w:rFonts w:ascii="IRNazanin" w:hAnsi="IRNazanin" w:eastAsia="IRNazanin"/>
          <w:color w:val="111111"/>
          <w:sz w:val="28"/>
          <w:sz w:val="28"/>
          <w:szCs w:val="28"/>
          <w:rtl w:val="true"/>
          <w:lang w:bidi="fa-IR"/>
        </w:rPr>
        <w:t>خلاصه، از برادران هم‌مسلکت جز به اندکی که در شهرستان‌ها پراکنده و در تحت فشار و شکنجه قرار گرفته‌اند برخورد نخواهی کرد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بهار مادیون است و هیچ عصری مانند این عصر نبوده که اهل دین بدین نحو دست از آنها بردارند، مع الوصف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در پایان شرح مرام داروین </w:t>
      </w:r>
      <w:r>
        <w:rPr>
          <w:rStyle w:val="FootnoteAnchor"/>
          <w:rtl w:val="true"/>
        </w:rPr>
        <w:footnoteReference w:id="544"/>
      </w:r>
      <w:r>
        <w:rPr>
          <w:rFonts w:ascii="IRNazanin" w:hAnsi="IRNazanin" w:eastAsia="IRNazanin"/>
          <w:color w:val="111111"/>
          <w:sz w:val="28"/>
          <w:sz w:val="28"/>
          <w:szCs w:val="28"/>
          <w:rtl w:val="true"/>
          <w:lang w:bidi="fa-IR"/>
        </w:rPr>
        <w:t>از فشار و بیچارگی شکوه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مانند روزگار گذشته رؤسا و مهتران مسلک مادّی پیوسته در شکنجه و فشارند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سپس خود را به آینده دلخوش کند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آیندگان ما در آتیة نزدیکی به شخصیت مهم و </w:t>
      </w:r>
      <w:bookmarkStart w:id="825" w:name="pg9064_78976"/>
    </w:p>
    <w:p>
      <w:pPr>
        <w:pStyle w:val="BookText"/>
        <w:rPr/>
      </w:pPr>
      <w:bookmarkEnd w:id="825"/>
      <w:r>
        <w:rPr>
          <w:rFonts w:ascii="IRNazanin" w:hAnsi="IRNazanin" w:eastAsia="IRNazanin"/>
          <w:color w:val="111111"/>
          <w:sz w:val="28"/>
          <w:sz w:val="28"/>
          <w:szCs w:val="28"/>
          <w:rtl w:val="true"/>
          <w:lang w:bidi="fa-IR"/>
        </w:rPr>
        <w:t>موقعیت شایانی رسند</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بیچاره بی‌خبر است از اینکه آیندة دین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دانش و بینش بشر بیشتر شود، جلوة دین بیشتر و انتشارش فزون‌تر گردد و پیوسته از بها و ارزش بی‌دینی کاسته گشته، تا اینکه شب‌های سیاه آن سپری شوند و دل‌ها همه به نور آفریدگار روشن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بلاد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ممالک متحده آسمانِ آزادی سایه افکنده و خورشید مدنیت طلوع نموده، سایة سیطرة دینی کوتاه گشته است</w:t>
      </w:r>
      <w:r>
        <w:rPr>
          <w:rFonts w:eastAsia="IRNazanin" w:cs="IRNazanin"/>
          <w:color w:val="111111"/>
          <w:sz w:val="28"/>
          <w:szCs w:val="28"/>
          <w:rtl w:val="true"/>
          <w:lang w:bidi="fa-IR"/>
        </w:rPr>
        <w:t>.</w:t>
      </w:r>
    </w:p>
    <w:p>
      <w:pPr>
        <w:pStyle w:val="Heading6"/>
        <w:numPr>
          <w:ilvl w:val="5"/>
          <w:numId w:val="1"/>
        </w:numPr>
        <w:rPr/>
      </w:pPr>
      <w:bookmarkStart w:id="826" w:name="__RefHeading___Toc2405246_2870459653"/>
      <w:bookmarkStart w:id="827" w:name="_Toc316"/>
      <w:bookmarkEnd w:id="826"/>
      <w:r>
        <w:rPr>
          <w:rtl w:val="true"/>
        </w:rPr>
        <w:t>معنای دین و آزادی</w:t>
      </w:r>
      <w:bookmarkEnd w:id="827"/>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مدنیت را ندانستی؛ حقیقت دین را 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 این گروه که زیر بار بندگی مخلوق نمی‌روند از تحت فرمان و بندگی خدای جهانیان بیرون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 هر کس برای بنده سر فرود نیاورد، از پرستش آفریدگار سر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که موهومات و خیالات پوچ بیجا را دور انداخت از حقائق پر بهای پابرجا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اندر خطا اندر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این مدینة فاضله بر اساس فضائل است نه آب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به شرح این مطلب بپردازم، مدت مناظره طولانی شود و ما را از مسافرتی که در نظر داشتیم باز دارد؛ و اجمال اَجمل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مفصل این نکته مجملی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 حدیث مفصل بخوان از این مجمل</w:t>
      </w:r>
    </w:p>
    <w:p>
      <w:pPr>
        <w:pStyle w:val="BookText"/>
        <w:rPr/>
      </w:pPr>
      <w:r>
        <w:rPr>
          <w:rFonts w:ascii="IRNazanin" w:hAnsi="IRNazanin" w:eastAsia="IRNazanin"/>
          <w:color w:val="111111"/>
          <w:sz w:val="28"/>
          <w:sz w:val="28"/>
          <w:szCs w:val="28"/>
          <w:rtl w:val="true"/>
          <w:lang w:bidi="fa-IR"/>
        </w:rPr>
        <w:t>خدای تعالی در سورة آل عمران می‌فرماید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الْكِتَابِ تَعَالَوْا إِلَى كَلِمَةٍ سَوَاءٍ بَینَنَا وَبَینَكُمْ أَلَّا نَعْبُدَ إِلَّا اللَّهَ وَلَا نُشْرِكَ بِهِ شَیئًا وَلَا یتَّخِذَ بَعْضُنَا بَعْضًا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سخنی که میان ما و شما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خدای </w:t>
      </w:r>
    </w:p>
    <w:p>
      <w:pPr>
        <w:pStyle w:val="BookText"/>
        <w:rPr/>
      </w:pPr>
      <w:r>
        <w:rPr>
          <w:rFonts w:ascii="IRNazanin" w:hAnsi="IRNazanin" w:eastAsia="IRNazanin"/>
          <w:color w:val="111111"/>
          <w:sz w:val="28"/>
          <w:sz w:val="28"/>
          <w:szCs w:val="28"/>
          <w:rtl w:val="true"/>
          <w:lang w:bidi="fa-IR"/>
        </w:rPr>
        <w:t>را نپرستیم و چیزی را شریک او قرار ندهیم و از خود خدایانی جز خدا اختیار ننمائیم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دربارة آزادی سخنی زیباتر از اینکه ارکان سه‌گانه‌اش در یک آیه گرد آمده باشد شنیده‌ای؟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سورة حُجُرات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مؤمنین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برای تمدن مانند اخوّت و برادری غایتی توان بود که هدف اَنظار گردد؟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یسْخَرْ قَوْمٌ مِنْ قَوْمٍ عَسَى أَنْ یكُونُوا خَیرًا مِنْهُمْ وَلَا نِسَاءٌ مِنْ نِسَاءٍ عَسَى أَنْ یكُنَّ خَیرًا مِنْهُنَّ</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مردان شما گروهی گروهی را مسخره کنند؛ شاید آنها که مسخره شوند بهتر از اینها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زنان شما برخی برخی را استهزاء نمایند؛ شاید آن زن‌هایی که استهزاء شوند از اینها نیکوتر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شما را ما آفریدیم و شما را دسته دسته و گروه گروه قرار دادیم برای اینکه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گرامی‌ترین شما نزد خدا پرهیزکارترین شماست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اریستوکراسی</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ستمکار به مانند چنین پند و اندرزهای شایان اعتراض دارد؟ </w:t>
      </w:r>
      <w:r>
        <w:rPr>
          <w:rStyle w:val="FootnoteAnchor"/>
          <w:rtl w:val="true"/>
        </w:rPr>
        <w:footnoteReference w:id="553"/>
      </w:r>
      <w:bookmarkStart w:id="828" w:name="pg9064_78981"/>
    </w:p>
    <w:p>
      <w:pPr>
        <w:pStyle w:val="BookText"/>
        <w:rPr/>
      </w:pPr>
      <w:bookmarkEnd w:id="828"/>
      <w:r>
        <w:rPr>
          <w:rFonts w:ascii="IRNazanin" w:hAnsi="IRNazanin" w:eastAsia="IRNazanin"/>
          <w:color w:val="111111"/>
          <w:sz w:val="28"/>
          <w:sz w:val="28"/>
          <w:szCs w:val="28"/>
          <w:rtl w:val="true"/>
          <w:lang w:bidi="fa-IR"/>
        </w:rPr>
        <w:t xml:space="preserve">راستی دربارة این نقاط گمان بدی بردی و آنها را به بی‌دینی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ریشة هر فسادی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در این کشورها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موجود است که واردات </w:t>
      </w:r>
      <w:r>
        <w:rPr>
          <w:rStyle w:val="FootnoteAnchor"/>
          <w:rtl w:val="true"/>
        </w:rPr>
        <w:footnoteReference w:id="554"/>
      </w:r>
      <w:r>
        <w:rPr>
          <w:rFonts w:ascii="IRNazanin" w:hAnsi="IRNazanin" w:eastAsia="IRNazanin"/>
          <w:color w:val="111111"/>
          <w:sz w:val="28"/>
          <w:sz w:val="28"/>
          <w:szCs w:val="28"/>
          <w:rtl w:val="true"/>
          <w:lang w:bidi="fa-IR"/>
        </w:rPr>
        <w:t xml:space="preserve">سالیانة آنها کمتر از هفتاد میلیون پهلوی </w:t>
      </w:r>
      <w:r>
        <w:rPr>
          <w:rStyle w:val="FootnoteAnchor"/>
          <w:rtl w:val="true"/>
        </w:rPr>
        <w:footnoteReference w:id="555"/>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کلیساها برای که ساخته شده و این مال‌ها در راه چه کسی 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میل داری توشة سفر بردار، من هم به خواست خدا با تو نیک همراهی کنم، ولی مبادا به آن کشورها این گونه بدگمان باشی و آزادانه به کردارهای زشت و ناپسندی پردازی و در نتیجه ببینی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مکسیم جورکی</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دید، هنگامی که به همراهی و رفاقت یک نفر زن به عنوان درخواست اعانت برای ستمدیدگان روسیه به آن سامان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آمریکائی‌ها دانستند میان این دو زناشوئی نیست، بر او شورش کردند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لوکانته</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و قهوه‌خانه بیرون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شب را در خیابانْ تنها به سر برده، روز به اروپا بازگشت نمودند</w:t>
      </w:r>
      <w:r>
        <w:rPr>
          <w:rFonts w:eastAsia="IRNazanin" w:cs="IRNazanin"/>
          <w:color w:val="111111"/>
          <w:sz w:val="28"/>
          <w:szCs w:val="28"/>
          <w:rtl w:val="true"/>
          <w:lang w:bidi="fa-IR"/>
        </w:rPr>
        <w:t>.</w:t>
      </w:r>
    </w:p>
    <w:p>
      <w:pPr>
        <w:pStyle w:val="Heading5"/>
        <w:numPr>
          <w:ilvl w:val="4"/>
          <w:numId w:val="1"/>
        </w:numPr>
        <w:rPr/>
      </w:pPr>
      <w:bookmarkStart w:id="829" w:name="__RefHeading___Toc2405248_2870459653"/>
      <w:bookmarkStart w:id="830" w:name="_Toc317"/>
      <w:bookmarkEnd w:id="829"/>
      <w:r>
        <w:rPr>
          <w:rtl w:val="true"/>
        </w:rPr>
        <w:t>فصل</w:t>
      </w:r>
      <w:r>
        <w:rPr>
          <w:rtl w:val="true"/>
        </w:rPr>
        <w:t xml:space="preserve">: </w:t>
      </w:r>
      <w:r>
        <w:rPr>
          <w:rtl w:val="true"/>
        </w:rPr>
        <w:t>در مناظره بر روی کشتی بخار</w:t>
      </w:r>
      <w:bookmarkEnd w:id="830"/>
    </w:p>
    <w:p>
      <w:pPr>
        <w:pStyle w:val="Heading6"/>
        <w:numPr>
          <w:ilvl w:val="5"/>
          <w:numId w:val="1"/>
        </w:numPr>
        <w:rPr/>
      </w:pPr>
      <w:bookmarkStart w:id="831" w:name="__RefHeading___Toc2405250_2870459653"/>
      <w:bookmarkStart w:id="832" w:name="_Toc318"/>
      <w:bookmarkEnd w:id="831"/>
      <w:r>
        <w:rPr>
          <w:rtl w:val="true"/>
        </w:rPr>
        <w:t>اشاره</w:t>
      </w:r>
      <w:bookmarkEnd w:id="83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رفیق آمادة مسافرت شدند و پس از مدتی در کشتی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مادی‌مسلک، نمی‌دانم در کشتی چه گفت و چه می‌گوید </w:t>
      </w:r>
      <w:r>
        <w:rPr>
          <w:rStyle w:val="FootnoteAnchor"/>
          <w:rtl w:val="true"/>
        </w:rPr>
        <w:footnoteReference w:id="558"/>
      </w:r>
      <w:r>
        <w:rPr>
          <w:rFonts w:ascii="IRNazanin" w:hAnsi="IRNazanin" w:eastAsia="IRNazanin"/>
          <w:color w:val="111111"/>
          <w:sz w:val="28"/>
          <w:sz w:val="28"/>
          <w:szCs w:val="28"/>
          <w:rtl w:val="true"/>
          <w:lang w:bidi="fa-IR"/>
        </w:rPr>
        <w:t>، ولی خداشناس گفت</w:t>
      </w:r>
      <w:r>
        <w:rPr>
          <w:rFonts w:eastAsia="IRNazanin" w:cs="IRNazanin"/>
          <w:color w:val="111111"/>
          <w:sz w:val="28"/>
          <w:szCs w:val="28"/>
          <w:rtl w:val="true"/>
          <w:lang w:bidi="fa-IR"/>
        </w:rPr>
        <w:t xml:space="preserve">: </w:t>
      </w:r>
      <w:bookmarkStart w:id="833" w:name="pg9064_78983"/>
    </w:p>
    <w:p>
      <w:pPr>
        <w:pStyle w:val="BookText"/>
        <w:rPr/>
      </w:pPr>
      <w:bookmarkEnd w:id="8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وَمُرْسَاهَا</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 نام خدا می‌گشایم هنگام روان شدن کشتی و ایست 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کشتی به لنگرگاه ایست نکرده بود که دیدند مردی بر کنار دریا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 به او سلام نمود و او را به تحیتِ اسلام احترام فرمود و از مقصدش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نمایشگاه نیویورک حاضر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شرط خوش‌رفتاری با شما همراه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و همه با هم رفتند و در نمایشگاه حاضر گشتند</w:t>
      </w:r>
      <w:r>
        <w:rPr>
          <w:rFonts w:eastAsia="IRNazanin" w:cs="IRNazanin"/>
          <w:color w:val="111111"/>
          <w:sz w:val="28"/>
          <w:szCs w:val="28"/>
          <w:rtl w:val="true"/>
          <w:lang w:bidi="fa-IR"/>
        </w:rPr>
        <w:t>.</w:t>
      </w:r>
    </w:p>
    <w:p>
      <w:pPr>
        <w:pStyle w:val="Heading6"/>
        <w:numPr>
          <w:ilvl w:val="5"/>
          <w:numId w:val="1"/>
        </w:numPr>
        <w:rPr/>
      </w:pPr>
      <w:bookmarkStart w:id="834" w:name="__RefHeading___Toc2405252_2870459653"/>
      <w:bookmarkStart w:id="835" w:name="_Toc319"/>
      <w:bookmarkEnd w:id="834"/>
      <w:r>
        <w:rPr>
          <w:rtl w:val="true"/>
        </w:rPr>
        <w:t>ساعت میر</w:t>
      </w:r>
      <w:bookmarkEnd w:id="835"/>
    </w:p>
    <w:p>
      <w:pPr>
        <w:pStyle w:val="BookText"/>
        <w:rPr/>
      </w:pPr>
      <w:r>
        <w:rPr>
          <w:rFonts w:ascii="IRNazanin" w:hAnsi="IRNazanin" w:eastAsia="IRNazanin"/>
          <w:color w:val="111111"/>
          <w:sz w:val="28"/>
          <w:sz w:val="28"/>
          <w:szCs w:val="28"/>
          <w:rtl w:val="true"/>
          <w:lang w:bidi="fa-IR"/>
        </w:rPr>
        <w:t xml:space="preserve">ساعتی آوردند به ارتفاع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حجم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دارای دو هزار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مرمری بالای او نهاده شده بود که برفراز آن مجسمة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به حالت نشسته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چتری بالای سرش، چهار مجسمه عبارت از کودکی و جوانی و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پیری روبه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چهار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مجسمه‌های بسیار دیگری که هر یک را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ثانیه و دقیقه و ساعت و روزهای هفته و ماه و فصل‌ها و برج‌ها و دو حرکت وضعی و انتقالی زمین و حرکت قمر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زنگ ساعت زده شد، خادم واشنگتن دری گشود و ساعت آهنگ موسیقی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بر کرسی خود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همة رؤسای جمهوری به ترتیب حکمرانی خود، هر یک با لباس مناسب زمان خود از همان در بیرون شده، </w:t>
      </w:r>
      <w:bookmarkStart w:id="836" w:name="pg9064_78985"/>
    </w:p>
    <w:p>
      <w:pPr>
        <w:pStyle w:val="BookText"/>
        <w:rPr/>
      </w:pPr>
      <w:bookmarkEnd w:id="836"/>
      <w:r>
        <w:rPr>
          <w:rFonts w:ascii="IRNazanin" w:hAnsi="IRNazanin" w:eastAsia="IRNazanin"/>
          <w:color w:val="111111"/>
          <w:sz w:val="28"/>
          <w:sz w:val="28"/>
          <w:szCs w:val="28"/>
          <w:rtl w:val="true"/>
          <w:lang w:bidi="fa-IR"/>
        </w:rPr>
        <w:t>به واشنگتن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 جداگانه که خادم دیگر گشود باز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بر کرسی خود نشست و در بسته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خداشناس و مادی‌مسلک هر دو از ساعت و سازندة آن بسیار به شگفت آمدند و در مدح و ثنای صانعش مبالغة بی‌شمار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سوم به این دو می‌خندید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اسفناک نشده‌ام بر امری مشابه که به خوش‌گمانی به شما شدم </w:t>
      </w:r>
      <w:r>
        <w:rPr>
          <w:rStyle w:val="FootnoteAnchor"/>
          <w:rtl w:val="true"/>
        </w:rPr>
        <w:footnoteReference w:id="561"/>
      </w:r>
      <w:r>
        <w:rPr>
          <w:rFonts w:ascii="IRNazanin" w:hAnsi="IRNazanin" w:eastAsia="IRNazanin"/>
          <w:color w:val="111111"/>
          <w:sz w:val="28"/>
          <w:sz w:val="28"/>
          <w:szCs w:val="28"/>
          <w:rtl w:val="true"/>
          <w:lang w:bidi="fa-IR"/>
        </w:rPr>
        <w:t>من نشانة علم و دانش در شما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از اهل دانش هستید؛ و بدین رو با شما رفاقت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دانستم آدم‌های ساده‌ای هستید که مرهومات بر آنها آقایی و حکمفرمایی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موهومی را ستایش نموده، ساختمان این ساعت را به او نسبت می‌دهید به گمان آنکه این ساعت را برای فائده‌ای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چنین نیست و جز نتیجة تصادف و اتفاق بی‌شعوری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سال در تحت تأثیر عوامل طبیعت بوده تا بدین پایه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اوست نتیجة اضطرار </w:t>
      </w:r>
      <w:r>
        <w:rPr>
          <w:rStyle w:val="FootnoteAnchor"/>
          <w:rtl w:val="true"/>
        </w:rPr>
        <w:footnoteReference w:id="562"/>
      </w:r>
      <w:r>
        <w:rPr>
          <w:rFonts w:ascii="IRNazanin" w:hAnsi="IRNazanin" w:eastAsia="IRNazanin"/>
          <w:color w:val="111111"/>
          <w:sz w:val="28"/>
          <w:sz w:val="28"/>
          <w:szCs w:val="28"/>
          <w:rtl w:val="true"/>
          <w:lang w:bidi="fa-IR"/>
        </w:rPr>
        <w:t>است و هیچ نشانة اختیار در آن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سخنش به پایان نرسیده بود که مادی‌مسلک رنگ چهره‌اش متغیر و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دیوانگیت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بیهوده‌گویی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خداشناس به او درشتی کرد که چرا ناسزا می‌گویی؟ رسم رفاقت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ما شرط خوش‌رفاقتی نکردی؟</w:t>
      </w:r>
    </w:p>
    <w:p>
      <w:pPr>
        <w:pStyle w:val="BookText"/>
        <w:rPr/>
      </w:pPr>
      <w:r>
        <w:rPr>
          <w:rFonts w:ascii="IRNazanin" w:hAnsi="IRNazanin" w:eastAsia="IRNazanin"/>
          <w:color w:val="111111"/>
          <w:sz w:val="28"/>
          <w:sz w:val="28"/>
          <w:szCs w:val="28"/>
          <w:rtl w:val="true"/>
          <w:lang w:bidi="fa-IR"/>
        </w:rPr>
        <w:t>مادی‌مسلک پاسخش گفت که نخواستم دشنامش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خیرخواهی بود؛ شاید متوجه درد خود شود و به درمان آن شتاب نماید</w:t>
      </w:r>
      <w:r>
        <w:rPr>
          <w:rFonts w:eastAsia="IRNazanin" w:cs="IRNazanin"/>
          <w:color w:val="111111"/>
          <w:sz w:val="28"/>
          <w:szCs w:val="28"/>
          <w:rtl w:val="true"/>
          <w:lang w:bidi="fa-IR"/>
        </w:rPr>
        <w:t>!</w:t>
      </w:r>
    </w:p>
    <w:p>
      <w:pPr>
        <w:pStyle w:val="Heading6"/>
        <w:numPr>
          <w:ilvl w:val="5"/>
          <w:numId w:val="1"/>
        </w:numPr>
        <w:rPr/>
      </w:pPr>
      <w:bookmarkStart w:id="837" w:name="__RefHeading___Toc2405254_2870459653"/>
      <w:bookmarkStart w:id="838" w:name="_Toc320"/>
      <w:bookmarkEnd w:id="837"/>
      <w:r>
        <w:rPr>
          <w:rtl w:val="true"/>
        </w:rPr>
        <w:t>مقدمه‌ای در معنای غایت و نظم</w:t>
      </w:r>
      <w:bookmarkEnd w:id="838"/>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عذری است، ولی از کجا دانستی دیوانه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این حرکات منظمی که از اجزاء بسیار به هَیئات بی‌شمار سرزند، محض تصادف و اتفاق پندارد و این فوائد مطلوبه را تراوش اضطرار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 دربارة او اگر بدین منوال دربارة قطاری که با آن مسافرت کردیم و راه آهنی که ترن روی آن راه پیموده، سخن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فرارکنم، مبادا دردش به من سرایت کند، یا سنگ‌هایی که به او پرت شود به من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این روزگار درازی که در سفر با تو سپری نمودم از تو فرار نکردم، با اینکه دربارة هزاران هزار مرکباتی که پست‌ترین آنها را در استواری صنعت و زیبایی و شرافت فائده و غایت به این ساعت قیاس نتوان کرد، از تو شنیدم مانند آنچه را که تو دربارة مرکب واحدی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برادرانت از برخی از اهل دین نقل نمود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سازندة ساعتی بزرگ شمرده شود، بی‌شک کسی که ساعتی سازد که آن ساعت‌ساز باشد بزرگ‌تر است</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پس بر توست اختیار یکی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ایمان به آفریدگار، یا بیان فرق میان ساعت و دیگر مرکبات، یا اعتراف نمودن به اینکه با رفیقت هم‌درد و نصیب تو از او بیشتر و بهره‌ات 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معنی نظم 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هم‌مسلکان ما در کتاب خود اظهار نموده که بی‌نظمی نزد ما امری است نسبی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نظم استدلال کنم، تو به گفتار رفیقت در بی‌نظمی استشهاد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قانون مناظره به خطا رفته‌ای،اما از هم‌مسلکت خوب پیروی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از اهل حق که آنان را اهل خلق نامیده نقل می‌کند که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 که در عالم وجود می‌نگریم دلیل بر قصد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قِدَم </w:t>
      </w:r>
      <w:r>
        <w:rPr>
          <w:rStyle w:val="FootnoteAnchor"/>
          <w:rtl w:val="true"/>
        </w:rPr>
        <w:footnoteReference w:id="564"/>
      </w:r>
      <w:r>
        <w:rPr>
          <w:rFonts w:ascii="IRNazanin" w:hAnsi="IRNazanin" w:eastAsia="IRNazanin"/>
          <w:color w:val="111111"/>
          <w:sz w:val="28"/>
          <w:sz w:val="28"/>
          <w:szCs w:val="28"/>
          <w:rtl w:val="true"/>
          <w:lang w:bidi="fa-IR"/>
        </w:rPr>
        <w:t xml:space="preserve">از این استدلال پاسخ گفته‌اند که آنچه شما او را قصد و اختیار می‌نامید، ضرورتش نام می‌نهیم؛ زیرا این عوالم چون با هم از روی نوامیس </w:t>
      </w:r>
      <w:r>
        <w:rPr>
          <w:rStyle w:val="FootnoteAnchor"/>
          <w:rtl w:val="true"/>
        </w:rPr>
        <w:footnoteReference w:id="565"/>
      </w:r>
      <w:r>
        <w:rPr>
          <w:rFonts w:ascii="IRNazanin" w:hAnsi="IRNazanin" w:eastAsia="IRNazanin"/>
          <w:color w:val="111111"/>
          <w:sz w:val="28"/>
          <w:sz w:val="28"/>
          <w:szCs w:val="28"/>
          <w:rtl w:val="true"/>
          <w:lang w:bidi="fa-IR"/>
        </w:rPr>
        <w:t xml:space="preserve">معینی ارتباط کاملی دارند، بدیهی است اگر اندک تغیری در چیزی رخ </w:t>
      </w:r>
    </w:p>
    <w:p>
      <w:pPr>
        <w:pStyle w:val="BookText"/>
        <w:rPr/>
      </w:pPr>
      <w:r>
        <w:rPr>
          <w:rFonts w:ascii="IRNazanin" w:hAnsi="IRNazanin" w:eastAsia="IRNazanin"/>
          <w:color w:val="111111"/>
          <w:sz w:val="28"/>
          <w:sz w:val="28"/>
          <w:szCs w:val="28"/>
          <w:rtl w:val="true"/>
          <w:lang w:bidi="fa-IR"/>
        </w:rPr>
        <w:t>دهد، در اشیاء دیگر هم به همان نحو تغییر حاصل شود؛ و روی همین اصل می‌توان گفت که بی‌نظمی هرگز در عالم اتفاق نیفتاده و نیفتد و نخواهد افتاد؛ و بی‌نظمی نزد ما امری است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 نکته‌ای نخست به نظم عالم اعتراف نموده و آن را امر نسبی قرار نداده؛ سپس به طُفیل آن اسمی هم از بی‌نظمی برده، با اینکه در کلام مستدِلّ ذکری از او نبوده؟ آیا می‌تواند میان نظم و بی‌نظمی فرق گذاشته، دومی را نسبی قرار دهد نه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چرا به رفیقت نگفتی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به این که بگویید نزد ما؟</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این اصطلاح خاصّ از کیست؟ از همکارانت، پزشک‌هایت یا هم‌کیشانت مادی‌مسلک‌ها یا فیلسوفانت ارباب نشوء و ارتقاء؟ و مقصود از آن چیست؟ اگر مقصود این است که برخی از چیزها که نامنظم شمرده شود، بسا شود نسبت به چیز دیگر منظم باشد، اینکه به شما اختصاصی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 نکتة باریک اینجا چه می‌کند و برای شما چه سودی دارد و به اهل دین چه زیانی وارد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من که از نظمْ معنی دقیق باریکی اراده نکردم که نیازمند به شرح باشد و تو را به استشهاد به گفتة رفیقت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همین نظمی است که در ساعت مشاهده نمودی و دلیل بر بی‌خردی رفیق ما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چرخ‌ها که در حرکت است و اگر فنر نبود هیچ یک حرکتی نمی‌نمود؛ و این عقربک‌هایی که در گردش است و اگر چرخ‌ها نبود هیچ کدام راهی نمی‌پیمود؛ و این حرکت منظمی که اگر پاندول نمی‌بود دارای نظمی نبود؛ و مانند این نظم و بالاتر از آن، در بیشتر اصناف حیوان و نباتْ موجود و بر تو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رشتة سخن را به تَعداد </w:t>
      </w:r>
      <w:r>
        <w:rPr>
          <w:rStyle w:val="FootnoteAnchor"/>
          <w:rtl w:val="true"/>
        </w:rPr>
        <w:footnoteReference w:id="567"/>
      </w:r>
      <w:r>
        <w:rPr>
          <w:rFonts w:ascii="IRNazanin" w:hAnsi="IRNazanin" w:eastAsia="IRNazanin"/>
          <w:color w:val="111111"/>
          <w:sz w:val="28"/>
          <w:sz w:val="28"/>
          <w:szCs w:val="28"/>
          <w:rtl w:val="true"/>
          <w:lang w:bidi="fa-IR"/>
        </w:rPr>
        <w:t>آن دراز نکنم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رفیق مرا چگونه به بزنگاه مطلب رسیده و حنجرة سخن دریده،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قصد و اختیار می‌نامید ما ضرورت و اضطرار نام می‌گذاریم؟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جای دیگر از کتابش نیز مانند این سخن را سروده،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نظمی که ما در جهان می‌نگریم ضروری است نه قصدی و اختیاری؛ برای اینکه تغیری که در جزئی از اجزاء عالم رخ دهد، به حکم ضرورت در دیگر اجزاء هم به پرتو آن پدید آید؛ گویا نتیجه و زادة یک سببند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صورتی که عوالم به نظمی باشند که ما می‌بینیم، چون برخی مربوط به برخی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خلاف آن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تغییری در نظم یکی پدیدار گردید، ناچار نظم همه به هم خواهد خورد؛ و از اینجاست که اجزاء عالمْ برخی نسبت به دیگری هرگز بر خلاف نظم نبوده و نیست و نخواهد بود؛ گرچه نظم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ارتباطی که میان آنها بوده و جریانی که طبق قوانین عمومی عالم برای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ازمنة سه گانه مختلف 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رفیق تو را چه رسیده، در عین حال که به دانشمندان زبان‌درازی کند و آنها را به درشتی الفاظ و به بغرنجی معانی نسبت دهد، خود در سخنانش رویة آنها را پیش گرفته، بلکه دست آنهارا از پشت بسته، این سخنان یاوه را به میدان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اگرنکات فلسفی و لطیفه‌های حکمت آمیز گفتار کنونی و پیشین او را بیان کنم، خاطرت پریشان گردد و از مقصد خودم که هویدا نمودن امر توحید باشد بازمانم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اکتفا کنم به اینکه بگویم گفتگوی ما در نام‌گذاری نبود که بگوییم نام این قصد است یا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انکار نداریم که این نظم بدیع و ترتب این فوائد مورد نظر پس از آفرینش ماده و جعل نوامیس به طوری که به این نتایج رسد، ضروری است و تا آفریننده و پدیدآورنده‌اش تغییر ندهد تغییر‌پذیر نباشد؛ مانند اینکه حرکت چرخ‌های ساعت و نظم گردش عقربک‌ها هم پس از ترکیب و ترتیب اجزاء آن ضروری است؛ زیرا نخست باید چرخ بزرگ‌تر به وسیلة فشار فنر حرکت کند، تا به پرتو آن، چرخ مرکزی که وصل به اوست به جنبش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طرز چرخ‌ها به دستیاری هم بگردند تا برسد به دوچرخی که زیر مبنا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پاندول نیز باید وظیفة خود را انجام داده، دندان‌های چرخ‌ها هم متناسب باشند تا حرکت منظم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مادامی که ساعت به این اجزاء و این </w:t>
      </w:r>
    </w:p>
    <w:p>
      <w:pPr>
        <w:pStyle w:val="BookText"/>
        <w:rPr/>
      </w:pPr>
      <w:r>
        <w:rPr>
          <w:rFonts w:ascii="IRNazanin" w:hAnsi="IRNazanin" w:eastAsia="IRNazanin"/>
          <w:color w:val="111111"/>
          <w:sz w:val="28"/>
          <w:sz w:val="28"/>
          <w:szCs w:val="28"/>
          <w:rtl w:val="true"/>
          <w:lang w:bidi="fa-IR"/>
        </w:rPr>
        <w:t>ترتیب باشد، حرکات منظم به طور مسلم ضروری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مقصود است، اهل دین منکر نیستند، بلکه به همین بر وجود آفریدگار و کمال حکمتش استدلال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همچنانی‌که توبه اتقان ساختمان ساعت بر وجود سازندة آن و اینکه این نتایج مقصود و منظور او بوده استدلال نمودی، و ضرورت به این معنی جلوگیر اعتراف نشد، بلکه همین ضرورت تو را بر وفور دانش و بینش سازنده‌اش دلالت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مقصودت این است که این نوامیس و جریانات طبیعت که علت پیدایش آفریده‌ای مانند بشر می‌شوند، همه به مقتضای نظامی که دارند گرد می‌آیند و به دنبال آن، لوازم حیات و آسایش زندگی و دیگر نیازمندی‌های آدم را به وجود می‌آورند و به اندازة لازم تشکیل و ترتیب می‌دهند، بی آنکه خود گردآورنده و آفریننده‌ای داشته باشند که آنها را از روی قصد و شعور ساخته باشد، چنین مطلبی را نخواهیم پذیرفت و بدیهی بودن امتناعش را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همچنانی‌که تو از رفیق سفر ما نپذیرفتی و به واسطة انکارْ او را دیوانه نام نهادی، اما مرا شرط رفاقت مانع شد که تو را به چنین خطایی خطاب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سوگندت می‌دهم به آنچه عزیز دانی و گرامی شمری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میان مصنوعات جهان و این ساعت می‌نگری که منکر صانع ساعت را دیوانه خوانی و خود انکار سازندة مصنوعاتی کنی که طرف نسبت به ساعت نباشد؟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تفاوت ما بین این دو مانند فرق میان بزرگ‌ترین آلات میکانیکی با چرخ‌هایی است که بچه‌ها در رهگذر آب‌ها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واشنگتن را با آن نهضت‌ها و جنگ‌های مشهورش مقایسه توان کرد به مجسمّة او که جز ایستادن و نشستن جنبشی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می‌رود ونه سخن می‌گوید و نه و نه؟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زمین، حرکت منظمی که به منتهی مراتب حکمت و بالاترین مناسبت است و موجب پیدایش چهار فصل می‌شود؛ به منظور اینکه در آن صلاح حیوان و نبات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که میلیون‌ها قرن به اَشکال زیبای خود تعیین ایام ماه نماید، </w:t>
      </w:r>
      <w:bookmarkStart w:id="839" w:name="pg9064_78995"/>
    </w:p>
    <w:p>
      <w:pPr>
        <w:pStyle w:val="BookText"/>
        <w:rPr/>
      </w:pPr>
      <w:bookmarkEnd w:id="839"/>
      <w:r>
        <w:rPr>
          <w:rFonts w:ascii="IRNazanin" w:hAnsi="IRNazanin" w:eastAsia="IRNazanin"/>
          <w:color w:val="111111"/>
          <w:sz w:val="28"/>
          <w:sz w:val="28"/>
          <w:szCs w:val="28"/>
          <w:rtl w:val="true"/>
          <w:lang w:bidi="fa-IR"/>
        </w:rPr>
        <w:t>عقربک ساعتی که چند صباحی این عمل را انجام می‌دهد، خورشید دلالت بر سال می‌کند، عقربک هم بر همین دلالت دارد؛ و تفاوت میان این دو را که از همه آشکارتر است به تو وامی‌گذارم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دیگر اینکه سازندة این ساعت اجناس موجودی را از آهن و چوب و چیزهای دیگر برداشته و اجزاء آن را از اینها ترکیب کرده و نوامیس آماده‌ای را به کار انداخته تا به این نتیجه رسید، ولی این کجا و آن که همة اجزاء مصنوعات خود را از عدم به وجود آمده؛ مادّه را آفریده؛ نوامیس و جریاناتی برای آن قرار داده، مراحلی طی داده تا استخوان و گوشت و رگ و پی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دارای نیروهایی طبیعی است که برای پیدایش آنچه در عالم به وجود آید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شناخته‌ایم، و برخی را ادعای شناسایی آن کنیم، و پاره‌ای را که در آن مانده‌ایم برای آیندگان پس‌انداز کرده‌ایم که به آن پی ببرند، اما ساعت نه چنین است؛ زیرا برای ماده قالبی نباشد که چرخ‌ها در آن ریخته شود و ارّه‌ای نبود که چوب‌ها به آن بریده گردد</w:t>
      </w:r>
      <w:r>
        <w:rPr>
          <w:rFonts w:eastAsia="IRNazanin" w:cs="IRNazanin"/>
          <w:color w:val="111111"/>
          <w:sz w:val="28"/>
          <w:szCs w:val="28"/>
          <w:rtl w:val="true"/>
          <w:lang w:bidi="fa-IR"/>
        </w:rPr>
        <w:t>.</w:t>
      </w:r>
    </w:p>
    <w:p>
      <w:pPr>
        <w:pStyle w:val="Heading6"/>
        <w:numPr>
          <w:ilvl w:val="5"/>
          <w:numId w:val="1"/>
        </w:numPr>
        <w:rPr/>
      </w:pPr>
      <w:bookmarkStart w:id="840" w:name="__RefHeading___Toc2405256_2870459653"/>
      <w:bookmarkStart w:id="841" w:name="_Toc321"/>
      <w:bookmarkEnd w:id="840"/>
      <w:r>
        <w:rPr>
          <w:rtl w:val="true"/>
        </w:rPr>
        <w:t>نظم عام در جهان</w:t>
      </w:r>
      <w:bookmarkEnd w:id="84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میکانیکیون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نهند؛ برای اینکه می‌گویند عالم وجود آلت میکانیکی بزرگی است؛ و آنچه در عالم است از صورت‌های گوناگون و نیروهای مختلف، اجزاء آن آلت میکانیکی با عظمت است؛ و آن صورت‌ها و نیروها برای عالم نظیر چرخ‌ها و مانندچرخ‌هاست برای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دربارة همة عالم هستی، آن عالم منظمی که مرکبات منظم بی‌شماری رادر‌بردارد گفتگو می‌نمایم و از تو تفاوت میان این عالم و این ساعت را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وجود این آلت میکانیکی با عظمت را بدون موجِد حکیمی ممکن می‌دانی و وجود این یک ساعت کوچک را ممکن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شگفتم از رفقای تو که چگونه به دست خود ریشة خود کَنند و راه درهم شکستن مسلک خود را نزدیک نمایند؛ زیرا پس از اینکه عالم هستی را آلت </w:t>
      </w:r>
    </w:p>
    <w:p>
      <w:pPr>
        <w:pStyle w:val="BookText"/>
        <w:rPr/>
      </w:pPr>
      <w:r>
        <w:rPr>
          <w:rFonts w:ascii="IRNazanin" w:hAnsi="IRNazanin" w:eastAsia="IRNazanin"/>
          <w:color w:val="111111"/>
          <w:sz w:val="28"/>
          <w:sz w:val="28"/>
          <w:szCs w:val="28"/>
          <w:rtl w:val="true"/>
          <w:lang w:bidi="fa-IR"/>
        </w:rPr>
        <w:t>میکانیکی منظمی دانند، بس است برای شکست آنها چیزی که بداهت عقل و صراحت وجدان بر آن حکمفرماست؛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چنین آلتی از نیروهای گنگ طبیعت از آشکارترین محالات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طبیعت هم ابزار ساعت‌سازی، بلکه ابزار هر آلت میکانیکی کوچک یا بزرگی یافت می‌شود؛ زیرا معادنی </w:t>
      </w:r>
      <w:r>
        <w:rPr>
          <w:rStyle w:val="FootnoteAnchor"/>
          <w:rtl w:val="true"/>
        </w:rPr>
        <w:footnoteReference w:id="569"/>
      </w:r>
      <w:r>
        <w:rPr>
          <w:rFonts w:ascii="IRNazanin" w:hAnsi="IRNazanin" w:eastAsia="IRNazanin"/>
          <w:color w:val="111111"/>
          <w:sz w:val="28"/>
          <w:sz w:val="28"/>
          <w:szCs w:val="28"/>
          <w:rtl w:val="true"/>
          <w:lang w:bidi="fa-IR"/>
        </w:rPr>
        <w:t>که چرخ‌های ساعت از آنها ساخته شود در طبیعت موجود، و کوه‌های آتش‌فشان برای آب کردن آنها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پس از ذوب آتش، به شکل گودال‌ها و پاره‌سنگ هایی که مناسب اَشکال چرخ‌های ساعت است روان شود، و به واسطة تصادفِ سرما منجمد و به اَشکال همان گودال‌ها و پاره‌سنگ‌ها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منزلة قالب‌هایی باشند برای این چرخ‌ها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آب دریا زیادتی نموده، آنها را فرا گرفت، موج‌های دریا با آنها بازی کند و آنها را به سنگ‌ها و اجسام زیر دریا زند تا در طی میلیون‌ها قرن صفحات و دنده‌هایی هم پیدا کرده، از دریا چرخ‌های کاملی پس از نشست آب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اسباب بازی بادهای سخت گشته، در اثر مالش برخی به برخی دیگر صیقلی شده، به وسیلة بادها در برخی از غارهای کوه‌ها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 سیل‌های خانمان‌سوز هم اشجاری ریشه‌کن کرده، در اثر زدن به سنگ‌های کوه‌ها بشکنند و آلات چوبی ساعت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وسائل نقلیة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نیز برداشته، به چرخ‌ها رسانند و آنها را از انتظار بیرون آورند، اینک صورت یک آلت میکانیکی تامّ و تمامی به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پایة دانشت از اتمام اجزاء ساعت یا آلت میکانیکی دیگری کوتاه آمد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میل داری به کمک صدفه‌های </w:t>
      </w:r>
      <w:r>
        <w:rPr>
          <w:rStyle w:val="FootnoteAnchor"/>
          <w:rtl w:val="true"/>
        </w:rPr>
        <w:footnoteReference w:id="570"/>
      </w:r>
      <w:r>
        <w:rPr>
          <w:rFonts w:ascii="IRNazanin" w:hAnsi="IRNazanin" w:eastAsia="IRNazanin"/>
          <w:color w:val="111111"/>
          <w:sz w:val="28"/>
          <w:sz w:val="28"/>
          <w:szCs w:val="28"/>
          <w:rtl w:val="true"/>
          <w:lang w:bidi="fa-IR"/>
        </w:rPr>
        <w:t>داروینی به پایان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ننگی نیست بر تو که پیشوای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نشوء و ارتقاء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کنی، در صورتی که او هزار قحطی فرض می‌کند و میلیون‌ها زرافه را از گرسنگی می‌میراند برای اینکه گردن زرافة کنونی را دراز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نمی‌توانی به واسطة فرض، علت پیدایش آنچه را </w:t>
      </w:r>
    </w:p>
    <w:p>
      <w:pPr>
        <w:pStyle w:val="BookText"/>
        <w:rPr/>
      </w:pPr>
      <w:r>
        <w:rPr>
          <w:rFonts w:ascii="IRNazanin" w:hAnsi="IRNazanin" w:eastAsia="IRNazanin"/>
          <w:color w:val="111111"/>
          <w:sz w:val="28"/>
          <w:sz w:val="28"/>
          <w:szCs w:val="28"/>
          <w:rtl w:val="true"/>
          <w:lang w:bidi="fa-IR"/>
        </w:rPr>
        <w:t>خواهی درست کنی؛ و اگر هم میل داری، امر اتمام را به آینده واگذار و قناعت کن به آنچه دانسته‌ای؛ و دلاورانه بگو گفتار بخنر را در مقالة دوم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پیشروی گرچه یک گام باشد، در راهی که گردنه‌های بسیاری دارد مانند این راه، رستگاری بزرگی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جلوگیری کن از حملات دشمنان خود به مانند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در کتاب طوائف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مسائل را باید اکتشاف نمود و نمی‌توان اعتراض بر مذهب تسلسل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مرام تو جرأت و جسارت را بزرگ‌ترین فخر خود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جرأت کن و همة آلات میکانیکی را از این قبیل قرار ده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وات</w:t>
      </w:r>
      <w:r>
        <w:rPr>
          <w:rFonts w:eastAsia="IRNazanin" w:cs="IRNazanin"/>
          <w:color w:val="111111"/>
          <w:sz w:val="28"/>
          <w:szCs w:val="28"/>
          <w:rtl w:val="true"/>
          <w:lang w:bidi="fa-IR"/>
        </w:rPr>
        <w:t xml:space="preserve">»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مخترع یا اصلاح‌کنندة آلات بخاری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شو و بگو کمی دانش سبب فرض کردن مخترع گشته، و مختَرَع دانستن ساعت و امثال آن از موهوماتی است که بر عقول آقائی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عزیز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انکار وجود مخترع برای ساعت و امثال آن به مراتب از انکار وجود صانع و آفریننده برای سراسر این جهان هستی آسان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جازم نمی‌شوی به وجود آفرینندة مختاری برای این مرکبات منظم مگر پس از یقین به اینکه اسباب طبیعی کفایت نمی‌کند، چگونه به وجود سازندة این ساعت جازم شدی و چرا رفیق ما را سخریه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وجود این مرکبات بس است برای علم به اینکه آفریدگار مختاری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استخدام نیروهای طبیعت آفریده باشد، و بداهت حکم‌فرماست به این که قوای خاموشی نمی‌توانند چنین مرکبات درست سودمندی به وجود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خدائی هست؛ و اگر از تو بپذیریم که نیروهای طبیعت را برای ایجاد آنچه در عالم است کفایت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سازندة ساعت که خرق عادت نکرده و از جاده طبیعت بیرون نشده و اعجاز و کرامتی از او سر نزده، پس نوامیس و نیروهایی به دست آورده آنها را استخدام نموده و جز علم و اراده‌اش چیز دیگری که از </w:t>
      </w:r>
      <w:bookmarkStart w:id="842" w:name="pg9064_79001"/>
    </w:p>
    <w:p>
      <w:pPr>
        <w:pStyle w:val="BookText"/>
        <w:rPr/>
      </w:pPr>
      <w:bookmarkEnd w:id="842"/>
      <w:r>
        <w:rPr>
          <w:rFonts w:ascii="IRNazanin" w:hAnsi="IRNazanin" w:eastAsia="IRNazanin"/>
          <w:color w:val="111111"/>
          <w:sz w:val="28"/>
          <w:sz w:val="28"/>
          <w:szCs w:val="28"/>
          <w:rtl w:val="true"/>
          <w:lang w:bidi="fa-IR"/>
        </w:rPr>
        <w:t xml:space="preserve">طبیعت بیرون باشد به کار نینداخته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ساختمان این جهان هم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که هست این است که آفرینندة جهان و سازندة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را برای چنین فوائدی به وجود آورده، و صانع این ساعت هیچ چیز ایجاد نکرده، بلکه موجودی را به دست آورده و از آن آنچه خواسته ساخته است</w:t>
      </w:r>
      <w:r>
        <w:rPr>
          <w:rFonts w:eastAsia="IRNazanin" w:cs="IRNazanin"/>
          <w:color w:val="111111"/>
          <w:sz w:val="28"/>
          <w:szCs w:val="28"/>
          <w:rtl w:val="true"/>
          <w:lang w:bidi="fa-IR"/>
        </w:rPr>
        <w:t>.</w:t>
      </w:r>
    </w:p>
    <w:p>
      <w:pPr>
        <w:pStyle w:val="Heading6"/>
        <w:numPr>
          <w:ilvl w:val="5"/>
          <w:numId w:val="1"/>
        </w:numPr>
        <w:rPr/>
      </w:pPr>
      <w:bookmarkStart w:id="843" w:name="__RefHeading___Toc2405258_2870459653"/>
      <w:bookmarkStart w:id="844" w:name="_Toc322"/>
      <w:bookmarkEnd w:id="843"/>
      <w:r>
        <w:rPr>
          <w:rtl w:val="true"/>
        </w:rPr>
        <w:t>رابطه میان قوانین طبیعت و قدرت الهی</w:t>
      </w:r>
      <w:bookmarkEnd w:id="844"/>
    </w:p>
    <w:p>
      <w:pPr>
        <w:pStyle w:val="BookText"/>
        <w:rPr/>
      </w:pPr>
      <w:r>
        <w:rPr>
          <w:rFonts w:ascii="IRNazanin" w:hAnsi="IRNazanin" w:eastAsia="IRNazanin"/>
          <w:color w:val="111111"/>
          <w:sz w:val="28"/>
          <w:sz w:val="28"/>
          <w:szCs w:val="28"/>
          <w:rtl w:val="true"/>
          <w:lang w:bidi="fa-IR"/>
        </w:rPr>
        <w:t>مادی‌مسلک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علوم در عصر کنونی به واسطة کنجکاوی‌های دانشمندان دورة اخیر حادثی را بی‌علت نگذارده، و این عصر مانند عصرهای پیشین نیست که دانشمندان ایشان چون به علت پیدایش بسیاری از حوادث پی نمی‌بردند به قدرت خداوندی پناهنده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از نوامیس و جریانات طبیعت به اندازه‌ای آگاه شده‌ایم که برای بیشتر آنچه علت پیدایشش بر پیشینیان پوشیده بود کفایت کند؛ و بر عهدة آیندگان است که از آنچه بر ما پنهان مانده پرده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نیازی به قدرت کردگاری بی‌انباز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مهتران مادر کتاب‌های خود نوشته‌اند و سخنوران ما در خطابه‌های خود به ماگوشزد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ساعت، نوامیس و جریاناتی که برای حرکاتش کفایت کند در طبیعت یافت نشود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پیشرفت علوم بر بینائی ما در دین افزوده و بریقین ما علاوه نموده؛ زیرا به پرتو آن، گواهان وجود پروردگار نزد ما بیشتر و گنجینه‌های پوشیدة آیات آفریدگار آشکارتر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هستی خدای تعالی را از یک ماه و یک خورشید و یک زمین و هفت سیاره و چهار عنصر و چیزهای دیگر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پیشرفت دانش چه کرده جز اینکه آن شواهد را بیش از پیش و یک به هزار کرده و افزودنی آن را آشکار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خداپرستان آن حوادث بی‌علت را دلیل خود قرار نداده‌اند تا در نتیجة پیشرفت دانش نیروهای دلیلشان بکاهد، بلکه یگانه دلیل آنها همان نظم و ترتیب علل موجودات است که هر چه بیشتر پی برند ایمانشان بر آفریدگار فزون‌تر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در غلو و </w:t>
      </w:r>
      <w:bookmarkStart w:id="845" w:name="pg9064_79004"/>
    </w:p>
    <w:p>
      <w:pPr>
        <w:pStyle w:val="BookText"/>
        <w:rPr/>
      </w:pPr>
      <w:bookmarkEnd w:id="845"/>
      <w:r>
        <w:rPr>
          <w:rFonts w:ascii="IRNazanin" w:hAnsi="IRNazanin" w:eastAsia="IRNazanin"/>
          <w:color w:val="111111"/>
          <w:sz w:val="28"/>
          <w:sz w:val="28"/>
          <w:szCs w:val="28"/>
          <w:rtl w:val="true"/>
          <w:lang w:bidi="fa-IR"/>
        </w:rPr>
        <w:t>فزون‌گویی که داری حیران گذارم و در ادعائی که می‌کنی دروغگو نشمارم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می‌خواستم، گوشزدت می‌نمودم که پیشوایان تو به نادانی خود دربارة نوامیس عالم وجود اعتراف نموده‌اند؛ موهومات و مناقضاتی که در علل حوادث دارند و به آنها دل خوش کرده‌اند برایت بیان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آنکه اکتفا کرده، دربارة پرسشت از این ساعت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چرخ‌هایی که در اوست برای همة حرکاتش کافی نبود و برخی از آن نیازمند به حرکت دست بود، آیا نقص آن و ضعف سازنده‌اش نبود و بر اینکه نتوانسته صنعتش را به پایان رساند گواهی نمی‌داد؟ و چنانچه همین ساعت نیازمند به کلید و کسی که آن را بردارد و در بغل گذارد نبود، بلکه به وسیلة فنر پیچ می‌خورد و به قوه‌ای، در وقت حاجت، بی‌زحمت نزد شخص حاضر می‌گشت، آیا بهتر و کامل‌تر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در هیچ کدام از این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چگونه با قدرت کاملة الهی کینه می‌ورزی که آنچه ساخته متقن و استوار فرموده؛ و آنچه آفریده اجزاء آن به پایان رسانده و جایی برای اگر و کاشکی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چسان برهان بر کمال حکمت و قدرتش را مقلوب نموده </w:t>
      </w:r>
      <w:r>
        <w:rPr>
          <w:rStyle w:val="FootnoteAnchor"/>
          <w:rtl w:val="true"/>
        </w:rPr>
        <w:footnoteReference w:id="573"/>
      </w:r>
      <w:r>
        <w:rPr>
          <w:rFonts w:ascii="IRNazanin" w:hAnsi="IRNazanin" w:eastAsia="IRNazanin"/>
          <w:color w:val="111111"/>
          <w:sz w:val="28"/>
          <w:sz w:val="28"/>
          <w:szCs w:val="28"/>
          <w:rtl w:val="true"/>
          <w:lang w:bidi="fa-IR"/>
        </w:rPr>
        <w:t>، وسیلة انکار ذات پاکش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تو بتوانی ادعا کنی که نیروهای طبیعت کافی است برای اینکه علت همة جریانات عالم وجود باشند؛ و اینکه هیچ امری در عالم جز به جریان طبیعی واقع نشود، ولی کجا توانی اثبات این مدعا کنی؟</w:t>
      </w:r>
    </w:p>
    <w:p>
      <w:pPr>
        <w:pStyle w:val="Heading6"/>
        <w:numPr>
          <w:ilvl w:val="5"/>
          <w:numId w:val="1"/>
        </w:numPr>
        <w:rPr/>
      </w:pPr>
      <w:bookmarkStart w:id="846" w:name="__RefHeading___Toc2405260_2870459653"/>
      <w:bookmarkStart w:id="847" w:name="_Toc323"/>
      <w:bookmarkEnd w:id="846"/>
      <w:r>
        <w:rPr>
          <w:rtl w:val="true"/>
        </w:rPr>
        <w:t>نظریة داروین با غایت و مقصد منافات ندارد</w:t>
      </w:r>
      <w:bookmarkEnd w:id="84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داروین برای قصد و غایت در اعضاء و مخلوقاتمجالی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گذشته چشم پوشد و برحال کنونی این اعضا به اعتبار فوائد و نسبتش به احوال مختلف طبیعت نگاهی ساده بیفکند، به اندازه‌ای موافق و مطابق می‌یابد که آنها را مقصود پندارد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علم امروز بس نظام کنونی را تحت بحث و بررسی قرار ندهد، بلکه به حال گذشته هم نظر اندازد و بنگرد که به چه جریان طبیعی به این پایه از استواری و احکام رسیده، به طوری که محسوس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مذهب داروین ادله و علل صریحی برای ما شرح و بسطمی‌دهد، و آن ادله نه تنها از حکمت و فلسفه است، بلکه از حوادث و موجودات زنده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عقیده این است که برای داخل کردن فلسفه در علوم طبیعی نتیجة دیگری است که از بین بردن اعتقاد به اسباب غائی باشد؛ و بسا این نتیجه از خود مذهب داروین بزرگ‌تر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بی‌اندازه به شگفت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فلسفة داروین جز این است که تحولات پی در پی بسیاری با سیر تکاملی دائمی بطیئی برای موجودات زنده اثبات کرده، به انتخاب طبیعی معلَّل می‌نماید؟ کدام‌یک از این دو با قصد و غایت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تحول و سیر تکاملی یا تعلیل این دو به انتخاب طبیعی؟ چرا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تلولوجیا</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قناعت نمی‌کند از قانون تحول به آنچه آن هواپرست قناعت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رهم زان نه بر من نه از بهر من </w:t>
      </w:r>
      <w:r>
        <w:rPr>
          <w:rStyle w:val="FootnoteAnchor"/>
          <w:rtl w:val="true"/>
        </w:rPr>
        <w:footnoteReference w:id="575"/>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مگر نمی‌بینید که کسی اگر بخواهد دیناری را سکّه زند، نخست باید خاک معدن را برداشته، طلای خالص آن را بیرون کند؛ سپس طلا را آب کند؛ سرانجام شمش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قطعه قطعه کرده، به سکة آن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منکر تلولوجیا از این شخص سلب قصد و اختیار کند، چون معدن طلا را به تحولات چندی تحول داده، تا اینکه دینار شده، یا اینکه این تحویل را دلیل قصد و اختیار او داند و گواه دانش و بینشش شمارد؟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اگر از این دینار از روی مصلحت وقت انگشتری ساخت، باز آن را از باب </w:t>
      </w:r>
    </w:p>
    <w:p>
      <w:pPr>
        <w:pStyle w:val="BookText"/>
        <w:rPr/>
      </w:pPr>
      <w:r>
        <w:rPr>
          <w:rFonts w:ascii="IRNazanin" w:hAnsi="IRNazanin" w:eastAsia="IRNazanin"/>
          <w:color w:val="111111"/>
          <w:sz w:val="28"/>
          <w:sz w:val="28"/>
          <w:szCs w:val="28"/>
          <w:rtl w:val="true"/>
          <w:lang w:bidi="fa-IR"/>
        </w:rPr>
        <w:t>تغییر مصلحت وقت حلقه و حلقه را دستبند و دستبند را گوشواره نمود، آیا باید این تحولات را غیر مقصود و بازیچه پنداشت یا باید دلیل بر وجود زرگر و علم او بر مقتضیات اوقات و توانائیش بر تطوّرات موافق دلخواه و سلیقة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طعنی است بر توانائی خداوندی که اسب را پس از تحولات چندی بیافریند، از روی این که می‌داند این آفرینش بدین شکل زیبا و شیوا صورت نگیرد مگر اینکه هر لحظه به شکلی درآید، صورتی به خود گیرد که از صورت پیشینش پست‌تر و فرومایه‌تر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روی اینکه اختلاف مصالح به حسب اختلاف زمان و تغیراتی که در این میانه رخ داده و اختلاف را به شکلی و هر یک را به صورتی درآورده که مناسب و سازگار این عوارض و احوال بوده باشد، آیا باز هم خرابی ارکان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تلولوژیا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مذهب داروین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مذهب برای هدم ارکان این علم کافی باشد، باید پیش از این که داروین پا به عرصة وجود گذارد چنین شده باشد؛ زیرا میوة درخت خرما رطب </w:t>
      </w:r>
      <w:r>
        <w:rPr>
          <w:rStyle w:val="FootnoteAnchor"/>
          <w:rtl w:val="true"/>
        </w:rPr>
        <w:footnoteReference w:id="577"/>
      </w:r>
      <w:r>
        <w:rPr>
          <w:rFonts w:ascii="IRNazanin" w:hAnsi="IRNazanin" w:eastAsia="IRNazanin"/>
          <w:color w:val="111111"/>
          <w:sz w:val="28"/>
          <w:sz w:val="28"/>
          <w:szCs w:val="28"/>
          <w:rtl w:val="true"/>
          <w:lang w:bidi="fa-IR"/>
        </w:rPr>
        <w:t xml:space="preserve">نشود مگر پس از این که بُسر </w:t>
      </w:r>
      <w:r>
        <w:rPr>
          <w:rStyle w:val="FootnoteAnchor"/>
          <w:rtl w:val="true"/>
        </w:rPr>
        <w:footnoteReference w:id="578"/>
      </w:r>
      <w:r>
        <w:rPr>
          <w:rFonts w:ascii="IRNazanin" w:hAnsi="IRNazanin" w:eastAsia="IRNazanin"/>
          <w:color w:val="111111"/>
          <w:sz w:val="28"/>
          <w:sz w:val="28"/>
          <w:szCs w:val="28"/>
          <w:rtl w:val="true"/>
          <w:lang w:bidi="fa-IR"/>
        </w:rPr>
        <w:t xml:space="preserve">شود، و بُسر نشود مگر پس از این که بَلَح </w:t>
      </w:r>
      <w:r>
        <w:rPr>
          <w:rStyle w:val="FootnoteAnchor"/>
          <w:rtl w:val="true"/>
        </w:rPr>
        <w:footnoteReference w:id="579"/>
      </w:r>
      <w:r>
        <w:rPr>
          <w:rFonts w:ascii="IRNazanin" w:hAnsi="IRNazanin" w:eastAsia="IRNazanin"/>
          <w:color w:val="111111"/>
          <w:sz w:val="28"/>
          <w:sz w:val="28"/>
          <w:szCs w:val="28"/>
          <w:rtl w:val="true"/>
          <w:lang w:bidi="fa-IR"/>
        </w:rPr>
        <w:t>شود؛ و همچنین مردْ سالخورده نگردد مگر اینکه طفل خردسال باشد، و طفل نشود مگر اینکه دورة جنینی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این اصل باید ارکان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خرابی محفوظ نماند مگر اینکه یک مرتبه زمین دهان باز کرده، درخت خرمائی با خوشه‌های آویخته و خرماهای رسیده آشکار سازد؛ و زن آبستن همت کرده، پیرمرد ریش‌سفید کمرخمیده‌ای زائیده، در آغوش گیرد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عجایبی که مافوق ندارد این است که اگر کسی بی‌سابقه‌ای دوربین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تلسکوپ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ببیند، شاید در بدو امر احتمال دهد که ساخت بچه‌ای است که وسیلة بازی خود قرار داده و از باب تصادف و اتفاق بدین وضع درآمده، ولی هنگامی که نزدیک چشم خود آورد و دور را نزدیک دید، یقین می‌کند که برای </w:t>
      </w:r>
    </w:p>
    <w:p>
      <w:pPr>
        <w:pStyle w:val="BookText"/>
        <w:rPr/>
      </w:pPr>
      <w:r>
        <w:rPr>
          <w:rFonts w:ascii="IRNazanin" w:hAnsi="IRNazanin" w:eastAsia="IRNazanin"/>
          <w:color w:val="111111"/>
          <w:sz w:val="28"/>
          <w:sz w:val="28"/>
          <w:szCs w:val="28"/>
          <w:rtl w:val="true"/>
          <w:lang w:bidi="fa-IR"/>
        </w:rPr>
        <w:t>همین فائده ساخته شده و سازنده‌اش نه کودک، بلکه دارای رتبة عالی حکمت و دانش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به چشم خود می‌بیند چشمی دارد که به وسیلة آن موجودات جهان را از پست‌ترین نقاط زمین تا دورترین اختران آسمان می‌نگرد؛ و این چشم در زیبایی منظر و استواری ساختمان و بسیاری اجزاء و بزرگی منافع و دیگر امور با دوربین قابل مقایسه نیست؛ و باز یقین نکند که برای چنین نتیجه‌ای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گذشته از این، انکار صانع آن کند؛ و اگر بپرسی سبب انکار چیست؟ می‌گوید که چشم بر مذهب داروین نقطة عصبی حساسی بوده است که ترقی کرده و پس از تغییرات بی‌شماری به حالت کنونیش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اعتقادش این است که تدرّج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و لبس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و اختیار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قاصد چسبیده، از او جدا نمی‌شود، با این که می‌داند دوربین هم به حالت کنونیش نرسیده مگر پس از تحولات چندی، اصل آن ریگی در برگشیر </w:t>
      </w:r>
      <w:r>
        <w:rPr>
          <w:rStyle w:val="FootnoteAnchor"/>
          <w:rtl w:val="true"/>
        </w:rPr>
        <w:footnoteReference w:id="580"/>
      </w:r>
      <w:r>
        <w:rPr>
          <w:rFonts w:ascii="IRNazanin" w:hAnsi="IRNazanin" w:eastAsia="IRNazanin"/>
          <w:color w:val="111111"/>
          <w:sz w:val="28"/>
          <w:sz w:val="28"/>
          <w:szCs w:val="28"/>
          <w:rtl w:val="true"/>
          <w:lang w:bidi="fa-IR"/>
        </w:rPr>
        <w:t xml:space="preserve">بوده؛ سپس پیوسته در کوره‌هایی که برای آب کردن و نرم کردن و پهن کردن آماده شده زیر و بالا گشته، و صُودا </w:t>
      </w:r>
      <w:r>
        <w:rPr>
          <w:rStyle w:val="FootnoteAnchor"/>
          <w:rtl w:val="true"/>
        </w:rPr>
        <w:footnoteReference w:id="581"/>
      </w:r>
      <w:r>
        <w:rPr>
          <w:rFonts w:ascii="Amiri" w:hAnsi="Amiri" w:eastAsia="Amiri" w:cs="Amiri"/>
          <w:color w:val="111111"/>
          <w:sz w:val="28"/>
          <w:sz w:val="28"/>
          <w:szCs w:val="28"/>
          <w:rtl w:val="true"/>
          <w:lang w:bidi="ar-SA"/>
        </w:rPr>
        <w:t xml:space="preserve">و کِلس </w:t>
      </w:r>
      <w:r>
        <w:rPr>
          <w:rStyle w:val="FootnoteAnchor"/>
          <w:rtl w:val="true"/>
        </w:rPr>
        <w:footnoteReference w:id="582"/>
      </w:r>
      <w:r>
        <w:rPr>
          <w:rFonts w:ascii="IRNazanin" w:hAnsi="IRNazanin" w:eastAsia="IRNazanin"/>
          <w:color w:val="111111"/>
          <w:sz w:val="28"/>
          <w:sz w:val="28"/>
          <w:szCs w:val="28"/>
          <w:rtl w:val="true"/>
          <w:lang w:bidi="fa-IR"/>
        </w:rPr>
        <w:t>بدان افزوده شده، اَشکال گوناگونی به خود گرفته تا بدین پایه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بی‌وجدانی آدمی به این درجه رسد که ببیند دو چشم دارد به پرتو آنها می‌بیند، و دو پا که به کمک آنها راه‌پیمایی می‌کند، و دندان‌هایی که با آنها غذا می‌جود، و زبانی که به یاری آن سخن گوید، ولی نفهمد که چشم برای دیدن و پا برای راه پیمودن و دندان برای جویدن و زبان برای سخن گفتن قرار داده شده، به چنین کسی چه باید گفت و پس از انکار چنین امر بدیهی از او باید چه توقع داشت و چه گفتاری در او مؤثر خواهد بود؟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تعلیل اصل تحول به انتخاب طبیعی نیز با قصد منافاتی ندارد؛ زیرا آن یگانه عامل وجود اعضاءِ با نظمِ موجودات زنده نیست، بلکه بر مذهب داروین </w:t>
      </w:r>
      <w:bookmarkStart w:id="848" w:name="pg9064_79013"/>
    </w:p>
    <w:p>
      <w:pPr>
        <w:pStyle w:val="BookText"/>
        <w:rPr/>
      </w:pPr>
      <w:bookmarkEnd w:id="848"/>
      <w:r>
        <w:rPr>
          <w:rFonts w:ascii="IRNazanin" w:hAnsi="IRNazanin" w:eastAsia="IRNazanin"/>
          <w:color w:val="111111"/>
          <w:sz w:val="28"/>
          <w:sz w:val="28"/>
          <w:szCs w:val="28"/>
          <w:rtl w:val="true"/>
          <w:lang w:bidi="fa-IR"/>
        </w:rPr>
        <w:t xml:space="preserve">عمده، نوامیس و جریانات مباینت است که تاکنون به آن پی نبرده‌اند، و به گفتة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قرن بیستم ذخیره شده؛ و نوامیس وراثت است که داروین آرزو دارد آیندگان از آن‌ها پرده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مجهولات نخستینْ پدر و فرزند اختلاف پیدا می‌کنند، و به نادانسته‌های دومینْ سودمندش به فرزندان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انتخاب طبیعی اگر به نظر ژرف بنگریم، جز یک کارگر ستمگری که پیروی از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نموده، تنها زیردستان را نابود می‌کند چیز دیگری نیست و احداث نیرو و تکثیر اعضاء از وظایف او نمی‌باشد؛ و ما این مطلب را به طور مبسوط در جای خود شرح داده‌ایم</w:t>
      </w:r>
      <w:r>
        <w:rPr>
          <w:rFonts w:eastAsia="IRNazanin" w:cs="IRNazanin"/>
          <w:color w:val="111111"/>
          <w:sz w:val="28"/>
          <w:szCs w:val="28"/>
          <w:rtl w:val="true"/>
          <w:lang w:bidi="fa-IR"/>
        </w:rPr>
        <w:t>.</w:t>
      </w:r>
    </w:p>
    <w:p>
      <w:pPr>
        <w:pStyle w:val="Heading6"/>
        <w:numPr>
          <w:ilvl w:val="5"/>
          <w:numId w:val="1"/>
        </w:numPr>
        <w:rPr/>
      </w:pPr>
      <w:bookmarkStart w:id="849" w:name="__RefHeading___Toc2405262_2870459653"/>
      <w:bookmarkStart w:id="850" w:name="_Toc324"/>
      <w:bookmarkEnd w:id="849"/>
      <w:r>
        <w:rPr>
          <w:rtl w:val="true"/>
        </w:rPr>
        <w:t>قوانین طبیعت با غایت داشتن آنها منافات ندارد</w:t>
      </w:r>
      <w:bookmarkEnd w:id="85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فرضاً آن موجودات زنده‌ای که فلسفه بی‌رحمانة داروین، به انتخاب طبیعی از گرسنگی و تشنگی به خاک هلاک افکنده است، دوباره زنده می‌شدند و هر یک به صف زنده‌های دیگر ملحق می‌گشتند و پهلوی صنف مناسب خود قرار می‌گرفتند، آیا جز اصناف دیگری برای انواع موجوده یا انواع دیگری مانند آنها به دست می‌آید که همه دارای اجزاء تمام و ساختمان کامل بوده، آنچه در امر زندگی و بقاء نسل نیازمندند به آنها بخشیده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می‌کردی اگر زرافة کوچک‌ترگردن و کوتاه‌تری، پهلوی زرافة کنونی می‌ایستاد، یا اسبی به حجم روباه با دست‌های پنج انگشتی و پاهای سه انگشتی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اسب خانگی دورة یوسینی </w:t>
      </w:r>
      <w:r>
        <w:rPr>
          <w:rStyle w:val="FootnoteAnchor"/>
          <w:rtl w:val="true"/>
        </w:rPr>
        <w:footnoteReference w:id="584"/>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اسب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اسب کنونی قرار می‌گرفت، بنیاد استدلال الهیین به ساختمان متقنی که در زرافه و اسب کنونی مشاهده می‌شود درهم می‌شکست، یا آنکه شواهد و ادله ربوبی مشاهده می‌نمودی؟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زیر بار این سخن نمی‌روی، بخنر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او را به نوامیس معلوم و مجهول بسیار نقل می‌کند </w:t>
      </w:r>
      <w:r>
        <w:rPr>
          <w:rStyle w:val="FootnoteAnchor"/>
          <w:rtl w:val="true"/>
        </w:rPr>
        <w:footnoteReference w:id="585"/>
      </w:r>
      <w:r>
        <w:rPr>
          <w:rFonts w:ascii="IRNazanin" w:hAnsi="IRNazanin" w:eastAsia="IRNazanin"/>
          <w:color w:val="111111"/>
          <w:sz w:val="28"/>
          <w:sz w:val="28"/>
          <w:szCs w:val="28"/>
          <w:rtl w:val="true"/>
          <w:lang w:bidi="fa-IR"/>
        </w:rPr>
        <w:t>، و هم او را به نوامیس دیگری ملزم می‌نماید؛ و عقیده‌اش این است که برای طبیعت در تحویل موجودات زنده تفنّنات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جنجال‌ها و داد و فریادها کار به این جا کشید که یک مشت نیروها و عامل‌های خاموشی گرد آمده‌اند و یک دسته مرکبات کامل بانظمی به وجود آورده‌اند؛ و این همان است که بداهت بر محال بودنش حکمفرماست، مگر اینکه آن نیروها مبدأ باشعوری داشته باشند که آنها را طبق ارادة خویش استخدام نموده، تحت تأثیر تدبیر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هدایتت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به دیدة انصاف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 ببین چگونه کلماتش پراکنده بود و با هم ارتباط و پیوستی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مطابقة اعضاء با غایات مقصوده در صورتی است که از گذشته صرف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زیانی به قائل به قصد رسد اگر از گذشتة ایام چشم نپوشد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ازمنه تمهیداتی برای زمان مقصودند؛ همچون مصنوعات ناقصیکه ناگریزند از اینکه به مرور ایامبه پایة کمال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مطابقه در همة ادوار تحولات موجود بوده، منتهی به حسب مقتضای وقت و مناسب سائر 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از حالات گذشتة این اعضا کاوش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زمانی که می‌خواهد کاوش کند مانند کسی که به پای خود به جستجوی مرگ رود، به اندازه‌ای کنجکاوی کند که بمیرد؛ زیرا بدین سبب بر وضوح و قوت براهینِ قصد افزوده گردد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داروین ادله و علل صریحی را به طور مبسوط برای ما بیان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می‌خواهد شرح و بسط دهد، بدهد، هیچ زیانی به خداشناس نرساند که معتقد است خداوند امور را به اسباب در جریان گذارد، بلکه چندین برابر آنچه این مادی‌مسلک‌ها برای آن زیان فرض کنند به او سود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بین بردن اعتقاد به اسباب غائیه را نتیجه‌ای می‌داند که بسا از مذهب داروین مهم‌تر باشد، و حال آنکه دانستی این آراء آن عقیده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چیزهای بسیار طرفة نوظهور این است که اصل و اساس این مذهب دو نفر مخترعند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داروین، و او با این که مانند آفتاب‌پرست </w:t>
      </w:r>
      <w:r>
        <w:rPr>
          <w:rStyle w:val="FootnoteAnchor"/>
          <w:rtl w:val="true"/>
        </w:rPr>
        <w:footnoteReference w:id="586"/>
      </w:r>
      <w:r>
        <w:rPr>
          <w:rFonts w:ascii="IRNazanin" w:hAnsi="IRNazanin" w:eastAsia="IRNazanin"/>
          <w:color w:val="111111"/>
          <w:sz w:val="28"/>
          <w:sz w:val="28"/>
          <w:szCs w:val="28"/>
          <w:rtl w:val="true"/>
          <w:lang w:bidi="fa-IR"/>
        </w:rPr>
        <w:t>پیوسته رنگارنگ می‌شود، در جاهای چندی از سخنان خود به لفظ آفریننده تصریح می‌کند و آراء خود را با حکمت او سازگارتر و بر قدرتش با دلالت‌تر قرار می‌دهد؛</w:t>
      </w:r>
    </w:p>
    <w:p>
      <w:pPr>
        <w:pStyle w:val="BookText"/>
        <w:rPr/>
      </w:pP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عالم احیاء را در توحید تصنیف نموده، به آراء خود بر وجود صانع و کمال حکمتش استدلال کرده، بشر را نتیجة مقاصد او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پیروان کاسه‌لیسان آنها که منتهی فخرشان، دریافت مقاصد این دو رئیس است، با آنان در مقام ستیزگی برآمده، آنچه مسموعت گشت می‌گویند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رفقای تو را در اشتباه نینداخته جزء سوء تفاهم و پی نبردن به مرام الهیین؛ زیرا اینها گمان می‌کنند اهل دین اسباب را از مسبَّبات کنار کرده، معجزات به جای آنها می‌نشانند؛ و روی همین اصل نیزه‌های قلم به دست گرفته، شمشیرهای زبان تیزدَم نموده، یکسره دین را مورد حمله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نمی‌بینند مغناطیس آهن رباید و نمی‌شنوند آلت کهربایی‌ای را که در بنگاه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می‌یابد، مگر اینکه بر دین حمله کنند و لفظ علم و دانش را شعار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علم که بزرگ‌ترین یاور دین است دشمن سخت آن به 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هم‌مسلکانت حقیقت دین را بشناسند و مرام دینداران را به دست آرند، بر مسلک مادیت جز کسی که آن را وسیلة شهوات خود سازد و مرکبی قرار دهد که سوار آن شده، در پی خواهش‌های نفسانی خود رود، کسی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دانسته باش که اهل دین ترتیب اسباب و مسبَّبات را منکر نیستند، بلکه وجود هر موجودی را در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کوچک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علتی کافی شمارند؛ و برای آن علت نیز علتی بیان کنند تا به علةالعلل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در محافظت بر اسباب به مرتبه‌ای هستند که آنان نرسیده‌اند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ملّیون </w:t>
      </w:r>
      <w:r>
        <w:rPr>
          <w:rStyle w:val="FootnoteAnchor"/>
          <w:rtl w:val="true"/>
        </w:rPr>
        <w:footnoteReference w:id="587"/>
      </w:r>
      <w:r>
        <w:rPr>
          <w:rFonts w:ascii="IRNazanin" w:hAnsi="IRNazanin" w:eastAsia="IRNazanin"/>
          <w:color w:val="111111"/>
          <w:sz w:val="28"/>
          <w:sz w:val="28"/>
          <w:szCs w:val="28"/>
          <w:rtl w:val="true"/>
          <w:lang w:bidi="fa-IR"/>
        </w:rPr>
        <w:t>تصادف و اتفاق را ضروری البطلان می‌دانند، ولی مادیون بسیاری از آراء خود را بر این دو مبتنی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اهل دین را می‌بینی که برای محافظت بر توحید، در امر اسباب سهل‌انگاری کنند، ولی اینها اسباب به این معنی وجدانی را که آنها درک می‌کنند و اکنون سخن ما در اوست منکر نیستند، بلکه نزاع اینها در یک امر دقیق دینی است که در خور اَفهامی نیست که در زندان مادّه محبوس بوده، جز به امور محسوسه مأنوس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این مطلب مربوط به این نامه نیست، کافی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 خردمند احتمال می‌دهد درباره این گروه که عدّة بی‌شماری از آنها مردمان دانشمند مبرّز زبردست در هر فنّ و صنعتی هستند، که سوختن چوب خشک را در صورتی که آتش بر آن افتد یا خاموش شدن آتش را هنگامی که آب بر آن ریزد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کدام یک اینها گمان می‌رود که چون منکر تأثیر اسباب است آتش را از جامة خود دور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رشتة سخن را مطوّل نمودم به اندازه‌ای که ترسم ملول شده باشی؛ و این نبود جز حرص بر اینکه آن سوء تفاهمی که رفقای تو در آن واقع شده و آنها را در منجلاب مادیت فرو برده و از چشمة گوارای توحید منحرف ساخته است از میان بردارم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خلاصة گفتارم این است که اهل دین به هر ناموس طبیعی که تاکنون </w:t>
      </w:r>
      <w:bookmarkStart w:id="851" w:name="pg9064_79022"/>
    </w:p>
    <w:p>
      <w:pPr>
        <w:pStyle w:val="BookText"/>
        <w:rPr/>
      </w:pPr>
      <w:bookmarkEnd w:id="851"/>
      <w:r>
        <w:rPr>
          <w:rFonts w:ascii="IRNazanin" w:hAnsi="IRNazanin" w:eastAsia="IRNazanin"/>
          <w:color w:val="111111"/>
          <w:sz w:val="28"/>
          <w:sz w:val="28"/>
          <w:szCs w:val="28"/>
          <w:rtl w:val="true"/>
          <w:lang w:bidi="fa-IR"/>
        </w:rPr>
        <w:t>اکتشاف شده یامی‌شود معترفند، مشروط به آنکهبا تجربه و آزمایش موافق بوده و شواهد امتحان و سنجش مخالف آنها نگردد؛ و این اعتراف به آنها زیانی نمی‌رساند، بلکه یقین بر یقینشان بیفزاید</w:t>
      </w:r>
      <w:r>
        <w:rPr>
          <w:rFonts w:eastAsia="IRNazanin" w:cs="IRNazanin"/>
          <w:color w:val="111111"/>
          <w:sz w:val="28"/>
          <w:szCs w:val="28"/>
          <w:rtl w:val="true"/>
          <w:lang w:bidi="fa-IR"/>
        </w:rPr>
        <w:t>.</w:t>
      </w:r>
    </w:p>
    <w:p>
      <w:pPr>
        <w:pStyle w:val="Heading5"/>
        <w:numPr>
          <w:ilvl w:val="4"/>
          <w:numId w:val="1"/>
        </w:numPr>
        <w:rPr/>
      </w:pPr>
      <w:bookmarkStart w:id="852" w:name="__RefHeading___Toc2405264_2870459653"/>
      <w:bookmarkStart w:id="853" w:name="_Toc325"/>
      <w:bookmarkEnd w:id="852"/>
      <w:r>
        <w:rPr>
          <w:rtl w:val="true"/>
        </w:rPr>
        <w:t>فصل</w:t>
      </w:r>
      <w:r>
        <w:rPr>
          <w:rtl w:val="true"/>
        </w:rPr>
        <w:t xml:space="preserve">: </w:t>
      </w:r>
      <w:r>
        <w:rPr>
          <w:rtl w:val="true"/>
        </w:rPr>
        <w:t>در نظم شگفت‌انگیز ساعت</w:t>
      </w:r>
      <w:bookmarkEnd w:id="853"/>
    </w:p>
    <w:p>
      <w:pPr>
        <w:pStyle w:val="Heading6"/>
        <w:numPr>
          <w:ilvl w:val="5"/>
          <w:numId w:val="1"/>
        </w:numPr>
        <w:rPr/>
      </w:pPr>
      <w:bookmarkStart w:id="854" w:name="__RefHeading___Toc2405266_2870459653"/>
      <w:bookmarkStart w:id="855" w:name="_Toc326"/>
      <w:bookmarkEnd w:id="854"/>
      <w:r>
        <w:rPr>
          <w:rtl w:val="true"/>
        </w:rPr>
        <w:t>اشاره</w:t>
      </w:r>
      <w:bookmarkEnd w:id="855"/>
    </w:p>
    <w:p>
      <w:pPr>
        <w:pStyle w:val="BookText"/>
        <w:rPr/>
      </w:pPr>
      <w:r>
        <w:rPr>
          <w:rFonts w:ascii="IRNazanin" w:hAnsi="IRNazanin" w:eastAsia="IRNazanin"/>
          <w:color w:val="111111"/>
          <w:sz w:val="28"/>
          <w:sz w:val="28"/>
          <w:szCs w:val="28"/>
          <w:rtl w:val="true"/>
          <w:lang w:bidi="fa-IR"/>
        </w:rPr>
        <w:t>چون مناظرة خداشناس و مادی‌مسك به اینجا كشید، رفیق خود را دیدند نگاه تند و تیزی به ساعت می‌كند و اجزاء آن را به نظر ژرفی می‌نگرد و قاه قاه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مادی‌مسلك سبب خنده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در این ساعت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 زائد و نقصانی در دو جای از ساختمان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مادی‌مسلك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دیوانگیت گُل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سومین و چهارمین بار هم عود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اینكه درد در تو جایگزین گردد و امید درمان نداشته باشی، چرا از من پند نمی‌گیری و به طبیب حاذق مراجعه نمی‌كنی؟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آنچه از فوائد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مشهودت گشت، چیزی نبود که بر تو معلوم گرداند كه سازنده‌اش چیز بی‌فایده‌ای در آن نگذاشته، و تو را وادارد بر اینكه در این دو چرخ اندیشه كنی و از فوائد این دو كاوش نمایی، شاید راز پنهان آنها بر تو آشكار شود؟ آیا نظمی كه در اجزاء دیگر مشاهده كردی تو را آگاه نكرد از اینكه نقصان در علم و دانش توست نه در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بر فرض نقصانی باشد، از یك جهتی است كه از جهاتی موجب انتظام ساعت گردد، یا روی حكمت‌هایی است كه جز كسی كه در دانش هم‌پایة سازنده‌اش باشد به آن پی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خاموش شد و آن دو نفر به مناظرة خود بازگشت نمودند</w:t>
      </w:r>
      <w:r>
        <w:rPr>
          <w:rFonts w:eastAsia="IRNazanin" w:cs="IRNazanin"/>
          <w:color w:val="111111"/>
          <w:sz w:val="28"/>
          <w:szCs w:val="28"/>
          <w:rtl w:val="true"/>
          <w:lang w:bidi="fa-IR"/>
        </w:rPr>
        <w:t>.</w:t>
      </w:r>
    </w:p>
    <w:p>
      <w:pPr>
        <w:pStyle w:val="Heading6"/>
        <w:numPr>
          <w:ilvl w:val="5"/>
          <w:numId w:val="1"/>
        </w:numPr>
        <w:rPr/>
      </w:pPr>
      <w:bookmarkStart w:id="856" w:name="__RefHeading___Toc2405268_2870459653"/>
      <w:bookmarkStart w:id="857" w:name="_Toc327"/>
      <w:bookmarkEnd w:id="856"/>
      <w:r>
        <w:rPr>
          <w:rtl w:val="true"/>
        </w:rPr>
        <w:t>وجود برخی اعضای بدن منافی نظم است</w:t>
      </w:r>
      <w:bookmarkEnd w:id="85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تركشم جز یك تیر نمانده كه در زه نهم و آن انكار نظام است؛ زیرا در مذهب داروین مسلّم شده كه كالبد هیچ حیوانی از حیوانات </w:t>
      </w:r>
    </w:p>
    <w:p>
      <w:pPr>
        <w:pStyle w:val="BookText"/>
        <w:rPr/>
      </w:pPr>
      <w:r>
        <w:rPr>
          <w:rFonts w:ascii="IRNazanin" w:hAnsi="IRNazanin" w:eastAsia="IRNazanin"/>
          <w:color w:val="111111"/>
          <w:sz w:val="28"/>
          <w:sz w:val="28"/>
          <w:szCs w:val="28"/>
          <w:rtl w:val="true"/>
          <w:lang w:bidi="fa-IR"/>
        </w:rPr>
        <w:t xml:space="preserve">بلندمرتبه خالی نیست از اعضاء زایدی كه اثریه </w:t>
      </w:r>
      <w:r>
        <w:rPr>
          <w:rStyle w:val="FootnoteAnchor"/>
          <w:rtl w:val="true"/>
        </w:rPr>
        <w:footnoteReference w:id="588"/>
      </w:r>
      <w:r>
        <w:rPr>
          <w:rFonts w:ascii="IRNazanin" w:hAnsi="IRNazanin" w:eastAsia="IRNazanin"/>
          <w:color w:val="111111"/>
          <w:sz w:val="28"/>
          <w:sz w:val="28"/>
          <w:szCs w:val="28"/>
          <w:rtl w:val="true"/>
          <w:lang w:bidi="fa-IR"/>
        </w:rPr>
        <w:t>نامیده می‌شوند و این اعضاء به گفتة برخی از یاران ما بنیان غایت و قصد را درهم می‌كشند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اكنون در شگفتیم از ساختمان دقیق چشم كه كامل‌ترین و لطیف‌ترین عضوها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كه برحسب تعلیل داروین نقطة عصبی حساسی است که ترّقی نموده تا پس از تغییرات بی‌شماری به حالت كنونیش رسیده، با این وصف درنهایت اتقان و احكام نمی‌باشد؛ چون بهترین چشم‌ها مانع پراكندگی نور نشود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اعضاء اثریه در مذهب ما بی‌اندازه گرانبهاست؛ زیرا نشوء را اثبات و خلق و آفرینش را نفی و با قصدْ منافی و غایت را نقض </w:t>
      </w:r>
      <w:r>
        <w:rPr>
          <w:rStyle w:val="FootnoteAnchor"/>
          <w:rtl w:val="true"/>
        </w:rPr>
        <w:footnoteReference w:id="589"/>
      </w:r>
      <w:r>
        <w:rPr>
          <w:rFonts w:ascii="IRNazanin" w:hAnsi="IRNazanin" w:eastAsia="IRNazanin"/>
          <w:color w:val="111111"/>
          <w:sz w:val="28"/>
          <w:sz w:val="28"/>
          <w:szCs w:val="28"/>
          <w:rtl w:val="true"/>
          <w:lang w:bidi="fa-IR"/>
        </w:rPr>
        <w:t xml:space="preserve">می‌نماید و میان ما و بهائم </w:t>
      </w:r>
      <w:r>
        <w:rPr>
          <w:rStyle w:val="FootnoteAnchor"/>
          <w:rtl w:val="true"/>
        </w:rPr>
        <w:footnoteReference w:id="590"/>
      </w:r>
      <w:r>
        <w:rPr>
          <w:rFonts w:ascii="IRNazanin" w:hAnsi="IRNazanin" w:eastAsia="IRNazanin"/>
          <w:color w:val="111111"/>
          <w:sz w:val="28"/>
          <w:sz w:val="28"/>
          <w:szCs w:val="28"/>
          <w:rtl w:val="true"/>
          <w:lang w:bidi="fa-IR"/>
        </w:rPr>
        <w:t>علاقة محكمی ایجاد می‌كند و اجداد بزرگوار ما را به اصناف حیوان معرّفی نموده، ما را به شرف عظیم الشأن خویشاوندی نزدیك با بوزینگان سرافراز می‌دارد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اعتراض خود را به رفیق فراموش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چنین می‌بینم كه او را به چیزی سرزنش نكردی جز اینكه خود ننگین‌تر و تلخ‌ترش را آوردی؛ و من تو را بازخواستت نمی‌كنم به آنچه تو او را بازخواست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پاداشت را به او واگذارم، ولی من سخت در شگفتم از رفقای تو كه چگونه این نكته بر آنها پنهان مانده كه اگر وجود این اعضاء زائده ثابت شود، از استوارترین دلیل‌ها بر وجود آفریدگار بزرگ آفرینش و ازقاطع‌ترین برهان‌ها بر حكمت و عنایتش دربارة بندگان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اعضایی نیستند كه پیوسته دست توانای خداوندی در آنها كارگر بوده؛ عنایت ازلی آنها را برای حیوان در هنگام </w:t>
      </w:r>
    </w:p>
    <w:p>
      <w:pPr>
        <w:pStyle w:val="BookText"/>
        <w:rPr/>
      </w:pPr>
      <w:r>
        <w:rPr>
          <w:rFonts w:ascii="IRNazanin" w:hAnsi="IRNazanin" w:eastAsia="IRNazanin"/>
          <w:color w:val="111111"/>
          <w:sz w:val="28"/>
          <w:sz w:val="28"/>
          <w:szCs w:val="28"/>
          <w:rtl w:val="true"/>
          <w:lang w:bidi="fa-IR"/>
        </w:rPr>
        <w:t>نیازمندی آماده ساخته، به طوری كه در وقت احتیاجْ آفرینش آنها پایان یافته، برای انجام وظایفشان قابل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حكمت كاملة منزّه او از لغو و عبث، پس از بهره‌برداری و بی‌نیازی، به‌تدریج برحسب عادت مقدسی كه در نظم این عالم وجود دارد این بار گران را از دوش آن برداشته، به حالت نخست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آیا این اعضا توحید را نفی می‌نماید یا اثبات؟ بنیان قصد را خراب می‌كند یا استوار؟ اگر رفقای تو را قانع نكند جز اینکه هر عضوی در همة ازمنه وجودش سودمند باشد، روی این اصل، اساس قصد و غایت را به‌واسطة خالی بودن عضو از 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یك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پندارند، بایدقصد و غایت از صنایع بشر را كه نظیر این اعضا باشند نیز نفی كنند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وانگهی، اینها سزاوار بود به پستان دختر پیش از بلوغ و آلت تناسلی پسر پیش از بلوغ او استدلال نمایند، نه به این اعضایی كه آراء در آنها مختلف است و كسانی كه آنها را ثابت می‌دانند در بسیاری از آنها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در پیكر حیوان عضوهای زایدی یافت شود كه تاكنون نفعی نداشته و در آینده هم امید نباشد سودمند شود، رفقای تو می‌توانستند دلیل مدّعا قرار دهند، ولی آیا از هیچ خردمندی چنین گفتاری سرزده؟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غفلت‌های واضح این است كه به اعضاء اثریه استدلال بر نشوء می‌كنند، غافل از اینكه این استدلال بدون التزام به قصد و غایت صورت نپذیرد؛ زیرا اگر در تركیب اجسامِ حیواناتْ لغو رواست، در همین اعضانیز معلوم نیست كه این اعضا هم در ادوار گذشته عامل بوده باشند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انصاف دهی، همین استدلال و نظایرش برای تو روشن كند كه حكمت و قصدْ جِبِلّی و فطری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اقرار دارند گرچه به زبان انكار نمایند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مادی‌مسلك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قصد و حكمت در هر عضوی از اعضاء حیوان پدیدار است، ولی نمی‌دانم به چه رو یاران ما مدّعی آن را استهزاء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یكی از ماها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طبیعیات، دیگر علوم 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 غائیه را اساس دلیل و غایت برهان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اسباب دریافت می‌كنند كه گذاشتن بینی در میان صورت و نگذاشتن چشم در انگشت ابهام پا در غایت اِحكام و نهایت حكمت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كوركورانه و حبّ انفراد از دیگر عقلا انسانرا به چنین پرتگاه وخیم و مانند آن می‌کشاند و البته شخص مخالف با وجدان ناگزیر است که در عوض برهان، استهزاء و سخریه به‌كار برد، ولی پاسخ این استهزاء طرزی است كه مناسب اهل فضل و دانش نیست، لیكن زیانی ندارد او را آگاه كنیم بر آن ید بیضایی كه برای طبیعت عَمیاء </w:t>
      </w:r>
      <w:r>
        <w:rPr>
          <w:rStyle w:val="FootnoteAnchor"/>
          <w:rtl w:val="true"/>
        </w:rPr>
        <w:footnoteReference w:id="593"/>
      </w: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دارد در صورتی كه طبیعت او را به‌صورتی در آورد كه یكی از اشخاص مَزّاحِ لطیفه‌گو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 او گشتی طبیعت‌واژگون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دهن</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 سخن گفتی ز </w:t>
      </w:r>
      <w:r>
        <w:rPr>
          <w:rStyle w:val="FootnoteAnchor"/>
          <w:rtl w:val="true"/>
        </w:rPr>
        <w:footnoteReference w:id="595"/>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این شخص در گفتارش حیله و تزویری به كار برده كه عوام ساده‌لوح را بدان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اهل دین را در اتقان ساختمان اعضاء حیوان منحصر نموده، می‌گوید این استوارترینِ براهین اینهاست؛ و این سخن او از روی جهل یا تجاهل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وجود جز ریگ‌های بیابان نبود، اهل دین براهین بسیاری اقامه می‌كردند بر اینكه این ریگ‌ها ممكن الوجود و آفریدة آفریدگارِ واجب بالذّاتی هستند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استواری می‌شنوم و راه راست آشكاری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w:t>
      </w:r>
    </w:p>
    <w:p>
      <w:pPr>
        <w:pStyle w:val="BookText"/>
        <w:rPr/>
      </w:pPr>
      <w:r>
        <w:rPr>
          <w:rFonts w:ascii="IRNazanin" w:hAnsi="IRNazanin" w:eastAsia="IRNazanin"/>
          <w:color w:val="111111"/>
          <w:sz w:val="28"/>
          <w:sz w:val="28"/>
          <w:szCs w:val="28"/>
          <w:rtl w:val="true"/>
          <w:lang w:bidi="fa-IR"/>
        </w:rPr>
        <w:t>اثبات توحید از روشن‌ترین بدیهیات است، امّا در حیرتم كه چگونه مانند چنین امری بر دسته‌ای كه در زمرة خردمندان به‌شمار آیند و خود را در عداد دانشمندان درآورند پنهان مانده، و به چه رو فلان مسلك مادّی برگزیده و چگونه فلان راه به این آشكاری را گم كرده بیراهه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 در این پرسش به پاسخ اجمالی قناعت كنی و این دسته را نظیر سوفسطائیین و منكرین محسوسات قرار دهی و دربارة آنها مقالی را بگویی كه در حق گروهی از فلاسفه آلمانی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کنط</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فخت</w:t>
      </w:r>
      <w:r>
        <w:rPr>
          <w:rFonts w:eastAsia="IRNazanin" w:cs="IRNazanin"/>
          <w:color w:val="111111"/>
          <w:sz w:val="28"/>
          <w:szCs w:val="28"/>
          <w:rtl w:val="true"/>
          <w:lang w:bidi="fa-IR"/>
        </w:rPr>
        <w:t xml:space="preserve">»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و غیر اینها از ارتیابی‌های </w:t>
      </w:r>
      <w:r>
        <w:rPr>
          <w:rStyle w:val="FootnoteAnchor"/>
          <w:rtl w:val="true"/>
        </w:rPr>
        <w:footnoteReference w:id="600"/>
      </w:r>
      <w:r>
        <w:rPr>
          <w:rFonts w:ascii="IRNazanin" w:hAnsi="IRNazanin" w:eastAsia="IRNazanin"/>
          <w:color w:val="111111"/>
          <w:sz w:val="28"/>
          <w:sz w:val="28"/>
          <w:szCs w:val="28"/>
          <w:rtl w:val="true"/>
          <w:lang w:bidi="fa-IR"/>
        </w:rPr>
        <w:t>تازة بی‌سابقه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سبب یك و جواب هم مشترك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الزامی خوبی است، ولی میل دارم سبب را بفهمم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تلویح قانع نشده، تصریح بخواهی، بهداری را فراموش مکن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مادّی‌مسلك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 این سخن را دربارة یك دسته مردمی كه مقالاتی پخش می‌كنند و تألیفات دارند و سخنرانی‌ها می‌نمایند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كسانی نیستند كه سوار نی شده در كوچه‌ها گردش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دكتران در این گروهند كه اشخاصی را كه به این درد مبتلا بوده‌اند درمان كرده‌اند و به دست اینها بهبودی و شفا حاصل گشته است</w:t>
      </w:r>
      <w:r>
        <w:rPr>
          <w:rFonts w:eastAsia="IRNazanin" w:cs="IRNazanin"/>
          <w:color w:val="111111"/>
          <w:sz w:val="28"/>
          <w:szCs w:val="28"/>
          <w:rtl w:val="true"/>
          <w:lang w:bidi="fa-IR"/>
        </w:rPr>
        <w:t xml:space="preserve">. </w:t>
      </w:r>
      <w:bookmarkStart w:id="858" w:name="pg9064_79032"/>
    </w:p>
    <w:p>
      <w:pPr>
        <w:pStyle w:val="Heading6"/>
        <w:numPr>
          <w:ilvl w:val="5"/>
          <w:numId w:val="1"/>
        </w:numPr>
        <w:rPr/>
      </w:pPr>
      <w:bookmarkStart w:id="859" w:name="__RefHeading___Toc2405270_2870459653"/>
      <w:bookmarkStart w:id="860" w:name="_Toc328"/>
      <w:bookmarkEnd w:id="858"/>
      <w:bookmarkEnd w:id="859"/>
      <w:r>
        <w:rPr>
          <w:rtl w:val="true"/>
        </w:rPr>
        <w:t>کوری وجدان متمدنان</w:t>
      </w:r>
      <w:bookmarkEnd w:id="860"/>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گفتار خود اراده نكردم مطلبی را كه تو دریافتی و در اعتراض بر آن شتافتی، مقصودم آن مرض عصبانی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متمانیا</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درد در استقامت رأی و درك مشكلات مسائل و نیكویی تدبیر و غیر اینها مانند عقلای دیگر است، و امتیازش در امر واحدی است كه وجدانش در آن از كار افتاده و وسوسه او را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هویداترین قطعیات تشكیك می‌نماید و وجدان خود را در پدیدارترین بدیهیات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اینكه از این گروه كسی هست كه گمان می‌كند دانة گندمی است و از این جهت می‌ترسد مرغی از پهلوی او گذر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دیگری كه خیال می‌كند بار شیشه‌ای است و بدین رو از این ترسد که كسی به او برخورد نموده، او را خُرد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قضایایی كه از مبتلایان به درد نامبرده در كتاب‌های قدیم و جدید نقل شده درنهایت كثرت است و نیازمند به نقل نیست؛ زیرا اكنون هم از این‌گونه امور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مردی بود در بسیاری از علوم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هیبت و وقار و در امر زندگی خوش‌تدبیر و نیكوروش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عیبی نداشت جز اینکه می‌ترسید منارة شهر در بینی او داخل شود؛ و بدین رو از راهی كه در آن مناره می‌دید عبور نمی‌نمود، و چنانچه بغتةً چشمش به مناره می‌افتاد، با هر دو دست سوراخ‌های بینی خود را می‌گرفت و می‌گریخت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چنین دردی به‌طور كلی دیوانه نیست، و اگر كسی او را دیوانه پنداشت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فنون</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می‌خواهی آن را بر كوری اَلوانی </w:t>
      </w:r>
      <w:r>
        <w:rPr>
          <w:rStyle w:val="FootnoteAnchor"/>
          <w:rtl w:val="true"/>
        </w:rPr>
        <w:footnoteReference w:id="603"/>
      </w:r>
      <w:r>
        <w:rPr>
          <w:rFonts w:ascii="IRNazanin" w:hAnsi="IRNazanin" w:eastAsia="IRNazanin"/>
          <w:color w:val="111111"/>
          <w:sz w:val="28"/>
          <w:sz w:val="28"/>
          <w:szCs w:val="28"/>
          <w:rtl w:val="true"/>
          <w:lang w:bidi="fa-IR"/>
        </w:rPr>
        <w:t xml:space="preserve">قیاس نموده، كوری وجدانی نام گذار؛ زیرا این درد برای بصیرت به منزلة كوری رنگی برای بصر است، و اگر </w:t>
      </w:r>
    </w:p>
    <w:p>
      <w:pPr>
        <w:pStyle w:val="BookText"/>
        <w:rPr/>
      </w:pP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پیشرفت علوم بریتانیا</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Royal Society of London for Improving Natural Knowledge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سلطنتی لندن برای پیشرفت دانش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سلطنتی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Royal Society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www.wikipedia.org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پس از اتحاد انگلستان، به دست چارلزیکم و در سال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برپا شد و عنوان نخستین انجمن علمی جهان رایدک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گشته كه صد شش مردم به این درد مبتلا هستند و این موجب نشده كه تو در وجود رنگ‌ها تشكیك كنی، چگونه تشكیك كنی در صحّت وجدان خود به‌واسطةاینکه در هزارها دو یا سه نفر مبتلا به كوری وجدانند؟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گفتاری كه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هم‌مسلكانش پیوسته تكرار می‌كنند اگر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لادینی یكی از ثمرات تمدن جدید است و دین در متوحشین بیشتر و در متمدنین كمتر یافت می‌شود، میان كوری دینی و كوری رنگی مشابهت بیش شود؛ زیرا به تجربة همه رسیده كه متمدنین زیادتر از متوحّشین به كوری رنگی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نوین‌ترین شاهد این مطلب این است كه چشم </w:t>
      </w:r>
      <w:r>
        <w:rPr>
          <w:rFonts w:eastAsia="IRNazanin" w:cs="IRNazanin"/>
          <w:color w:val="111111"/>
          <w:sz w:val="28"/>
          <w:szCs w:val="28"/>
          <w:lang w:bidi="fa-IR"/>
        </w:rPr>
        <w:t>158732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از اهالی اروپا و آمریكا 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چهار آنان را مبتلا به كوری رنگی تشخیص دادند؛ سپس چشم بسیاری از قبیله‌های متشتّت هندیان </w:t>
      </w:r>
      <w:r>
        <w:rPr>
          <w:rStyle w:val="FootnoteAnchor"/>
          <w:rtl w:val="true"/>
        </w:rPr>
        <w:footnoteReference w:id="605"/>
      </w:r>
      <w:r>
        <w:rPr>
          <w:rFonts w:ascii="IRNazanin" w:hAnsi="IRNazanin" w:eastAsia="IRNazanin"/>
          <w:color w:val="111111"/>
          <w:sz w:val="28"/>
          <w:sz w:val="28"/>
          <w:szCs w:val="28"/>
          <w:rtl w:val="true"/>
          <w:lang w:bidi="fa-IR"/>
        </w:rPr>
        <w:t xml:space="preserve">آمریكا را آزمایش نمودند، در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سه نفر نابینای رنگی یافتند و به همین استدلال كردند كه كوری رنگی از نتایج تمدن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استبعاد تو این معنی را دربارة پاره‌ای از مردم كه رفتار و كردار آنان غالباً عقلایی است از این‌روست كه به حقیقت این درد شناسایی نداری و این درد را با برادر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مانیا</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مخلوط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گوشزد نمودم كه صاحب این درد در تمام كارهای خود مانند دیگر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بهترین ممیز و بالاترین </w:t>
      </w:r>
    </w:p>
    <w:p>
      <w:pPr>
        <w:pStyle w:val="BookText"/>
        <w:rPr/>
      </w:pPr>
      <w:r>
        <w:rPr>
          <w:rFonts w:ascii="IRNazanin" w:hAnsi="IRNazanin" w:eastAsia="IRNazanin"/>
          <w:color w:val="111111"/>
          <w:sz w:val="28"/>
          <w:sz w:val="28"/>
          <w:szCs w:val="28"/>
          <w:rtl w:val="true"/>
          <w:lang w:bidi="fa-IR"/>
        </w:rPr>
        <w:t>معرّف برای تشخیص مبتلایان درد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را تو در منكرین محسوسات به نظر عبرت بنگر،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بی‌سبب رخت‌های خود می‌درید؟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هاكل</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بی‌جهت سوار نی شده، در كوچه‌ها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كوری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یكی از امراض شناختی، استبعادت موقعیت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می‌دانی مرض از عالم و دانشمند نهراسد، و نِطاق </w:t>
      </w:r>
      <w:r>
        <w:rPr>
          <w:rStyle w:val="FootnoteAnchor"/>
          <w:rtl w:val="true"/>
        </w:rPr>
        <w:footnoteReference w:id="608"/>
      </w:r>
      <w:r>
        <w:rPr>
          <w:rFonts w:ascii="IRNazanin" w:hAnsi="IRNazanin" w:eastAsia="IRNazanin"/>
          <w:color w:val="111111"/>
          <w:sz w:val="28"/>
          <w:sz w:val="28"/>
          <w:szCs w:val="28"/>
          <w:rtl w:val="true"/>
          <w:lang w:bidi="fa-IR"/>
        </w:rPr>
        <w:t>نفوذ خود را در جاهل و نادان انحصار ندهد، بلكه از خصایص این مرض است كه صاحبان علوم دقیقه و صنایع عجیبه را بیش از دیگران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كوزل</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را مراجعه كن ببین چگونه ارباب این علوم و صنایع را از اصناف مبتلایان به مرض نامبرده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پرستاران و رؤسای بهداری‌ها خطبه‌ها القاء نموده، كتاب‌ها تألیف كرده‌اند </w:t>
      </w:r>
      <w:r>
        <w:rPr>
          <w:rStyle w:val="FootnoteAnchor"/>
          <w:rtl w:val="true"/>
        </w:rPr>
        <w:footnoteReference w:id="610"/>
      </w:r>
      <w:r>
        <w:rPr>
          <w:rFonts w:ascii="IRNazanin" w:hAnsi="IRNazanin" w:eastAsia="IRNazanin"/>
          <w:color w:val="111111"/>
          <w:sz w:val="28"/>
          <w:sz w:val="28"/>
          <w:szCs w:val="28"/>
          <w:rtl w:val="true"/>
          <w:lang w:bidi="fa-IR"/>
        </w:rPr>
        <w:t>سخنان نغز رسایی از كسی كه خود را دانة گندمی تصور كند و در نتیجه از مرغ بترسد بشنوی و مقاله‌های بلندبالایی از كسی كه خویش را آبگینه پندارد استماع کنی و كتب و تصنیفات زیبایی از آن‌كه خود را گاو نری داند كه موقع كشتنش رسیده قرائت فرمایی، كه بی‌نهایت از آنها خوشوقت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خود دست تو ندهد مگر پیمان گیرد كه به دقّت هرچه تمام‌تر تحت مطالعه قرار دهی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گمان بری كه من در این كتاب خلاف وظیفه نمودم و مراعات آداب نكردم و بدین اظهارات فحش و ناسزا اراده كردم، به حرمت علم و شرف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مرادم فقط بیان حقیقت به ساده‌ترین بیان و آشكار كردن </w:t>
      </w:r>
    </w:p>
    <w:p>
      <w:pPr>
        <w:pStyle w:val="BookText"/>
        <w:rPr/>
      </w:pPr>
      <w:r>
        <w:rPr>
          <w:rFonts w:ascii="IRNazanin" w:hAnsi="IRNazanin" w:eastAsia="IRNazanin"/>
          <w:color w:val="111111"/>
          <w:sz w:val="28"/>
          <w:sz w:val="28"/>
          <w:szCs w:val="28"/>
          <w:rtl w:val="true"/>
          <w:lang w:bidi="fa-IR"/>
        </w:rPr>
        <w:t>حق به نزدیك‌ترین راه واضح و عیان بود، با اعتراف به اینکه دیگر قوای عقلیة فیلسوفِ این گروه استوار و احترام فلسفة او برقرار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نخستین كسی نیستم كه دسته‌ای را كه كوس دانش می‌زنند به این درد درمان‌ناپذیر نسبت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من پیشدستی نموده، مانند این را به گروهی از فلاسفه نسبت دادید كه در عدّه و عدد فزون‌تر و در قدر و منزلت برتر و در انتشار صیت </w:t>
      </w:r>
      <w:r>
        <w:rPr>
          <w:rStyle w:val="FootnoteAnchor"/>
          <w:rtl w:val="true"/>
        </w:rPr>
        <w:footnoteReference w:id="611"/>
      </w:r>
      <w:r>
        <w:rPr>
          <w:rFonts w:ascii="IRNazanin" w:hAnsi="IRNazanin" w:eastAsia="IRNazanin"/>
          <w:color w:val="111111"/>
          <w:sz w:val="28"/>
          <w:sz w:val="28"/>
          <w:szCs w:val="28"/>
          <w:rtl w:val="true"/>
          <w:lang w:bidi="fa-IR"/>
        </w:rPr>
        <w:t>و اشتهار ذكر بالاترند؛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به استحضار ارواح؛ چنان‌که صاحب بهترین مجلّات شما و نخستین كسی كه آراء شما را در كشورهای خاور پخش نمود، در پاسخ گویندة این گفتار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استحضار ارواح نادرست است، چگونه گروه انبوهی از دانشمندان اروپا و آمریكا به صحّتش گواهی داده، دویست مجلّه برای اثبات آن منتشر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دانشمندی كه ببینیم عقیدة پابرجایی به استحضار ارواح دارد، در عقل او خلل و آسیبی می‌یابیم؛ زیرا گاه شود اگر با كسی كه در بسیاری از امور دانشمندترین همة بشر به‌شمار رفته، سخنانش همه بر طبق قواعد علمی است، مسئلة استحضار ارواح را تحت مذاكره بیاوری، به چنین موهوماتی تصدیق كند و به چیزی فریب خورد كه ساده‌ترین اشخاص فریب نخورند؛ چون قوای عقلیه مراكز گوناگون فراوانی دارد و بسا شود یكی ازآنها به نَفَقة دیگری نموّ نموده، در اثر قوی شدن یكی و ضعیف شدن دیگری، نظم قوی بهم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تصریح نموده به آنچه كه ما طبق قانون ادب به كنایه گفتیم؛ چه، همین درد را به جمع وافری از فلاسفه و نویسندگان نسبت داده كه از اینهاست 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فلسفة نشوء و شریك داروین و پیش‌قدم او در نشر این فلسفه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رفیق </w:t>
      </w:r>
      <w:r>
        <w:rPr>
          <w:rStyle w:val="FootnoteAnchor"/>
          <w:rtl w:val="true"/>
        </w:rPr>
        <w:footnoteReference w:id="612"/>
      </w:r>
      <w:r>
        <w:rPr>
          <w:rFonts w:ascii="IRNazanin" w:hAnsi="IRNazanin" w:eastAsia="IRNazanin"/>
          <w:color w:val="111111"/>
          <w:sz w:val="28"/>
          <w:sz w:val="28"/>
          <w:szCs w:val="28"/>
          <w:rtl w:val="true"/>
          <w:lang w:bidi="fa-IR"/>
        </w:rPr>
        <w:t>خودت در مقالة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مخاطبه با اموات و ابطال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درد </w:t>
      </w:r>
    </w:p>
    <w:p>
      <w:pPr>
        <w:pStyle w:val="BookText"/>
        <w:rPr/>
      </w:pPr>
      <w:r>
        <w:rPr>
          <w:rFonts w:ascii="IRNazanin" w:hAnsi="IRNazanin" w:eastAsia="IRNazanin"/>
          <w:color w:val="111111"/>
          <w:sz w:val="28"/>
          <w:sz w:val="28"/>
          <w:szCs w:val="28"/>
          <w:rtl w:val="true"/>
          <w:lang w:bidi="fa-IR"/>
        </w:rPr>
        <w:t xml:space="preserve">را به 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استید</w:t>
      </w:r>
      <w:r>
        <w:rPr>
          <w:rFonts w:eastAsia="IRNazanin" w:cs="IRNazanin"/>
          <w:color w:val="111111"/>
          <w:sz w:val="28"/>
          <w:szCs w:val="28"/>
          <w:rtl w:val="true"/>
          <w:lang w:bidi="fa-IR"/>
        </w:rPr>
        <w:t xml:space="preserve">»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مجلة المجلّات، نویسندة شهیر متوفّای همین سال، كسی كه دنیای متمدّن بر مصیبتش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و تصریح می‌كند كه او را بدین‌رو آسیبی رسیده و به نوعی از خفّت عقل گرفتار شده كه دیگر قوای عقلیه‌اش پایمال گشته و بدین سبب به مراجعة پزشك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اینکه به دانش و فضلش معترف است، این‌گونه سبک‌عقلی را با بودنش در فنّ خود از نوابغ روزگار، ناسازگار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ما دربارة کسی است که از نوابغ اینها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برای همین اعتقاد، زبان به سخریه و استهزاء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اولیفر لودژ</w:t>
      </w:r>
      <w:r>
        <w:rPr>
          <w:rFonts w:eastAsia="IRNazanin" w:cs="IRNazanin"/>
          <w:color w:val="111111"/>
          <w:sz w:val="28"/>
          <w:szCs w:val="28"/>
          <w:rtl w:val="true"/>
          <w:lang w:bidi="fa-IR"/>
        </w:rPr>
        <w:t xml:space="preserve">»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مقالة جداگانه‌ای که برای همین موضوع گفته و عنوان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 أولیفر لودژ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این درد مشکلی است که حل آن به مذهب نشوء و ارتقاء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مقدمة طبع دوم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مرد خردمند دانشمند زبردستی را که به امر موهومی دلخوش شده، از حقیقت گریزان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خلال مذهب نشوء و تحول به چنین کسی بنگری، خورشید تابان حقیقت جلوه‌گر گشته، این مشکل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همة این جماعت به این درد داوری می‌کنی و آیا برای این درد دوائی هست؟</w:t>
      </w:r>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نمی‌کنم مگر برای کسی که به آخرین هدف‌های علم آشنا شده، حقیقت مرام اهل دین را دریافته، آزادمردی بوده که اغراض شخصی مالک نفس او نگشته، شهوات نفسانی وی را بندة خود قرار ندهد، که اینجاست درد طاقت‌فرسای درمان‌ناپذیر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گرنه در اینها کسانی هستند که گمان می‌کنند علوم طبیعی با حقایق دینی سازشی ندارد و این علوم را یگانه تیشه‌ای برای کندن ریشة دین دانند و پیشرفت </w:t>
      </w:r>
    </w:p>
    <w:p>
      <w:pPr>
        <w:pStyle w:val="BookText"/>
        <w:rPr/>
      </w:pPr>
      <w:r>
        <w:rPr>
          <w:rFonts w:ascii="IRNazanin" w:hAnsi="IRNazanin" w:eastAsia="IRNazanin"/>
          <w:color w:val="111111"/>
          <w:sz w:val="28"/>
          <w:sz w:val="28"/>
          <w:szCs w:val="28"/>
          <w:rtl w:val="true"/>
          <w:lang w:bidi="fa-IR"/>
        </w:rPr>
        <w:t>این گونه علوم را سبب خرابی ارکان آن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گروه اشخاصی می‌باشند که گمان می‌کنند گماشتن معجزه به جای نوامیس طبیعت و انکار علل ثانویه اساس و پایة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کسانی هستند که در مادیتْ آرزوها و در انکارِ قصد و غایتْ مقصدها دارند؛ چون اعتقاد به خدا مستلزم پیروی از شرایع است و شرایع الهی از کردارهای زشت و اعمال فضیحت‌آور جلوگیری می‌کند؛ نفوس را از شهوات بسیاری باز می‌دارد؛ از بیدادگری و ستمگری منع می‌نماید؛ فحشاء و منکر را بد و ناپسند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بولندریه</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را روا نمی‌داند؛ زنا را دوستی آزاد ننامد؛ فضائل را رذائل نخواند؛ غیرت بر محارم را قسمی از بخل نشمارد؛ برای بقاء زورمندان کشتن ناتوانان را تجویز نکند؛ به منظور سلامتی تندرستان دردمندان را اعدام ننماید؛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 نسل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اِهلاک یا اخته کردن زنگیان بیچاره قضاوت نکند؛ اتلاف هزاران بشر را برای پیدایش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سُبِرمان</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آسان نشمرد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منتهای کوشش او شهوترانی است، چگونه پیش شرایع الهی سر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سرشتش با شریعت طبیعتی ساز آمده که جز جور و جفا نمی‌شناسد،چگونه پیرو دینی شود که همة تعالیم آن بر پایة رأفت و مهربانی نهاده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بدانم کسی که بیداد و ستمگری جِبِلّی اوست و زورمندی حجّاج و لشکر چنگیز و یاوران ناپلئون هم برای وی فراهم نیست، آیا راهی برای رسیدن به مقصدش پیدا می‌کند که نزدیک‌تر باشد از نشر مقالات و تألیف کتب در تحریص و انگیزش بشر بر اعدام زنگیان و اِهلاک بیچارگان؟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بخواهد رام کند مردان اَبِی النفس </w:t>
      </w:r>
      <w:r>
        <w:rPr>
          <w:rStyle w:val="FootnoteAnchor"/>
          <w:rtl w:val="true"/>
        </w:rPr>
        <w:footnoteReference w:id="617"/>
      </w:r>
      <w:r>
        <w:rPr>
          <w:rFonts w:ascii="IRNazanin" w:hAnsi="IRNazanin" w:eastAsia="IRNazanin"/>
          <w:color w:val="111111"/>
          <w:sz w:val="28"/>
          <w:sz w:val="28"/>
          <w:szCs w:val="28"/>
          <w:rtl w:val="true"/>
          <w:lang w:bidi="fa-IR"/>
        </w:rPr>
        <w:t>غیرتمند را که برای آنان شرکت دیگران در زن‌های آنها بسیار دشوار و ناگوار است، چاره‌ای جز این 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تحت فشار خرافات سه گانه‌ای است که خویشی و زناشویی از </w:t>
      </w:r>
    </w:p>
    <w:p>
      <w:pPr>
        <w:pStyle w:val="BookText"/>
        <w:rPr/>
      </w:pP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دستة نخستین که قسمت عمدة اینها را تشکیل داده‌اند یگانه سبب درد آنان نادانی است، جز بهدانش درمان‌پذیر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كسی كه در این مناظره به نظر دقّت نگرد، بی‌درنگ بهبودی یافته، دستوری برای عِلاج شفابخش به دست آورد ان‌شاء الله؛ چنان‌چه مبتلا به خلل دماغی هم باید به دستور پزشك حاذق عمل كند كه درمان آن بر طبیب آزموده دشوار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شخص بیمار بایستی به خطر خود متوجّه بوده، هر گرانی را در راه تندرستی‌اش ارزان شمارد؛ همچنان‌كه وظیفة پزشك است كه با بیمار مدارا نموده، به مهربانی و عطوفت با او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عهده‌دار می‌شویم كه به پرداخت بهای دواء و صالح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كمك و مساعدت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آنكه شهوترانی كارش را به انكار آفریدگار كشانده، در او دردی بی‌درمان و بلایی ناگهان و مرضی بس گران است كه اطباء زبردست در درمان آن درمانند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ما این برهان را سخریه كنند و دلیل قدیمی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مقالة پنجم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فلاسفه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بر ضد رأی مادّی پیوسته برهان كهنه‌ای به كار می‌برند؛ و چون موقعیت بزرگ و شایانی نزد آنان دارد همواره تكرار می‌كنند؛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كه عمل بدون عامل و بناء بی بنّاء ممكن نباشد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دلیل بسیار كهنه است بیش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كند، بلكه تاریخ این دلیل مقارن است با نخستین روزی كه بشر پا به عرصه وجود نهاده، فطرتش بر درك بدیهیات مجبول شده؛ و روزی كه دانسته است دو نصف چهار است، روزی است كه دریافته بنا بانی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بود كه به اولین پلّة انصاف قدم می‌گذاشت، می‌دانست كه این قدمت قدر و </w:t>
      </w:r>
      <w:bookmarkStart w:id="861" w:name="pg9064_79046"/>
    </w:p>
    <w:p>
      <w:pPr>
        <w:pStyle w:val="BookText"/>
        <w:rPr/>
      </w:pPr>
      <w:bookmarkEnd w:id="861"/>
      <w:r>
        <w:rPr>
          <w:rFonts w:ascii="IRNazanin" w:hAnsi="IRNazanin" w:eastAsia="IRNazanin"/>
          <w:color w:val="111111"/>
          <w:sz w:val="28"/>
          <w:sz w:val="28"/>
          <w:szCs w:val="28"/>
          <w:rtl w:val="true"/>
          <w:lang w:bidi="fa-IR"/>
        </w:rPr>
        <w:t>قیمت دلیل افزایش دهد و در سلك بدیهیات دیگرش درج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استهزاءكننده به این دلیل مثل كسی است كه سخریه نماید كسی را كه قائل باشد پنج كمتر از 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نمی‌شود جزء برابر با كلّ یا بیش از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 این دلیل كهنه و قدیمی است</w:t>
      </w:r>
      <w:r>
        <w:rPr>
          <w:rFonts w:eastAsia="IRNazanin" w:cs="IRNazanin"/>
          <w:color w:val="111111"/>
          <w:sz w:val="28"/>
          <w:szCs w:val="28"/>
          <w:rtl w:val="true"/>
          <w:lang w:bidi="fa-IR"/>
        </w:rPr>
        <w:t>!</w:t>
      </w:r>
    </w:p>
    <w:p>
      <w:pPr>
        <w:pStyle w:val="Heading6"/>
        <w:numPr>
          <w:ilvl w:val="5"/>
          <w:numId w:val="1"/>
        </w:numPr>
        <w:rPr/>
      </w:pPr>
      <w:bookmarkStart w:id="862" w:name="__RefHeading___Toc2405272_2870459653"/>
      <w:bookmarkStart w:id="863" w:name="_Toc329"/>
      <w:bookmarkEnd w:id="862"/>
      <w:r>
        <w:rPr>
          <w:rtl w:val="true"/>
        </w:rPr>
        <w:t>چگونه از قوانین طبیعت بر واجب الوجود استدلال می‌شود؟</w:t>
      </w:r>
      <w:bookmarkEnd w:id="863"/>
    </w:p>
    <w:p>
      <w:pPr>
        <w:pStyle w:val="BookText"/>
        <w:rPr/>
      </w:pPr>
      <w:r>
        <w:rPr>
          <w:rFonts w:ascii="IRNazanin" w:hAnsi="IRNazanin" w:eastAsia="IRNazanin"/>
          <w:color w:val="111111"/>
          <w:sz w:val="28"/>
          <w:sz w:val="28"/>
          <w:szCs w:val="28"/>
          <w:rtl w:val="true"/>
          <w:lang w:bidi="fa-IR"/>
        </w:rPr>
        <w:t>مادّی‌مسلك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ما بسیار می‌گویند كه در نوامیس طبیعت چیزی كه بر وجود آفریدگار دلالت كند نیست، ما هم به چیزی كه نوامیس مزبوره بر آن گواهی ندهند معتقد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در طی مقالات طولانی به عبارات گوناگون تقریر می‌كنند؛ و بسا باشد كه قسمت عمدة سخنان آنان در پیرامون مسلك مادّی است؛ مثل اینکه علم را به علم طبیعت اختصاص داده، می‌گویند ما آنچه كه علم و دانش گواهش نباشد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گویند در نوامیس و قوانین طبیعت دلیل بر وجود 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نشود، راست است،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مرادشان از دلالت دلالتی باشد كه وجود نوامیس بر آثار خود و آثار بر وجود نوامیس دارد؛ مانند دلالت قوّة كهربایی بر حرارت و نور، یا دلالت حرارت و نور بر قوّة كهربایی؛ و اهل دین اكتفا نكنند به گفتن اینکه در نوامیس طبیعت چیزی كه بر خدای تعالی دلالت كند به این معنی از دلالت، یافت نمی‌شود، بلكه نوامیس طبیعت را كوچك‌تر و كمتر از این دانند كه چنین دلالتی كنند و ذات مقدس حقّ را بالاتر و بزرگ‌تر از این شمارند كه چنین نسبتی دهند، بلكه بالاتر از این، محال می‌دانند این‌گونه دلالت در نوامیس طبیعت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نوامیس و آنچه بر آنها دلالت كند خود مخلوق و مصنوعند؛ پس حرارت كه مادّی است دلالت نكند جز بر مادّی دیگری مانند خود؛ مثل قوة كهربایی یا آتش و برعكس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كهربایی یا آتش دلالت نكند مگر بر مادّی دیگری مثل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كجا تواند مادّة مخلوق محدود دلالت كند بر ذاتی كه مبرّا از مادّه و منزّه از مشابهت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مرادشان از دلالت، دلالت مصنوع بر صانع و ممكن بر واجب است، در این نوامیس چیزی نیست كه به طور واضح بر ذات پاك و صفات جمیله‌اش گواهی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به همین معنی از دلالت بر رفیق ما استدلال نمودی و به وجود سازندة ساعت قضاوت و داوری كردی، من هم بناء این مناظره را روی همین پایه نهادم و روشن كردم كه دلالت مصنوعات عالم بر آفرینندة جهان به مراتب پدیدارتر و امرش آشكارتر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مقالة هم‌مسلكان تو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قوانین مادّی بر آن دلالت نكند و علوم طبیعی به آن گواهی ندهد معتقد نمی‌شویم، از اغرب اقوال و اعجب مقالات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گفتار مانند این نیست كه یک نفر نحوی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ناموس جاذبه معتقد نمی‌شوم؛ چون در قواعد نحو برهانی بر آن نمی‌یابم، یا اینکه طبیعی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لزوم رفع فاعل معتقد نیستم؛ زیرا در طبیعت دلیلی بر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علمی كه بحثش در موضوع مادّه و نوامیس مادّه است دلیل بر ذاتی كه منزّه از مادّه است مطالبه می‌كنی؟ مگر نمی‌دانی دلایل هر علمی مختّص به موضوعات اوست، پس موظّف نیست جز به بیان مسائلی كه در خور و فراخور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هم‌مذاقانت را می‌بینم به اموری معتقدند كه حسْ درك آنها نكند و نوامیس طبیعت هم به آنها گواهی ندهد؛ از جمله اجزاء لا یتجزّای مادّه </w:t>
      </w:r>
      <w:r>
        <w:rPr>
          <w:rStyle w:val="FootnoteAnchor"/>
          <w:rtl w:val="true"/>
        </w:rPr>
        <w:footnoteReference w:id="620"/>
      </w:r>
      <w:r>
        <w:rPr>
          <w:rFonts w:ascii="IRNazanin" w:hAnsi="IRNazanin" w:eastAsia="IRNazanin"/>
          <w:color w:val="111111"/>
          <w:sz w:val="28"/>
          <w:sz w:val="28"/>
          <w:szCs w:val="28"/>
          <w:rtl w:val="true"/>
          <w:lang w:bidi="fa-IR"/>
        </w:rPr>
        <w:t xml:space="preserve">زیرا هم‌مسلكت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این‌گونه اجسام را به حسّ نمی‌یابیم، ولی از اعتقاد به آن ناگزیریم؛ چه آن‌كه منطبق بر حوادثی است كه ناچاریم به آن اعتراف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تصدیق ما روی موازین علمی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برای اینها اعتراف به چیزی كه علم دریافت آن نكرده روا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ملاحظة آنكه منطبق بر حوادث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دیگران روا نباشد اعتراف به آفریدگار مختاری كه شواهد صنع و آفرینش بدان گواهی داده، دلایل اختیار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معلّل كردن حوادث به غیر مرئی بر اینها سزا و برای دیگران ناسزا بود؛ و چه سان تجاوز از علم طبیعت برای اینها جایز و برای دیگران حرام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انصاف است كه انسان تجاوز خود را از حدّی كه مقرّر می‌كند میزان علمی نام نهاده و تجاوز خصم را از همین حدّ وهم و خیال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دایرة علم پیش رفقای تو این اندازه تنگ است كه هیچ موضوعی علمی محكوم نیست جز به آنچه طبیعت بر آن دلالت كند، و بدین رو باب نفی و اثبات بر آنها مسدود گشته؛ چون در قوانین طبیعت دلیلی ندارد، پس به چه رو به مسلك مادّی و مرام الحادی جازم گشته، این اندازه اصرار بر انكار آفریدگار مختار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ما نفی نمی‌كنند جز علم به وجود او را؛ برای اینکه اكتفا می‌كنند بر آن‌چه علم طبیعی بر آن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واجب نزد اینها امری است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هم‌مسلك من نیست كه در آغاز مناظرة اصحاب خلق و قدم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مادّی‌مرام‌ها با دیگران در اصل مادّه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ازلی است؛ زیرا به چیزی جز مادّه علم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تنقید نموده‌اند كه نیافتن چیزی دلیل بر محال بودن آن نیست؛ پس روی همین اصل ممكن است مادّه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مادّیون پاسخ داده‌اند به اینكه بلی، ولی این نه از باب علم، بلكه از باب ایمان است؛ و ما برای این با شما ستیزگی نكنیم، شما هم روا نباشد به ما پرخاش نمایید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همین مناظره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نتیجه این شد كه این قضیه نه از باب علم بلكه از باب ایمان است؛ و چنانچه شما نزد این حدّ ایست كردید، خود آسوده شده، ما را نیز از این ستیزگی و نزاع رهایی می‌دهید</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شنیدم و به شگفت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شگفت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خود نقض وارد ساخته، و به دست خود كِشته‌اش را ریشه‌كن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مدّعای ملّیین نزد او ممكن است و از قِبَل خود و برادرانش التزام می‌دهد كه با آنان دربارة چیزی که از باب ایمان است نزاع نكند، پس برای این امری كه به اعتراف او ممكن است این‌قدر داد و بیداد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فتنه‌انگیزی به چه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وعدة خود را فراموش نموده، پا از گلیم بیرون گذاشت كه در پایان گفتارش بلافاصله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چیزی كه جسم نیست، مادة جسم هم نیست معقول باشد؟</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تا آخر آنچه پس از این نقل كنم و خرافاتش گوشزد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امكان حدوث مادّه و وجود خالق قدیم اعتراف می‌كند، پس از آن شروع می‌كند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فاسد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بر امتناع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دین وعدة استخلاص منازعه و ستیزگی خود می‌دهد، آنگاه بلادرنگ نزاع را از سر می‌گیرد؛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مُدرَكات را بر خود تنگ نموده، منحصر می‌كند به آنچه به محك آزمایش درآمده، به اصطلاح او علم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حدّی كه خود تحدید كرده تجاوز نموده، استدلال می‌كند به چیزی كه در خور فهم او نمی‌باشد؛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وجود آنچه نه جسم و نه مادّة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تناقض‌گویی‌ها در مقالات مختلف و مواضع متفرّق بود، جای چشم‌پوشی داشت، ولی چه كنم، چه چاره سازم كه این همه در خلال چند سطر اندك است؟</w:t>
      </w:r>
      <w:r>
        <w:rPr>
          <w:rFonts w:eastAsia="IRNazanin" w:cs="IRNazanin"/>
          <w:color w:val="111111"/>
          <w:sz w:val="28"/>
          <w:szCs w:val="28"/>
          <w:rtl w:val="true"/>
          <w:lang w:bidi="fa-IR"/>
        </w:rPr>
        <w:t xml:space="preserve">! </w:t>
      </w:r>
      <w:bookmarkStart w:id="864" w:name="pg9064_79055"/>
    </w:p>
    <w:p>
      <w:pPr>
        <w:pStyle w:val="Heading5"/>
        <w:numPr>
          <w:ilvl w:val="4"/>
          <w:numId w:val="1"/>
        </w:numPr>
        <w:rPr/>
      </w:pPr>
      <w:bookmarkStart w:id="865" w:name="__RefHeading___Toc2405274_2870459653"/>
      <w:bookmarkStart w:id="866" w:name="_Toc330"/>
      <w:bookmarkEnd w:id="864"/>
      <w:bookmarkEnd w:id="865"/>
      <w:r>
        <w:rPr>
          <w:rtl w:val="true"/>
        </w:rPr>
        <w:t>فصل</w:t>
      </w:r>
      <w:r>
        <w:rPr>
          <w:rtl w:val="true"/>
        </w:rPr>
        <w:t xml:space="preserve">: </w:t>
      </w:r>
      <w:r>
        <w:rPr>
          <w:rtl w:val="true"/>
        </w:rPr>
        <w:t>مناظره دربارة یقین در ادعاها</w:t>
      </w:r>
      <w:bookmarkEnd w:id="866"/>
    </w:p>
    <w:p>
      <w:pPr>
        <w:pStyle w:val="Heading6"/>
        <w:numPr>
          <w:ilvl w:val="5"/>
          <w:numId w:val="1"/>
        </w:numPr>
        <w:rPr/>
      </w:pPr>
      <w:bookmarkStart w:id="867" w:name="__RefHeading___Toc2405276_2870459653"/>
      <w:bookmarkStart w:id="868" w:name="_Toc331"/>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چون مناظره بدین‌جا رسید، ناگهان پستچی وارد گشت و مجلّه‌ای علمی كه نام مادّی بر آن نوشته شده بود تقدیم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اجازه می‌دهی دست از مناظره بكشم به اندازه‌ای كه این مجلّه را قرائت كنم؛ نظر به اینكه شیفته‌اش می‌باشم و تاب بردباری ندارم؟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به شرط آنكه از زیباترین اكتشافات علمی آن ارمغانم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یافتم بخل نورزم، كه علم از اهلش مضایقه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مادّی‌مسلك بی‌درنگ مانند برق جهنده مجلّه را ورق ورق كرده، مطالعه می‌نمود تا اینکه آثار تعجّب در چهره‌اش هویدا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 سبب پرسید،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رصدخانه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كیلگورنیا پنجمین ماه را برای مشتری اكتشاف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هوا صاف، اختران درخشان و شفّاف، اینك مشتری سر از افق بیرون كرده، كاوش كن بلكه خود ببینی، به من هم نشان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ماه را جز چشم‌های قوی مسلّح آن هم به‌وسیلة تلسكوپ‌های بزرگ نخواهد دید، من با این چشم ضعیف غیرمجهّز چگونه امید رؤیت داشته باشم؟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ندیده به وجودش گواهی می‌دهی؟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مشروط به اینکه دسته‌ای از اخترشناسان معتمد خبر دهند؛ زیرا امری است ممكن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معتمدین و ثقاة خبر دهند آیا وجود كلیة اموری كه استحاله ندارد دانسته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اگر عدد مخبرین كافی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عددی كه اغرب اخبار و ابعد از اَبصار به آن ثابت گردد كدام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عددی كه از ده بگذرد؛ و چنان‌چه نزدیك بیست شود، خبرِ یقین و حقّ مبین همان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خوب، فرض كن به‌واسطة كمی بصیرتت، انوار خداوند بر سراسر عالم امكان تابیده و آیات صانعِ بی‌چون كه هیچ زمان و مكان از آن تهی نیست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وجود واجب تعالی كه به اعتراف خود و رفقایت ممكن است تصدیق نمی‌كنی، با اینكه بیش از صد هزار نفر از كسانی كه به صدق گفتار و حسن كردار شناخته شده‌اند به وجود او خبر داده‌اند، و در اینها صلی الله علیهم اجمعین شخصی است كه دشمنانش او را به لقب امین ملقّب كرده‌اند؛ و اینها از ملّت‌های پراكنده بودند و در بلاد بعیده و اعصار مختلفه زیست می‌نمودند و همه از ذات پاك یكتا و صفات نیكوی بی‌همتای او خبر دادند به خبرهایی كه هرگز اختلافی در مراد و مقصد آنها نبوده، برخی به صدق برخی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به مسلك مادّی عقیده داشتم، ولی هرگز دربارة انبیا جز نیك نگویم و نامشان جزبه بزرگی نبرم، و دامن خود را به دو عار لكه‌دار ننمایم كه خود را هم به ننگ مادّیت ننگین كرده و هم به مقام شامخ انبیاء جسارت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می‌دانم اینها كسانی هستند كه اخلاق نوع بشر را به دست آورده، به او راه بزرگواری و نیك‌رفتاری آموختند؛ روش تمدّن نمودند؛ قوانین اجتماعی برای خاطر او وضع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نبودند، بشر خوب را از بد و پسند را از ناپسند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رفیق من را، آن كافر خدانشناسی كه در مقدمة كتاب خود به مقام ارجمند انبیاء بهتان‌ها زده، دروغ‌ها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بیزاریم چنان‌چه اهل دین از ما بیزارند، ولی ما پس از اینكه مقالة فلان در آسمان را دیدیم و دانستیم كه به پاره‌ای از امراض دچار گشته، كمتر به نكوهش و سرزنش او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من این است كه ما به اخباری تصدیق می‌كنیم كه از دیدنی‌ها باشد، و انبیاء صادقین دعوی مشاهده نمی‌كنند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نباشد میان اینکه چیزی به خودی خود رؤیت شود یا آثار و علامات و حركاتی كه مختصّ به او و صدورش از غیر او محال باشد مشاهده شود؛ و پیمبرانِ راست‌گفتار به آیات و آثاری كه به حسّ رؤیت كرده‌اند </w:t>
      </w:r>
      <w:bookmarkStart w:id="869" w:name="pg9064_79059"/>
    </w:p>
    <w:p>
      <w:pPr>
        <w:pStyle w:val="BookText"/>
        <w:rPr/>
      </w:pPr>
      <w:bookmarkEnd w:id="869"/>
      <w:r>
        <w:rPr>
          <w:rFonts w:ascii="IRNazanin" w:hAnsi="IRNazanin" w:eastAsia="IRNazanin"/>
          <w:color w:val="111111"/>
          <w:sz w:val="28"/>
          <w:sz w:val="28"/>
          <w:szCs w:val="28"/>
          <w:rtl w:val="true"/>
          <w:lang w:bidi="fa-IR"/>
        </w:rPr>
        <w:t>اِخبار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امر واجب تعالی منتهی شد به مشاهده‌ای كه رفقایت در همان مرز ایست كرده، تجاوز از آن را ولو گامی روا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قوة كهربایی نیست كه به وجود آن عقیده‌مندید و آن را ناموس عمومی برای سراسر جهان می‌شمارید، با اینكه خبر آثار آن را كه نور و حرارت باشد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محض آنكه نور ضعیفی احساس كردید به وجود این ناموس معتقد می‌شوید، و به مجرد اینکه اندك جنبشی به آهن دیدید به وجود قوة مغناطیسی قضاوت می‌كنید، پس چگونه نمی‌توان به وجود ذات پاك آفریدگاری كه به كوه جلوه نموده، آن را از هم پاشید، اعتقاد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مقایسه كن آیات دیگری كه در دین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وجوه دیگری است كه درخور عقول غیر عارفین و فراخور اَفهام رفقای مادیین تو نمی‌باشد، من آن را كه ساده‌ترین و نزدیك‌ترینِ همة آن وجوه به فهم تو بود برگزیدم، گرچه نزد غیر تو بهترین وجوه به‌شمار نمی‌رود</w:t>
      </w:r>
      <w:r>
        <w:rPr>
          <w:rFonts w:eastAsia="IRNazanin" w:cs="IRNazanin"/>
          <w:color w:val="111111"/>
          <w:sz w:val="28"/>
          <w:szCs w:val="28"/>
          <w:rtl w:val="true"/>
          <w:lang w:bidi="fa-IR"/>
        </w:rPr>
        <w:t>.</w:t>
      </w:r>
    </w:p>
    <w:p>
      <w:pPr>
        <w:pStyle w:val="Heading6"/>
        <w:numPr>
          <w:ilvl w:val="5"/>
          <w:numId w:val="1"/>
        </w:numPr>
        <w:rPr/>
      </w:pPr>
      <w:bookmarkStart w:id="870" w:name="__RefHeading___Toc2405278_2870459653"/>
      <w:bookmarkStart w:id="871" w:name="_Toc332"/>
      <w:bookmarkEnd w:id="870"/>
      <w:r>
        <w:rPr>
          <w:rtl w:val="true"/>
        </w:rPr>
        <w:t>شناخت واجب الوجود و صفات او</w:t>
      </w:r>
      <w:bookmarkEnd w:id="871"/>
    </w:p>
    <w:p>
      <w:pPr>
        <w:pStyle w:val="BookText"/>
        <w:rPr/>
      </w:pPr>
      <w:r>
        <w:rPr>
          <w:rFonts w:ascii="IRNazanin" w:hAnsi="IRNazanin" w:eastAsia="IRNazanin"/>
          <w:color w:val="111111"/>
          <w:sz w:val="28"/>
          <w:sz w:val="28"/>
          <w:szCs w:val="28"/>
          <w:rtl w:val="true"/>
          <w:lang w:bidi="fa-IR"/>
        </w:rPr>
        <w:t>مادّی‌مسلك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در اثبات آفریدگار سخن می‌راندم، تو مرا وادار كردی كه به او اعتراف نموده، علاوه بر این، پیرو شرایع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دعوی امكان معذور دار كه اینك دعوی امتناع می‌كنم و استدلال می‌نمایم به قول رفیق خود كه می‌گوید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ممكن است وجودی كه نه جسم است و نه مادّة جسم و نه صورت جسم و نه مادة معقولی است و نه در صورت معقولی، قابل قسمت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كمّیت و نه در كیفیت و نه در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فعلش از اوست و از او نیست، به او متصل است و از او منفصل، بی‌شبهه اعتقاد به چنین وجودی ایمان قوی لازم دارد؛ و چنانچه ایمان آغاز گیرد، علم انجام پذیرد </w:t>
      </w:r>
      <w:r>
        <w:rPr>
          <w:rStyle w:val="FootnoteAnchor"/>
          <w:rtl w:val="true"/>
        </w:rPr>
        <w:footnoteReference w:id="623"/>
      </w:r>
      <w:r>
        <w:rPr>
          <w:rFonts w:ascii="IRNazanin" w:hAnsi="IRNazanin" w:eastAsia="IRNazanin"/>
          <w:color w:val="111111"/>
          <w:sz w:val="28"/>
          <w:sz w:val="28"/>
          <w:szCs w:val="28"/>
          <w:rtl w:val="true"/>
          <w:lang w:bidi="fa-IR"/>
        </w:rPr>
        <w:t xml:space="preserve">انسان گرچه آزاد است در ایمان، ولی ایمان را حق این نباشد كه جلو دانش را گرفته، مانع پیشرفتش شود؛ و علم و دانش را هم توانایی نبود كه بر ضدّ </w:t>
      </w:r>
    </w:p>
    <w:p>
      <w:pPr>
        <w:pStyle w:val="BookText"/>
        <w:rPr/>
      </w:pPr>
      <w:r>
        <w:rPr>
          <w:rFonts w:ascii="IRNazanin" w:hAnsi="IRNazanin" w:eastAsia="IRNazanin"/>
          <w:color w:val="111111"/>
          <w:sz w:val="28"/>
          <w:sz w:val="28"/>
          <w:szCs w:val="28"/>
          <w:rtl w:val="true"/>
          <w:lang w:bidi="fa-IR"/>
        </w:rPr>
        <w:t>خود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ایرادی كه بر رفیقت وارد است این است كه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دلیل نامیدنش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خود او به هیچ‌وجه از علم نیست، بلكه از قبیل علومی است كه در مقدمة ترجمه‌اش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كمالیه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به ندانستن و نخواندنش افتخار می‌كند؛ و از علتّی كه از كودكی با او بوده و مانع از آموختن این علوم شده، تشكّر و سپاسگزاری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راست می‌گوید؛ چون كار دانش این است كه فكر را از استقلال بیرون برده، انسان را به میدان اعتراف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ناپسند خاطر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می‌كشاند و به ساحت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نظر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و او را پیرو دلیل می‌كند جوری كه می‌رود آنجا كه خاطرخواه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بشر ترقّی علمی كند، استقلال فكرش كمتر گردد و دلیلْ او را مطیع و فرمانبردار خود نماید؛ و شكی نیست كه انسان نادان فكرش در مقدار زوایای مثلث استقلال داشته، زوایای یك مثلث را بیست قائمه و زوایای مثلث دیگر را عُشر آن كه دو قائمة باشد تصوّر می‌كند، ولی برهان لباس استقلال را از تن انسان بیرون كرده، بیشتر و كمتر از دو قائمه بودن مثلث را قسمی از محال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هم‌مسلك تو فكر مستقلی دارد به اینکه ممكن است چیزی خودش خود را از كَتم عدم به عرصة وجود درآورد، ولی فكر دانشمند پیرو دلیلی می‌شود كه به بداهت استحالة این معنی حكمفرماست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كاش این فرخنده علتی كه به گمان او حافظ و نگهبان استقلال فكرش گشته زورآور شده، از علم طبّ هم باز می‌داشت تا استقلال فكر او در علم اَبدان مانند استقلال فكرش در علم ادیان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روی بی‌اطلاعی به این علوم نمی‌داند در مسائل علمی چگونه استدلال كند و به چه نحو براهین آنها را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دلیل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وجودی كه نه جسم است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قائلین به وجود آفریدگارِ بزرگ آفرینش مقابله كند، با اختلاف مسالك و پراكندگی مذاهب كه دارند و با اینکه در اینها گروهی مجسِّمه و دسته‌ای مشبِّهه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نمی‌داند كه برهانش اگر درست باشد، برای </w:t>
      </w:r>
    </w:p>
    <w:p>
      <w:pPr>
        <w:pStyle w:val="BookText"/>
        <w:rPr/>
      </w:pPr>
      <w:r>
        <w:rPr>
          <w:rFonts w:ascii="IRNazanin" w:hAnsi="IRNazanin" w:eastAsia="IRNazanin"/>
          <w:color w:val="111111"/>
          <w:sz w:val="28"/>
          <w:sz w:val="28"/>
          <w:szCs w:val="28"/>
          <w:rtl w:val="true"/>
          <w:lang w:bidi="fa-IR"/>
        </w:rPr>
        <w:t>استدلال بر ضدّ اهل حقّ كه قائل به تجرّد آن ذات پاكند خوب است؛ زیرا لازمه‌اش فقط مادیت نیست، بلكه یكی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مادّی‌گری یا اثبات آفریدگاری كه جسم باشد؛ و مادّی مسلك‌ها به این شبهه سزاوارتر از كسانی كه خدا را جسم می‌دانند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شخص دانایی كه موازین مناظره را در دست داشته باشد، در چنین مسئلة نظری و مشكل بغرنج،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نفی و انكار شریف‌ترین و كامل‌ترین وجود كه از مهم‌ترین مسائل و اشرف و ادّق علوم است، به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نكند، بلكه می‌داند كه باید بر ملازمة میان وجود و جسم یا مادّة جسم اگر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كجا تواند؟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در مانند چنین مسئله‌ای به مثل چنین دلیلی قناعت می‌كند، رفیقت به كسی كه وجود معبود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یا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را انكار كند و استدلال نماید به همان دلیلی كه او اقامه کرده، بگوید که چگونه ممكن است وجودی كه جسم نباشد، چه پاسخ می‌دهد؟ آیا پاسخی جز همان پاسخ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رفیق تو را به علوم عقلیه اندك شناسایی بود و گام تصدیق را ولو اندكی از دایره طبیعت بیرون می‌گذاشت، به اندازه‌ای از مباحث وجود برایش شرح می‌دادم كه بر او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كامل‌ترین و ظاهرترین وجود است و نسبت مادیات به او نسبت سایه به نور است،بلكه نسبت نیستی به هستی است،ولی چه كنم كه به این علم آشنایی ندارد و به علاوه، به جهلش هم مفتخر و سرافراز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الوصف بر آنها زبان درازی نموده، به گمانش از قدر و منزلت آنها كاسته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گوید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شب‌پره گر وصل آفتاب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بازار آفتاب نكاهد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مباحث چیزی دستگیرش نمی‌شود، خیال می‌كند قابل تعقلّ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نامبرده بالاترند از اینکه به عقل و خرد او درآیند، در صدورش از عقول </w:t>
      </w:r>
    </w:p>
    <w:p>
      <w:pPr>
        <w:pStyle w:val="BookText"/>
        <w:rPr/>
      </w:pPr>
      <w:r>
        <w:rPr>
          <w:rFonts w:ascii="IRNazanin" w:hAnsi="IRNazanin" w:eastAsia="IRNazanin"/>
          <w:color w:val="111111"/>
          <w:sz w:val="28"/>
          <w:sz w:val="28"/>
          <w:szCs w:val="28"/>
          <w:rtl w:val="true"/>
          <w:lang w:bidi="fa-IR"/>
        </w:rPr>
        <w:t>سلیمه تشكیك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بی‌شرمی نموده، كلمة بزرگی از او سرمی‌زند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با ناسزاهای دیگری كه پر كرده كتاب خود را از آغاز ناساز تا انجام بدفرجام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رفقای تو كسی باشد كه با این علوم سر و كاری داشته‌اند كه به آنها آشنا باشد، این مطلب را به‌طور مبسوط در جاهای خود از كتب دانشمندان دین و نگارشات حكماء متألّهین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قسمت نیست نه در كمیت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دیگری است مانند اشتباه اوّلش؛ زیرا قبول قسمت ازلوازم هر وجودی نیست، بلكه از لوازم قسمی از موجودات است كه جسم باشد نزد متقدّمین، یا جسم و آنچه جسم از آن مركّب شود بنابر مسلك اینها كه به اجزاء لا یتجزّایی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كیفیت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است اگر از اهل معرفت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از اصطلاح اهل علم محسوب نیست و ما هم موظّف به پاسخ غیر اهل علم نیستیم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بزرگ در این گفتار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فعلش از اوست و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متصّل است و از او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به چه چیز و به كدام كس اعتراض می‌كند، 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اوست و از او نیست متصّل است و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الفاظ خوبی است اگر معانی مناسبی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رفاقت بگو 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فعلش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چه؟مقصود از اتصّال فعل او به او و انفصالش از او چه می‌باشد؟ من كه روزگار درازی معمّا‌ها و لغزها حل نموده‌ام؛ كلمات تعویذ و افسون شنیده‌ام، بغرنجی </w:t>
      </w:r>
    </w:p>
    <w:p>
      <w:pPr>
        <w:pStyle w:val="BookText"/>
        <w:rPr/>
      </w:pPr>
      <w:r>
        <w:rPr>
          <w:rFonts w:ascii="IRNazanin" w:hAnsi="IRNazanin" w:eastAsia="IRNazanin"/>
          <w:color w:val="111111"/>
          <w:sz w:val="28"/>
          <w:sz w:val="28"/>
          <w:szCs w:val="28"/>
          <w:rtl w:val="true"/>
          <w:lang w:bidi="fa-IR"/>
        </w:rPr>
        <w:t>مانند این سخن ندیده‌ام كه شخص تیزهوش در آن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كلماتی مانند این كلمات نشنیده‌ام كه به معانی آن هیچ وهمی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نمی‌دانم به كدامین دسته از دسته‌جات ملّیین سرزنش می‌نماید و به كدام دانشمندی از دانشمندان دین اعتراض دارد؟ كیست آن‌كه دربارة فعل باری تعالی به این موهومات لب گشوده، به این متناقضات داوری نموده، با اینکه عقیدة اهل دین در این باب به طرز بی‌نهایت مبسوطی در نگارشات آنان بیان شده، حتی نزد عوام ایشانمعلوم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تفضیل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 كه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وجود واجب این است كه نیست راهست و ممكن را ابداع می‌کند و ماهیات را به محض ارادة مقدسه لباس وجود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به مراد اهل دین پی برد،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هویدا كردن این مطلب را به مَثَل مایل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مثل برای خدا نباید زد، ولی برای تقریب و توضیح معنی 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آفریدن خدای تعالی و ابداع او ممكنات را مانند ایجاد توست </w:t>
      </w:r>
      <w:r>
        <w:rPr>
          <w:rStyle w:val="FootnoteAnchor"/>
          <w:rtl w:val="true"/>
        </w:rPr>
        <w:footnoteReference w:id="627"/>
      </w:r>
      <w:r>
        <w:rPr>
          <w:rFonts w:ascii="IRNazanin" w:hAnsi="IRNazanin" w:eastAsia="IRNazanin"/>
          <w:color w:val="111111"/>
          <w:sz w:val="28"/>
          <w:sz w:val="28"/>
          <w:szCs w:val="28"/>
          <w:rtl w:val="true"/>
          <w:lang w:bidi="fa-IR"/>
        </w:rPr>
        <w:t>افعال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سخنی گفتی یا كسی را زدی، این گفتار و كار تو پیش نبود و به ارادة تو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مشابهت نه از روی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ابداع حق تعالی نیز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منتهی‌الامر اینکه تو بر فعل خود بدون استعمال آلات توانایی نداری، ولی قدرت بی‌نهایت خداوندی به مجرّد خواست و اراده، اشیاء را ایجاد و ابداع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كُنْ فَیكُونُ</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نمی‌دانم رفیقت در نسبت افعال بشر به فاعل چه می‌گوید و از كدامین فلسفه‌های اختراعی خود می‌شمارد؟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یا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داند یا ناپیوسته خواند؟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گوید اعتقاد به چنین وجودی ایمان استواری لازم دارد، از فضل الهی </w:t>
      </w:r>
    </w:p>
    <w:p>
      <w:pPr>
        <w:pStyle w:val="BookText"/>
        <w:rPr/>
      </w:pPr>
      <w:r>
        <w:rPr>
          <w:rFonts w:ascii="IRNazanin" w:hAnsi="IRNazanin" w:eastAsia="IRNazanin"/>
          <w:color w:val="111111"/>
          <w:sz w:val="28"/>
          <w:sz w:val="28"/>
          <w:szCs w:val="28"/>
          <w:rtl w:val="true"/>
          <w:lang w:bidi="fa-IR"/>
        </w:rPr>
        <w:t>چنین ایمانی برای مؤمنین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بر چنین نعمتی كه بزرگ‌ترین نعمت‌ها پیشش كوچك است سپاسگزاری نموده،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وَمَا كُنَّا لِنَهْتَدِی لَوْلَا أَنْ هَدَانَا اللَّهُ</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ولی او ایمان به این معنی را اراده نكرده، می‌دانیم مقصودش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موجبمثل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رَمَتْنی بدائها وانْسلَّت</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ایمان استوارتری لازم دارد ایمان به اجزاء لا تتجزایی است كه در فضا بدون هیچ سببی جنبان و بی‌اندك طربی رقصانند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فضا كشور آلمان است در هنگامی كه مرض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متمانیا</w:t>
      </w:r>
      <w:r>
        <w:rPr>
          <w:rFonts w:eastAsia="IRNazanin" w:cs="IRNazanin"/>
          <w:color w:val="111111"/>
          <w:sz w:val="28"/>
          <w:szCs w:val="28"/>
          <w:rtl w:val="true"/>
          <w:lang w:bidi="fa-IR"/>
        </w:rPr>
        <w:t xml:space="preserve">» </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رقّاصان با اینکه كر و كورند، رفتاری دارند كه فكر و اندیشة هر خردمندی را به حیرت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خورشید و ماه سازند، و گاهی زمینی كه دریاها او را فرا گرفته، نهرها میان آن جاری، اقسام و انواع نبات و حیوان سراسر آن را پر كرده، در هر كدام اینها به اندازه‌ای از اسرار صنعت و نكات و دقایق حکمت به ودیعت گذارده‌اند كه هر بخشی از آنها فنّجداگانه ترتیب داده، كه هزاران از هوشمندان بشر را در هر عصری به كار گرفته، اعتراف می‌كنند به اینکه اسرار نهانیش اَضعاف اسرار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اجزاء لا تتجزی اگر معدود و متناهی است، برای چه این مقدار محدود به وجود آمد؟ علت ترجیح این عدد چه بود؟ چرا یکی بر آن افزوده نشد؟ به چه رو دویی از آن كاسته نگردید؟ اینها گمان می‌كنند سراسر عالمِ وجود منحصر به همین ذرّات است و جز اینها مرجّح دیگری در كار نیست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نامتناهی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هر فطرت سلیم و عقل 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آید وجود معدودات نامتناهی</w:t>
      </w:r>
      <w:r>
        <w:rPr>
          <w:rFonts w:eastAsia="IRNazanin" w:cs="IRNazanin"/>
          <w:color w:val="111111"/>
          <w:sz w:val="28"/>
          <w:szCs w:val="28"/>
          <w:rtl w:val="true"/>
          <w:lang w:bidi="fa-IR"/>
        </w:rPr>
        <w:t xml:space="preserve">. </w:t>
      </w:r>
      <w:bookmarkStart w:id="872" w:name="pg9064_79071"/>
    </w:p>
    <w:p>
      <w:pPr>
        <w:pStyle w:val="BookText"/>
        <w:rPr/>
      </w:pPr>
      <w:bookmarkEnd w:id="872"/>
      <w:r>
        <w:rPr>
          <w:rFonts w:ascii="IRNazanin" w:hAnsi="IRNazanin" w:eastAsia="IRNazanin"/>
          <w:color w:val="111111"/>
          <w:sz w:val="28"/>
          <w:sz w:val="28"/>
          <w:szCs w:val="28"/>
          <w:rtl w:val="true"/>
          <w:lang w:bidi="fa-IR"/>
        </w:rPr>
        <w:t xml:space="preserve">این گفتار و چند سخن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برخی از آنها را عنقریب تذكّر خواهیم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است كه خرد هرگز تصدیق نكند مگر اینکه او را كمك دهد چند سیربَنگ هندی یا سرسام حادّی كه دو ماه تمام او را رام نماید</w:t>
      </w:r>
      <w:r>
        <w:rPr>
          <w:rFonts w:eastAsia="IRNazanin" w:cs="IRNazanin"/>
          <w:color w:val="111111"/>
          <w:sz w:val="28"/>
          <w:szCs w:val="28"/>
          <w:rtl w:val="true"/>
          <w:lang w:bidi="fa-IR"/>
        </w:rPr>
        <w:t>.</w:t>
      </w:r>
    </w:p>
    <w:p>
      <w:pPr>
        <w:pStyle w:val="Heading6"/>
        <w:numPr>
          <w:ilvl w:val="5"/>
          <w:numId w:val="1"/>
        </w:numPr>
        <w:rPr/>
      </w:pPr>
      <w:bookmarkStart w:id="873" w:name="__RefHeading___Toc2405280_2870459653"/>
      <w:bookmarkStart w:id="874" w:name="_Toc333"/>
      <w:bookmarkEnd w:id="873"/>
      <w:r>
        <w:rPr>
          <w:rtl w:val="true"/>
        </w:rPr>
        <w:t>دانش صحیح با دین مخالف نیست</w:t>
      </w:r>
      <w:bookmarkEnd w:id="874"/>
    </w:p>
    <w:p>
      <w:pPr>
        <w:pStyle w:val="BookText"/>
        <w:rPr/>
      </w:pPr>
      <w:r>
        <w:rPr>
          <w:rFonts w:ascii="IRNazanin" w:hAnsi="IRNazanin" w:eastAsia="IRNazanin"/>
          <w:color w:val="111111"/>
          <w:sz w:val="28"/>
          <w:sz w:val="28"/>
          <w:szCs w:val="28"/>
          <w:rtl w:val="true"/>
          <w:lang w:bidi="fa-IR"/>
        </w:rPr>
        <w:t>امّا سخنی كه در پایان كلامش سروده، مقصدش از آن، یگانه نیرنگی است كه خود و رفقایش برای انجام مقاصد خود به كار می‌برند؛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مخالف علم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امر بر نابخردان از هم‌مسلكان او پنهان باشد، بر كسانی كه از پستان دانش شیر پاك نوشیده، به علم دین آشنا گشته‌اند پدیدار است، كه دانش صحیح با دین ناسازگار نبوده، بلكه پیوسته آن را تأیید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بنیادش ویران ننموده، بلكه تشیید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ایمان بر علم اعتراض دارد تا از مصدر الحاد فرمان صادر شود كه دین را چنین حقّی نیست؟ و كدام وقت ایمان علم را به ضدّ خود وادار نموده، تا دل‌های مادّیون به حالش رقّت كرده،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بیچاره تاب انجام چنین وظیفه‌ای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دایره را فراخ گرفته، موهوماتی به علم و دانش بسته‌ای كه علم از آن بیزاری جوید پیش از اینکه دین بیزاری جوید؛ و اعلان به فساد آن كند پیش از آنكه دین اعلان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مزخرفات دامی به‌پا داشته‌ای كه بدان عقول یك مشت ضعیف ناتوان را شكار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رواج بازار الحاد در اندیشة دامی دیگر شو كه روی این دام علف روییده شده، تار عنكبوت آن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موهوماتی كه تو از مادّیون باختری تقلیداً فرا گرفته، برای ارعاب ملّیون علم نامیده‌ای، حالش معلوم است و انسان عاقل بدان اعتنا نكند</w:t>
      </w:r>
      <w:r>
        <w:rPr>
          <w:rFonts w:eastAsia="IRNazanin" w:cs="IRNazanin"/>
          <w:color w:val="111111"/>
          <w:sz w:val="28"/>
          <w:szCs w:val="28"/>
          <w:rtl w:val="true"/>
          <w:lang w:bidi="fa-IR"/>
        </w:rPr>
        <w:t>.</w:t>
      </w:r>
    </w:p>
    <w:p>
      <w:pPr>
        <w:pStyle w:val="Heading6"/>
        <w:numPr>
          <w:ilvl w:val="5"/>
          <w:numId w:val="1"/>
        </w:numPr>
        <w:rPr/>
      </w:pPr>
      <w:bookmarkStart w:id="875" w:name="__RefHeading___Toc2405282_2870459653"/>
      <w:bookmarkStart w:id="876" w:name="_Toc334"/>
      <w:bookmarkEnd w:id="875"/>
      <w:r>
        <w:rPr>
          <w:rtl w:val="true"/>
        </w:rPr>
        <w:t>شناخت قدرت واجب الوجود و تواناییش بر هر کار</w:t>
      </w:r>
      <w:bookmarkEnd w:id="87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اتصال و انفصال را نیز در مقدمه ترجمه‌اش برای شرح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داشته و آن را وحی و الهامی پنداشته كه موجب ارتدادش گشته، با اینکه به گمان خود پیش از آن دیندار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تو عرضه می‌دارم، شاید گره از معمّایش بگشایی و از دیگر اشكالات او پاسخ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نقل اظهار تردیدش در ادیان و تمسّكش به علة العلل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 صدایی شنیدم؛ مثل اینکه كسی آهسته در گوش من این پرسش را نشانه رفته،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العلل تو چیست و كجاست؟ شكّی نیست كه قوّه است، ولی آیا قوّة بدون مادّه سراغ داری؟ شبهه‌ای نیست كه از مادّه منفصل است، لیكن با انفصال از مادّه چگونه در مادّه كارگر است و در صورت اتّصال به مادّه چسان غیر مادّه است؟</w:t>
      </w:r>
    </w:p>
    <w:p>
      <w:pPr>
        <w:pStyle w:val="BookText"/>
        <w:rPr/>
      </w:pPr>
      <w:r>
        <w:rPr>
          <w:rFonts w:ascii="IRNazanin" w:hAnsi="IRNazanin" w:eastAsia="IRNazanin"/>
          <w:color w:val="111111"/>
          <w:sz w:val="28"/>
          <w:sz w:val="28"/>
          <w:szCs w:val="28"/>
          <w:rtl w:val="true"/>
          <w:lang w:bidi="fa-IR"/>
        </w:rPr>
        <w:t>سپس صدا خاموش گشته چیزی بر مقالة خود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 تو راست می‌گوید كه پیش از این به خوبی دیندار بوده، در چنین اعتقادی خیری نباشد كه به چنین مزخرفاتی زایل می‌شود، كه اگر از یكی از اطفال پرسش كند، پاسخ آن را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بر دین بالاتر از این نیست كه دچار كسی شود كه بدین پایه از دانش باشد و هیچ چشم‌روشنی برای دین بهتر از این نیست كه چنین كسی از اهل 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كاش آن كسی كه این صدا را به گوش او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گمان نكنم جز شیطان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وساوس را بر یكی از اطفال ملّیین عرضه می‌داشت تا به او نشان دهد كه چگونه در مقام پاسخ از او زبردست‌تر و به طرق صواب آشناتر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العلل كیست؟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كجاست؟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او را فرا نگرفته؛ زمانی او را حاوی نشده؛ و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مكان غنوده؟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همانا دربارة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اقدسش اَجَلّ و ارفع از اینهاست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شكّی نیست كه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بی‌شك قوّه نیست؛ زیرا نزد شما قوّه با مادّه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حادث و قوّه هم مانند اوست؛ پس نه قوّه است و نه مادّه، بلكه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آفرینندة مادّه و سازندة قوّه است، اما آیا قوّة بدون مادّه سراغ </w:t>
      </w:r>
    </w:p>
    <w:p>
      <w:pPr>
        <w:pStyle w:val="BookText"/>
        <w:rPr/>
      </w:pPr>
      <w:r>
        <w:rPr>
          <w:rFonts w:ascii="IRNazanin" w:hAnsi="IRNazanin" w:eastAsia="IRNazanin"/>
          <w:color w:val="111111"/>
          <w:sz w:val="28"/>
          <w:sz w:val="28"/>
          <w:szCs w:val="28"/>
          <w:rtl w:val="true"/>
          <w:lang w:bidi="fa-IR"/>
        </w:rPr>
        <w:t>داری؟</w:t>
      </w:r>
    </w:p>
    <w:p>
      <w:pPr>
        <w:pStyle w:val="BookText"/>
        <w:rPr/>
      </w:pPr>
      <w:r>
        <w:rPr>
          <w:rFonts w:ascii="IRNazanin" w:hAnsi="IRNazanin" w:eastAsia="IRNazanin"/>
          <w:color w:val="111111"/>
          <w:sz w:val="28"/>
          <w:sz w:val="28"/>
          <w:szCs w:val="28"/>
          <w:rtl w:val="true"/>
          <w:lang w:bidi="fa-IR"/>
        </w:rPr>
        <w:t>داشته باشم یا نداشته باشم، این پرسش بیجاست؛ چون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وقت برخورد كردی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بر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كسی كه گمان داشته باشد خدای سبحان قوّة الكتریكی یا قوّة دیگری بسان اوست تا از وی این پرسش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شكی نیست كه از مادّه منفصل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ولی نه به معنایی كه تو تشخیص می‌دهی و اراده می‌كنی؛ زیرا دخول و خروجِ مانند اتصال و انفصال از صفات مادیات است و مجرّد بدان‌ها موصوف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همان‌طوری كه داخل مادّه نیست، خارج هم نیست؛ یا همچنان‌كه پیشوای ائمة مسلمین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فی الأشیاء لا بِمُمازَجَة، وخارج عن الأشیاء لا بِمُباینَة</w:t>
      </w:r>
      <w:r>
        <w:rPr>
          <w:rFonts w:eastAsia="IRNazanin" w:cs="IRNazanin"/>
          <w:color w:val="111111"/>
          <w:sz w:val="28"/>
          <w:szCs w:val="28"/>
          <w:rtl w:val="true"/>
          <w:lang w:bidi="fa-IR"/>
        </w:rPr>
        <w:t xml:space="preserve">»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اشیاء است نه به نحو مزج و آمیختگی، و بیرون از همه است نه به نحو بینونت و جدایی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لیكن با وصف انفصال چگونه در مادّه كارگر است؟ این سؤال هم بیجاست؛ زیرا برای تو بیان كردم كه علّت اولی نزد همه ملّیین مجرّد است، دیگر جای تردید بین اتصال و انفصال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فعل خدای تعالی مانند عمل نجّار با چوب و زرگر با طلا نمی‌باشد، بلکه فعل او ایجاد و افاضه و ابداع </w:t>
      </w:r>
      <w:r>
        <w:rPr>
          <w:rStyle w:val="FootnoteAnchor"/>
          <w:rtl w:val="true"/>
        </w:rPr>
        <w:footnoteReference w:id="633"/>
      </w:r>
      <w:r>
        <w:rPr>
          <w:rFonts w:ascii="IRNazanin" w:hAnsi="IRNazanin" w:eastAsia="IRNazanin"/>
          <w:color w:val="111111"/>
          <w:sz w:val="28"/>
          <w:sz w:val="28"/>
          <w:szCs w:val="28"/>
          <w:rtl w:val="true"/>
          <w:lang w:bidi="fa-IR"/>
        </w:rPr>
        <w:t>و اختراع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كلیة آنچه هم‌مسلكت در اینجا و در مواضع چندی از كتب و مقالات خود اظهار كرده و بیشتر موجباتِ شائبه و فتنه‌انگیزی رفقایت، در اثر اشتباه در فهم عقیدة اهل دین و خلط و آمیزش میان صفات موجود مجرّد و موجود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با دانش سر و كاری داشتند و صنعت استدلال را به كار می‌بردند ما را از این تطویل ملال‌انگیز آسوده می‌كردند و از این پرسش‌ها صرف نظر کرده، به سؤال از وجود مجرد اکتفا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ما هم حال سائل و اندازة </w:t>
      </w:r>
      <w:bookmarkStart w:id="877" w:name="pg9064_79077"/>
    </w:p>
    <w:p>
      <w:pPr>
        <w:pStyle w:val="BookText"/>
        <w:rPr/>
      </w:pPr>
      <w:bookmarkEnd w:id="877"/>
      <w:r>
        <w:rPr>
          <w:rFonts w:ascii="IRNazanin" w:hAnsi="IRNazanin" w:eastAsia="IRNazanin"/>
          <w:color w:val="111111"/>
          <w:sz w:val="28"/>
          <w:sz w:val="28"/>
          <w:szCs w:val="28"/>
          <w:rtl w:val="true"/>
          <w:lang w:bidi="fa-IR"/>
        </w:rPr>
        <w:t>استعداد او را برای دریافت مسائل علوم عالیه منظور داشته، اگر مانند رفیقت بود، نخست برهان بر انحصار وجود را به موجودات مادّی از او درخواست می‌كردیم؛ و پس از عجز او، خود به برهانی روشن وجود مجرّد را اثبات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او را به علوم عقلیه آشنا می‌یافتیم و قوای دماغیش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اندكی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مادّه بیرون می‌دیدیم، از بحث‌های گرانبهای وجود به اندازه‌ای شرح می‌دادیم كه نزد او هویدا شود وجودِ غیر مادّی پدیدارترین و كامل‌ترین وجود و آشكارترین و زیباترین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چه بازداشته بود رفیق فیلسوفت را از التفات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از روزگار و پاره‌ای از عمر خود بر عقیدة كسانی كه آنان را ساده‌لوح لقب می‌دهد باقی ماند، سپس این نجوی به گوشش رسید و او را به چنین پرسشی آگاهی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پرسش اوّلین چیزی نیست كه به‌خاطر اطفال خردسال خطور كند و نخستین اشكالی نیست كه ساده‌ترین عوام بر دانشمندان خود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خطور این گونه امور به قلوب اینها نیست مگر به‌واسطة آنكه با هم‌مسلكت در قصور عقل و فهم از ماوراء طبیعت شریكند، ولی باز برخلاف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فطرت سلیمی هستند كه آنان را از شكّ و تردید در ذات مقدّس حق باز می‌دارد، و این كوتاه‌فكری است که آنها را به خطا در صفات او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اساس بت‌پرستی و موجب سعی و كوشش انبیاء در بیان صفات و تجرّد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از جدّیت ایشان در اثبات اصل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چنین نجوایی مسلك مادّی را متعین نمی‌كند، بلكه لازمة آن یكی از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مادّیت و تجسیم </w:t>
      </w:r>
      <w:r>
        <w:rPr>
          <w:rStyle w:val="FootnoteAnchor"/>
          <w:rtl w:val="true"/>
        </w:rPr>
        <w:footnoteReference w:id="634"/>
      </w:r>
      <w:r>
        <w:rPr>
          <w:rFonts w:ascii="IRNazanin" w:hAnsi="IRNazanin" w:eastAsia="IRNazanin"/>
          <w:color w:val="111111"/>
          <w:sz w:val="28"/>
          <w:sz w:val="28"/>
          <w:szCs w:val="28"/>
          <w:rtl w:val="true"/>
          <w:lang w:bidi="fa-IR"/>
        </w:rPr>
        <w:t>پس چرا رفیقت از این دو راه، سالم‌ترین آنها را رها و پست‌ترین را انتخاب نمود؟</w:t>
      </w:r>
      <w:r>
        <w:rPr>
          <w:rFonts w:eastAsia="IRNazanin" w:cs="IRNazanin"/>
          <w:color w:val="111111"/>
          <w:sz w:val="28"/>
          <w:szCs w:val="28"/>
          <w:rtl w:val="true"/>
          <w:lang w:bidi="fa-IR"/>
        </w:rPr>
        <w:t>!</w:t>
      </w:r>
    </w:p>
    <w:p>
      <w:pPr>
        <w:pStyle w:val="Heading6"/>
        <w:numPr>
          <w:ilvl w:val="5"/>
          <w:numId w:val="1"/>
        </w:numPr>
        <w:rPr/>
      </w:pPr>
      <w:bookmarkStart w:id="878" w:name="__RefHeading___Toc2405284_2870459653"/>
      <w:bookmarkStart w:id="879" w:name="_Toc335"/>
      <w:bookmarkEnd w:id="878"/>
      <w:r>
        <w:rPr>
          <w:rtl w:val="true"/>
        </w:rPr>
        <w:t>شناخت نیروی پدیدآورندة این جهان</w:t>
      </w:r>
      <w:bookmarkEnd w:id="879"/>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از مادّه و قوّه به میان آمد، تو را به دقایق فلسفی و </w:t>
      </w:r>
    </w:p>
    <w:p>
      <w:pPr>
        <w:pStyle w:val="BookText"/>
        <w:rPr/>
      </w:pPr>
      <w:r>
        <w:rPr>
          <w:rFonts w:ascii="IRNazanin" w:hAnsi="IRNazanin" w:eastAsia="IRNazanin"/>
          <w:color w:val="111111"/>
          <w:sz w:val="28"/>
          <w:sz w:val="28"/>
          <w:szCs w:val="28"/>
          <w:rtl w:val="true"/>
          <w:lang w:bidi="fa-IR"/>
        </w:rPr>
        <w:t xml:space="preserve">مباحث نفیس طبیعی كه رفیق من بدو تنبه جسته، در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قلم دانش‌ریز خود به طرز شیوایی به رشتة تحریر درآورده، و به نشر این فواید هم قناعت نکرده، بلکه آنها را به منزلة مقدمه قرار داده، نتیجة بزرگی از آن استنتاج نموده است، آگهی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بیش از آنچه اطفال خردسال دبستان‌ها می‌دانند نیافتم، جز اینکه احتمال را به جای دلیل گذاشته و از آیات صنع الهی نتیجة نادرست مادّیت را استنتاج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نخست کلام او را تذکر داده و سپس بر پاره‌ای از نادرستی‌هایش آگهی داده، بررسی باقی را به تو واگذار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گفتاری که به گمان خود معلومات خود را دربارة قوه و ماده به طور مبسوط اظهار نموده،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نیازی نیست به اینکه بیان کنیم علم و دانش در علوم طبیعی بدین نتیجة بزرگ موفق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 نشدن قوه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گمان نکنم بتوانی مادة مجرد از قوه یا حرکتی به ما معرفی نمایی، یا آرزو کنی قوه یا حرکتی مجرد از هر گونه ماده‌ای را به ما نشان دهی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منفصل نشدن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مقصود اوست که حرکت و مانند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شکی در او نیست؛ چون قوه بدین معنی از اَعراض است؛ و در علومی که هم‌مسلکت چون بی‌بهره است کم‌ارزش می‌شمارد ثابت شده که عرَض را ناچار جوهری باید که به او قائم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بدون متحرک معقول نیست، همچنان‌که عدد بدون معدود یا سطح بدون جسم معقول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امری است که علم به اولین گام بدان رسیده و آشکارترین مقدمه‌ای است که بنیان بسیاری از نظریاتش را بر آن نهاده و نه چنین است که رفیق تو پندارد که نتیجة بزرگی است که دانش بدان رسیده باشد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وجود مادة منفصل از هر قوه‌ای، اگر ما نتوانیم به او معرفی کنیم، او هم نمی‌تواند برهان بر امتناعش آورد؛ و ناتوانی ما دلیل بر امتناع نیست؛ همچنان‌که </w:t>
      </w:r>
    </w:p>
    <w:p>
      <w:pPr>
        <w:pStyle w:val="BookText"/>
        <w:rPr/>
      </w:pPr>
      <w:r>
        <w:rPr>
          <w:rFonts w:ascii="IRNazanin" w:hAnsi="IRNazanin" w:eastAsia="IRNazanin"/>
          <w:color w:val="111111"/>
          <w:sz w:val="28"/>
          <w:sz w:val="28"/>
          <w:szCs w:val="28"/>
          <w:rtl w:val="true"/>
          <w:lang w:bidi="fa-IR"/>
        </w:rPr>
        <w:t xml:space="preserve">نزد او قادر نبودن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ذاتی</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موجب حکم به امتناعش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می‌تواند ادعا کند این است که در اینجا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عالم طبیعت جزء لایتجزّائی بدون قوه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ساده‌ای بود اگر در گفتار بعدش فزون‌گویی ننموده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نتواند ماده‌ای بدون قوه تصور کند؛ زیرا مادة اولیه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کنیم، ناچار باید اجزاء لا یتجزّای آن تحت تأثیر جذب و دفع قرار گیرند، و گرنه از خاطر ما متلاشی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اساس کلامش را بپذیریم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نپذیرفتن آن جای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گفتار مادیون به دست می‌آید این است که این اجسامِ قابل مشاهده که از محک آزمایش آنها درآمده‌اند مرکب از اجزاء لایتجزّائی می‌باشند که دارای دو قوه‌اند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و دفع، ولی اینکه در ماده چیزی که چنین نباشد یافت نمی‌شود، برهانی ندارد، چه رسد به اینکه وجودش ممتنع باشد یا تصورش بر خرد محال آید، همچنانی‌که رفیق تو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فوق این منظومة شمسی، به مسافتی که اندک نباشد، اجسام کوچک و بزرگ بسیاری یافت شوند که اصلاً از اجزاء لا یتجزّی مرکب نباشند و از ازل هم چنین باشند؛ همان طوری که اجزاء اِتِر نزد هم‌مسلکانت چنیند؟ اختصاص دادن ازلیت به اجزاء کوچک و مرکب دانستن مابقی، قضاوت جائرانه‌ای است، مگر اینکه برهان بر آن قائم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چه مانع دارد اجزاء لا یتجزّائی از اِتِر موجود باشند که خالی از جذب و دفع و دیگر قوا باشند، و به همین جهت، به حال پراکندگی و بساطت باقی مانده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مرکب باشند، ولی نه به خاطر قوة جذب در بین آنها، بلکه به دلایلی دیگر مانند وقوع فشار خارجی شدید بر بعضی از آنها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جمله‌ای از اجرام جوّی و برخی از قطعات سُدیمی که در آسمان محسوس است از این قبیل باشند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احتمالات دیگری هم در کار است که نفی و اثباتش، هر دو، برهان قاطع لازم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این سخن را نه از روی تمایل به این رأی می‌گویم و یا نه به خاطر اینکه بخواهم ارکان این احتمال را استوار گردانم، بلکه می‌خواهم بر این نتیجه‌ای که به گمان او علم بدان رسیده درخواست برهان کنم و بر تو معلوم گردانم که عادت رفقایت بر این جاری است که به ثبوت موجبة جزئیه اثبات کلی کنند، و مع الوصف پیشینیان را بدین امر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 رفیقت در صفحة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می‌گوید؟ </w:t>
      </w:r>
      <w:r>
        <w:rPr>
          <w:rStyle w:val="FootnoteAnchor"/>
          <w:rtl w:val="true"/>
        </w:rPr>
        <w:footnoteReference w:id="637"/>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 قول به وجود قوه بدون ماده گفتار پوچ بی‌اساسی است</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در بیان این مطلب رشتة سخن دراز نموده، ولی در او چیزی نیست که اکنون بیان زشت و زیبایش ما را به کار آید، همانا امر مهم، کلامی است که پس از 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 صورت نتیجة بزرگ فلسفی برای این شناسایی سادة طبیعی چه باشد؟</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شبهه‌ای نیست که کسانی که گویند قوه‌ای وجود دارد که عالَم را از کَتم عدم به عرصة وجود آورده، در این گفتارشان به علوم طبیعی و فلسفی علمی که در سیر خود پیرو افکار بوده، به تغیر آنها تغییر پذیرد، استناد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آن کسانی که قائل به قوه‌ای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معنایی که او گوید و رفقایش هم اصطلاحاتشان بر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را ابداع نموده کیانند تا که این نتیجة بزرگ به آن مقدمة ملال‌آورش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قوه نزد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خود در این مقام از دانشمندان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خصائص ماده یا حرکت یا حالتی از حالات ماده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باشد، کدام دینداری است که بدبین گردد یا به علتی از علل خود را منسوب سازد و ذات مقدس احدیت را از قبیل این امور ناچیز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p>
    <w:p>
      <w:pPr>
        <w:pStyle w:val="BookText"/>
        <w:rPr/>
      </w:pPr>
      <w:r>
        <w:rPr>
          <w:rFonts w:ascii="IRNazanin" w:hAnsi="IRNazanin" w:eastAsia="IRNazanin"/>
          <w:color w:val="111111"/>
          <w:sz w:val="28"/>
          <w:sz w:val="28"/>
          <w:szCs w:val="28"/>
          <w:rtl w:val="true"/>
          <w:lang w:bidi="fa-IR"/>
        </w:rPr>
        <w:t>محدود مخلوق را چه نسبت به مقام ارفع و محل اعلی باشد تا اینکه ذات اقدسش از حالات و خصائص و حرکتش معدود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کسی از ملّیون آئین ادب رعایت نکرده، سوء تعبیری نموده باشد، شکی نیست که او از قوه این معنی اراده نکند، به طوری که ذات احدیت نزد او بسان قوة کهربائی و مغناطیسی بوده و بدین رو نادان‌تر از مادیین به 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چنین معنی را اراده نموده، از اهل دین نیست، بلکه از رفقای مادیون است؛ زیرا اینها هستند که گاهی می خواهند مذهب زشت و ناپسند خود را مستور داشته، از استهزاء عقلا رهایی یابند؛ لذا از روی مکر و حیله چنین تعبیر می‌نمایند؛ مانند گفتة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اسپینوزا</w:t>
      </w:r>
      <w:r>
        <w:rPr>
          <w:rFonts w:eastAsia="IRNazanin" w:cs="IRNazanin"/>
          <w:color w:val="111111"/>
          <w:sz w:val="28"/>
          <w:szCs w:val="28"/>
          <w:rtl w:val="true"/>
          <w:lang w:bidi="fa-IR"/>
        </w:rPr>
        <w:t xml:space="preserve">» </w:t>
      </w:r>
      <w:r>
        <w:rPr>
          <w:rStyle w:val="FootnoteAnchor"/>
          <w:rtl w:val="true"/>
        </w:rPr>
        <w:footnoteReference w:id="6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خدا و طبیعت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هم‌پیمان‌های </w:t>
      </w:r>
      <w:r>
        <w:rPr>
          <w:rStyle w:val="FootnoteAnchor"/>
          <w:rtl w:val="true"/>
        </w:rPr>
        <w:footnoteReference w:id="641"/>
      </w:r>
      <w:r>
        <w:rPr>
          <w:rFonts w:ascii="IRNazanin" w:hAnsi="IRNazanin" w:eastAsia="IRNazanin"/>
          <w:color w:val="111111"/>
          <w:sz w:val="28"/>
          <w:sz w:val="28"/>
          <w:szCs w:val="28"/>
          <w:rtl w:val="true"/>
          <w:lang w:bidi="fa-IR"/>
        </w:rPr>
        <w:t xml:space="preserve">لااَدریینِ همین گروه است؛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در حالی که از خود پرسش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قوّه‌ای که بقایش را ضرور می‌دانی چیست؟ آیا قوّه‌ای است که در عضلات ما تأثیر داشته، حواس ما به وسیلة آن ادراک کنند؟ 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قوّة مطلق مجهول الهویة پایداری است وراء عالم صور و 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اینکه نمی‌توانیم او را ادراک کنیم، اعتقاد اکیدی داریم که او قوّة ابدی تغییرناپذیری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در معرض فنا و نیستی است، جز او که علة العلل و تا ابد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اجمالاً کسی که گمان کند آفریدگارِ مبدع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قوّه‌ای است از سنخ قوایی که برای ماده است، پیرو مسلک الحادی مادّی است و در جهل و نادانی بر بقیة مادیین زیادتی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دربارة او هر چه می‌خواهد بگوید، ملّیون هم موافقند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او را از سنخ قوای طبیعی قرار ندهد، این ایراد رفیقت بیهوده بوده، </w:t>
      </w:r>
    </w:p>
    <w:p>
      <w:pPr>
        <w:pStyle w:val="BookText"/>
        <w:rPr/>
      </w:pPr>
      <w:r>
        <w:rPr>
          <w:rFonts w:ascii="IRNazanin" w:hAnsi="IRNazanin" w:eastAsia="IRNazanin"/>
          <w:color w:val="111111"/>
          <w:sz w:val="28"/>
          <w:sz w:val="28"/>
          <w:szCs w:val="28"/>
          <w:rtl w:val="true"/>
          <w:lang w:bidi="fa-IR"/>
        </w:rPr>
        <w:t>هرگز به مقام منیع ایمان گزندی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دارم از کسی که در کشورهای اسلامی نشو و نما نموده، میان اهل دین پرورش یافته، از فضول معاش ایشان به اقتصاد زندگانی کرده، از راه گرفتن نبض‌ها و نگریستن در قاروره‌هایشان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بَراز</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ارتزاق یافته، مع الوصف پایة معرفتش به عقاید اهل دین به این درجه است که گمان کند اینها کسی را که پرستش می‌نمایند و در پیشگاهش آنچه جز اوست را رها می‌کنند قوه‌ای است مانند قوة کهربائی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سرمایة علمی می خواهد در مقابل کلیة ادیان عرض اندام نموده، آنها را به خیال خودش به سخت‌ترین پیکار گرفتار سازد، در حالتی که نهایت جدّیت و آخرین ردّش بر معتَقَد </w:t>
      </w:r>
      <w:r>
        <w:rPr>
          <w:rStyle w:val="FootnoteAnchor"/>
          <w:rtl w:val="true"/>
        </w:rPr>
        <w:footnoteReference w:id="644"/>
      </w:r>
      <w:r>
        <w:rPr>
          <w:rFonts w:ascii="IRNazanin" w:hAnsi="IRNazanin" w:eastAsia="IRNazanin"/>
          <w:color w:val="111111"/>
          <w:sz w:val="28"/>
          <w:sz w:val="28"/>
          <w:szCs w:val="28"/>
          <w:rtl w:val="true"/>
          <w:lang w:bidi="fa-IR"/>
        </w:rPr>
        <w:t>اینها این است که اگر این اجزاء نبود، قوة کهربائی وجودی نداشت، نور و قوة مغناطیسی جز تغیرات مادی چیز دیگری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اینکه در صناعت منطق مهارت وافر دارد، از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قوة کهربائی جز اجزاء مُکَهرَب </w:t>
      </w:r>
      <w:r>
        <w:rPr>
          <w:rStyle w:val="FootnoteAnchor"/>
          <w:rtl w:val="true"/>
        </w:rPr>
        <w:footnoteReference w:id="645"/>
      </w:r>
      <w:r>
        <w:rPr>
          <w:rFonts w:ascii="IRNazanin" w:hAnsi="IRNazanin" w:eastAsia="IRNazanin"/>
          <w:color w:val="111111"/>
          <w:sz w:val="28"/>
          <w:sz w:val="28"/>
          <w:szCs w:val="28"/>
          <w:rtl w:val="true"/>
          <w:lang w:bidi="fa-IR"/>
        </w:rPr>
        <w:t xml:space="preserve">چیز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قول به وجود آفریننده‌ای که قوة کهربائی و اجزاء مُکَهرَب را با هم آفریده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از عصری که چنین آرائی در او نشر و چنین کتبی طبع می‌گردد، و با این وصف عصر دانش و عصر مشعشع طلایی نامیده می‌شود، دور کند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سخنی که اینجا سروده و پیوسته تکرار می‌کند که ملّیین به هیچ علوم طبیعی استدلال نمی‌کنند، هر کس با دانش سر و کاری داشته باشد، می‌داند که هر علمی جز به اثبات مسائل موضوع خود متکفل نشود و به آنچه خارج از حدّ اوست موظف نگردد؛ و این علومی که آنها را توصیف می‌کند به اوصافی که شنیدی، موضوع آنها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مادیات کجا و بحث از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وجود مجرد دلالت نداشته باشند، نه از باب این است که در حق خفائی باشد، بلکه برای این است که آن علوم از این مقامِ ارفع قاصرند و موضوعاتشان بر </w:t>
      </w:r>
    </w:p>
    <w:p>
      <w:pPr>
        <w:pStyle w:val="BookText"/>
        <w:rPr/>
      </w:pPr>
      <w:r>
        <w:rPr>
          <w:rFonts w:ascii="IRNazanin" w:hAnsi="IRNazanin" w:eastAsia="IRNazanin"/>
          <w:color w:val="111111"/>
          <w:sz w:val="28"/>
          <w:sz w:val="28"/>
          <w:szCs w:val="28"/>
          <w:rtl w:val="true"/>
          <w:lang w:bidi="fa-IR"/>
        </w:rPr>
        <w:t>بحث شریفی مانند بحث از وجود مجرد مشتمل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کدام عاقلی بر مسائل علمی طعن زند که در علم دیگر دلیل بر او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مسألة نحوی اعتراض کند به اینکه در علم طب دلیل ندارد و بر طب به اینکه اطباء به علم هندسه استدلال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موقعی که بنایش بر نمایش زورگویی بارِد است، باید به حساب محبوبة خود فلسفة نشوء هم بپردازد؛ زیرا قائلین به فلسفة نشوء به هیچ یک از علم نحو و موسیقی استدلال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دریکی از مناظرات پیشین گذشت که علوم طبیعی بر اساس مباحثی که در نوامیس و قوانین طبیعت دارد، بر وجود صانع حکیم به شریف‌ترین معنای دلالت، دلالت می‌کنند؛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مصنوع بر صانع و ممکن بر واجب، بلکه چشم بصیرت بر صفحات بی‌شمار آن جز سطری که در او این چند کلمه باشد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الصانع الحکیم الحی الدائم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سخنش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دین که این رویه را پیش گرفته‌اند بدین لحاظ است که منقاد فلسفة موهومی می‌باشند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 اگر به دست برخی از فلاسفه‌ای که به آنچه ما در این نامه ملتزمیم ملتزم نیستند می‌افتاد، پوست از او می‌کَندند و پاسخ تلخی به او می‌چشاندند، ولی من تا ممکن است به شیوة چشم‌پوشی رفتار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بالتی هی أحسن</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را پیشه کرده،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فلسفه‌ای که دربارة آن گفتی آنچه گفتی، بلکه دروغ بستی آنچه خواستی، انکار تو و طعنة تو به آن، آن را از مقام رفیعش انحطاط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نرسد به بحر موّاج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کودکی افکند یکی سنگ در آن </w:t>
      </w:r>
      <w:r>
        <w:rPr>
          <w:rStyle w:val="FootnoteAnchor"/>
          <w:rtl w:val="true"/>
        </w:rPr>
        <w:footnoteReference w:id="648"/>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نقصانی در آن نیست جز اینکه تو شناسایی نداری؛ و سرّ این ناشناسی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همچنان‌که خود در مقدمة کتابت بیان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است که در سنّ جوانی بدان مبتلا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فلسفه بر حذر باش؛ زیرا این فلسفه شمشیری است که به دماغ‌های فلاسفة یونان ساخته شده نه به دست آهنگران، و به افکار حکماء مسلمین برّان گشته نه به سوهان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دانسته‌ای که این شمشیر بر رِقاب اَسلاف ملحدت قرار گرفته، گر چه عهد او بعید گشته، ولی هنوز دم برّانش کند نگشته و از حدّتش کاسته نشده است، بلکه از روزی که شرایع الهی او را عزیز شمرده‌اند رونق او مضاعف شده، اسرار طبیعی اکتشافات جدید هم بر لَمَعانش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چنین می‌بینیم که فلسفه‌ای را که ما در اثبات صانع بدان استناد می‌کنیم به ما می‌شناسانی و فلسفه‌ای که در اثبات مسلک مادی بدان اعتماد کرده‌اید معرفی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همان فلسفه‌ای است که به فلسفة عملی توصیف کردی؟ اگر چنین است، مبحثی که در آن برهان مادیت است نما؛ چون پیروان دینْ کتب آن را ورق ورق کرده، در سطر سطرش به نظر دقت نگریستند، و به جز چیزی که ارکان دین را رفعت دهد و یقین بر یقینشان افزاید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علوم تو را به پرتگاه مادیت انداخته، برای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که بود عطر به نزد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رنجه کند شامة دیگر کسی </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گفته‌های اوست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بزرگ ملّیین این است که هر معلولی را ناچار علّتی باید، و این نکته را از دست داده‌اند که در سلسلة موجودات ناچارند در نقطه‌ای ایست کنند که به معجزه، اثبات وجود نمایند، ولی در عوض اینکه از مرز بحث‌های طبیعی که از محک آزمایش درآمده خارج نشده، برای محسوس اثبات وجود کنند، از عالَم مشهود به ماوراء طبیعت طفره می‌زنند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عرصة سیمرغ نه جولانگه توست</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بر آن شدی به گروهی اعتراض کنی که هیچ بهره‌ای از علوم ایشان نداری؛ لذا در فهم گفتار آشکار آنان به خطا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نمی‌گویند هر موجودی علّتی می‌خواهد تا اعتراضات بر آنها وارد شود،و نکته‌ای که از مانند تویی فوت شود، از اشخاصی که دارای افکار بلند و عقول کاملند فوت گردد، بلکه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معلولی علتی می‌خواهد؛ و این به منزلة قول آنهاست که هر ممکنی باید به واجب منتهی شود؛ و چون بر ماده آثار امکان و شواهد حدوث و دلائل افتقار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تغییر و ترکیب و احتیاجش به اموری که واجب از نیازمندی به آنها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نمودند، دانستند که کلیة مادیات معلولند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واضح‌ترین قضایای عقل این است که هر معلولی را علتی می‌باید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در جای خود به طرق عدیده و به نحو مبسوطی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اطالة سخن در آن با موضوع این نگارش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درک آن را داشتی، به مظانّش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اشاره به آن بیان این بود که در یافتن مرام اهل علم به غلط افتاده‌ای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عدم اثبات وجود برای محسوس و طفره زدن به ماوراء طبیعت که به ملّیین نسبت می‌دهی، نباید آنها را ملامت کنی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مَلوم لا ذنبَ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سرزنش‌شده که بی‌گناه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گروه از باریک‌بینی و نیک‌اندیشی و پردانشی به قدری بهره‌مند شده‌اند که برای تو و رفقایت تصور نشود و بر طبیعت از آثار صنع و علامات حدوث به اندازه‌ای مشاهده کردند که آنان را به اعتراف به خالق حکیم ناگزیر و ناچار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چنانچه آنچه نصیب ایشان گشته نصیبت می‌شد و می‌دانستی آنچه را ایشان دانسته اند، خود در امری که آنان را مورد ملامت قرار دادی شریک می‌شدی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بچشد ز باده‌ام آنکه ملامتم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 و همنوا شود لیک نمی‌چشد مِی‌ام </w:t>
      </w:r>
      <w:r>
        <w:rPr>
          <w:rStyle w:val="FootnoteAnchor"/>
          <w:rtl w:val="true"/>
        </w:rPr>
        <w:footnoteReference w:id="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سخنان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دانستند قوه گاهی بدون ماده موجود می‌شود، یا اینکه ماده از قوای خود جدا نگردد؟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همان اشتباهی که تازه از بیانش فارغ شدیم اعاده نموده، و همان افتراء واضحی که به ملّیون نسبت داده، برای سومین بار در همین فصل تکرار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مناظرات پیشین هم گذشت و در سخنانی که از او نقل نکرده‌ایم بیشتر مکرر نموده، ما از این پس در پاسخ گفتار مزبور زیاده بر این نمی‌گوییم که در تمام ملل دنیا کسی که گمان برد خدای تعالی قوه‌ای است برای ماده، سراغ نداریم، مگر ملتی باشند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ساحل دریایی که در قعر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مونیر</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است پیدا کرده باشد؛ و هر کس چنین گمان برد، بر او باد اَضعاف آنچه بر ملحدین بی‌دین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سخنان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چگونه شایسته است برای آنها تصدیق به پیدایش و تکوّن شیء از لاشیء، و آیا نزد خرد ضلالت و گمراهی بالاتر از این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عالم از نیستی امر محالی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عقل آن را بپذیرد و نه به اختبار و آزمایش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نیستی لفظی است بی‌معنی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مقصودش از پیدایش چیز از ناچیز و تکوّن عالم از عدم امری است که علما و دانشمندان از گفتة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عالم از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و اختراع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از مستحیلاتی نیست که خرد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جناب دکتر برهانی که بر امتناع ابداع دارد به ما نشان می‌داد؛ زیرا حکمت نوین و فلسفة طرفه‌ای است که معلم اول بر او دست نیافته و معلم ثانی هم متنبه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سایر حکمای یونانی و اسلامی نیز در این باره کوتاه آمده</w:t>
      </w:r>
      <w:r>
        <w:rPr>
          <w:rFonts w:eastAsia="IRNazanin" w:cs="IRNazanin"/>
          <w:color w:val="111111"/>
          <w:sz w:val="28"/>
          <w:szCs w:val="28"/>
          <w:rtl w:val="true"/>
          <w:lang w:bidi="fa-IR"/>
        </w:rPr>
        <w:t xml:space="preserve">! </w:t>
      </w:r>
      <w:bookmarkStart w:id="880" w:name="pg9064_79097"/>
    </w:p>
    <w:p>
      <w:pPr>
        <w:pStyle w:val="BookText"/>
        <w:rPr/>
      </w:pPr>
      <w:bookmarkEnd w:id="880"/>
      <w:r>
        <w:rPr>
          <w:rFonts w:ascii="IRNazanin" w:hAnsi="IRNazanin" w:eastAsia="IRNazanin"/>
          <w:color w:val="111111"/>
          <w:sz w:val="28"/>
          <w:sz w:val="28"/>
          <w:szCs w:val="28"/>
          <w:rtl w:val="true"/>
          <w:lang w:bidi="fa-IR"/>
        </w:rPr>
        <w:t>ولی به حسب ظاهر به قرینة گفتار و گوینده این معنی مقصودش نیست، بلکه یک معنی عوامانه‌ای است که از پیش خود القاء کرده و به اهل دین و دانش نسبت داده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عالم از نیستی بسان ساختن تخت از چوب و انگشتر از طلا؛ چه، اگر معنی اول مقصودش بود، دعوی استحاله و ضلالت عقل در امری که کلیة عقول بر امکانش متفق و همة فلاسفه و ملل به وقوعش معتقدند چه وجهی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لفظی است بی‌معنی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ارتباطی به مقصدش دارد؟</w:t>
      </w:r>
    </w:p>
    <w:p>
      <w:pPr>
        <w:pStyle w:val="BookText"/>
        <w:rPr/>
      </w:pPr>
      <w:r>
        <w:rPr>
          <w:rFonts w:ascii="IRNazanin" w:hAnsi="IRNazanin" w:eastAsia="IRNazanin"/>
          <w:color w:val="111111"/>
          <w:sz w:val="28"/>
          <w:sz w:val="28"/>
          <w:szCs w:val="28"/>
          <w:rtl w:val="true"/>
          <w:lang w:bidi="fa-IR"/>
        </w:rPr>
        <w:t>و اگر معنی دوم مرادش باشد، ما را از جواب معذور داشته، گوینده‌اش را هر چه خواهد مورد درشت‌گویی و عتاب قرار دهد</w:t>
      </w:r>
      <w:r>
        <w:rPr>
          <w:rFonts w:eastAsia="IRNazanin" w:cs="IRNazanin"/>
          <w:color w:val="111111"/>
          <w:sz w:val="28"/>
          <w:szCs w:val="28"/>
          <w:rtl w:val="true"/>
          <w:lang w:bidi="fa-IR"/>
        </w:rPr>
        <w:t>!</w:t>
      </w:r>
    </w:p>
    <w:p>
      <w:pPr>
        <w:pStyle w:val="Heading6"/>
        <w:numPr>
          <w:ilvl w:val="5"/>
          <w:numId w:val="1"/>
        </w:numPr>
        <w:rPr/>
      </w:pPr>
      <w:bookmarkStart w:id="881" w:name="__RefHeading___Toc2405286_2870459653"/>
      <w:bookmarkStart w:id="882" w:name="_Toc336"/>
      <w:bookmarkEnd w:id="881"/>
      <w:r>
        <w:rPr>
          <w:rtl w:val="true"/>
        </w:rPr>
        <w:t>ماده قدیم نیست</w:t>
      </w:r>
      <w:bookmarkEnd w:id="8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سخنان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ماده ابدی و تغییرناپذیر است و این مستلزم قِدم اوست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این برهان نیز نزدش فوق‌العاده گرانبهاست؛ بدین رو در این فصل دوبار تکرار کرده و با برهان پیشین قرین نموده، در مواضع گوناگونی از کلماتش که متعرض نشدیم هم به طور مبسوط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برهانی است به شرط ثبوت صغری و کلّیة کبری و مطابق بودن نتیجه با مدعی، ولی متأسفانه فاقد هر سه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برهان بر فنا و نابود نشدن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امتناع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ندارند، بلکه نهایت چیزی که مدعی‌اند این است که در ماده جز تغییر صور ندیده‌اند و تاکنون بر اِعدام آن متمکن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دعوی عدم فنا یا امتناع فنا؟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برای هر ذره از 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محدود و اَمَد مضبوطی باشد و در نتیجه هر روز هزارها از این اجزاء لا یتجزّی نابود گشته و به واسطة بسیاری اجزاء </w:t>
      </w:r>
    </w:p>
    <w:p>
      <w:pPr>
        <w:pStyle w:val="BookText"/>
        <w:rPr/>
      </w:pPr>
      <w:r>
        <w:rPr>
          <w:rFonts w:ascii="IRNazanin" w:hAnsi="IRNazanin" w:eastAsia="IRNazanin"/>
          <w:color w:val="111111"/>
          <w:sz w:val="28"/>
          <w:sz w:val="28"/>
          <w:szCs w:val="28"/>
          <w:rtl w:val="true"/>
          <w:lang w:bidi="fa-IR"/>
        </w:rPr>
        <w:t>احساس نکنیم، تا آخر الامر هر چه هست نابود شود و به فنای عالم منتهی گردد؛</w:t>
      </w:r>
    </w:p>
    <w:p>
      <w:pPr>
        <w:pStyle w:val="BookText"/>
        <w:rPr/>
      </w:pPr>
      <w:r>
        <w:rPr>
          <w:rFonts w:ascii="IRNazanin" w:hAnsi="IRNazanin" w:eastAsia="IRNazanin"/>
          <w:color w:val="111111"/>
          <w:sz w:val="28"/>
          <w:sz w:val="28"/>
          <w:szCs w:val="28"/>
          <w:rtl w:val="true"/>
          <w:lang w:bidi="fa-IR"/>
        </w:rPr>
        <w:t>یا اینکه هر روز ذراتی نابود شده و ذراتی برابر ذرات از دست رفته به وجود آید تا مقدار مادة اولیه کماکان باقی بماند؛</w:t>
      </w:r>
    </w:p>
    <w:p>
      <w:pPr>
        <w:pStyle w:val="BookText"/>
        <w:rPr/>
      </w:pPr>
      <w:r>
        <w:rPr>
          <w:rFonts w:ascii="IRNazanin" w:hAnsi="IRNazanin" w:eastAsia="IRNazanin"/>
          <w:color w:val="111111"/>
          <w:sz w:val="28"/>
          <w:sz w:val="28"/>
          <w:szCs w:val="28"/>
          <w:rtl w:val="true"/>
          <w:lang w:bidi="fa-IR"/>
        </w:rPr>
        <w:t>یا ذرات بیشتری به وجود آیند و عرصه بر عالم تنگ گردد؛</w:t>
      </w:r>
    </w:p>
    <w:p>
      <w:pPr>
        <w:pStyle w:val="BookText"/>
        <w:rPr/>
      </w:pPr>
      <w:r>
        <w:rPr>
          <w:rFonts w:ascii="IRNazanin" w:hAnsi="IRNazanin" w:eastAsia="IRNazanin"/>
          <w:color w:val="111111"/>
          <w:sz w:val="28"/>
          <w:sz w:val="28"/>
          <w:szCs w:val="28"/>
          <w:rtl w:val="true"/>
          <w:lang w:bidi="fa-IR"/>
        </w:rPr>
        <w:t>یاذرات کمتری، که آنها نیز مانند فرض پیشین رو به زوال نهد ولی دیرتر؛</w:t>
      </w:r>
    </w:p>
    <w:p>
      <w:pPr>
        <w:pStyle w:val="BookText"/>
        <w:rPr/>
      </w:pPr>
      <w:r>
        <w:rPr>
          <w:rFonts w:ascii="IRNazanin" w:hAnsi="IRNazanin" w:eastAsia="IRNazanin"/>
          <w:color w:val="111111"/>
          <w:sz w:val="28"/>
          <w:sz w:val="28"/>
          <w:szCs w:val="28"/>
          <w:rtl w:val="true"/>
          <w:lang w:bidi="fa-IR"/>
        </w:rPr>
        <w:t xml:space="preserve">و نیز احتمال می‌رود ذرات نامبرده باقی مانند در صورتی که به حال خود گذاشته شوند، ولی وسائلی که علم در آتیه فراهم آورد گر چه اینک بر ما بخل می‌ورزد </w:t>
      </w:r>
      <w:r>
        <w:rPr>
          <w:rStyle w:val="FootnoteAnchor"/>
          <w:rtl w:val="true"/>
        </w:rPr>
        <w:footnoteReference w:id="657"/>
      </w:r>
      <w:r>
        <w:rPr>
          <w:rFonts w:ascii="IRNazanin" w:hAnsi="IRNazanin" w:eastAsia="IRNazanin"/>
          <w:color w:val="111111"/>
          <w:sz w:val="28"/>
          <w:sz w:val="28"/>
          <w:szCs w:val="28"/>
          <w:rtl w:val="true"/>
          <w:lang w:bidi="fa-IR"/>
        </w:rPr>
        <w:t>، یا به طرقی که در مستقبل زمان هم معلوم برای ما معلوم نشود، اِعدامشان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احتمالاتی است که قطع به عدم هر یک، مانند اعتقاد به هر کدام، برهان قاطعی لازم دارد؛ و کسی که به چنین برهانی متشبث شود، ناگزیر است از اینکه بر امتناع هر یک از احتمالات مزبور دلیل اقامه کند؛ و کجا تواند؟ نهایت قدرتی که به خرج دهد این است که بگوید ما به متلاشی شدن ماده علم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خود این شخص هم می‌داند، بلکه در اول مناظرة اصحاب خلق و قِدم اعتراف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مادیون با دیگران دربارة ماده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مادیون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ازلی است؛ چون معتقدند ایجاد و اِعدام ماده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 ما غیر از این نمی‌دانیم</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اگر این گفتارش هم تأویل شود، پس از چند سطری باز از زبان مادیین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این نمی‌دانیم</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جازم نبودن و علم نداشتن به اینکه ماده متلاشی می‌شود منتهی دلیل اوست، چگونه مدعایش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ازلیت و ابدیت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سان </w:t>
      </w:r>
    </w:p>
    <w:p>
      <w:pPr>
        <w:pStyle w:val="BookText"/>
        <w:rPr/>
      </w:pPr>
      <w:r>
        <w:rPr>
          <w:rFonts w:ascii="IRNazanin" w:hAnsi="IRNazanin" w:eastAsia="IRNazanin"/>
          <w:color w:val="111111"/>
          <w:sz w:val="28"/>
          <w:sz w:val="28"/>
          <w:szCs w:val="28"/>
          <w:rtl w:val="true"/>
          <w:lang w:bidi="fa-IR"/>
        </w:rPr>
        <w:t xml:space="preserve">تواند در عالَم اِنصاف قضیة مشکوکه‌ای را ایراد نموده، به جای اصول موضوعه </w:t>
      </w:r>
      <w:r>
        <w:rPr>
          <w:rStyle w:val="FootnoteAnchor"/>
          <w:rtl w:val="true"/>
        </w:rPr>
        <w:footnoteReference w:id="660"/>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اکتفا نکند به اینکه این عقیده را به هم‌مسلکانش نسبت دهد، بلکه در این نسبت خصم خود را شریک نموده، در مناظرة مزبوره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تفاوت میان اصحاب خلق و قِدم در ماده این است که ماده نزد گروه نخست از ناچیز پیدایش یافته و نزد دیگران قدیم است و فرق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ماده نزد هر دو دسته متلاشی نمی‌شود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سخنانش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تلاشی و نابودن شدن ماده و تجربیاتی که در این باره نموده و تمایل این شخص به مذهب او در مقدمة ترجمه‌ای که برای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Style w:val="FootnoteAnchor"/>
          <w:rtl w:val="true"/>
        </w:rPr>
        <w:footnoteReference w:id="662"/>
      </w:r>
      <w:r>
        <w:rPr>
          <w:rFonts w:ascii="IRNazanin" w:hAnsi="IRNazanin" w:eastAsia="IRNazanin"/>
          <w:color w:val="111111"/>
          <w:sz w:val="28"/>
          <w:sz w:val="28"/>
          <w:szCs w:val="28"/>
          <w:rtl w:val="true"/>
          <w:lang w:bidi="fa-IR"/>
        </w:rPr>
        <w:t>و دستک زدن و شادی کردنش را بر مذهب مزبور نباید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بگوید سوء تعبیر نمودم و بر خلاف اصطلاح، مقصودم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مستلزم قِدم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بر آن ندارد و از بدیهیاتی که بی‌نیاز از دلیل باشد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بدیهیات است با اینکه بیشتر فلاسفه که اشهَر محققین از آنهاست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انسانی با ساختمان بدن حادث شود، سپس تا ابد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علم اعلائی که او از رجالش نیست عکس این قضیه ثابت شده و او این است که آنچه قِدمش ثابت شد انعدامش ممتنع است، ولی این کجا ومرام او و هم‌مسلکانش؟</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 برهان مزبور تمام است و قِدم ماده هم به معنایی که مقصود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قِدم زمانی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بودن شیء به عدم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البته برای قِدم معنی دیگری ادراک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چه ربطی به انکار آفریدگار مختار دارد؟ مگر جمهور حکما و فلاسفه نیستند که به ایمانی هر چه قوی‌تر به خدای تعالی معتقدند و به اعترافی هر چه عظیم‌تر به صدور عالم از او و آفریدگاری او معترفند، و مع الوصف حدوث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زمانی که عالم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محال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نه به این ادلة بی‌پایة عوامانه؛ چه، این گونه براهین در بازار آنان رواجی ندارد، بلکه به واسطة شبهة علمی غامض معروفی؛ و او اینکه حدوث معلول با قِدم علت مستلزم است که یا علت از علت تامِه بودن بیرون رود یا معلول از علتش انفکاک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مفصلی که مقامْ گنجایش نقل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اصل قائل شده‌اند به قِدم زمانی عالم و تأخر رتبی آن از علت اولیه که شأن هر علت و معلولی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ملّیون هم که با هر دینی بر ظواهرش وقفه کرده، تأویل را تجویز نمی‌کنند، بر آنها اعتراض نکنند که قِدم زمانی مستلزم انکار آفریدگار است، بلکه گویند آنچه از دین به‌طور یقین به دست آمده این است که عالَمْ حدوث زمانی دارد نه رتبی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عبارت عامیانة این شخص هم به همین شبهة علمی برگشت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وجود قوة مبدعه‌ای را فرض کنیم، وجودش به اعتبار زمان، نه پیش از خلق و نه پس از خلق، ممکن نیست؛ پیش از خلق درست نیست، برای اینکه لازمه‌اش این است که مدتی از زمان بیکار مانَد و در مقابلِ مادة بی‌صورت حالت سکون گزیند؛ و این مطلب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خلق ممکن نیست، به لحاظ اینکه بطلانش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اغلاط صورت این برهان را به دیگران محول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کدامین دو دستة اهل دین مخاصمه می‌کنی و بر کدام‌یک اشکال می‌تراشی؟</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فلاسفه؟ با اینکه مثل تو به قِدم زمانی عالم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برهانشان که </w:t>
      </w:r>
      <w:bookmarkStart w:id="883" w:name="pg9064_79105"/>
    </w:p>
    <w:p>
      <w:pPr>
        <w:pStyle w:val="BookText"/>
        <w:rPr/>
      </w:pPr>
      <w:bookmarkEnd w:id="883"/>
      <w:r>
        <w:rPr>
          <w:rFonts w:ascii="IRNazanin" w:hAnsi="IRNazanin" w:eastAsia="IRNazanin"/>
          <w:color w:val="111111"/>
          <w:sz w:val="28"/>
          <w:sz w:val="28"/>
          <w:szCs w:val="28"/>
          <w:rtl w:val="true"/>
          <w:lang w:bidi="fa-IR"/>
        </w:rPr>
        <w:t>مسخش کردی، رونق علم از آن بردی، رنگ دلپذیرش محو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 اهل شرایع؟ در صورتی که زبانت را به وسیلة کلامی که خود از آنها در مناظرة اصحاب خلق و قِدم نقل نمودی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بر ما به قِدم مُبدِع و علة العلل بودن آن اعتراض نکند؛ چون نزد ما خدای تعالی فاعل مختاری است که هر چه خواهد در هر زمانی که اراده کند ایجاد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در جواب ایشان بیش از این نگفتی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قضیه نه از باب علم، بلکه از باب ایمان است؛ و چنانچه در این مرز ایست کردید، خود آسوده، ما را هم آسوده سازید</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نمی‌خواهم بدین سخن پاسخ ملّیون را به کلامی که تو از آنها نقل نمودی منحصر کنم، بلکه خواستم عجز و ناتوانیت را از پاسخ آنان تذکر دهم تا ترکتازیت را در میدانی که از فُرسان </w:t>
      </w:r>
      <w:r>
        <w:rPr>
          <w:rStyle w:val="FootnoteAnchor"/>
          <w:rtl w:val="true"/>
        </w:rPr>
        <w:footnoteReference w:id="664"/>
      </w:r>
      <w:r>
        <w:rPr>
          <w:rFonts w:ascii="IRNazanin" w:hAnsi="IRNazanin" w:eastAsia="IRNazanin"/>
          <w:color w:val="111111"/>
          <w:sz w:val="28"/>
          <w:sz w:val="28"/>
          <w:szCs w:val="28"/>
          <w:rtl w:val="true"/>
          <w:lang w:bidi="fa-IR"/>
        </w:rPr>
        <w:t>آن نیستی مختصر کنم، و گر نه ملّیون اجوبة متین و وجوه ثمین زیبایی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از مواضع مناسبش جویا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اجوبة نامبرده اگر تمام است، عالمْ حادث زمانی و رتبی، و حق با ملّیون است، و گرنه عالم فقط حدوث رتبی دارد و حق با فلاسفة متألهین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باشد، میان برهان مزبور و انکار آفریدگار که مقصود توست فرسنگ‌ها مسافت است، ولی یگانه حیله‌ای است که بدان عادت کرده، پیوسته به کار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که نزد اهل دین مورد خلاف است به دست آورده، براهین فریقین و ادلة الزامی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براهینی که خصمِ خود را بدان‌ها ملزم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پس از آنکه به وضع فاسدی درمی‌آوری، دلیل بر الحاد خود قرار می‌دهی</w:t>
      </w:r>
      <w:r>
        <w:rPr>
          <w:rFonts w:eastAsia="IRNazanin" w:cs="IRNazanin"/>
          <w:color w:val="111111"/>
          <w:sz w:val="28"/>
          <w:szCs w:val="28"/>
          <w:rtl w:val="true"/>
          <w:lang w:bidi="fa-IR"/>
        </w:rPr>
        <w:t>!</w:t>
      </w:r>
    </w:p>
    <w:p>
      <w:pPr>
        <w:pStyle w:val="Heading6"/>
        <w:numPr>
          <w:ilvl w:val="5"/>
          <w:numId w:val="1"/>
        </w:numPr>
        <w:rPr/>
      </w:pPr>
      <w:bookmarkStart w:id="884" w:name="__RefHeading___Toc2405288_2870459653"/>
      <w:bookmarkStart w:id="885" w:name="_Toc337"/>
      <w:bookmarkEnd w:id="884"/>
      <w:r>
        <w:rPr>
          <w:rtl w:val="true"/>
        </w:rPr>
        <w:t>چگونه عالَم با آفریدگار خود ارتباط دارد؟</w:t>
      </w:r>
      <w:bookmarkEnd w:id="88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همان نیستی که در مقدمة ترجمة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به شبهة جبریه و در کلام سابقت به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به شبهة فلاسفه و در جای دیگر به امثال </w:t>
      </w:r>
    </w:p>
    <w:p>
      <w:pPr>
        <w:pStyle w:val="BookText"/>
        <w:rPr/>
      </w:pPr>
      <w:r>
        <w:rPr>
          <w:rFonts w:ascii="IRNazanin" w:hAnsi="IRNazanin" w:eastAsia="IRNazanin"/>
          <w:color w:val="111111"/>
          <w:sz w:val="28"/>
          <w:sz w:val="28"/>
          <w:szCs w:val="28"/>
          <w:rtl w:val="true"/>
          <w:lang w:bidi="fa-IR"/>
        </w:rPr>
        <w:t>این شبهات استدلال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مجسِّمه، روزی با ثنویه، ساعتی با فلاسفه، کاش دانستمی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ذو شُجون </w:t>
      </w:r>
      <w:r>
        <w:rPr>
          <w:rStyle w:val="FootnoteAnchor"/>
          <w:rtl w:val="true"/>
        </w:rPr>
        <w:footnoteReference w:id="666"/>
      </w:r>
      <w:r>
        <w:rPr>
          <w:rFonts w:ascii="IRNazanin" w:hAnsi="IRNazanin" w:eastAsia="IRNazanin"/>
          <w:color w:val="111111"/>
          <w:sz w:val="28"/>
          <w:sz w:val="28"/>
          <w:szCs w:val="28"/>
          <w:rtl w:val="true"/>
          <w:lang w:bidi="fa-IR"/>
        </w:rPr>
        <w:t xml:space="preserve">دکتری یا بوقلمون </w:t>
      </w:r>
      <w:r>
        <w:rPr>
          <w:rStyle w:val="FootnoteAnchor"/>
          <w:rtl w:val="true"/>
        </w:rPr>
        <w:footnoteReference w:id="6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بر من زنی و خویشتن از یاد بری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پیروان دین از این شبهه آسوده‌اند؛ چون به حسب نقل خودت معتقدند به اینکه خدای تعالی فاعل مختار است، و از نزاع و ستیزگی شما هم به موجب وعده‌ای که دادی راحتند، گر چه وفا نکردی و بلافاصله راه منازعه را پیش گرفتی، ولی شماها از شبهة نامبرده چه پاسخ توانید داد و روی قواعدی که دارید چگونه مستخلَص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ماده و قوه نزد شما قدیمند و جز این دو فاعلی در عالم نیست، بلکه وجودی برای جز این دو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خورشیدها به وجود آیند، بلکه پیش از ترکّب اتم‌ها از ذرات 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مذهب نشوء ماده که در مقدمة کتابت به شادمانی آن دستک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ماده و قوه چه بوده؟ ساکن بوده‌اند؟ تو که در صفحة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مانند عدم معقول نیست؟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در صورتی که به زعم تو برای خارج از این دو وجودی نیست، محرک این دو چیست؟ آیا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مقاله‌ای که به گمانم به قلم بعضی از برادرانت است و ناشر آن مفیدترین مجله 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حقش بر تو از همه عظیم‌تر است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نامعلومی به حرکت درآمده‌اند؟ در این سخن شکست ارکان مادیت است و حکم به حدوث قوه‌ای است که به نظر تو از ماده مفارقت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وانگهی، این سبب مجهول اگر مادی است، باز اشکال مذکور نمود کند و سؤال مزبور به میان آید؛ و اگر مادی نیست، پس در عالم وجود به جز ماده و قوای آن چیز دیگری است که بر ماده و قوا مسلط بوده، در آنها فعالیت کند؛ و الهیون هم به همین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زنده باد دوآلیسم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دوران 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شده، مادیون از آن برگشت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این شخص به اشکال مزبور متنبه شده و خود را قانع ساخته به اینکه اشکال به مادیین و الهیین هر دو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پاسخی داده و از الهیین طرفداری نموده به اینکه ایشان را هم در پاسخش شریک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اضطرار برای خالقیت یا غیر آن لازمه‌اش نیست که عالم وجود یک‌باره سیر تکاملی کند؛ چون علل و معلولات برخی با برخی مربوط و بعضی به سوی بعضی متحول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حیات محال است پیدایش کند پیش از آنکه آب به وجود آید؛ و همچنین آب پیش از اکسیژن و هیدروژن؛ و این دو پیش از گردآمدن اجزاء ماده، به نحوی که آب از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حیات وابسته به وجود آب است پیش از آن، و لو به 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کدام عقل و خرد صحیح داند که حیات و آب و دیگر مرکبات با هم موجود شوند؟</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همان برهانی است که دلیل مذهب خود قرار داده بود، اینک وبالش گشته می‌خواهد خود را از چنگ آن رهایی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فراری ندارد</w:t>
      </w:r>
      <w:r>
        <w:rPr>
          <w:rFonts w:eastAsia="IRNazanin" w:cs="IRNazanin"/>
          <w:color w:val="111111"/>
          <w:sz w:val="28"/>
          <w:szCs w:val="28"/>
          <w:rtl w:val="true"/>
          <w:lang w:bidi="fa-IR"/>
        </w:rPr>
        <w:t xml:space="preserve">» </w:t>
      </w:r>
      <w:r>
        <w:rPr>
          <w:rStyle w:val="FootnoteAnchor"/>
          <w:rtl w:val="true"/>
        </w:rPr>
        <w:footnoteReference w:id="671"/>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تسکین خاطرش فقط به این است که اِشکالْ بین اهل دین و ملحدین مشترک الورود است، ولی اعترافش به سمعت رسید که ایشان از آن آسوده‌اند، در صورتی </w:t>
      </w:r>
    </w:p>
    <w:p>
      <w:pPr>
        <w:pStyle w:val="BookText"/>
        <w:rPr/>
      </w:pPr>
      <w:r>
        <w:rPr>
          <w:rFonts w:ascii="IRNazanin" w:hAnsi="IRNazanin" w:eastAsia="IRNazanin"/>
          <w:color w:val="111111"/>
          <w:sz w:val="28"/>
          <w:sz w:val="28"/>
          <w:szCs w:val="28"/>
          <w:rtl w:val="true"/>
          <w:lang w:bidi="fa-IR"/>
        </w:rPr>
        <w:t>که از باب ایمان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چنین شخصی به چنین اشکالی ملامت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طرفداری او از دینداران به اینکه از جانب ایشان پاسخ داده، آنان به فضل خدای تعالی از این پاسخ و امثال آن بی‌نیازند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معلوم باشد که پاسخش در اشکالی که در او واقع شده نتیجه‌بخش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دامن سخن را بالاتر زنیم و از نخستین چیزی که از این دو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و اولین معلولی که برای این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وجودش وابسته به جز این دو نیست؛ مانند ترکّب اتم‌ها از ذرات 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اولین معلول مسبوق به عدم یعنی حدوث زمانی است، پیش از او ماده و قوه چه مؤثریت و عاملیتی داشته‌اند و برای چه از ازل تا آن وقت بیکار بودند و حالت سکونت گزیدند، و حال آنکه به گفتة خود، سکون مانند عدم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اولین معلول نیز قدیم زمانی باشد، اینک سه قدیم پیدا می‌کنیم و از معلول پسین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به عدم بوده یا نه؟ اگر مسبوق به عدم بوده، علت قدیمة پیش از آن چه کاری انجام داده و برای چه، معلول از علت خود منفک شده؟ و اگر قدیم بوده، شمارة قدما به چهار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معلول پسینی که در سلسلة علل و معلولات قرار گرفته سؤال کنیم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خود می‌دانی که پاسخش از این اشکال برکنار است؛ و اینکه گفته محال است وجود حیات پیش از آب و آب پیش از دو جزئش، او را از شَرَکی </w:t>
      </w:r>
      <w:r>
        <w:rPr>
          <w:rStyle w:val="FootnoteAnchor"/>
          <w:rtl w:val="true"/>
        </w:rPr>
        <w:footnoteReference w:id="672"/>
      </w:r>
      <w:r>
        <w:rPr>
          <w:rFonts w:ascii="IRNazanin" w:hAnsi="IRNazanin" w:eastAsia="IRNazanin"/>
          <w:color w:val="111111"/>
          <w:sz w:val="28"/>
          <w:sz w:val="28"/>
          <w:szCs w:val="28"/>
          <w:rtl w:val="true"/>
          <w:lang w:bidi="fa-IR"/>
        </w:rPr>
        <w:t>که کورکورانه در آن واقع شده رهایی نبخشد؛ چون دانستی هر زمانی وجودِ دو جزء آب فرض شود، سؤال می‌شود سبب تأخیرش چه بوده و به چه رو پیشتر نبوده؛ و چنانچه اعتذار بجوید به اینکه وجودش به مرتبة کمال نرسیده، از علت و علت علتش باز پرسیم و</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مقداری از زمان شرط است،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و چند برابر آن در چنتة ازل موجود است</w:t>
      </w:r>
      <w:r>
        <w:rPr>
          <w:rFonts w:eastAsia="IRNazanin" w:cs="IRNazanin"/>
          <w:color w:val="111111"/>
          <w:sz w:val="28"/>
          <w:szCs w:val="28"/>
          <w:rtl w:val="true"/>
          <w:lang w:bidi="fa-IR"/>
        </w:rPr>
        <w:t xml:space="preserve">. </w:t>
      </w:r>
      <w:bookmarkStart w:id="886" w:name="pg9064_79113"/>
    </w:p>
    <w:p>
      <w:pPr>
        <w:pStyle w:val="BookText"/>
        <w:rPr/>
      </w:pPr>
      <w:bookmarkEnd w:id="886"/>
      <w:r>
        <w:rPr>
          <w:rFonts w:ascii="IRNazanin" w:hAnsi="IRNazanin" w:eastAsia="IRNazanin"/>
          <w:color w:val="111111"/>
          <w:sz w:val="28"/>
          <w:sz w:val="28"/>
          <w:szCs w:val="28"/>
          <w:rtl w:val="true"/>
          <w:lang w:bidi="fa-IR"/>
        </w:rPr>
        <w:t xml:space="preserve">مخفی نماند که اصل این پاسخ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خودش؛ یعنی مسألة ارتباط حادث به قدیم مذکور است، ولی به بیانی نیکوتر و روی مقدماتی که این شخص را بهره‌ای از آن نیست و مبتنی بر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پاسخ را از برخی دانشمندان شنیده و بر حسب عادتش چهرة زیبایش را مسخ نموده و در غیر مورد خود به کار برده، ولی اینجا جای بحث و بررسی این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آنکه بگوییم پاسخ مزبور در اشکالی که درصدد خلاصی از اوست ثمری نبخشد؛ زیرا نهایتش این است که پیدایش مرکبات و کلیة آنچه شرط است در وجود او که مسبوق به وجود دیگری باشد از علت مضطرّ قدیمی، محال است؛ و چون به حکم وجدان اینها موجودند، ناگزیر همان طوری که ملّیون گویند باید از فاعل مختاری صادر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برهان مزبور سزاوارتر است به اینکه دلیل مذهب ملّیین باشد نه اشکال بر آن</w:t>
      </w:r>
      <w:r>
        <w:rPr>
          <w:rFonts w:eastAsia="IRNazanin" w:cs="IRNazanin"/>
          <w:color w:val="111111"/>
          <w:sz w:val="28"/>
          <w:szCs w:val="28"/>
          <w:rtl w:val="true"/>
          <w:lang w:bidi="fa-IR"/>
        </w:rPr>
        <w:t>.</w:t>
      </w:r>
    </w:p>
    <w:p>
      <w:pPr>
        <w:pStyle w:val="Heading6"/>
        <w:numPr>
          <w:ilvl w:val="5"/>
          <w:numId w:val="1"/>
        </w:numPr>
        <w:rPr/>
      </w:pPr>
      <w:bookmarkStart w:id="887" w:name="__RefHeading___Toc2405290_2870459653"/>
      <w:bookmarkStart w:id="888" w:name="_Toc338"/>
      <w:bookmarkEnd w:id="887"/>
      <w:r>
        <w:rPr>
          <w:rtl w:val="true"/>
        </w:rPr>
        <w:t xml:space="preserve">تبرئة ارسطاطالیس از افتراء </w:t>
      </w:r>
      <w:r>
        <w:rPr>
          <w:rtl w:val="true"/>
        </w:rPr>
        <w:t>«</w:t>
      </w:r>
      <w:r>
        <w:rPr>
          <w:rtl w:val="true"/>
        </w:rPr>
        <w:t>بخنر</w:t>
      </w:r>
      <w:r>
        <w:rPr>
          <w:rtl w:val="true"/>
        </w:rPr>
        <w:t xml:space="preserve">» </w:t>
      </w:r>
      <w:r>
        <w:rPr>
          <w:rtl w:val="true"/>
        </w:rPr>
        <w:t>در اینکه مبدع ماده را نیافریده است</w:t>
      </w:r>
      <w:bookmarkEnd w:id="888"/>
    </w:p>
    <w:p>
      <w:pPr>
        <w:pStyle w:val="BookText"/>
        <w:rPr/>
      </w:pPr>
      <w:r>
        <w:rPr>
          <w:rFonts w:ascii="IRNazanin" w:hAnsi="IRNazanin" w:eastAsia="IRNazanin"/>
          <w:color w:val="111111"/>
          <w:sz w:val="28"/>
          <w:sz w:val="28"/>
          <w:szCs w:val="28"/>
          <w:rtl w:val="true"/>
          <w:lang w:bidi="fa-IR"/>
        </w:rPr>
        <w:t xml:space="preserve">چون سخن در پیرامون قِدم ذاتی و زمانی رانده شد، مناسب است تنبیه کنیم به اشتباهی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از متفلسفان غرب راجع به گفتار معلم اول سر زده؛ به واسطة اینکه فرق میان دو معنی قدِم را ادراک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خدای تعالی ماده را نیافریده، لکن آن را نظم داده یا به حرکت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مقالة ششم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به ماده چندان اعتنایی ندارد، و از آن هر حرکت ذاتیه‌ای را نفی کند، و صورت را که ضروری ماده است خارج از ماده و مضادّ او قرار دهد، و قائل است به اینکه بالضروره محرک اولی وجود دارد؛ و فرق او و فلاسفة نصرانی در این مسأله این است که نزد او موجود اول آفریننده یا سازندة عالم نیست؛ چون ماده عهده‌دار این کار است و او فقط محرک عالم است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سخنان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ارسطو گوید که خدای تعالی ماده را موجود </w:t>
      </w:r>
    </w:p>
    <w:p>
      <w:pPr>
        <w:pStyle w:val="BookText"/>
        <w:rPr/>
      </w:pPr>
      <w:r>
        <w:rPr>
          <w:rFonts w:ascii="IRNazanin" w:hAnsi="IRNazanin" w:eastAsia="IRNazanin"/>
          <w:color w:val="111111"/>
          <w:sz w:val="28"/>
          <w:sz w:val="28"/>
          <w:szCs w:val="28"/>
          <w:rtl w:val="true"/>
          <w:lang w:bidi="fa-IR"/>
        </w:rPr>
        <w:t>یافت؛ پس آن را نظم و سامان بخشید و حرکاتش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احتیاجی نیست به اینکه بشاعت و زشتی این گفتار را آشکار سازم و لزومی ندارد آگهی دهم بر اینکه این مذهب مذهبی است که شأن کمترین شاگرد ارسطو و کودکان دانشجوی مدرسة ابتدائی فلسفه اجلّ از نطق به آن است، چه رسد به مانند معلم اول که سازمان علم خود را روی پایة امکان و حدوث احتیاج ماده نهاده، بر لزوم انتهاء امرِ ماده به واجب الوجودِ مبدع ذات و مُفیضِ صور، برهان نمایان اقامه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 لازم و قابل اهمیت این است که بیان شود سببی که این جماعت را به چنین اشتباهکاری واضح انداخته و به چنین خطای فضاحت‌آمیز واقع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به لحاظ اینکه عقولشان از درک معنی حدوث ذاتی کوتاه آمده و در سخنان معلم اول برخورده اند به کلامی که از آن قول به قِدم زمانی ظاهر شود، چنین پنداشته‌اند که معنی قدم ذاتی نفی مخلوقیت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درستی این پندار بر آشکار و مقصود ارسطو پدیدار گردد پاره‌ای از سخنان او را که در جمع میان دو گفتار استادش افلاطون الهی در کتاب اسولوطیقوس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عبارت عربی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أفلاطن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مکوّن، و قد صرفه البارئ من لانظام إلی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وجوده متعلق بالصنعة اللازمة للمادة بالصورة، و لیس و لا واحد من هذین وجودُه بذاته دون الإیجاد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فالمبدع لهما إذاً قد أوجدهما علی التأجید النظمی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إذاً بفعله الإبداعی صارفٌ العالمَ من لا نظام إلی نظام؛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العدم إلی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مترجم آیةالله صافی در پاورقی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افلاطون در این دو کتاب و کتاب نوامیس، و بیان ارسطو را، یگانه فیلسوف شهیر صدر المتألهین، در جلد اول کتاب خود اسفار از کتاب الأمد علی الأبد شیخ ابوالحسن عامری نقل فرموده؛ و پوشیده نماند که در اینجا عبارتِ اصلْ مشتمل بر اغلاط چندی است که در غلطنامه هم تصحیح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بالصنعة اللازمة للمادة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بالصنعة الناظمة للمادة؛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التأجید النظمی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التأحید النظمی؛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إذاً یفعله إلّا بداعی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إذاً بفعله الإبداعی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آنکه در متن مصحَّح 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مورد که به نظر مرحوم مترجم اشتباه است، مورد اول و دوم تصحیح نشده، اما مورد سوم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مترجم نیز مورد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التأحید النظمی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ترجمه‌اش منظور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معروفش بطیماوس سروده، نقل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افلاطون از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موجود شده و باری‌تعالی آن را از بی‌نظمی به نظم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وجود عالم وابسته به سازمانی است که ماده را به صورت مرتبط و منتظم کند و هیچ یک از این دو در وجودْ منفکّ از دیگری نیست، بلکه مبدع اینها هر دو را به نظم وحیدی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مبدع به افعال ابداعی خود صارف عالم است از بی‌نظمی به نظم؛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به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نوامیس هم به همین معنی تصریح نموده،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عالم ابتدائی است عِلّی، و ابتداء زمانی ندارد؛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فاعلی است که ایجاد و اختراعش نموده، لکن نه در زمان؛ و چنانچه کسی از سبب ایجاد و اختراع باز پرسد، پاسخ گوییم که او بذاته می‌خواهد افاضة جود خود کند، و بر ایجاد آنچه خواهد توانایی دارد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و تعبیر از خدای سبحانه به مُبدع عالم، و نسبت دادن پیدایش عالم به او، در کلام ارسطو و استادش بسیار است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یگانه پیشة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مراقبت احوال بوزینگان و مقایسة میان تولة سگ و جوجة مرغان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نموده و خود را به سخن‌سرایی در فنّی که در خور و فراخور او نبوده، به مشام و اندامش نیاید </w:t>
      </w:r>
      <w:r>
        <w:rPr>
          <w:rStyle w:val="FootnoteAnchor"/>
          <w:rtl w:val="true"/>
        </w:rPr>
        <w:footnoteReference w:id="677"/>
      </w:r>
      <w:r>
        <w:rPr>
          <w:rFonts w:ascii="IRNazanin" w:hAnsi="IRNazanin" w:eastAsia="IRNazanin"/>
          <w:color w:val="111111"/>
          <w:sz w:val="28"/>
          <w:sz w:val="28"/>
          <w:szCs w:val="28"/>
          <w:rtl w:val="true"/>
          <w:lang w:bidi="fa-IR"/>
        </w:rPr>
        <w:t xml:space="preserve">به تکلف انداخته؟ آیا در کفریات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دیدرو</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شاغلی نبود که او را از نظر </w:t>
      </w:r>
      <w:bookmarkStart w:id="889" w:name="pg9064_79119"/>
    </w:p>
    <w:p>
      <w:pPr>
        <w:pStyle w:val="BookText"/>
        <w:rPr/>
      </w:pPr>
      <w:bookmarkEnd w:id="889"/>
      <w:r>
        <w:rPr>
          <w:rFonts w:ascii="IRNazanin" w:hAnsi="IRNazanin" w:eastAsia="IRNazanin"/>
          <w:color w:val="111111"/>
          <w:sz w:val="28"/>
          <w:sz w:val="28"/>
          <w:szCs w:val="28"/>
          <w:rtl w:val="true"/>
          <w:lang w:bidi="fa-IR"/>
        </w:rPr>
        <w:t>در حکمت‌هایی که از خداوندان حکمت الهی رسیده باز دارد و به بیان فرق میان حکمت الهی و نصرانی نپردازد؟</w:t>
      </w:r>
      <w:r>
        <w:rPr>
          <w:rFonts w:eastAsia="IRNazanin" w:cs="IRNazanin"/>
          <w:color w:val="111111"/>
          <w:sz w:val="28"/>
          <w:szCs w:val="28"/>
          <w:rtl w:val="true"/>
          <w:lang w:bidi="fa-IR"/>
        </w:rPr>
        <w:t>!</w:t>
      </w:r>
    </w:p>
    <w:p>
      <w:pPr>
        <w:pStyle w:val="Heading6"/>
        <w:numPr>
          <w:ilvl w:val="5"/>
          <w:numId w:val="1"/>
        </w:numPr>
        <w:rPr/>
      </w:pPr>
      <w:bookmarkStart w:id="890" w:name="__RefHeading___Toc2405292_2870459653"/>
      <w:bookmarkStart w:id="891" w:name="_Toc339"/>
      <w:bookmarkEnd w:id="890"/>
      <w:r>
        <w:rPr>
          <w:rtl w:val="true"/>
        </w:rPr>
        <w:t xml:space="preserve">تبرئة صوفیان از بهتان مترجم شرح </w:t>
      </w:r>
      <w:r>
        <w:rPr>
          <w:rtl w:val="true"/>
        </w:rPr>
        <w:t>«</w:t>
      </w:r>
      <w:r>
        <w:rPr>
          <w:rtl w:val="true"/>
        </w:rPr>
        <w:t>بخنر</w:t>
      </w:r>
      <w:r>
        <w:rPr>
          <w:rtl w:val="true"/>
        </w:rPr>
        <w:t xml:space="preserve">» </w:t>
      </w:r>
      <w:r>
        <w:rPr>
          <w:rtl w:val="true"/>
        </w:rPr>
        <w:t xml:space="preserve">در نسبت دادن </w:t>
      </w:r>
      <w:r>
        <w:rPr>
          <w:rtl w:val="true"/>
        </w:rPr>
        <w:t>«</w:t>
      </w:r>
      <w:r>
        <w:rPr>
          <w:rtl w:val="true"/>
        </w:rPr>
        <w:t>پانته‌ایسم</w:t>
      </w:r>
      <w:r>
        <w:rPr>
          <w:rtl w:val="true"/>
        </w:rPr>
        <w:t xml:space="preserve">» </w:t>
      </w:r>
      <w:r>
        <w:rPr>
          <w:rtl w:val="true"/>
        </w:rPr>
        <w:t>به آنان</w:t>
      </w:r>
      <w:bookmarkEnd w:id="891"/>
    </w:p>
    <w:p>
      <w:pPr>
        <w:pStyle w:val="BookText"/>
        <w:rPr/>
      </w:pPr>
      <w:r>
        <w:rPr>
          <w:rFonts w:ascii="IRNazanin" w:hAnsi="IRNazanin" w:eastAsia="IRNazanin"/>
          <w:color w:val="111111"/>
          <w:sz w:val="28"/>
          <w:sz w:val="28"/>
          <w:szCs w:val="28"/>
          <w:rtl w:val="true"/>
          <w:lang w:bidi="fa-IR"/>
        </w:rPr>
        <w:t xml:space="preserve">تبرئة صوفیان از بهتان مترجم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پانته‌ایسم</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فهم کلام ارسطو، عذر مقلد و مترجم شرح او را می‌خواهد </w:t>
      </w:r>
      <w:r>
        <w:rPr>
          <w:rStyle w:val="FootnoteAnchor"/>
          <w:rtl w:val="true"/>
        </w:rPr>
        <w:footnoteReference w:id="680"/>
      </w:r>
      <w:r>
        <w:rPr>
          <w:rFonts w:ascii="IRNazanin" w:hAnsi="IRNazanin" w:eastAsia="IRNazanin"/>
          <w:color w:val="111111"/>
          <w:sz w:val="28"/>
          <w:sz w:val="28"/>
          <w:szCs w:val="28"/>
          <w:rtl w:val="true"/>
          <w:lang w:bidi="fa-IR"/>
        </w:rPr>
        <w:t xml:space="preserve">که در مذهب صوفیه به اشتباه افتد و آنان را به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پانته 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 در صورتی که آنها دورترین و خشمناک‌ترین اشخاص بدین مذهبند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 چه او در این دو مذهب به اجتهادات خنک خود تصرفاتی نموده تا به هم نزدیک شوند، ولی شکی نیست که بناء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پانته‌ایسم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فرض شود، بر اساس وجود ماده و تحصّل آن، بلکه بر انکار وجود برای غیر ماده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دعوی اتحاد ماده با ذات پاک احدیت به نحو حلول و مانند آن از </w:t>
      </w:r>
    </w:p>
    <w:p>
      <w:pPr>
        <w:pStyle w:val="BookText"/>
        <w:rPr/>
      </w:pPr>
      <w:r>
        <w:rPr>
          <w:rFonts w:ascii="IRNazanin" w:hAnsi="IRNazanin" w:eastAsia="IRNazanin"/>
          <w:color w:val="111111"/>
          <w:sz w:val="28"/>
          <w:sz w:val="28"/>
          <w:szCs w:val="28"/>
          <w:rtl w:val="true"/>
          <w:lang w:bidi="fa-IR"/>
        </w:rPr>
        <w:t>اموری است که پیشوایان صوفیه بیزارند و در سخنان خود به نظم و نثر تصریح به فسادش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صوفیه با غموضی که دارد و تعبیرات مختلفی که از آن شده، مبنی است بر پایة نفی وجود حقیقی برای غیر خدای تعالی؛ و اینکه جز او هر چه هست وهم یا خیال است؛ یا عدم‌هایی است هستی‌ها نما </w:t>
      </w:r>
      <w:r>
        <w:rPr>
          <w:rStyle w:val="FootnoteAnchor"/>
          <w:rtl w:val="true"/>
        </w:rPr>
        <w:footnoteReference w:id="681"/>
      </w:r>
      <w:r>
        <w:rPr>
          <w:rFonts w:ascii="IRNazanin" w:hAnsi="IRNazanin" w:eastAsia="IRNazanin"/>
          <w:color w:val="111111"/>
          <w:sz w:val="28"/>
          <w:sz w:val="28"/>
          <w:szCs w:val="28"/>
          <w:rtl w:val="true"/>
          <w:lang w:bidi="fa-IR"/>
        </w:rPr>
        <w:t>به پرتو تابش نور وجود بدان‌ها، یا مانند اینها از معانی دقیقی که بالاتر از آن است که به افهام عالیة آزموده به دریافت این‌گونه مشکلات ادراک شود، چه رسد به اَفهامی که عاجزند جز از ادراک محسوسات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وجود مادیات این دو مذهب بر ضد و نقیض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آن دو را مذهب واحدی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سخن آنکه این شخص با اینکه در تاریکی‌های کفر و الحاد کورکورانه می‌رود و در انکار کسی که وجودش از نهایت ظهور از دلیل بی‌نیاز است موهوماتی می‌بافد، به ناگه مؤمن به خدا و کافر به ماسِوی و قائل به وحدت وجود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مقدمة طبع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 طوری باشد که محیی‌الدین شاعر عربی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فَانظُره فی شجرٍ وانظُرهُ فی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وانظُره فی کلِّ شیء إنّه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جلوة ذات اقدسش در شجر و حجر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کانچه نظر کنی بر آن نور حق است جلوه‌گر</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 و خیزی است از نقیض به نقیض و از قول به انکار وجود برای خدای تعالی به انحصار وجود در او و نفی آن از ماسوای او؛ و از کفر به منتهی درجة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کاسه‌لیسی مادیین به طفیلی شدن به سفره‌های 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پدرت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بس جست و خیز، بلکه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چرا انکار آن کند با اینکه خود در این کلمات مختصر اعجاز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خداشناس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قِدم ماده یا آفریننده‌اش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ماند که بدان تمسک کنی؟</w:t>
      </w:r>
    </w:p>
    <w:p>
      <w:pPr>
        <w:pStyle w:val="BookText"/>
        <w:rPr/>
      </w:pPr>
      <w:r>
        <w:rPr>
          <w:rFonts w:ascii="IRNazanin" w:hAnsi="IRNazanin" w:eastAsia="IRNazanin"/>
          <w:color w:val="111111"/>
          <w:sz w:val="28"/>
          <w:sz w:val="28"/>
          <w:szCs w:val="28"/>
          <w:rtl w:val="true"/>
          <w:lang w:bidi="fa-IR"/>
        </w:rPr>
        <w:t>مادی‌مسلک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برهانی است که هم‌مسلکم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کرده و از دامنه‌داری و شقوق بسیارش معلوم می‌شود که به طرز براهین فلاسفة پیشین می‌باشد، ولی متأسفانه آنچه تأمل نمودم، درک آن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نقل آن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ماده هر چه فرض شود، یا قدیم است یا حادث؛ و به گفتة شما قدیم نیست؛ پس محدِث و پدیدآورنده‌ای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پیدایشش یا از شیء موجودی است یا از لاشیء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گفت از شیء موجودی است؛ برای اینکه آن شیء موجود یا خودْ مُحدِث است یا چیز دیگری است که آن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تقدیر، حدوثی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ماده باید فعلی از افعال مُحدِث باشد، و گرنه به اِحداث او حادث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فرض یا خود فعل است یا نتیجة او، و فعل و نتیجه‌اش هر دو در فاعل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آن است که فاعل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حدوث منتفی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فعل و نتیجه‌اش در خود فاعل موجود نباشند، لازمه‌اش این است که با اینکه از او هستند از او نباشند؛ و این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لاشیء باشند، آن هم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لازمة دیگرش این است که فعل بر چیزی که ناچیز و منفصل از خودِ فعل است واقع شود، و دیگر آنکه فعل از خود فاعل منفصل باشد، و گر نه آن چیز و فعل و فاعل یکی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آن چیز با چنین ارتباطی منفصل باشد؟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منفصل نباشد، چگونه آن چیزِ حادثْ غیر مُحدِث و پدیدآورنده‌اش باشد؟ خرد نمی‌تواند این گونه تناقض‌گویی‌ها را بپذیرد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892" w:name="pg9064_79125"/>
    </w:p>
    <w:p>
      <w:pPr>
        <w:pStyle w:val="Heading6"/>
        <w:numPr>
          <w:ilvl w:val="5"/>
          <w:numId w:val="1"/>
        </w:numPr>
        <w:rPr/>
      </w:pPr>
      <w:bookmarkStart w:id="893" w:name="__RefHeading___Toc2405294_2870459653"/>
      <w:bookmarkStart w:id="894" w:name="_Toc340"/>
      <w:bookmarkEnd w:id="892"/>
      <w:bookmarkEnd w:id="893"/>
      <w:r>
        <w:rPr>
          <w:rtl w:val="true"/>
        </w:rPr>
        <w:t>تعریف ایجاد و ابداع</w:t>
      </w:r>
      <w:bookmarkEnd w:id="894"/>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خواست لباس فیلسوفی در بر کند، مصیبت بزرگی بپا کرد و مبتدیان دانش‌اندوزی را به خنده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این گفتار دامنه‌دارِ ملامت‌آور یک دلیل باشد، بلکه معتقدم آنچه از ادلة کفر و الحاد در چنته داشته و آنچه از ملحدین فراگرفته به میدان آورده، ولی اینها متفرقاً در سخنانش گذشت و پاسخ هر یک هم به طور مفصل معلوم گشت؛ زیرا آغاز مطلب همان اشتباهی را که در معنیِ ابداع نموده، اعاده می‌کند و میان دو قسمِ وجود که در اصطلاح اهل علم به وجود ربطی و رابطی مرسوم و همچنین بین دو نحوِ جَعل بسیط و مرکب که فرق واضحی نزد اهل دانش دارد خلط و آمیزش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بیانی که بر کسانی که دانش به علوم عالیه نداشته باشند سهل و ساده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بگویی زید هست و زید داناست؛ چون معنی اول هستی خود زید در مقابل نیستی اوست؛ و معنی دوم متصف بودن زید است به صفت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نحویین چون بی‌نیاز از خبر است تامّه و دومی را چون نیازمند به خبر است ناقصه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الهیین از ایجاد و ابداع ماده همانا وجود به معنای اول است و وجود بدین معنی نه نیازمند است به چیزی که فعل بر آن واقع شود و نه به چیزی که ماده از آن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از آن شقوقی که تشقیق نموده و اقسامی که مخیله‌اش ترتیب داده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مثل قول ملّیین که انسان از نطفه آفریده شده، به چنین تشقیقاتی محتاجیم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هم‌مسلکت چون ابداع را حمل بر معنی دوم نموده، به چنین تقسیمات و تشقیقاتی دچار گشته و لوازم باطلی برایش بیان کرده، بی‌خبر از اینکه معنی مزبور از هدف این قوم برکنار و هیچ مَساسی </w:t>
      </w:r>
      <w:r>
        <w:rPr>
          <w:rStyle w:val="FootnoteAnchor"/>
          <w:rtl w:val="true"/>
        </w:rPr>
        <w:footnoteReference w:id="683"/>
      </w:r>
      <w:r>
        <w:rPr>
          <w:rFonts w:ascii="IRNazanin" w:hAnsi="IRNazanin" w:eastAsia="IRNazanin"/>
          <w:color w:val="111111"/>
          <w:sz w:val="28"/>
          <w:sz w:val="28"/>
          <w:szCs w:val="28"/>
          <w:rtl w:val="true"/>
          <w:lang w:bidi="fa-IR"/>
        </w:rPr>
        <w:t>با گفتار آنان ندارد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پرسش می‌ماند که ابداع چگونه تصور می‌شود و چه سان می‌توان چیزی را که معدوم است موجود گردانید، ولی سخن در پیرامون این موضوع گذشت و گوشزدت گشت که ابداع و ایجاد اجسام مختص به آفریدگار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w:t>
      </w:r>
    </w:p>
    <w:p>
      <w:pPr>
        <w:pStyle w:val="BookText"/>
        <w:rPr/>
      </w:pPr>
      <w:r>
        <w:rPr>
          <w:rFonts w:ascii="IRNazanin" w:hAnsi="IRNazanin" w:eastAsia="IRNazanin"/>
          <w:color w:val="111111"/>
          <w:sz w:val="28"/>
          <w:sz w:val="28"/>
          <w:szCs w:val="28"/>
          <w:rtl w:val="true"/>
          <w:lang w:bidi="fa-IR"/>
        </w:rPr>
        <w:t xml:space="preserve">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نزد ما شریک و انبازی در آفرینش ندارد؛ چون در توانایی بی‌همتاست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دانستی که نیکوترین بیان برای این موضوع سنجیدن او به کارها و کردارهای خودمان است؛ زیرا ما سخن می‌گوییم و راه می‌رویم، در صورتی که این دو فعل پیش از آنکه از ما سر زند موجود نبوده، ما به عزم و ارادة خود و به وسیلة به کار انداختن آلاتی که در بدن برای آنها مهیاست از عدم به وجود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بر کسی خشم کنیم یا از کسی بهراسیم یا کسی را دوست یا دشمن داریم، این خشم و ترس و دوستی و دشمنی هیچ یک وجود نداشته، بلکه هر یک به اسباب خود از کتم عدم به عرصة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نداریم با هم‌مشربت در این کتاب از قانون ادب تخطی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سخن با دیگری بود، می‌گفتیم نزدیک‌ترین راهی که این مشکلات را به تو بفهماند این است که از کسی سیلی سختی نوش جان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کاش آن کس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چشمت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از درد بنالی،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احساس تو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وجود نداشت و اکنون به وجود آمد، و به طور مسلم زنندة سیلی این موجود را از رشتة آش </w:t>
      </w:r>
      <w:r>
        <w:rPr>
          <w:rStyle w:val="FootnoteAnchor"/>
          <w:rtl w:val="true"/>
        </w:rPr>
        <w:footnoteReference w:id="684"/>
      </w:r>
      <w:r>
        <w:rPr>
          <w:rFonts w:ascii="IRNazanin" w:hAnsi="IRNazanin" w:eastAsia="IRNazanin"/>
          <w:color w:val="111111"/>
          <w:sz w:val="28"/>
          <w:sz w:val="28"/>
          <w:szCs w:val="28"/>
          <w:rtl w:val="true"/>
          <w:lang w:bidi="fa-IR"/>
        </w:rPr>
        <w:t>و پالوده نساخته، بلکه ایجاد و ابداع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معنی ابداع و ایجاد را دانستی، ایجاد آفریدگار را هم نسبت به ماده به همین مقایسه کن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به زنندة سیلی پرخاش نمودی،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را فاعل آن فعل شناختی و گر نه بدو پرخاش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سیلی مزبور را از هر قسم از اقسام خنکی که از خود فعل باشد یا نتیجه‌اش در خود فاعل موجود باشد یا نباشد خواسته باشی قرار بده و به هر لفظی که میل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الفاظی که پیوسته به زبان جاری می‌کنی؛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و انفصال و چیز و ناچیز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مماشات کنیم و مانند آن را در ایجاد ماده بگوییم؛ چون از این </w:t>
      </w:r>
    </w:p>
    <w:p>
      <w:pPr>
        <w:pStyle w:val="BookText"/>
        <w:rPr/>
      </w:pPr>
      <w:r>
        <w:rPr>
          <w:rFonts w:ascii="IRNazanin" w:hAnsi="IRNazanin" w:eastAsia="IRNazanin"/>
          <w:color w:val="111111"/>
          <w:sz w:val="28"/>
          <w:sz w:val="28"/>
          <w:szCs w:val="28"/>
          <w:rtl w:val="true"/>
          <w:lang w:bidi="fa-IR"/>
        </w:rPr>
        <w:t xml:space="preserve">ناحیه تفاوتی در بین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فرق‌های گوناگون از جهاتی در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اینکه کسی که این درد و احساس را در تو وجود داد، بدون آلات و اسباب توانایی بر ایجاد نداشت، ولی خدایی که ایجاد ماده کند، قدرت مطلقه دارد و به محض اراده، ماده را ایجاد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كُنْ فَیكُونُ</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همین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مقابل ابداع است نیز روشن شد؛ چه آنکه چشم ظاهرِ تو را اِبصار بود و اکنون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سیلی میمون مبارکی که یک چشمت را تاریک نمود و در عوض سه مسألة غامضه بر تو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داستان وجود فعل و نتیجه‌اش در خود فاعل، گمان می‌کنم به همان روش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از اهل فن شنیده و بر حسب عادتش آن را مسخ و به صورت سنت ناپسندی درآورده؛ و بحث و بررسی از اصل گفتار قابل اهمیت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پاسخش کافی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مقصودت وجود علمی آنها در نفس فاعل است، مسلم است قدیم هم می‌باشد؛ زیرا علم خدای تعالی به آینده‌ها احاطه دارد مانند احاطه‌اش به گذشته‌ها و چیزی از علمش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مستلزم قِدم ماده به وجود خارجیش نمی‌باشد؛ چون تو خانه‌ای که پس از چند سال می‌خواهی بنا کنی، اینک تصور می‌کنی و صورت آن را در نفس خود می‌یابی، با اینکه در خارج وجودی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مقصودت وجود خارجی آنها در نفس فاعل است، ملازمه را نمی‌پذیریم؛ و منع ملازمه هم مستلزم نیست که فعل از فاعل نباشد؛ همچنانی‌که در مثال خانه چنین لازمی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موجود بودن فعل و نتیجه‌اش در نفس فاعل به وجود علمی مسلم است، ولی مستلزم قِدم خارجی ماده نیست؛ و موجود بودن آنها به وجود خارجی ممنوع و منعْ مستلزم اینکه فعل از فاعل نباشد نیست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جمله از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ناچیز باشند در حالتی که چیزند؛ و این هم خلاف </w:t>
      </w:r>
    </w:p>
    <w:p>
      <w:pPr>
        <w:pStyle w:val="BookText"/>
        <w:rPr/>
      </w:pPr>
      <w:r>
        <w:rPr>
          <w:rFonts w:ascii="IRNazanin" w:hAnsi="IRNazanin" w:eastAsia="IRNazanin"/>
          <w:color w:val="111111"/>
          <w:sz w:val="28"/>
          <w:sz w:val="28"/>
          <w:szCs w:val="28"/>
          <w:rtl w:val="true"/>
          <w:lang w:bidi="fa-IR"/>
        </w:rPr>
        <w:t>فرض است</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 نمی‌دانم به کجا عطف نموده و خلاف فرض به چه مربوط است؟ ما مقصود را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 بر تو سهل است، هر چه می‌خواهد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لازمة دیگرش این است که فعل بر چیزی که ناچیز و منفصل از خود خلق است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است که باز به همان مغلطه و اشتباه سابقش در معنی ابداع رجوع نموده و اشکال آن بر تو معلوم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پس از آن دربارة اتصال و انفصال و اتحاد شیء و فعل و فاعل گفته، سخنانی خارج از سخنان اهل دانش است، و فهم گفتار غیر اهل دانش به من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پاسخ تفصیلی معذور دارد و جواب اجمالش همان سیلی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گوئیا می‌بینم هم‌مذاق تو را، که اگر به خامه و زبانش ملامت نکند، به اندرونِ دلش سرزنش‌کنان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سخنانت از دانش عملی و فلسفة آزمایشی نبوده، بلکه از علم کلامی است که جز موهوماتی روی موهومات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سهلش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خود نخستین کسی هستی که از تنگنای علم عملی و اختباری </w:t>
      </w:r>
      <w:r>
        <w:rPr>
          <w:rStyle w:val="FootnoteAnchor"/>
          <w:rtl w:val="true"/>
        </w:rPr>
        <w:footnoteReference w:id="687"/>
      </w:r>
      <w:r>
        <w:rPr>
          <w:rFonts w:ascii="IRNazanin" w:hAnsi="IRNazanin" w:eastAsia="IRNazanin"/>
          <w:color w:val="111111"/>
          <w:sz w:val="28"/>
          <w:sz w:val="28"/>
          <w:szCs w:val="28"/>
          <w:rtl w:val="true"/>
          <w:lang w:bidi="fa-IR"/>
        </w:rPr>
        <w:t>مانند سوسماری که از سوراخ خود بیرون شود بیرون شدی، و در عنفوان شبابت زیاده‌روی نموده، استدلال به اموری را که شبیه مسائل حکمت عالیه است آغاز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ناچار شدم اندکی از واضحات آن علوم گوشزدت کنم تا بر اشتباهاتی که در آنها نمودی آگاهت سازم؛ و با این وصف از همان مسائل دشوار دوری گزیدم و به روشن‌ترین بیان به آنچه امید آن بود که در خور فهم تو باشد پرداختم، به شرط آنکه به نظر ژرف بنگری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من از هم‌میهنان تو بودم، پند و اندرز را از تو دریغ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زیاده‌رویت در کفر و الحاد مانع از انجام این وظیفه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لازم می‌کردم غلط‌های واضح و لغزش‌های فضاحت‌آمیز را از کتاب خود ساقط کنی؛ و از آنچه پس از این باقی ماند پرسش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اشتباه‌هایت را می‌شمردم، تعداد دراز </w:t>
      </w:r>
      <w:bookmarkStart w:id="895" w:name="pg9064_79133"/>
    </w:p>
    <w:p>
      <w:pPr>
        <w:pStyle w:val="BookText"/>
        <w:rPr/>
      </w:pPr>
      <w:bookmarkEnd w:id="895"/>
      <w:r>
        <w:rPr>
          <w:rFonts w:ascii="IRNazanin" w:hAnsi="IRNazanin" w:eastAsia="IRNazanin"/>
          <w:color w:val="111111"/>
          <w:sz w:val="28"/>
          <w:sz w:val="28"/>
          <w:szCs w:val="28"/>
          <w:rtl w:val="true"/>
          <w:lang w:bidi="fa-IR"/>
        </w:rPr>
        <w:t xml:space="preserve">گشته، تو را خشمناک می‌نمود و دربارة من گمان‌ها می‌بردی،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یستفید الظِّنَّةَ المُتَنَصِّحُ</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آگهی بر اشتباهاتت گفتاری که در مناظرة ارباب خلق و قِدم گفتی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نزد ملّیون مردود است به اینکه شیء نمی‌تواند خود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است به اینکه جز خود موجِدی داشته باشد؛ و روی همین اصل قضاوت می‌کنیم به اینکه ماده مخلوق است؛ زیرا که موجود است و موجود نمی‌تواند خود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مادیون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دانستید که شیء نتواند خود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ما می‌توانیم گفتار شما را به نفس اعتراضتان باطل سازیم؟</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6" w:name="__RefHeading___Toc2405296_2870459653"/>
      <w:bookmarkStart w:id="897" w:name="_Toc341"/>
      <w:bookmarkEnd w:id="896"/>
      <w:r>
        <w:rPr>
          <w:rtl w:val="true"/>
        </w:rPr>
        <w:t>ماده نمی‌تواند آفرینندة خود باشد</w:t>
      </w:r>
      <w:bookmarkEnd w:id="897"/>
    </w:p>
    <w:p>
      <w:pPr>
        <w:pStyle w:val="BookText"/>
        <w:rPr/>
      </w:pPr>
      <w:r>
        <w:rPr>
          <w:rFonts w:ascii="IRNazanin" w:hAnsi="IRNazanin" w:eastAsia="IRNazanin"/>
          <w:color w:val="111111"/>
          <w:sz w:val="28"/>
          <w:sz w:val="28"/>
          <w:szCs w:val="28"/>
          <w:rtl w:val="true"/>
          <w:lang w:bidi="fa-IR"/>
        </w:rPr>
        <w:t>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ندانسته‌ای که قضیة ایجاد شیء نفس خود را از واضح‌ترین محالات است و لوازم بدیهی الفسادی دارد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معدوم در موجود و تحصیل حاصل </w:t>
      </w:r>
      <w:r>
        <w:rPr>
          <w:rStyle w:val="FootnoteAnchor"/>
          <w:rtl w:val="true"/>
        </w:rPr>
        <w:footnoteReference w:id="690"/>
      </w:r>
      <w:r>
        <w:rPr>
          <w:rFonts w:ascii="IRNazanin" w:hAnsi="IRNazanin" w:eastAsia="IRNazanin"/>
          <w:color w:val="111111"/>
          <w:sz w:val="28"/>
          <w:sz w:val="28"/>
          <w:szCs w:val="28"/>
          <w:rtl w:val="true"/>
          <w:lang w:bidi="fa-IR"/>
        </w:rPr>
        <w:t>و بودن معلول در رتبة علت خود و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حدوث و لوازم فاسدة دیگری که ذکرش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نمی‌دانی که با هر دو گروه مخالفت ورزیدی و چیزی به میان آوردی که هیچ یک از آن خشنود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موحدین مخالف شدی به واسطة اینکه ماده را خالق خودش پنداشتی، و با مادیون همچنین؛ چون ماده را مخلوق خود انگاشتی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در صفحة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از آن فلسفه بی‌نیاز گردد نظریه‌ای که موجب گمراهی است که شالوده‌اش از وهم و خیال ریخته شده، و به جای آن، گفتار و فلسفة عملیة </w:t>
      </w:r>
    </w:p>
    <w:p>
      <w:pPr>
        <w:pStyle w:val="BookText"/>
        <w:rPr/>
      </w:pPr>
      <w:r>
        <w:rPr>
          <w:rFonts w:ascii="IRNazanin" w:hAnsi="IRNazanin" w:eastAsia="IRNazanin"/>
          <w:color w:val="111111"/>
          <w:sz w:val="28"/>
          <w:sz w:val="28"/>
          <w:szCs w:val="28"/>
          <w:rtl w:val="true"/>
          <w:lang w:bidi="fa-IR"/>
        </w:rPr>
        <w:t>راهنمای به راه راست که بنیانش روی پایة دانش حقیقی است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ترویج علومی که به یاوه‌گویی مبتلایانِ به صداع شبیه‌تر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کلام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نباشد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در پروگرام اشتراکیون </w:t>
      </w:r>
      <w:r>
        <w:rPr>
          <w:rStyle w:val="FootnoteAnchor"/>
          <w:rtl w:val="true"/>
        </w:rPr>
        <w:footnoteReference w:id="692"/>
      </w:r>
      <w:r>
        <w:rPr>
          <w:rFonts w:ascii="IRNazanin" w:hAnsi="IRNazanin" w:eastAsia="IRNazanin"/>
          <w:color w:val="111111"/>
          <w:sz w:val="28"/>
          <w:sz w:val="28"/>
          <w:szCs w:val="28"/>
          <w:rtl w:val="true"/>
          <w:lang w:bidi="fa-IR"/>
        </w:rPr>
        <w:t>که خود برای میهن عزیزت نوشته‌ای دیدم چنین نگاشته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کلیة کتب فلسفة نظری جمع‌آوری شده، بر پشت علمایشان نهند و هواپیمایی را که رهسپار قطب شمال است از اینها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اینها در آن مناطق سردسیر زیست کنند بهتر است از اینکه همسایة کشورهایی باشند که چون تویی به علومشان استهزاء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موافق حزم و متانت است که اگر خواستی فلسفه‌بافی کنی پاره‌ای از کتب ابتدائی فلسفه و برخی از استادان فن را نزد خود باقی گذاری تا سخنانت از این‌گونه اغلاط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جهل و نادانیت را بدین سخن آشکار ساختی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نمی‌بینید ما می‌توانیم گفتار شما را به همین اعتراضتان باطل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گمان می‌کنی دینداران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به وجود آورده، بی‌خبری از اینکه کودکانشان بدین سخن لبخند زنند و عوام ساده‌لوحشان از آن پناه به خدا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داهیة عظمی و مصیبت بزرگی است که تو بر کرسی ردّ قاطبة ملّیون نشینی و این پایة شناسائیت به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پایة ادبیتت هم اینکه فرق نمی‌گذاری بین دو عبارت ملّیون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خودی خود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عبارتی که بر آنها افترا بستی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خود را به وجود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اعتذار می‌جویم از اینکه مناظره بدین جا کشید، ولی این‌قدر از بدگویی‌ها و زخم زبان‌های چون زخم نیزه و شمشیرِ هم‌مسلکت دربارة علوم کلام و ادیان پهلو تهی کردم که عنان از کف برفت و قلم بدین‌سان روان گشت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اگر اشکالی در خلقت ماده باز مانده، باز گو تا برطرف سازم؛ و </w:t>
      </w:r>
      <w:bookmarkStart w:id="898" w:name="pg9064_79136"/>
    </w:p>
    <w:p>
      <w:pPr>
        <w:pStyle w:val="BookText"/>
        <w:rPr/>
      </w:pPr>
      <w:bookmarkEnd w:id="898"/>
      <w:r>
        <w:rPr>
          <w:rFonts w:ascii="IRNazanin" w:hAnsi="IRNazanin" w:eastAsia="IRNazanin"/>
          <w:color w:val="111111"/>
          <w:sz w:val="28"/>
          <w:sz w:val="28"/>
          <w:szCs w:val="28"/>
          <w:rtl w:val="true"/>
          <w:lang w:bidi="fa-IR"/>
        </w:rPr>
        <w:t>چناچه برهانی بر قِدم آن داری بیان کن تا ابطالش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اکنون شکی ندارم در اینکه ماده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من از آنچه رفقایت در پیرامون ماده مقرر داشته‌اند اشکالات چندی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عرضه می‌دارم، شاید نزد تو پاسخی یافت شود که پیش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الحادت مانع نمی‌شود که از پرتو علم و دانشت بهره‌مند گردم؛ زیرا من خداشناسم و حکمت گمشدة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کند هر جا که یابد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مادی‌مسلک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پرس که در پیشگاه خبیر آگاهی می‌باشی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9" w:name="__RefHeading___Toc2405298_2870459653"/>
      <w:bookmarkStart w:id="900" w:name="_Toc342"/>
      <w:bookmarkEnd w:id="899"/>
      <w:r>
        <w:rPr>
          <w:rtl w:val="true"/>
        </w:rPr>
        <w:t>طبیعت اولیه نمی‌تواند دو تا باشد</w:t>
      </w:r>
      <w:bookmarkEnd w:id="900"/>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اشکالم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زبان رفقایت گشته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هر دو قدیمند؛ و اینکه دو امر متلازمند و محال است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مکرر در سخنان هم‌مسلکت گذشت و در دیگر سخنان او و کلام سایرین بیشتر دیده می‌شود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خواهم الزامت کنم به آنچه در فلسفة عالیه مقرر گشته از اینکه محال است قدیم مورد عوارض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فلسفة عالیه را رفقایت پندارند کاخ‌های اوهامی است که روی اساس وهم و خیال ساخته شده، و فلاسفه هم رتبه و مقامش را عالی‌تر و قدر و منزلتش را رفیع‌تر می‌دانند از اینکه فهم رفقایت بدان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حال، با تو بحث دربارة آن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می‌خواهم بگویم چگونه سازش دارد این گفتار با توحید در طبیعتی که هم‌مشربت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و ناموس تثنیه </w:t>
      </w:r>
      <w:r>
        <w:rPr>
          <w:rStyle w:val="FootnoteAnchor"/>
          <w:rtl w:val="true"/>
        </w:rPr>
        <w:footnoteReference w:id="695"/>
      </w:r>
      <w:r>
        <w:rPr>
          <w:rFonts w:ascii="IRNazanin" w:hAnsi="IRNazanin" w:eastAsia="IRNazanin"/>
          <w:color w:val="111111"/>
          <w:sz w:val="28"/>
          <w:sz w:val="28"/>
          <w:szCs w:val="28"/>
          <w:rtl w:val="true"/>
          <w:lang w:bidi="fa-IR"/>
        </w:rPr>
        <w:t>در طبیعت را انکار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مقدمة طبع دوم از ترجمة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همچنانی‌که نمی‌توان روی قانون تلازم ماده و قوه، این دو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شیء متمایز در حقیقت پنداشت تا آنکه ناموس تثنیه در طبیعت را اثبات کنند</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نقل می‌کند مقاله‌ای را که در روزنامة بصیر منتشر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هیولی امری فرضی برای مادة بسیطه است، و آنچه ثبوت حقیقی دارد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اصل همه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خواهد ماده را انکار کرده، اقتصار بر اِتر و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همین کافی نیست برای ثبوت تثنیه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مغایرت حرکت با متحرک 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می‌خواهد اِتِر را هم انکار نماید تا حرکت تنها مانده، اصل همه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صریح‌تر از همه گفتاری است که در صفحة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ما جوهر اصلی عالم را اِتِر نام نهیم یا هیولی، و قوای متحولة از آن را قوه خوانیم یا حرکت، این دو یکی است و به جز اختلاف لفظ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مهم تحول این جوهر و انحصار او در یک چیز است، و آن قوه و حرکتی است که حقیقتی ثابت در علم امروز است، به خلاف اِتِر یا هیولی که امری است فرضی برای رونق دادن کلام و نزدیک‌کردنش به فهم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کن چگونه تصریح می‌کند به اینکه هیولی و اِتِر برای جلوه دادن سخن فرض شده، و ثبوت حقیقی برای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بداهت عقل که حکمفرماست به اینکه حرکت بدون متحرک موجود نشود چه می‌کند؟ او خود از کسانی است که این امر بدیهی را ادراک نموده، در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ساکن فرض نمودن ماده در اَدَقّ اجزاء غیر معقول است؛ و همچنین حرکت اگر بدون شیء متحرکی فرض شود معقول نیست، مگر اینکه با هم متلاشی شوند؛ و این هم معقول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ورتز</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تحصّل بالذات ندارد، بلکه باید از چیزی صادر شود و در چیزی </w:t>
      </w:r>
      <w:bookmarkStart w:id="901" w:name="pg9064_79140"/>
    </w:p>
    <w:p>
      <w:pPr>
        <w:pStyle w:val="BookText"/>
        <w:rPr/>
      </w:pPr>
      <w:bookmarkEnd w:id="901"/>
      <w:r>
        <w:rPr>
          <w:rFonts w:ascii="IRNazanin" w:hAnsi="IRNazanin" w:eastAsia="IRNazanin"/>
          <w:color w:val="111111"/>
          <w:sz w:val="28"/>
          <w:sz w:val="28"/>
          <w:szCs w:val="28"/>
          <w:rtl w:val="true"/>
          <w:lang w:bidi="fa-IR"/>
        </w:rPr>
        <w:t>عامل باشد و به حرکتی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حرکتی بدون شیء متحرکی موجود گردد؟</w:t>
      </w:r>
      <w:r>
        <w:rPr>
          <w:rFonts w:eastAsia="IRNazanin" w:cs="IRNazanin"/>
          <w:color w:val="111111"/>
          <w:sz w:val="28"/>
          <w:szCs w:val="28"/>
          <w:rtl w:val="true"/>
          <w:lang w:bidi="fa-IR"/>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2" w:name="__RefHeading___Toc2405300_2870459653"/>
      <w:bookmarkStart w:id="903" w:name="_Toc343"/>
      <w:bookmarkEnd w:id="902"/>
      <w:r>
        <w:rPr>
          <w:rtl w:val="true"/>
        </w:rPr>
        <w:t>حرکت و جوهر متلازمند نه متحد</w:t>
      </w:r>
      <w:bookmarkEnd w:id="903"/>
    </w:p>
    <w:p>
      <w:pPr>
        <w:pStyle w:val="BookText"/>
        <w:rPr/>
      </w:pPr>
      <w:r>
        <w:rPr>
          <w:rFonts w:ascii="IRNazanin" w:hAnsi="IRNazanin" w:eastAsia="IRNazanin"/>
          <w:color w:val="111111"/>
          <w:sz w:val="28"/>
          <w:sz w:val="28"/>
          <w:szCs w:val="28"/>
          <w:rtl w:val="true"/>
          <w:lang w:bidi="fa-IR"/>
        </w:rPr>
        <w:t>دومین اشکالم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گفتار سابقش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اصلی به قوی متحول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مواضع دیگر کتابش نیز استفاده شود؛ گویی آنچه گوستاو لوبون در اتم گفته، او دربارة اِتِر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متحرک به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شدن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اگر متحرک حرکت گردد، قوام حرکت که عرَض است به کدام چیز است؟</w:t>
      </w:r>
    </w:p>
    <w:p>
      <w:pPr>
        <w:pStyle w:val="BookText"/>
        <w:rPr/>
      </w:pPr>
      <w:r>
        <w:rPr>
          <w:rFonts w:ascii="IRNazanin" w:hAnsi="IRNazanin" w:eastAsia="IRNazanin"/>
          <w:color w:val="111111"/>
          <w:sz w:val="28"/>
          <w:sz w:val="28"/>
          <w:szCs w:val="28"/>
          <w:rtl w:val="true"/>
          <w:lang w:bidi="fa-IR"/>
        </w:rPr>
        <w:t xml:space="preserve">این گفتارش را چنانچه ضمیمه کنی به آنچه در صفحة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جوهر متساویند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باقی سخنانی که دربارة قوه و ماده سروده نیز بررسی نمایی، مطالب عجیبی مشاهده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سخنان طرفه‌اش استدلال بر اتحاد حرکت و اتم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دعوی شگفت‌آوری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ماده در ادقّ اجزائش در صورتی که ساکن فرض شود معقول نیست؛ و نیز تلازم میان دو چیز معقول نیست آن دو را یک چیز نگرداند</w:t>
      </w:r>
      <w:r>
        <w:rPr>
          <w:rFonts w:eastAsia="IRNazanin" w:cs="IRNazanin"/>
          <w:color w:val="111111"/>
          <w:sz w:val="28"/>
          <w:szCs w:val="28"/>
          <w:rtl w:val="true"/>
          <w:lang w:bidi="fa-IR"/>
        </w:rPr>
        <w:t>.</w:t>
      </w:r>
    </w:p>
    <w:p>
      <w:pPr>
        <w:pStyle w:val="Heading6"/>
        <w:numPr>
          <w:ilvl w:val="5"/>
          <w:numId w:val="1"/>
        </w:numPr>
        <w:rPr/>
      </w:pPr>
      <w:bookmarkStart w:id="904" w:name="__RefHeading___Toc2405302_2870459653"/>
      <w:bookmarkStart w:id="905" w:name="_Toc344"/>
      <w:bookmarkEnd w:id="904"/>
      <w:r>
        <w:rPr>
          <w:rtl w:val="true"/>
        </w:rPr>
        <w:t>ماده محصور است</w:t>
      </w:r>
      <w:bookmarkEnd w:id="905"/>
    </w:p>
    <w:p>
      <w:pPr>
        <w:pStyle w:val="BookText"/>
        <w:rPr/>
      </w:pPr>
      <w:r>
        <w:rPr>
          <w:rFonts w:ascii="IRNazanin" w:hAnsi="IRNazanin" w:eastAsia="IRNazanin"/>
          <w:color w:val="111111"/>
          <w:sz w:val="28"/>
          <w:sz w:val="28"/>
          <w:szCs w:val="28"/>
          <w:rtl w:val="true"/>
          <w:lang w:bidi="fa-IR"/>
        </w:rPr>
        <w:t>سومین اشکالم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لا یتجزّای ماده شمارة محصوری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متناهی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متناهی است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شمارة مخصوص که کم و کاست ندارد چیست؟ سپس اگر فضا هم متناهی باشد، از ماوراء این اجزاء نیز پرسش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آیا آن کرات بلوری که علم امروز آنها را به چنگال مرگ گرفتار نموده سر از قبر برمی‌دارند تا داستان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 و مَلَأی فوق محدَّد الجهات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مشکلات می‌شمردیم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نماید؟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فضا نامتناهی است، لازمه‌اش این است که فضای غیر متناهی به اجزاء </w:t>
      </w:r>
    </w:p>
    <w:p>
      <w:pPr>
        <w:pStyle w:val="BookText"/>
        <w:rPr/>
      </w:pPr>
      <w:r>
        <w:rPr>
          <w:rFonts w:ascii="IRNazanin" w:hAnsi="IRNazanin" w:eastAsia="IRNazanin"/>
          <w:color w:val="111111"/>
          <w:sz w:val="28"/>
          <w:sz w:val="28"/>
          <w:szCs w:val="28"/>
          <w:rtl w:val="true"/>
          <w:lang w:bidi="fa-IR"/>
        </w:rPr>
        <w:t>متناهی پر شود؛ و امری بدین واضح الفسادی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پس از قول به عدم تناهی ماده مانند فضا بلکه اجزام سماوی نیز، همچنانی‌که بخنر در صفحة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احتیاجی به دراز نمودن رشتة سخن در پیرامون لوازم دیگر این فرض نیست</w:t>
      </w:r>
    </w:p>
    <w:p>
      <w:pPr>
        <w:pStyle w:val="BookText"/>
        <w:rPr/>
      </w:pPr>
      <w:r>
        <w:rPr>
          <w:rFonts w:ascii="IRNazanin" w:hAnsi="IRNazanin" w:eastAsia="IRNazanin"/>
          <w:color w:val="111111"/>
          <w:sz w:val="28"/>
          <w:sz w:val="28"/>
          <w:szCs w:val="28"/>
          <w:rtl w:val="true"/>
          <w:lang w:bidi="fa-IR"/>
        </w:rPr>
        <w:t>و اگر اجزاء لا یتجزّای ماده نامتناهی باشد، اعتراضات بسیاری بر آن متوجه است که می‌ترسم از بیان تمامی آنها ملول شوی؛ لذا از آن همه به دو اعتراض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تناهی اجسام و امتناع عدم تناهی آنها از جمله اموری است که براهین روشنی بر آن اقامه شده که در زمرة قطعیات قرار گرفته و مجالی برای شک و مقالی برای قائلی نگذاشته، و نقل آن براهین مناسب این نگارش نیست و نزد اهلش معلوم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برای صاحب طبع سلیم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بودن عددی که در خارج موجود است از بدیهیات عقل است، گر چه در ذهن برای عدد نهایتی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در خارج اعداد لایتناهی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عدد موجودی ناچار دارای دو طرف و اجزائی مانند نصف ثلث است و ناگزیر قابل افزایش و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گواه 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نامتناهی بودن ذرات اِتِر یا اتم‌ها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رفقایت در پیدایش عالم مبنی است بر اساس اثبات مرکز عامّی برای اجزاء عالم، تا اجزاء به اختلاف گرد آن گردش نموده، عناصر اولیه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سُدیمی</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 ستاره‌ها و ماه‌ها به وجود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واضحات است که مرکز عامّی برای غیر متناهی نمی‌توان تصور نمود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الراهن و الواهن در فصل اول از پیدایش عالم اعتراف مادیون را بدین مطلب نقل نموده،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اگر ماده را در امتدادِ خود نامتناهی فرض کنیم، ممکن نیست عوالم از این ماده ظهور و نشوء ذاتی پیدا کنند، ولی ذهن نمی‌تواند تصور کند که برای ماده امتداد بی‌نهایتی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باید برای ماده نهایتی قائل شد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اشکالم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اجزاء لا یتجزّای ازلی، به عقیدة مادیون مانند هم‌اند؛ همان طوری که هم‌مسلکت، بلکه کلیة رفقایت گویند؛ و بدیهی است که از امور متماثل جز اشیاء متماثل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اجسام مختلف گوناگون را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پاسخ داده،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معترض، اختلاف را تا اختلاف در طبع نباشد اختلاف نشمرد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به حسب مقدار و کیفیت موجب اختلاف طبعی نگردد، ولی این اشتباه است؛ زیرا اسماء عقود مانند ده اگر از معدودی که بر آن دلالت دارند صرف نظر کنیم، مغایرند با واحدی که از او مرکب شده‌اند و با آحادی که بدان‌ها منحلّ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مثلث به همین اعتبار با نقطه‌ای که از او مرکب شده و نقطه‌هایی که بدان‌ها منحلّ شود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ممزوج دو عنصر اکسیژن و نیتروژن مثلاً، با مرکب از این دو متفاوت است، با آنکه تفاوت میان دو عنصر نامبرده و جسم مرکب از اینها فقط در نسبت اتم‌های آنها و ترتیب برخی نسبت به برخی است، نه آنکه به داخل نمودن چیز تازه‌ای یا تغییری در طبایع مخصوص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از تداخل برخی از جواهر ماده به برخی دیگر ناشی نیست، بلکه ناشی از ترتیبی است که برای بعضی با بعضی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نماند که عناصر جوهریه‌ای که موجودات زنده را ترکیب می‌کنند اکسیژن و نیتروژن و هیدروژن و کربن می‌باشند و نِسَب اینها در مواد نامبرده مختلف نشود مگر در مقدار و وضع، و مع الوصف چقدر زیاد وجه اختلاف عظیمی دارند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رفیقت سخنان فوق العاده نوظهوری گفته و در این گفتار در پاسخ و تمثیل و مثال سه اشتباه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اشتباهش در پاسخ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مقدار و کیفیت و دیگر آنچه نام برده از نسبت و ترتیب، موجب اختلاف حقایق نشود، بلکه بیشتر این اختلافات، جز با اختلاف اجزاء ترکیبی معنی ندارد؛ و فرض این است که اجزاء اصلیه‌ای که عالم از آنها مرکب شده متماثل و مانند 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اختلاف در مقدار </w:t>
      </w:r>
      <w:r>
        <w:rPr>
          <w:rStyle w:val="FootnoteAnchor"/>
          <w:rtl w:val="true"/>
        </w:rPr>
        <w:footnoteReference w:id="703"/>
      </w:r>
      <w:r>
        <w:rPr>
          <w:rFonts w:ascii="IRNazanin" w:hAnsi="IRNazanin" w:eastAsia="IRNazanin"/>
          <w:color w:val="111111"/>
          <w:sz w:val="28"/>
          <w:sz w:val="28"/>
          <w:szCs w:val="28"/>
          <w:rtl w:val="true"/>
          <w:lang w:bidi="fa-IR"/>
        </w:rPr>
        <w:t>جز اختلاف به حسب وزن و حجم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مقداری که در یکی از اینها هزار ذره از ذرات آب و در دیگری دو هزار باشد، فرقی میان این دو مقدار نیست، جز اینکه دومی از حیث وزن بیشتر و از حیث مساحت بزرگ‌تر از اولی است؛ و اگر هر قدر بر این دو مقدار بیفزایی یا کم کنی، اختلافی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طبع و نه در شکل و صورت؛ و همچنین اختلاف کیفیتی در مرکبِ از متماثلات و همانندها صورت نگیرد مگر بر آنها چیزی رخ دهد که از تماثل و همانندی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اختلاف در نسبت و ترتیب و وضع معنایی ندارد، مگر با اختلاف اجزاء؛ به اینکه مثلاً در یکی از دو مرکب ده جزء هیدروژن و چهار جزء اکسیژن باشد تا نسبت‌ها مختلف و وضع و ترتیب متعدد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فرض تماثل، تغایری نیست تا نسبت صورت پذیرد یا اختلاف در ترتیب و وضع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مثال گذشته فرقی در شکل و صورت آب می‌یابی اگر یک قطره از سمت راست برداشته، در طرف چپش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واضح و روشن شد که پاسخ او از فرض معترض خارج و جوابی است که اصلاً مساسی با اشکال ندارد و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استشهاد دلیل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انگهی خود بدین امر واضح آگهی یافته، پس از استشهاد به عناصری که موجودهای زنده از آنها مرکب شوند می‌گوید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ما ایراد نشود که کیمیای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آلی با کیمیای غیر آلی مغایرت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موجودات زنده کیمیای خاصی ندارند؛ و معترض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مرکبات از این باب نیست؛ چون از عناصر مختلفی ترکیب یافته‌اند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ولی در پاسخ بیش از این نگفته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سخن در نهایت غرابت است</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چیزی اغرب از این نیست که اعتراض واضح را بدون اینکه وجهی برای غرابتش بیان کند یا سببی برای وارد نبودنش ذکر کند، غریب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طرز عجیبی درهم پیچیده، به همان الفاظی بازگشت کند که بدان‌ها دل خوش کرده، در صندوقچة سینه نگهداری نموده و چون به حفظ آنها پرداخته از معانیش باز مانده، شروع به افزودن بر آن مثال‌ها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اختلافی در ترکیب چوب و صمغ و نشاسته نیست مگر در وضع؛ و همچنین سرمه و اسید خِلّیک </w:t>
      </w:r>
      <w:r>
        <w:rPr>
          <w:rStyle w:val="FootnoteAnchor"/>
          <w:rtl w:val="true"/>
        </w:rPr>
        <w:footnoteReference w:id="706"/>
      </w:r>
      <w:r>
        <w:rPr>
          <w:rFonts w:ascii="IRNazanin" w:hAnsi="IRNazanin" w:eastAsia="IRNazanin"/>
          <w:color w:val="111111"/>
          <w:sz w:val="28"/>
          <w:sz w:val="28"/>
          <w:szCs w:val="28"/>
          <w:rtl w:val="true"/>
          <w:lang w:bidi="fa-IR"/>
        </w:rPr>
        <w:t>اختلاف ترکیبی ندارند مگر در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معترض دربارة مواد پلیمری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موادی که در هیئتشان اختلاف حاصل شود نه در ماهیت و ترکیبشان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مواد آلوتروپی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موادی که در صفات مختلف باشند نه در ذوات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اینها از اموری که نقلش ملال آورد هیچ گونه فائده و سودی ندارد،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معترض در پاسخ همة بافندگی‌های او بیش از این نگوید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کسی که کمتر بهره‌ای از دانش داشته باشد هویداست که اشیائی که از همه جهت متماثل و مانند هم‌اند معقول نیست تغییری در صور یا در آثار یا در صفات آنها پدید آید، مگر بر آنها چیزی عارض شود که آنها را از تماثل من جمیع الجهات بیرون برده، در برخی از جهات مباین گرداند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اشتباهش در تمثیل این است که سخن در پیرامون موجودات خارجی متأصل است نه در امور اعتباری؛ و عدد ده در حقیقت جز همان آحادی که از آنها مرکب شده چیز دیگری نیست و با هم اختلافی جز به صرف اعتبار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تغایر اعتباری کجا و تغایر حقیقی خارجی که اگر در عالم اصلاً معتبِری </w:t>
      </w:r>
      <w:r>
        <w:rPr>
          <w:rStyle w:val="FootnoteAnchor"/>
          <w:rtl w:val="true"/>
        </w:rPr>
        <w:footnoteReference w:id="707"/>
      </w:r>
      <w:r>
        <w:rPr>
          <w:rFonts w:ascii="IRNazanin" w:hAnsi="IRNazanin" w:eastAsia="IRNazanin"/>
          <w:color w:val="111111"/>
          <w:sz w:val="28"/>
          <w:sz w:val="28"/>
          <w:szCs w:val="28"/>
          <w:rtl w:val="true"/>
          <w:lang w:bidi="fa-IR"/>
        </w:rPr>
        <w:t xml:space="preserve">نباشد، </w:t>
      </w:r>
      <w:bookmarkStart w:id="906" w:name="pg9064_79150"/>
    </w:p>
    <w:p>
      <w:pPr>
        <w:pStyle w:val="BookText"/>
        <w:rPr/>
      </w:pPr>
      <w:bookmarkEnd w:id="906"/>
      <w:r>
        <w:rPr>
          <w:rFonts w:ascii="IRNazanin" w:hAnsi="IRNazanin" w:eastAsia="IRNazanin"/>
          <w:color w:val="111111"/>
          <w:sz w:val="28"/>
          <w:sz w:val="28"/>
          <w:szCs w:val="28"/>
          <w:rtl w:val="true"/>
          <w:lang w:bidi="fa-IR"/>
        </w:rPr>
        <w:t>باز ثابت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اشتباهش در مثال این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با نقطه‌هایی که از آنها مرکب است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آقای دکتر گمان می‌کند مثلث مرکب از نقطه هایی است و بدان‌ها منحلّ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علوم تعلیمیه غلط و خطائی آشکارتر و فضاحت‌آمیزتر از این پندار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شالودة مسائل آن علوم چنین ریخته شده که نقطه طرف خط و خط طرف سطح است و روی خط می‌توان نقطه‌ای نامتناهی و روی سطح خط‌های نامتناهی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بنای مسائل آن علوم بر این زعم فاسد مبنی باشد، از قواعد و اصول اشکال هندسی به اندازه‌ای درهم شکند که فعلاً نتوانم به شمار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برای کسی که بدان علوم شناسایی ندارد بگویم که نقطه را به کلی امتدادی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دارای طول و نه عرض و نه عمق است؛ و اگر از اجزائی که ابعاد سه گانه ندارند هزارها گردآیند، موجودی که دارای ابعاد سه‌گانه باشد به وجود نیاید؛ همچنانی‌که خط عبارت از طولی است بی‌عرْض و ضمیمه کردن شیئی بی‌عرْض به مانند خود، احداث عرْض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دکتر برای نقطه جز همان معنی عامیانه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بالای نون و زیر باء که از حروف هجاست گذارده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دیگری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سطح از چنین نقطه‌هایی مرکب شده است؟</w:t>
      </w:r>
      <w:r>
        <w:rPr>
          <w:rFonts w:eastAsia="IRNazanin" w:cs="IRNazanin"/>
          <w:color w:val="111111"/>
          <w:sz w:val="28"/>
          <w:szCs w:val="28"/>
          <w:rtl w:val="true"/>
          <w:lang w:bidi="fa-IR"/>
        </w:rPr>
        <w:t>!</w:t>
      </w:r>
    </w:p>
    <w:p>
      <w:pPr>
        <w:pStyle w:val="Heading6"/>
        <w:numPr>
          <w:ilvl w:val="5"/>
          <w:numId w:val="1"/>
        </w:numPr>
        <w:rPr/>
      </w:pPr>
      <w:bookmarkStart w:id="907" w:name="__RefHeading___Toc2405304_2870459653"/>
      <w:bookmarkStart w:id="908" w:name="_Toc345"/>
      <w:bookmarkEnd w:id="907"/>
      <w:r>
        <w:rPr>
          <w:rtl w:val="true"/>
        </w:rPr>
        <w:t>ماده مخلوق است</w:t>
      </w:r>
      <w:bookmarkEnd w:id="908"/>
    </w:p>
    <w:p>
      <w:pPr>
        <w:pStyle w:val="BookText"/>
        <w:rPr/>
      </w:pPr>
      <w:r>
        <w:rPr>
          <w:rFonts w:ascii="IRNazanin" w:hAnsi="IRNazanin" w:eastAsia="IRNazanin"/>
          <w:color w:val="111111"/>
          <w:sz w:val="28"/>
          <w:sz w:val="28"/>
          <w:szCs w:val="28"/>
          <w:rtl w:val="true"/>
          <w:lang w:bidi="fa-IR"/>
        </w:rPr>
        <w:t>مادی‌مسلک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 انکار آفریدگار مقصدی ندارند و روی همین اصل در دام محال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سزای کسی که از حق بگذرد؛ و ماذا بعد الحق إلا الضلال؟</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اینها از نخستین گام در راه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عاجزند، آیا در صورتی که از آنها مطالبة برهان شود چه خاکی به سر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اینک درفساد </w:t>
      </w:r>
    </w:p>
    <w:p>
      <w:pPr>
        <w:pStyle w:val="BookText"/>
        <w:rPr/>
      </w:pPr>
      <w:r>
        <w:rPr>
          <w:rFonts w:ascii="IRNazanin" w:hAnsi="IRNazanin" w:eastAsia="IRNazanin"/>
          <w:color w:val="111111"/>
          <w:sz w:val="28"/>
          <w:sz w:val="28"/>
          <w:szCs w:val="28"/>
          <w:rtl w:val="true"/>
          <w:lang w:bidi="fa-IR"/>
        </w:rPr>
        <w:t>سخنانی که رفیقم در انکار ابداع ماده و مبدع گفته شک و شبهه‌ای ندارم، ولی عرضم این است که شاید نزد غیر او براهین دیگری باشد که بدان استدلال کنندو او بر آن براهین مطلع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رفیقت در گردآوردن شبهات از کتب ملاحدة باختر و مقالات آنان کوتاهی نکرده، کتاب مسمّی به مجموع خود را از پراکنده‌های آنها ترتیب داده و چنته‌اش را از کلمات ننگ‌آورشان پر نموده، بلکه بالاتر از این به سخنان لااَدریین و متحیرین در کیفیت فعل خدا و حقیقت ذاتش دست یافته، و پس از تغییراتی که داده، شبهاتی بر نفی خدای یکتا تراشیده است </w:t>
      </w:r>
      <w:r>
        <w:rPr>
          <w:rStyle w:val="FootnoteAnchor"/>
          <w:rtl w:val="true"/>
        </w:rPr>
        <w:footnoteReference w:id="710"/>
      </w:r>
      <w:r>
        <w:rPr>
          <w:rFonts w:ascii="IRNazanin" w:hAnsi="IRNazanin" w:eastAsia="IRNazanin"/>
          <w:color w:val="111111"/>
          <w:sz w:val="28"/>
          <w:sz w:val="28"/>
          <w:szCs w:val="28"/>
          <w:rtl w:val="true"/>
          <w:lang w:bidi="fa-IR"/>
        </w:rPr>
        <w:t>او گر چه دستگاه گیرنده‌ای برای آن صداهاست و فنوگرافی است که سخن نگوید جز به کلماتی که در او به ودیعت گذارده‌اند، ولی بر این باطل حقی دارد که زیر پا نتوان گذاشت و دستی دارد که انکار نتوان نمود؛ زیرا وی به ترکش‌خانة الحاد دست یافته، خدنگ‌هایی به چنگ آورده؛ سپس از میان آنها، آنچه فسادش مرموزتر و فریب‌انگیزتر بوده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دستبردهایش آگهی یابی، منصفانه به آنچه گویم اعتراف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 و مرشد مادیون قرن هیجدهم است در کتاب نظام الطبیعة براهینی بر الحاد اقامه کند که فسادش حتی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پنهان نیست؛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ملال‌آور است</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 ولی خود استدلال کند به دلیلی که خلاصه‌اش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موجود بود، به خط خوانا بر گنبد مینا می‌نگاشت که من موجودم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التزام می‌دهم به اینکه احدی به خنک‌تر از این درخواست بی‌سابقه </w:t>
      </w:r>
      <w:bookmarkStart w:id="909" w:name="pg9064_79153"/>
    </w:p>
    <w:p>
      <w:pPr>
        <w:pStyle w:val="BookText"/>
        <w:rPr/>
      </w:pPr>
      <w:bookmarkEnd w:id="909"/>
      <w:r>
        <w:rPr>
          <w:rFonts w:ascii="IRNazanin" w:hAnsi="IRNazanin" w:eastAsia="IRNazanin"/>
          <w:color w:val="111111"/>
          <w:sz w:val="28"/>
          <w:sz w:val="28"/>
          <w:szCs w:val="28"/>
          <w:rtl w:val="true"/>
          <w:lang w:bidi="fa-IR"/>
        </w:rPr>
        <w:t>برخورد نکند و زشت‌تر از این اعتراض به گوشش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سطر را برای چه کسی نوشته است؟ برای ارباب معرفت یا دیگران؟ کسی که از این آیات باهرات سودمند نشود، از یک آیت سودی نبرد</w:t>
      </w:r>
      <w:r>
        <w:rPr>
          <w:rFonts w:eastAsia="IRNazanin" w:cs="IRNazanin"/>
          <w:color w:val="111111"/>
          <w:sz w:val="28"/>
          <w:szCs w:val="28"/>
          <w:rtl w:val="true"/>
          <w:lang w:bidi="fa-IR"/>
        </w:rPr>
        <w:t>.</w:t>
      </w:r>
    </w:p>
    <w:p>
      <w:pPr>
        <w:pStyle w:val="Heading6"/>
        <w:numPr>
          <w:ilvl w:val="5"/>
          <w:numId w:val="1"/>
        </w:numPr>
        <w:rPr/>
      </w:pPr>
      <w:bookmarkStart w:id="910" w:name="__RefHeading___Toc2405306_2870459653"/>
      <w:bookmarkStart w:id="911" w:name="_Toc346"/>
      <w:bookmarkEnd w:id="910"/>
      <w:r>
        <w:rPr>
          <w:rtl w:val="true"/>
        </w:rPr>
        <w:t>سبب طبیعی در ایجاد امور دارای نظم کافی نیست</w:t>
      </w:r>
      <w:bookmarkEnd w:id="911"/>
    </w:p>
    <w:p>
      <w:pPr>
        <w:pStyle w:val="BookText"/>
        <w:rPr/>
      </w:pPr>
      <w:r>
        <w:rPr>
          <w:rFonts w:ascii="IRNazanin" w:hAnsi="IRNazanin" w:eastAsia="IRNazanin"/>
          <w:color w:val="111111"/>
          <w:sz w:val="28"/>
          <w:sz w:val="28"/>
          <w:szCs w:val="28"/>
          <w:rtl w:val="true"/>
          <w:lang w:bidi="fa-IR"/>
        </w:rPr>
        <w:t xml:space="preserve">علاوه بر این، دأب و عادت این جماعت این است که در اسباب پیدایش موجودات به خود رنج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همچنانی‌که نمونه‌اش را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علت‌های شگفت‌آوری تعلیل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و قواعدشان این است که برای پیدایش موجوداتِ با نظم، سبب طبیعی کافی است و پدید آورنده‌ای با قصد و اراده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فرق میان آن آیات و و این سطر خوددرآورده چیست، با اینکه چند حرف منظمی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خود رنج داده، آن براهین خنک را در پیرامون سبب پیدایش اعضاء ظاهری و آناتومی حیوانی اقامه می‌کند، آیا در کلمات اندکی عاجز است؟</w:t>
      </w:r>
    </w:p>
    <w:p>
      <w:pPr>
        <w:pStyle w:val="BookText"/>
        <w:rPr/>
      </w:pPr>
      <w:r>
        <w:rPr>
          <w:rFonts w:ascii="IRNazanin" w:hAnsi="IRNazanin" w:eastAsia="IRNazanin"/>
          <w:color w:val="111111"/>
          <w:sz w:val="28"/>
          <w:sz w:val="28"/>
          <w:szCs w:val="28"/>
          <w:rtl w:val="true"/>
          <w:lang w:bidi="fa-IR"/>
        </w:rPr>
        <w:t xml:space="preserve">به حق حق سوگند، که دلالت برگ درختی بر اثبات آفریدگار از هزار سطر چون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نیک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رفیق شفیقی که مرا از تاریکی الحاد نجات داده، به روشنایی ایمان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وجدان سلیم خود چرک شبهات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رفیق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کنم که با من خوش‌رفتاری نمودی و سپاس گویم که به راه راستم هدایت فرمودی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خداشناس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مستحق ستایش نیست و احدی سزاوار شکر و سپاس جز ذات ذوالجلالش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به چشم عنایت تو را نگریسته و به معرفت و شناسایی خود هدایت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خود را به آداب خداوندی متأدب نموده، آنچه را که در کتابش به ما آموخته با هم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وَمَا كُنَّا لِنَهْتَدِی لَوْلَا أَنْ هَدَانَا اللَّهُ لَقَدْ جَاءَتْ رُسُلُ رَبِّنَا بِالْحَقِّ</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912" w:name="pg9064_79155"/>
    </w:p>
    <w:p>
      <w:pPr>
        <w:pStyle w:val="Heading4"/>
        <w:numPr>
          <w:ilvl w:val="3"/>
          <w:numId w:val="1"/>
        </w:numPr>
        <w:rPr/>
      </w:pPr>
      <w:bookmarkStart w:id="913" w:name="__RefHeading___Toc2405308_2870459653"/>
      <w:bookmarkStart w:id="914" w:name="_Toc347"/>
      <w:bookmarkEnd w:id="912"/>
      <w:bookmarkEnd w:id="913"/>
      <w:r>
        <w:rPr>
          <w:rtl w:val="true"/>
        </w:rPr>
        <w:t>گفتار دوم</w:t>
      </w:r>
      <w:r>
        <w:rPr>
          <w:rtl w:val="true"/>
        </w:rPr>
        <w:t xml:space="preserve">: </w:t>
      </w:r>
      <w:r>
        <w:rPr>
          <w:rtl w:val="true"/>
        </w:rPr>
        <w:t>در دفاع از ادیان</w:t>
      </w:r>
      <w:bookmarkEnd w:id="914"/>
    </w:p>
    <w:p>
      <w:pPr>
        <w:pStyle w:val="Heading5"/>
        <w:numPr>
          <w:ilvl w:val="4"/>
          <w:numId w:val="1"/>
        </w:numPr>
        <w:rPr/>
      </w:pPr>
      <w:bookmarkStart w:id="915" w:name="__RefHeading___Toc2405310_2870459653"/>
      <w:bookmarkStart w:id="916" w:name="_Toc348"/>
      <w:bookmarkEnd w:id="915"/>
      <w:r>
        <w:rPr>
          <w:rtl w:val="true"/>
        </w:rPr>
        <w:t>جهان بیهوده آفریده نشده است</w:t>
      </w:r>
      <w:bookmarkEnd w:id="916"/>
    </w:p>
    <w:p>
      <w:pPr>
        <w:pStyle w:val="BookText"/>
        <w:rPr/>
      </w:pPr>
      <w:r>
        <w:rPr>
          <w:rFonts w:ascii="IRNazanin" w:hAnsi="IRNazanin" w:eastAsia="IRNazanin"/>
          <w:color w:val="111111"/>
          <w:sz w:val="28"/>
          <w:sz w:val="28"/>
          <w:szCs w:val="28"/>
          <w:rtl w:val="true"/>
          <w:lang w:bidi="fa-IR"/>
        </w:rPr>
        <w:t xml:space="preserve">راه‌یافته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اعتراف به آفرینندة جهان، ناچارم پیرو شرایع الهی شوم و به قوانین آسمانی معتقد باشم؛ چون می‌دانم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بیهوده نیافریده و انسان را یله و رها نگذاشته، بلکه پیمبرانی برانگیخته که فرمان‌های وی را برسانند و آنچه موجب خشم و خشنودی اوست بیان کنند و برای مردم قوانینی پیشنهاد نمایند که آنان را از راه فساد بازداشته، به آنچه صلاح معاش و معاد آنهاست راهنمایی کنند، ولی رفقای دیروزم هر ناستوده‌ای که هست به شرایع نسبت دهند و خود به شریعتی عدول کنند که به طبیعت منسوب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مزید بر الطاف خود نموده، از بهتان‌ها و بافندگی‌های آنها دربارة انحطاط مقام ارجمند شرایع و نفی فوائد بزرگ آنها پاسخ دهی؟</w:t>
      </w:r>
    </w:p>
    <w:p>
      <w:pPr>
        <w:pStyle w:val="Heading5"/>
        <w:numPr>
          <w:ilvl w:val="4"/>
          <w:numId w:val="1"/>
        </w:numPr>
        <w:rPr/>
      </w:pPr>
      <w:bookmarkStart w:id="917" w:name="__RefHeading___Toc2405312_2870459653"/>
      <w:bookmarkStart w:id="918" w:name="_Toc349"/>
      <w:bookmarkEnd w:id="917"/>
      <w:r>
        <w:rPr>
          <w:rtl w:val="true"/>
        </w:rPr>
        <w:t>انسان بدون دین صلاح کار خود را نخواهد دانست</w:t>
      </w:r>
      <w:bookmarkEnd w:id="918"/>
    </w:p>
    <w:p>
      <w:pPr>
        <w:pStyle w:val="BookText"/>
        <w:rPr/>
      </w:pPr>
      <w:r>
        <w:rPr>
          <w:rFonts w:ascii="IRNazanin" w:hAnsi="IRNazanin" w:eastAsia="IRNazanin"/>
          <w:color w:val="111111"/>
          <w:sz w:val="28"/>
          <w:sz w:val="28"/>
          <w:szCs w:val="28"/>
          <w:rtl w:val="true"/>
          <w:lang w:bidi="fa-IR"/>
        </w:rPr>
        <w:t xml:space="preserve">چون مترجم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فایده‌ای است در اینکه آدمی خود را بشناسد که حیوان است؟ و کدام ثمره‌ای بر دیانات مترتب است؟ آیا بدون شرایعْ عالَم اصلاح‌پذیر نیست؟ نباید شکی باشد در اینکه بشر بدون شرایع هم می‌تواند به کار خود رسد و به اصلاح خود پردازد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فائدة اینکه آدمی خود را بشناسد که حیوان است، سخن در پیرامون آن جای دیگر دارد؛ و اما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شکی باشد، پس از اعتراف ما به اینکه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شکی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شکی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نکتة مرموزی دارد، می‌گوییم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این است که نظر در معنی این گفتار را به رفقای مادی اجتماعیین </w:t>
      </w:r>
      <w:r>
        <w:rPr>
          <w:rStyle w:val="FootnoteAnchor"/>
          <w:rtl w:val="true"/>
        </w:rPr>
        <w:footnoteReference w:id="714"/>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واگذار کنیم تا رأی خود را در آن بنگرند؛ زیرا از مقصد اهمّی که هدف تشریع شرایع و بَعْث رسل است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مردک معنایی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خود رسیدن و به اصلاح خود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نمی‌فهمد، جز اینکه در راحتی و امنیت بخورد و بیاشامد و زناشویی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همتش از همت بهائم تجاوز ننموده، منتهای کوششش این است که به دست خود وسایل زندگی خود را فراهم کند؛ مانند مرغی که برای خود آشیانه سازد یا سوسماری که برای خود لانه‌ای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حسب عقیده‌اش فرزند چهارپایان و پسر عمّ بوزینگان است، چقدر سزاوار است به اینکه غایت جهد و کوشش و نهایت شرفش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به کار خود رسیدن و به صلاح خود پرداختن نمی‌فهمد معنایی را که اهل دین می‌فهمند که شناختن خدای تعالی باشد و التذاذ به مناجات او و فائز شدن به قرب و حب او و نیکبختی سرمدی در نشأة اخروی و دیگر مقاصد بلندی که بشر برای آنها آفریده شده و شرایع الهی برای آنها تشریع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فرض کن بدون دینْ اصلاح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معنای پستی که بهائم می‌فهمند و عقل این فیلسوف از او تجاوز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باشد، به شرایع الهی چه ضرری رساند پس از اینکه شریف‌ترین مقاصد خود را اعلان نموده و فریاد می‌زند به اینکه اصلاح جامعه گر چه به عهدة اوست، ولی از بزرگ‌ترین هدف‌هایش نیست؛ و بر فرض که اصلاح عالم بدون شرایع ممکن باشد، از فوائد دیگرِ دین نکاهد و ما را از سایر مقاصدش بی‌نیاز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برایت واضح و روشن خواهیم کرد که صلاح عالم بدون دینِ درست و اعتقاد پابرجا محال است و چیزی برای کالبد جامعه ضررش بیشتر از این دو سمّ مهلک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لادینی و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این مردک کتابش را از اعتراف به اینکه شرایع برای اصلاح جامعه تأسیس گشته پر نموده و صاحبان شرایع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بسیاری از کلماتش فلاسفة عظام نام نهاده و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شرایع، چه اجتماعی چه دینی، مقصودِ همه یک هدف بزرگی است که اصلاح حال بشر باشد و مؤسسین آنها از </w:t>
      </w:r>
    </w:p>
    <w:p>
      <w:pPr>
        <w:pStyle w:val="BookText"/>
        <w:rPr/>
      </w:pPr>
      <w:r>
        <w:rPr>
          <w:rFonts w:ascii="IRNazanin" w:hAnsi="IRNazanin" w:eastAsia="IRNazanin"/>
          <w:color w:val="111111"/>
          <w:sz w:val="28"/>
          <w:sz w:val="28"/>
          <w:szCs w:val="28"/>
          <w:rtl w:val="true"/>
          <w:lang w:bidi="fa-IR"/>
        </w:rPr>
        <w:t>گرامی‌ترین مصلحین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و خاتمة مقالة مزبوره پیوسته شریعت اسلام را مدح و ثنا گوید و در خاتمة کتاب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شریعت اجتماعی عملی کاملی را که هدف‌های حقیقی دنیوی دارد توصیف می‌کند و باز در همان مقاله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است اجتماعی عملی مادی قانونی حقیقی</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 دیگر آنچه در کتاب و مقاله‌های اوست از مدح همة شرایع، به ویژه خاتمة آنها شریعت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از این مردک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اعتراف به اینکه شرایع الهی قوانینی است اجتماعی که برای صلاح بشر مقرر شده، چه معنی دارد که از آنها نفی فائده کند، با اینکه خود از کسانی است که شیفتة اصلاح جامعه است؛ و به چه رو در اصلاح جامعه از قانونی قرآنی که این‌گونه مدح و ثنایش گوید دست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خود به شریعت قرآن هیچ عیبی نگیرد، بلکه نکوهش از پیروان آن کند به خاطر موهوماتی که در آن داخل نموده اند و دیگربار دربارة جمودشان بر ظواهر شریعت، با اینکه صاحب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گریزگاهی برای این جمود مقرر فرموده؛ همچنانی‌که در صفحة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خود صاحب شریعت، آن شخص حکیم، راه فرار از این جمود را به وسیلة آیات نسخی که در حیات خود در قرآن بیان فرموده بدان‌ها نشان داده، بلکه تدبر نمایند</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چه از این شریعت اجتماعی مورد مدح و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 هیچ جای عیب و طعن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می‌کند و به چه رو گناه پیروانش را که به گفتة او ادخال موهومات و جمود بر ظواهر است بارِ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این بود که اختیار همین شریعت نموده، در مقام اصلاح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موهومات داخلی مبارزه کرده، تصرفات لازمه را به پیروانش بیاموزد، نه آنکه بر او و شرایع دیگر عصبیت ورزیده، شریعت اشتراکی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اختیار کند که حتی ملاحده‌ای مانند </w:t>
      </w:r>
      <w:bookmarkStart w:id="919" w:name="pg9064_79162"/>
    </w:p>
    <w:p>
      <w:pPr>
        <w:pStyle w:val="BookText"/>
        <w:rPr/>
      </w:pPr>
      <w:bookmarkEnd w:id="919"/>
      <w:r>
        <w:rPr>
          <w:rFonts w:ascii="IRNazanin" w:hAnsi="IRNazanin" w:eastAsia="IRNazanin"/>
          <w:color w:val="111111"/>
          <w:sz w:val="28"/>
          <w:sz w:val="28"/>
          <w:szCs w:val="28"/>
          <w:rtl w:val="true"/>
          <w:lang w:bidi="fa-IR"/>
        </w:rPr>
        <w:t xml:space="preserve">گوستاو لوبون از آن بیزاری می‌جویند و حتی فلاسفه‌ای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عداوت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عن قریب بر تو معلوم گردد ان شاء الله</w:t>
      </w:r>
      <w:r>
        <w:rPr>
          <w:rFonts w:eastAsia="IRNazanin" w:cs="IRNazanin"/>
          <w:color w:val="111111"/>
          <w:sz w:val="28"/>
          <w:szCs w:val="28"/>
          <w:rtl w:val="true"/>
          <w:lang w:bidi="fa-IR"/>
        </w:rPr>
        <w:t>!</w:t>
      </w:r>
    </w:p>
    <w:p>
      <w:pPr>
        <w:pStyle w:val="Heading5"/>
        <w:numPr>
          <w:ilvl w:val="4"/>
          <w:numId w:val="1"/>
        </w:numPr>
        <w:rPr/>
      </w:pPr>
      <w:bookmarkStart w:id="920" w:name="__RefHeading___Toc2405314_2870459653"/>
      <w:bookmarkStart w:id="921" w:name="_Toc350"/>
      <w:bookmarkEnd w:id="920"/>
      <w:r>
        <w:rPr>
          <w:rtl w:val="true"/>
        </w:rPr>
        <w:t>دین پاک سبب رشد امت و محیط می‌شود</w:t>
      </w:r>
      <w:bookmarkEnd w:id="921"/>
    </w:p>
    <w:p>
      <w:pPr>
        <w:pStyle w:val="BookText"/>
        <w:rPr/>
      </w:pPr>
      <w:r>
        <w:rPr>
          <w:rFonts w:ascii="IRNazanin" w:hAnsi="IRNazanin" w:eastAsia="IRNazanin"/>
          <w:color w:val="111111"/>
          <w:sz w:val="28"/>
          <w:sz w:val="28"/>
          <w:szCs w:val="28"/>
          <w:rtl w:val="true"/>
          <w:lang w:bidi="fa-IR"/>
        </w:rPr>
        <w:t>اما 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حال ملت صلاح‌پذیر نشود مگر وقتی که شوکت دیانت کم شود؛ و امر دیانت قوت نگیرد مگر هنگامی که حال ملت روی به انحطاط نهد</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 من نمی‌خواهم در تکذیب او تو را به استقصاء عصور باستانی حواله دهم و در رنج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قرن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نظرت رسانم ملت اسرائیلی را که پیش از دیانت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صاحبها و سائر أنبیاء الله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گمنام و خوار و در بند بندگی قبطیان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تدین به این دیانت کارشان به جایی کشید که بر همة ملل حکمفرما شده، کشورگری‌ها نمودند که خود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 بر تو زحمت است و چند هزار سال را بسیار شماری، بر عهدی غیر بعید آگاهت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با شرافتِ نیکبخت عرب، آیا چنین نبودند که در زمین‌های خشک و بی‌آب و علف به سختی و تنگدستی به سر برده، در درجات پست نردبان علم و صنعت قرار گرفته، بالاترین کمالاتشان ابیاتی از شِعر و منتهی صنایعشان بیوتی 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مرزهای عراق فارس‌ها بر آنها حکمرانی می‌کردند و در مرزهای شام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آنکه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منت نهاده، به شرف اسلام مشرّف شدند، به منتهی مراتب فخر و سرفرازی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نیم قرن کشورهای روم را ریشه‌کن نموده، شاهنشاهی باستانی فارس را از بین برده، بر کشور مصر حکمفرما شدند و به فتوحات پی در پی بزرگ دیگری نیز موفق شدند که صفحات تاریخ بر آنها گواهی دهد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شرف انصاف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یگانه عامل ترقی اینها غیر پیروی از دین حنیف اسلامی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در نفوسشان عظمت پیدا کرد؛ در قلوبشان </w:t>
      </w:r>
    </w:p>
    <w:p>
      <w:pPr>
        <w:pStyle w:val="BookText"/>
        <w:rPr/>
      </w:pPr>
      <w:r>
        <w:rPr>
          <w:rFonts w:ascii="IRNazanin" w:hAnsi="IRNazanin" w:eastAsia="IRNazanin"/>
          <w:color w:val="111111"/>
          <w:sz w:val="28"/>
          <w:sz w:val="28"/>
          <w:szCs w:val="28"/>
          <w:rtl w:val="true"/>
          <w:lang w:bidi="fa-IR"/>
        </w:rPr>
        <w:t>جایگزین شد؛ به وعد و عیدش تصدیق کردند؛ به دستوراتش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دین ممکن بود آنان را متفق الکلمه ساخته، عصبیت و موهومات جاهلیت را از طباع آن ملت وحشی‌صفت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دیلمی چه خوش سروده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مضمون اشعارش به زبان پارسی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دنیای شما جز شب تاریک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اختری از هاشمیان گشت پدید</w:t>
      </w:r>
    </w:p>
    <w:p>
      <w:pPr>
        <w:pStyle w:val="BookText"/>
        <w:rPr/>
      </w:pPr>
      <w:r>
        <w:rPr>
          <w:rFonts w:ascii="IRNazanin" w:hAnsi="IRNazanin" w:eastAsia="IRNazanin"/>
          <w:color w:val="111111"/>
          <w:sz w:val="28"/>
          <w:sz w:val="28"/>
          <w:szCs w:val="28"/>
          <w:rtl w:val="true"/>
          <w:lang w:bidi="fa-IR"/>
        </w:rPr>
        <w:t xml:space="preserve">از پرتو وی شدید پیدا و 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چه مرده‌سرّ که در سینه خزید</w:t>
      </w:r>
    </w:p>
    <w:p>
      <w:pPr>
        <w:pStyle w:val="BookText"/>
        <w:rPr/>
      </w:pPr>
      <w:r>
        <w:rPr>
          <w:rFonts w:ascii="IRNazanin" w:hAnsi="IRNazanin" w:eastAsia="IRNazanin"/>
          <w:color w:val="111111"/>
          <w:sz w:val="28"/>
          <w:sz w:val="28"/>
          <w:szCs w:val="28"/>
          <w:rtl w:val="true"/>
          <w:lang w:bidi="fa-IR"/>
        </w:rPr>
        <w:t xml:space="preserve">آن کس که سرود گوشة صلح‌پژوه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آواز نبرد او به کیوان برسید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اما فرهنگ پس از اسلامشان، هر چه درباره‌اش گویی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یونان شرکت کردند؛ در حکمت ایمان یکتا شدند؛ در صنعت زیبا و اختراع نوینِ شیوا بر پیشینیان برتری یافته، برای آیندگان جز حسن اتّباع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این ملت و فتوحات بزرگ و نیکوترین احوالشان در زمان خلفائی بود که از اصحاب پیغمبر اسلام بودند؛ همن موقعی که دیانت هنگام قوّت و اقوی ازمنة شوکتش بود، علی‌رغم این، مردک که گمان می‌کند حال ملت رو به صلاح نرود مگر هنگامی که از شوکت دیانت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روزگار گذشته بگذر، به عصر کنونی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متمدن دو قارة اروپا و آمریکا را ملاحظه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رشتة سخن را در بیان شواهد پیشرفتشان دراز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ملتی نیست مگر اینکه پیرو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و رُهبان را فرمانبرداری می‌کنند و در راه دین جان نثار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گرانبهایی بر دُعاة </w:t>
      </w:r>
      <w:r>
        <w:rPr>
          <w:rStyle w:val="FootnoteAnchor"/>
          <w:rtl w:val="true"/>
        </w:rPr>
        <w:footnoteReference w:id="719"/>
      </w:r>
      <w:r>
        <w:rPr>
          <w:rFonts w:ascii="IRNazanin" w:hAnsi="IRNazanin" w:eastAsia="IRNazanin"/>
          <w:color w:val="111111"/>
          <w:sz w:val="28"/>
          <w:sz w:val="28"/>
          <w:szCs w:val="28"/>
          <w:rtl w:val="true"/>
          <w:lang w:bidi="fa-IR"/>
        </w:rPr>
        <w:t>و مبشرین انفاق نمایند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نامرد در میان تمام ملل اروپا ملت انگلیس را به پیشرفت تامّ و اقدمیتِ تمام امتیاز داده،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ملت در میان ملل اروپا گوی سبقت را ربوده تا به پایه‌ای رسیده‌اند که پیوسته حتی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سختی مرکز جغرافیائیش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عالم قرار </w:t>
      </w:r>
    </w:p>
    <w:p>
      <w:pPr>
        <w:pStyle w:val="BookText"/>
        <w:rPr/>
      </w:pP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سبب پیشرفتشان را بیان کند به اینکه پیرو مذهب پروتستند؛ چون این مذهب کمتر عقل و خرد را مقید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با او جای دیگر سخن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کافی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لوتر </w:t>
      </w:r>
      <w:r>
        <w:rPr>
          <w:rStyle w:val="FootnoteAnchor"/>
          <w:rtl w:val="true"/>
        </w:rPr>
        <w:footnoteReference w:id="720"/>
      </w:r>
      <w:r>
        <w:rPr>
          <w:rFonts w:ascii="IRNazanin" w:hAnsi="IRNazanin" w:eastAsia="IRNazanin"/>
          <w:color w:val="111111"/>
          <w:sz w:val="28"/>
          <w:sz w:val="28"/>
          <w:szCs w:val="28"/>
          <w:rtl w:val="true"/>
          <w:lang w:bidi="fa-IR"/>
        </w:rPr>
        <w:t>در اصلاح و دور انداختن موهومات به هر پایه‌ای برسد، شکی نیست که اعلام می‌کند به وجود مُبدع حکیمی که ماده را آفریده و نوامیس طبیعت را به جریان انداخته، پیمبرانی فرستاده، کتاب‌های آسمانی و برنامه‌های دینی مقرر فرموده، با حقایق دیگری که پست‌ترین آنها دماغ رفقای مادی او را به خاک می‌مالد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هم‌مسلکت با ما در موضوع ترجیح دینی بر دینی یا تقدیم مذهبی بر مذهبی گفتگو نمی‌کند، بلکه در اصل دین مقابل بی‌دینی صرف نزاع دارد؛ و شبهه‌ای نیست که انگلیس میان همة ملل دنیا تعصب دینیش بیشتر و به تقویت شوکت مذهبی حریص‌تر است؛ همچنانی‌که میان همة ملل اروپا گوی سبقت را در امر دنیای خود ربوده، در تعصب دینی و مذهبی نیز بر همه پیشی گرفته، زیر بار شاه نرود،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از امر جلسة تاج‌گذاری آنان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به شاهی نشناسد مگر پس از آنکه قسّیس در کلیسا تاج بر سر او نهاده، او را به دفاع از دین و نشر آیین سوگند دهد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نیست مگر برای آنکه پیشرفت در دنیا و پیروی دین صورت نپذیرد جز در صورتی که گوش هر دو یک گوش و سینة هر دو یک سینه باشد، ولی این شخص چون به چشم بغض و عداوت به دین بنگرد، مطلب را معکوس بیند، واژگون پندارد، گمان کند سبب پیشرفت انگلیس این است که مذهبش را مقید به </w:t>
      </w:r>
    </w:p>
    <w:p>
      <w:pPr>
        <w:pStyle w:val="BookText"/>
        <w:rPr/>
      </w:pPr>
      <w:r>
        <w:rPr>
          <w:rFonts w:ascii="IRNazanin" w:hAnsi="IRNazanin" w:eastAsia="IRNazanin"/>
          <w:color w:val="111111"/>
          <w:sz w:val="28"/>
          <w:sz w:val="28"/>
          <w:szCs w:val="28"/>
          <w:rtl w:val="true"/>
          <w:lang w:bidi="fa-IR"/>
        </w:rPr>
        <w:t>زنجیر عقل و خرد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یا نباشد، چگونه می‌خواهد بدین سخن تمامی ادیان را سرزنش کرده، بر آزادی عمومی در فکر و اندیشه ترغیب و تحریص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سان رأی دوراندیشش اجازه می‌دهد که پیشرفت دیندارترین مردم مغرب‌زمین و فرمانبردارترین آنان نسبت به مهتران دین را دلیل بر منافات داشتن اساس دین با پیشرفت بشر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اوست که در سراسر روی زمین ملت بی‌دینی که متحدتر از انگلیس باشد به ما نشان دهد تا بتواند ادعا کند که تمدن و پیشرفت آن ملت به واسطة الحاد و لامذهبی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را به جان شریفت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شرق و غرب زمین ملت بی‌دین متمدنی بلکه غیر متمدنی که سزاوار نام انسانیت باشد سراغ داری؟ آیا معهودت هست از کسانی که الحاد و لامذهبی را به خود بسته‌اند به جز گروه اندکی که در بلاد عالم پراکنده بوده، در هر جمعیت بی‌شماری به شمارة انگشتان یافت شوند و در آن جمعیت به منزلة خار چشم و استخوان راه گلو سرطان جسم محسوب گشته، این عده را نه سنگ راه پیشرفت و زهر کشندة کالبد اجتماع به شمار می‌آورند؟ مگر اینکه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دیانت وجود ندارد در مردمان رذل هوچیگر زنگیان و وحشیان آفریقا و طبقات پست بشر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بابوان </w:t>
      </w:r>
      <w:r>
        <w:rPr>
          <w:rStyle w:val="FootnoteAnchor"/>
          <w:rtl w:val="true"/>
        </w:rPr>
        <w:footnoteReference w:id="721"/>
      </w:r>
      <w:r>
        <w:rPr>
          <w:rFonts w:ascii="IRNazanin" w:hAnsi="IRNazanin" w:eastAsia="IRNazanin"/>
          <w:color w:val="111111"/>
          <w:sz w:val="28"/>
          <w:sz w:val="28"/>
          <w:szCs w:val="28"/>
          <w:rtl w:val="true"/>
          <w:lang w:bidi="fa-IR"/>
        </w:rPr>
        <w:t xml:space="preserve">و خویخوی‌ها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مردک معتقد است که پیشرفت و ترقی این است که آن مردمان وحشی دارند و معنی تمدن را این هوچیگری می‌داند، خدای چنین ترقی را مقدس نگرداند و چنین تمدنی را مبارک نفرماید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راه‌یافته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احدی نمی‌تواند موقعیت شایانی را که برای دین است در امر پیشرفت ملل و انحطاط آنان و تعصب و کینه‌ورزی و دوری‌گزینی و </w:t>
      </w:r>
    </w:p>
    <w:p>
      <w:pPr>
        <w:pStyle w:val="BookText"/>
        <w:rPr/>
      </w:pPr>
      <w:r>
        <w:rPr>
          <w:rFonts w:ascii="IRNazanin" w:hAnsi="IRNazanin" w:eastAsia="IRNazanin"/>
          <w:color w:val="111111"/>
          <w:sz w:val="28"/>
          <w:sz w:val="28"/>
          <w:szCs w:val="28"/>
          <w:rtl w:val="true"/>
          <w:lang w:bidi="fa-IR"/>
        </w:rPr>
        <w:t>نفرت‌انگیزی و ستمگری برخی با برخی انکار کند</w:t>
      </w:r>
      <w:r>
        <w:rPr>
          <w:rFonts w:eastAsia="IRNazanin" w:cs="IRNazanin"/>
          <w:color w:val="111111"/>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گفتارش درست است، ولی نه به معنایی که مقصود اوست، بلکه بدین معنی که دین بزرگ‌ترین عامل برای پیشرفت و انحطاط 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ملتی که به دین الهی متدین شده، حق دین را از جهت پیروی ادا کنند، سِمَت </w:t>
      </w:r>
      <w:r>
        <w:rPr>
          <w:rStyle w:val="FootnoteAnchor"/>
          <w:rtl w:val="true"/>
        </w:rPr>
        <w:footnoteReference w:id="724"/>
      </w:r>
      <w:r>
        <w:rPr>
          <w:rFonts w:ascii="IRNazanin" w:hAnsi="IRNazanin" w:eastAsia="IRNazanin"/>
          <w:color w:val="111111"/>
          <w:sz w:val="28"/>
          <w:sz w:val="28"/>
          <w:szCs w:val="28"/>
          <w:rtl w:val="true"/>
          <w:lang w:bidi="fa-IR"/>
        </w:rPr>
        <w:t>سبقت و تقدم بر دیگران را دارا شوند؛ چنانچه ملت عرب پس از پیدایش اسلام بدین سِمت فائز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ملتی که به هیچ وجه پیرو دینی نباشند یا باشند ولی حق آن را از جهت پیروی ادا نکنند، به نحوی هر چه قبیح‌تر انحطاط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مثال زدن عذر می‌خواهم ولی این مردک این معنی صحیح را که ظاهر کلامش می‌رساند اراده نکرده، معنی فاسدی را قصد کرده و شاید همان باشد که اینک از ابطال آن فراغت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ادعای اینکه دین سهم بسزایی در انحطاط ملل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لفظ پیشرفت که در کلام اوست کلمة حقی است که بی‌اختیار بر زبانش جاری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باقی گفتارش از هویداترین افتراها و شنیع‌ترین دروغ‌هاست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نمی‌بینم دروغ او را به تلاوت آیاتی که در قرآن کریم، بلکه در سایر کتب مقدسه وارد شده و نقل اخباری که از صاحبان شرایع الهی رسیده واضح سازم که صریحاً امر به مودت و دوستی با یکدیگر و نهی از ستمگری و کینه‌ورزی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شایسته نمی‌دانم به طور مفصل از گفتارش پاسخ گویم، گر چه مضایقه نکنم از اینکه بعداً به پاسخ اجمالی اشاره کنم، بلکه شایسته آنکه نخست اعتراف خود او را به کذب خود بیان کنم و تصریحش را به اینکه ساحت ادیان الهی منزه است از آنچه بدان‌ها تهمت زده ذکر کنم؛ لذا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مردک در موارد بسیاری بالصراحه شرایع الهی را از عیبی که اکنون بدان‌ها گرفته تبرئه نموده و گناه این عیب را بر دوش دانشمندان و زمامداران ادیان نهاده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پاره‌ای از گفتار ناهنجاری که به الفاظ خشن است و در او درشتی و </w:t>
      </w:r>
    </w:p>
    <w:p>
      <w:pPr>
        <w:pStyle w:val="BookText"/>
        <w:rPr/>
      </w:pPr>
      <w:r>
        <w:rPr>
          <w:rFonts w:ascii="IRNazanin" w:hAnsi="IRNazanin" w:eastAsia="IRNazanin"/>
          <w:color w:val="111111"/>
          <w:sz w:val="28"/>
          <w:sz w:val="28"/>
          <w:szCs w:val="28"/>
          <w:rtl w:val="true"/>
          <w:lang w:bidi="fa-IR"/>
        </w:rPr>
        <w:t>ستم به کار برده شده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مقاله‌ای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ضحایا الجهل أو الإنسانیة المظلومة</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وسطی نصاری رسواگری‌ها نمودند که از آنها بدن‌ها به لرزه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انجیل چنین دستور نداده، بلکه اینها زیر سر کسانی است که دین را مسخره نموده، با زمامداران ستمکار دست به دست شده به منظور اینکه بشر را از حقیقت دور کرده، به خاک هلاک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نصاری چنین رسواگری‌هایی دارند، ما این گونه فظائع را در کشورهایی که به علم و دانش پیشرفت نموده، به حدّ کمال عاطفة بشری دارند ندیده‌ایم، مگر در کشورهایی که همواره جهل و نادانی در آنها خیمه زده، ملت یهود در آنها مانند گوسفند در مذبح جهالت ذبح می‌شوند؛ و همة این گناه‌ها بر گردن پیشوایان بزرگ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است اجتماعی که از هر گونه شرّی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نمی‌کند مگر با کسانی که با او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بر کسی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امان‌خواهان طرفداری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قرآن هرگز جز این دستور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کردارهای ناشایسته‌ای که هر روز به نام دین ارتکاب شده و می‌شود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کلاه جهالت و عمامة ضلالت بر سر نهاده‌اید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قوانین دین شما به شما اجازه دهد که در کلّه‌های پیروان خود تخم نفاق کِشته، میان آنان سنگ تفرقه اندازید، تا حدّی که با هم عداوت ورزیده، هم‌کُشی کنند؟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انبیاء کرام نسبت به جنایاتی که علما و دانشمندان به نام دین به عالم انسانیت وارد کرده اند پوزش خواسته و مقالة خود را به آیه‌ای که از آسمان کفر و الحاد نازل گشته، رونق کفر و سیمای مادیت از آن جلوه‌گر است خاتمه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به گمانش فرمایش انبیاء دربارة این‌گونه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لهم عینین ولکنّهم لا یبصرون وأُذُنین ولکنهم لا یسمعون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بُكْمٌ عُمْی فَهُمْ </w:t>
      </w:r>
    </w:p>
    <w:p>
      <w:pPr>
        <w:pStyle w:val="BookText"/>
        <w:rPr/>
      </w:pPr>
      <w:r>
        <w:rPr>
          <w:rFonts w:ascii="Amiri" w:hAnsi="Amiri" w:eastAsia="Amiri" w:cs="Amiri"/>
          <w:color w:val="111111"/>
          <w:sz w:val="28"/>
          <w:sz w:val="28"/>
          <w:szCs w:val="28"/>
          <w:rtl w:val="true"/>
          <w:lang w:bidi="ar-SA"/>
        </w:rPr>
        <w:t>لَا یرْجِعُونَ</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به اعتراف خود او در این مقاله و غیر آن، مانند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بیزاری ادیان الهی و کتب آسمانی از آنچه آنها را بدان نکوهش نموده ثابت شد و همة سرزنش‌ها بار علما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این نامرد به اندازه‌ای که توانایی داشته در فحش و ناسزا و اسائة ادب بدان‌ها فروگزار نکرده، حساب آنان با او جای دیگری است که از او بگذرند یا انتقام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گناه دین چیست؟ بدرفتاری عالِم دین به عالَم دین چه مربوط؟ آیا انصاف است که دین را به جرم دیگری تحت مؤاخذه قرار دهد و گناه پیروان دین را بار دین نموده، نفع و فائده را در لادینی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مردک به فکر مستقل خود مؤاخذة متبوع را به گناه تابع روا می‌داند، دسته‌ای از اتباع معشوقه، بلکه معبودة او، یعنی فلسفة نشوء و ارتقاء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و اصحابش را عقیده این است که باید خون دردمندان و ضعفا و بیچارگان را ریخت و طبقات پست بشر را به خاک هلاک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آنکه در کفر و الحاد برادر بزرگ‌ترش حساب می‌شد،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سوپرمن</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را به طبع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اندازه‌ای بر این قساوت و بربریت تحریص و ترغیب نموده که در کتب متعصب‌ترین دانشمندان ادیان نخواهی یافت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اگر این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پیدا کنند، یک‌روزه به قدری از جنس بشر نابود سازند که اهل دین در سالیان دراز نابود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انصاف است که فلسفة خود را به گناه اَتباع او تحت مؤاخذه قرار ندهد و دین را به گناه اَتباع او مؤاخذه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وانگهی پیوسته رفقای اشتراکی‌مسلک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خود دانی که چه عقیده‌ای دارند و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آقای دکتر پیشوای آنان محسوب می‌شود، پیوسته سنگ تفرقه و عداوت میان مردم انداخته، بینوایان را به ستیزگی با ثروتمندان، بلکه طبقات دیگر مردم را به مخالفت با پادشاهان و زمامداران وادار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قاتل ملکة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سبب جنایتش پرسیدند، پاسخی بیش از این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توانگری بود و من توانگران را دشمن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این نامرد برای چه فقط به اهل دین پرخاش کند و هیچ به مذمت کارهای ناپسند اینها نمی‌پردازد، بلکه جنایاتشان را قتل اجتماعی نام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ترجمة کتاب یک نفر اشتراکی‌مسلک را زینت کتاب خود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گفتار ملال آور آن شخص اشتراکی‌مسلک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ماکنلی</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http://genealogytrails.com/main/presidents/mckinley.html</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www.bultannews.com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اعتذار می‌جوید، شورش فرانسوی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در پاره‌ای از کلماتش که گوشزدت خواهد شد مدح و ثنا گوید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شایسته نیست آقای دکتر این اندازه سطحی‌نظر باشد؛ با هر عداوتی عداوت داشته، از هر تنافری نفرت برده، فراری شود؛ مانند کاکا سیاه که از دیدن خون سرخ فرار کند، بلکه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تیزبین باشد تا </w:t>
      </w:r>
    </w:p>
    <w:p>
      <w:pPr>
        <w:pStyle w:val="BookText"/>
        <w:rPr/>
      </w:pPr>
      <w:r>
        <w:rPr>
          <w:rFonts w:ascii="IRNazanin" w:hAnsi="IRNazanin" w:eastAsia="IRNazanin"/>
          <w:color w:val="111111"/>
          <w:sz w:val="28"/>
          <w:sz w:val="28"/>
          <w:szCs w:val="28"/>
          <w:rtl w:val="true"/>
          <w:lang w:bidi="fa-IR"/>
        </w:rPr>
        <w:t>ببیند که بغض و عداوت و مانند آن در صورتی که جهتی و مصلحتی در کار نباشد که آن را زیبا و پسند گرداند، زشت و ناپسند است؛ و چه بسا شود بدین سببْ ناپسند پسند و زشت زیبا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می‌کنیم نشنیده باشد آن قضیه‌ای را که در علم و دانش مقرر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فن او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حسن و قبح اشیاء به وجوه و اعتبار مختلف شود، لکن مگر خود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نکرده که خوب و بد در عالمِ وجودِ کلّی، مجرداً یافت نشوند، بلکه اینها دو امر اضافی و نسبی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ملاحظه نمی‌کند که خود گاهی صلاح خود را در این می‌بیند که از برخی از کسان خود دوری گزیند یا میان اشخاصی که خیرخواه آنهاست یا افرادی که هم‌مرام او نیستند عداوت و منافرت اندازد؟ مگر نمی‌بیند که انسان بسا فرزند دلبند خود را به کتکْ اذیت و آزار کرده، فحش و ناسزای فراوان می‌دهد؛ و این نیست جز از روی شفقت و مهربانی به منظور اینکه فرزند کج‌رفتار و بی‌ادب خود را خوش‌رفتار و مؤدب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او خود را طبیب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متوجه نیست که خود به آدم تندرست دستور می‌دهد که از مریض دوری گزیند مبادا بدو سرایت کند؟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بزرگ‌ترین مبانی او در علم اجتماع که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نموده، این است که اجتماعْ نظام خود را از نظام جسم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در صورتی که او که طبیب افراد است عضو فاسد را جدا می‌کند و پوست بدن را به آهن داغ نموده، بدن را مجروح می‌سازد تا دیگر اعضا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اعتراضی بر اطبّاء اجتماع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اعتراف او انبیاء کرام یا فلاسفة عظامند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نوع بشر را در این ببینند که برخی را تبعید و برخی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علی القضاء</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در صورتی که اصلاح مملکت ممکن نباشد، اعدام را تجویز می‌کند</w:t>
      </w:r>
      <w:r>
        <w:rPr>
          <w:rFonts w:eastAsia="IRNazanin" w:cs="IRNazanin"/>
          <w:color w:val="111111"/>
          <w:sz w:val="28"/>
          <w:szCs w:val="28"/>
          <w:rtl w:val="true"/>
          <w:lang w:bidi="fa-IR"/>
        </w:rPr>
        <w:t xml:space="preserve">! </w:t>
      </w:r>
      <w:bookmarkStart w:id="922" w:name="pg9064_79177"/>
    </w:p>
    <w:p>
      <w:pPr>
        <w:pStyle w:val="Heading5"/>
        <w:numPr>
          <w:ilvl w:val="4"/>
          <w:numId w:val="1"/>
        </w:numPr>
        <w:rPr/>
      </w:pPr>
      <w:bookmarkStart w:id="923" w:name="__RefHeading___Toc2405316_2870459653"/>
      <w:bookmarkStart w:id="924" w:name="_Toc351"/>
      <w:bookmarkEnd w:id="922"/>
      <w:bookmarkEnd w:id="923"/>
      <w:r>
        <w:rPr>
          <w:rtl w:val="true"/>
        </w:rPr>
        <w:t>جامعه</w:t>
      </w:r>
      <w:r>
        <w:rPr>
          <w:rtl w:val="true"/>
        </w:rPr>
        <w:t>/</w:t>
      </w:r>
      <w:r>
        <w:rPr>
          <w:rtl w:val="true"/>
        </w:rPr>
        <w:t>اجتماع یکی از مقاصد دین است</w:t>
      </w:r>
      <w:bookmarkEnd w:id="924"/>
    </w:p>
    <w:p>
      <w:pPr>
        <w:pStyle w:val="BookText"/>
        <w:rPr/>
      </w:pPr>
      <w:r>
        <w:rPr>
          <w:rFonts w:ascii="IRNazanin" w:hAnsi="IRNazanin" w:eastAsia="IRNazanin"/>
          <w:color w:val="111111"/>
          <w:sz w:val="28"/>
          <w:sz w:val="28"/>
          <w:szCs w:val="28"/>
          <w:rtl w:val="true"/>
          <w:lang w:bidi="fa-IR"/>
        </w:rPr>
        <w:t xml:space="preserve">اجتماع خود یکی از مقاصد و هدف‌های دین، بلکه یکی از مقدمات سایر مقاصد عالیة آن می‌باشد، ولی این مردک چون دیوانة اجتماع است </w:t>
      </w:r>
      <w:r>
        <w:rPr>
          <w:rStyle w:val="FootnoteAnchor"/>
          <w:rtl w:val="true"/>
        </w:rPr>
        <w:footnoteReference w:id="732"/>
      </w:r>
      <w:r>
        <w:rPr>
          <w:rFonts w:ascii="IRNazanin" w:hAnsi="IRNazanin" w:eastAsia="IRNazanin"/>
          <w:color w:val="111111"/>
          <w:sz w:val="28"/>
          <w:sz w:val="28"/>
          <w:szCs w:val="28"/>
          <w:rtl w:val="true"/>
          <w:lang w:bidi="fa-IR"/>
        </w:rPr>
        <w:t>، خوابی جز خواب اجتماع نمی‌بیند و داستانی جز داستان اجتماع استماع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خلاف آداب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مذاق او مشی نموده، در پیرامون اجتماع سخن رانیم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عبارت است از یک مشت قوانین شریف اجتماعی که برای اصلاح اجتماع تأسیس گشته؛ همچنانی‌که او خود اعتراف دارد، بلکه بالاتر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اظهاراتی که در مقالة هشتم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عظمتی برای شرایع الهی قائل است که هیچ دانشمند دینی متعصبی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اگر قوانین اجتماعی که اصلاح بشر منوط بدان‌ها و آبادانی و عمران جهان مربوط به آنهاست صورتِ اتمام نگیرد مگر به اعدام دسته‌ای که زیر بار این قوانین نمی‌روند، بلکه در صدد تشتیت نظام و پایان دادن به آن هستند، آیا مصلح اجتماع چاره‌ای دارد جز اینکه مانند پزشکی که عضو فاسد را قطع می‌کند این خارها را از گلزار اجتماع ریشه‌کن کند، یا بسان طبیبی که امر به کناره‌گیری و دوری از مجذوم می‌نماید به دوری و کناره‌گیری از این‌گونه مردم امر فرماید، یا با آنان اظهار دشمنی نموده، بدان‌ها خفّت و خواری دهد تا به ناچار زیر بار روند؛ سپس اندک اندک فوائد اجتماع را درک نموده، عضو عامل اجتماع گردند و در نتیجه به اجتماع نفع بخشند و از آن بهره برند؟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خون‌هایی که چنین مصلحی در راه اصلاح اجتماع و برای چنین هدف مقدسی می‌ریزد به مراتب کمتر از خون‌هایی است که رابطة تعصبات جاهلیت و عادات ذمیمه و خرافات دیرینه و خیالات فاسده و اغراض شخصیه به منتهی مراتب توحش و بربریت با وضع دلخراشی مانند مثله کردن و سوزاندن در عالم می‌ریزد</w:t>
      </w:r>
      <w:r>
        <w:rPr>
          <w:rFonts w:eastAsia="IRNazanin" w:cs="IRNazanin"/>
          <w:color w:val="111111"/>
          <w:sz w:val="28"/>
          <w:szCs w:val="28"/>
          <w:rtl w:val="true"/>
          <w:lang w:bidi="fa-IR"/>
        </w:rPr>
        <w:t xml:space="preserve">. </w:t>
      </w:r>
      <w:bookmarkStart w:id="925" w:name="pg9064_79178"/>
    </w:p>
    <w:p>
      <w:pPr>
        <w:pStyle w:val="BookText"/>
        <w:rPr/>
      </w:pPr>
      <w:bookmarkEnd w:id="925"/>
      <w:r>
        <w:rPr>
          <w:rFonts w:ascii="IRNazanin" w:hAnsi="IRNazanin" w:eastAsia="IRNazanin"/>
          <w:color w:val="111111"/>
          <w:sz w:val="28"/>
          <w:sz w:val="28"/>
          <w:szCs w:val="28"/>
          <w:rtl w:val="true"/>
          <w:lang w:bidi="fa-IR"/>
        </w:rPr>
        <w:t xml:space="preserve">پس معلوم شد که کُشت و غزا </w:t>
      </w:r>
      <w:r>
        <w:rPr>
          <w:rStyle w:val="FootnoteAnchor"/>
          <w:rtl w:val="true"/>
        </w:rPr>
        <w:footnoteReference w:id="733"/>
      </w:r>
      <w:r>
        <w:rPr>
          <w:rFonts w:ascii="IRNazanin" w:hAnsi="IRNazanin" w:eastAsia="IRNazanin"/>
          <w:color w:val="111111"/>
          <w:sz w:val="28"/>
          <w:sz w:val="28"/>
          <w:szCs w:val="28"/>
          <w:rtl w:val="true"/>
          <w:lang w:bidi="fa-IR"/>
        </w:rPr>
        <w:t>در راه نظام اجتماع به طور مسلّم آدم‌کشی را تقلیل می‌دهد، آتش جنگ و جدال را خاموش می‌نماید، بلایای آن را تخفیف می‌دهد</w:t>
      </w:r>
      <w:r>
        <w:rPr>
          <w:rFonts w:eastAsia="IRNazanin" w:cs="IRNazanin"/>
          <w:color w:val="111111"/>
          <w:sz w:val="28"/>
          <w:szCs w:val="28"/>
          <w:rtl w:val="true"/>
          <w:lang w:bidi="fa-IR"/>
        </w:rPr>
        <w:t>.</w:t>
      </w:r>
    </w:p>
    <w:p>
      <w:pPr>
        <w:pStyle w:val="Heading5"/>
        <w:numPr>
          <w:ilvl w:val="4"/>
          <w:numId w:val="1"/>
        </w:numPr>
        <w:rPr/>
      </w:pPr>
      <w:bookmarkStart w:id="926" w:name="__RefHeading___Toc2405318_2870459653"/>
      <w:bookmarkStart w:id="927" w:name="_Toc352"/>
      <w:bookmarkEnd w:id="926"/>
      <w:r>
        <w:rPr>
          <w:rtl w:val="true"/>
        </w:rPr>
        <w:t>وضعیت عرب پیش از اسلام</w:t>
      </w:r>
      <w:bookmarkEnd w:id="927"/>
    </w:p>
    <w:p>
      <w:pPr>
        <w:pStyle w:val="BookText"/>
        <w:rPr/>
      </w:pPr>
      <w:r>
        <w:rPr>
          <w:rFonts w:ascii="IRNazanin" w:hAnsi="IRNazanin" w:eastAsia="IRNazanin"/>
          <w:color w:val="111111"/>
          <w:sz w:val="28"/>
          <w:sz w:val="28"/>
          <w:szCs w:val="28"/>
          <w:rtl w:val="true"/>
          <w:lang w:bidi="fa-IR"/>
        </w:rPr>
        <w:t>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با شرافت عرب را در نظر بگیر، و دو حالت پیش از اسلام و بعد از اسلامشان را مقایسه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نبودند که پیش از اسلام بعضی بعضی را می‌کشتند و گروهی گروهی را غارت می‌کردند؟ نه دارای کشوری بودند که در آن گرد آیند، نه دینی که بدان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جزیرة العرب نبود مگر مانند نیزاری که آتش در آن رخنه کرده، سپس یکسره محترق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چشم جایی نمی‌دید که آتش جنگ شعله‌ور نگشته، گرد و غبارِ پیکار انتشار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موضعی که قدم می‌گذاشتی، دیده می‌شد پرچم‌هاست که به جنبش درآمده، جان‌هاست که تسلیم می‌شود، نیزه‌هاست که ردّ و بدل می‌گردد، خون‌هاست که ریخته می‌شود،غل‌هاست که دست‌ها به گردن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این جنگ‌ها برای اصلاح اجتماع و نشر نظام و بسط بساط صلح همگانی عامّ نبود، بلکه آتش این جنگ‌ها به واسطة کینه‌های دیرینه و تعصبات ذمیمه و اسبابی که عقل سلیم روا نمی‌داند برای آنها دستی خراش یابد، چه رسد به اینکه قتل نفس شود، افروخته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داحس و غَبراء</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 آن جنگ با عظمت، جز برای این بود که اسبی بر اسبی پیشی گرفته بود؟ یا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بَسوس</w:t>
      </w:r>
      <w:r>
        <w:rPr>
          <w:rFonts w:eastAsia="IRNazanin" w:cs="IRNazanin"/>
          <w:color w:val="111111"/>
          <w:sz w:val="28"/>
          <w:szCs w:val="28"/>
          <w:rtl w:val="true"/>
          <w:lang w:bidi="fa-IR"/>
        </w:rPr>
        <w:t xml:space="preserve">» </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جنگ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داشت جز آنکه شتری در چراگاهی چرا کرده بود؟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موجبات این جنگ‌ها و خونریزی‌ها را بیان کنیم، رشتة سخن دراز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سِیر و تواریخ ما را از نقل شواهد بی‌نیاز نموده، از صفحات </w:t>
      </w:r>
      <w:bookmarkStart w:id="928" w:name="pg9064_79179"/>
    </w:p>
    <w:p>
      <w:pPr>
        <w:pStyle w:val="BookText"/>
        <w:rPr/>
      </w:pPr>
      <w:bookmarkEnd w:id="928"/>
      <w:r>
        <w:rPr>
          <w:rFonts w:ascii="IRNazanin" w:hAnsi="IRNazanin" w:eastAsia="IRNazanin"/>
          <w:color w:val="111111"/>
          <w:sz w:val="28"/>
          <w:sz w:val="28"/>
          <w:szCs w:val="28"/>
          <w:rtl w:val="true"/>
          <w:lang w:bidi="fa-IR"/>
        </w:rPr>
        <w:t xml:space="preserve">تاریخ سرگذشت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نِسار</w:t>
      </w:r>
      <w:r>
        <w:rPr>
          <w:rFonts w:eastAsia="IRNazanin" w:cs="IRNazanin"/>
          <w:color w:val="111111"/>
          <w:sz w:val="28"/>
          <w:szCs w:val="28"/>
          <w:rtl w:val="true"/>
          <w:lang w:bidi="fa-IR"/>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جِفار</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و دو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فِجار</w:t>
      </w:r>
      <w:r>
        <w:rPr>
          <w:rFonts w:eastAsia="Amiri" w:cs="Amiri" w:ascii="Amiri" w:hAnsi="Amiri"/>
          <w:color w:val="111111"/>
          <w:sz w:val="28"/>
          <w:szCs w:val="28"/>
          <w:rtl w:val="true"/>
          <w:lang w:bidi="ar-SA"/>
        </w:rPr>
        <w:t xml:space="preserve">» </w:t>
      </w:r>
      <w:r>
        <w:rPr>
          <w:rStyle w:val="FootnoteAnchor"/>
          <w:rtl w:val="true"/>
        </w:rPr>
        <w:footnoteReference w:id="738"/>
      </w:r>
      <w:r>
        <w:rPr>
          <w:rFonts w:ascii="IRNazanin" w:hAnsi="IRNazanin" w:eastAsia="IRNazanin"/>
          <w:color w:val="111111"/>
          <w:sz w:val="28"/>
          <w:sz w:val="28"/>
          <w:szCs w:val="28"/>
          <w:rtl w:val="true"/>
          <w:lang w:bidi="fa-IR"/>
        </w:rPr>
        <w:t>و دیگر وقایع را باز 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رسواگری‌ها در آنها به ظهور رسیده و چقدر نفوس تلف گشته و این تلفات برای چه بود؟ آن جنگ‌ها چه ثمراتی داشته؟ اجتماع چه نتیجه‌ای از آنها گرفته؟</w:t>
      </w:r>
    </w:p>
    <w:p>
      <w:pPr>
        <w:pStyle w:val="Heading5"/>
        <w:numPr>
          <w:ilvl w:val="4"/>
          <w:numId w:val="1"/>
        </w:numPr>
        <w:rPr/>
      </w:pPr>
      <w:bookmarkStart w:id="929" w:name="__RefHeading___Toc2405320_2870459653"/>
      <w:bookmarkStart w:id="930" w:name="_Toc353"/>
      <w:bookmarkEnd w:id="929"/>
      <w:r>
        <w:rPr>
          <w:rtl w:val="true"/>
        </w:rPr>
        <w:t>وضعیت عرب بعد از اسلام</w:t>
      </w:r>
      <w:bookmarkEnd w:id="930"/>
    </w:p>
    <w:p>
      <w:pPr>
        <w:pStyle w:val="BookText"/>
        <w:rPr/>
      </w:pPr>
      <w:r>
        <w:rPr>
          <w:rFonts w:ascii="IRNazanin" w:hAnsi="IRNazanin" w:eastAsia="IRNazanin"/>
          <w:color w:val="111111"/>
          <w:sz w:val="28"/>
          <w:sz w:val="28"/>
          <w:szCs w:val="28"/>
          <w:rtl w:val="true"/>
          <w:lang w:bidi="fa-IR"/>
        </w:rPr>
        <w:t>اینها سوای خون‌هایی است که هر روز می‌ریختند و به طمع گوسفند یا شتری آدم‌ها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حال بدین منوال بود تا آنکه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گردید و برای آنان بهترین قانون و کامل‌ترین نظام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صلح همگانی دعوت نمود، هدف مقدس خود را آشکارا بیان فرمود، اعلان داد که از پرستش بتان دست بردارند، موهوماتی که به دنیای آنان سودی نداشته، به عزتشان زیان رساند دور افکنند، آدم‌کشی و غارتگری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خونخواهی کسی برنخاسته، خیال ربودن اموال شما را نداشته، دعوی سلطنت و پادشاهی نکنم، بلکه می‌خواهم بساط امنیت در سراسر کشور شما گسترده شود، میان افراد برادری و اخوّت به حدّ کمال برسد، در حقوق همگانی شریف و وضیع یکسان بوده، توانا بر ناتوان ستم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قربانش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ایام رسالتش به همین هدف مقدس دعوت می‌فرمود و به حکمت و موعظة حسنه آنان را می‌خواند و چشم و گوش آنها را به آیات بینه آشنا می‌نمود</w:t>
      </w:r>
      <w:r>
        <w:rPr>
          <w:rFonts w:eastAsia="IRNazanin" w:cs="IRNazanin"/>
          <w:color w:val="111111"/>
          <w:sz w:val="28"/>
          <w:szCs w:val="28"/>
          <w:rtl w:val="true"/>
          <w:lang w:bidi="fa-IR"/>
        </w:rPr>
        <w:t>.</w:t>
      </w:r>
    </w:p>
    <w:p>
      <w:pPr>
        <w:pStyle w:val="Heading5"/>
        <w:numPr>
          <w:ilvl w:val="4"/>
          <w:numId w:val="1"/>
        </w:numPr>
        <w:rPr/>
      </w:pPr>
      <w:bookmarkStart w:id="931" w:name="__RefHeading___Toc2405322_2870459653"/>
      <w:bookmarkStart w:id="932" w:name="_Toc354"/>
      <w:bookmarkEnd w:id="931"/>
      <w:r>
        <w:rPr>
          <w:rtl w:val="true"/>
        </w:rPr>
        <w:t>چگونه جنگ در اسلام مجاز شد؟</w:t>
      </w:r>
      <w:bookmarkEnd w:id="932"/>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الوصف، جز گروه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اندک در شماره و عدد نه هنگام جنگ و </w:t>
      </w:r>
      <w:bookmarkStart w:id="933" w:name="pg9064_79180"/>
    </w:p>
    <w:p>
      <w:pPr>
        <w:pStyle w:val="BookText"/>
        <w:rPr/>
      </w:pPr>
      <w:bookmarkEnd w:id="933"/>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اجابت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جز با کشیدن شمشیر به مقصد خود که اصلاح جامعه باشد نرسد، بدان آغاز کرد، پس از آنکه دعوتش را به خوبی ابلاغ فرمود؛ و اعلان داد هر کس زیر بار قوانین اسلام رود، بلکه کسی که اظهار قبول کند، در امن و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جنگ‌های مشهور و غزوات معروف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قانون حکمفرما گشته، دین اسلام انتشار یافته، جنگ‌های دوران جاهلیت و خونخواهی‌های دیرینه به پایان رسید</w:t>
      </w:r>
      <w:r>
        <w:rPr>
          <w:rFonts w:eastAsia="IRNazanin" w:cs="IRNazanin"/>
          <w:color w:val="111111"/>
          <w:sz w:val="28"/>
          <w:szCs w:val="28"/>
          <w:rtl w:val="true"/>
          <w:lang w:bidi="fa-IR"/>
        </w:rPr>
        <w:t>.</w:t>
      </w:r>
    </w:p>
    <w:p>
      <w:pPr>
        <w:pStyle w:val="Heading5"/>
        <w:numPr>
          <w:ilvl w:val="4"/>
          <w:numId w:val="1"/>
        </w:numPr>
        <w:rPr/>
      </w:pPr>
      <w:bookmarkStart w:id="934" w:name="__RefHeading___Toc2405324_2870459653"/>
      <w:bookmarkStart w:id="935" w:name="_Toc355"/>
      <w:bookmarkEnd w:id="934"/>
      <w:r>
        <w:rPr>
          <w:rtl w:val="true"/>
        </w:rPr>
        <w:t>دیدگاه ادیان دربارة ریختن خون انسان‌ها</w:t>
      </w:r>
      <w:bookmarkEnd w:id="935"/>
    </w:p>
    <w:p>
      <w:pPr>
        <w:pStyle w:val="BookText"/>
        <w:rPr/>
      </w:pPr>
      <w:r>
        <w:rPr>
          <w:rFonts w:ascii="IRNazanin" w:hAnsi="IRNazanin" w:eastAsia="IRNazanin"/>
          <w:color w:val="111111"/>
          <w:sz w:val="28"/>
          <w:sz w:val="28"/>
          <w:szCs w:val="28"/>
          <w:rtl w:val="true"/>
          <w:lang w:bidi="fa-IR"/>
        </w:rPr>
        <w:t xml:space="preserve">این مردک خود می‌داند و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معذور بودن ادیان اعتراف می‌نماید؛ گر چه عصبیت و بغض و عداوت با دین ایجاب کرده که فراموش کند یا خود را به فراموشی زند و چنین کلماتی القاء کند؛ سپس در طی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تاریخ مراجعه کنیم، بر صفحات آن سطرهایی از خون می بینیم که چنانچه جمع گردد، دریاهایی از خون تشکیل شود؛ و سببی ندارد جز عداوت‌هایی که دیانات ایجاد نموده‌اند</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صفحات تاریخ خون‌های بسیاری می‌بینی، ولی ما موجبات آن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به طور اجمال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خون‌ها از اقسام سه‌گانه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دین ریخته شده، یا دین ریخته، یا سیاست به نام دین تمام کرده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قسم اول، آن خون‌های پاکی است که صاحبانش به تمام میل و کمال شوق و رغبت در راه دین ریخته‌اند و این جان‌نثاری برای آنان بنائی از مجد و شرافت در دنیا وآخرت بنا کرده که آثارش به مرور دُهور </w:t>
      </w:r>
      <w:r>
        <w:rPr>
          <w:rStyle w:val="FootnoteAnchor"/>
          <w:rtl w:val="true"/>
        </w:rPr>
        <w:footnoteReference w:id="740"/>
      </w:r>
      <w:r>
        <w:rPr>
          <w:rFonts w:ascii="IRNazanin" w:hAnsi="IRNazanin" w:eastAsia="IRNazanin"/>
          <w:color w:val="111111"/>
          <w:sz w:val="28"/>
          <w:sz w:val="28"/>
          <w:szCs w:val="28"/>
          <w:rtl w:val="true"/>
          <w:lang w:bidi="fa-IR"/>
        </w:rPr>
        <w:t>محو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در راه دین بالاترین مقصود و منتهی آرزوی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آنان مهربان‌تر از خودشان مباش و جلو آرزویشان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تاریخ را مراجعه کن، گواه‌های بیشماری از گفتار و کردار آنان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دادن در راه اصلاح جامعه از </w:t>
      </w:r>
      <w:bookmarkStart w:id="936" w:name="pg9064_79181"/>
    </w:p>
    <w:p>
      <w:pPr>
        <w:pStyle w:val="BookText"/>
        <w:rPr/>
      </w:pPr>
      <w:bookmarkEnd w:id="936"/>
      <w:r>
        <w:rPr>
          <w:rFonts w:ascii="IRNazanin" w:hAnsi="IRNazanin" w:eastAsia="IRNazanin"/>
          <w:color w:val="111111"/>
          <w:sz w:val="28"/>
          <w:sz w:val="28"/>
          <w:szCs w:val="28"/>
          <w:rtl w:val="true"/>
          <w:lang w:bidi="fa-IR"/>
        </w:rPr>
        <w:t>بزرگ‌ترین چیزهایی است که تو خود مدح و ثنا گویی و بر آن تحریص و ترغیب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هم که نزد تو قوانینی هستند اصلاحی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خون‌هایی که دین ریخته، سهلش مشمار و از آن مهراس؛ زیرا</w:t>
      </w:r>
    </w:p>
    <w:p>
      <w:pPr>
        <w:pStyle w:val="BookText"/>
        <w:rPr/>
      </w:pPr>
      <w:r>
        <w:rPr>
          <w:rFonts w:ascii="IRNazanin" w:hAnsi="IRNazanin" w:eastAsia="IRNazanin"/>
          <w:color w:val="111111"/>
          <w:sz w:val="28"/>
          <w:sz w:val="28"/>
          <w:szCs w:val="28"/>
          <w:rtl w:val="true"/>
          <w:lang w:bidi="fa-IR"/>
        </w:rPr>
        <w:t xml:space="preserve">دوچندان آن‌چنان خون‌های 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 گیرم و زان می‌کنم باک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همان پاسخی که نشتر حجّام و چاقوی جنابعالی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طبیب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خون‌های مَرْضی </w:t>
      </w:r>
      <w:r>
        <w:rPr>
          <w:rStyle w:val="FootnoteAnchor"/>
          <w:rtl w:val="true"/>
        </w:rPr>
        <w:footnoteReference w:id="742"/>
      </w:r>
      <w:r>
        <w:rPr>
          <w:rFonts w:ascii="IRNazanin" w:hAnsi="IRNazanin" w:eastAsia="IRNazanin"/>
          <w:color w:val="111111"/>
          <w:sz w:val="28"/>
          <w:sz w:val="28"/>
          <w:szCs w:val="28"/>
          <w:rtl w:val="true"/>
          <w:lang w:bidi="fa-IR"/>
        </w:rPr>
        <w:t>می‌دهد، شمشیرهای اهل حق هم از خون‌های مفسدان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خون‌هایی که سیاست واغراض به نام دین ریخته، گناهش بر گردن سیاست و اغراض است، و دین یکتا سببی که سیاست آن را دستاویز خود قرار دهد نیست، و راه رسیدن به اغراض هم منحصر به آن نبوَد، بلکه اگر دین هم نبود، سیاستمداران و صاحب‌غرضان همین خون‌ها را به نام میهن و از روی عصبیت وامور دیگری که بیشتر جنگ‌ها را در روزگار پیشین بپا می‌داشته و اکنون هم همان اغراض فاسده حتی میان ابناء ملت واحده بپا می دارد،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الوصف دین اَضعاف آن خون‌هایی که به نام آن ریخته می‌شود حَقْن دِماء </w:t>
      </w:r>
      <w:r>
        <w:rPr>
          <w:rStyle w:val="FootnoteAnchor"/>
          <w:rtl w:val="true"/>
        </w:rPr>
        <w:footnoteReference w:id="743"/>
      </w:r>
      <w:r>
        <w:rPr>
          <w:rFonts w:ascii="IRNazanin" w:hAnsi="IRNazanin" w:eastAsia="IRNazanin"/>
          <w:color w:val="111111"/>
          <w:sz w:val="28"/>
          <w:sz w:val="28"/>
          <w:szCs w:val="28"/>
          <w:rtl w:val="true"/>
          <w:lang w:bidi="fa-IR"/>
        </w:rPr>
        <w:t>نموده؛ زیرا آن اسباب را الغاء فرموده، ستمگری و حق‌بری را حرام کرده، احترام نفوس را عظیم شمرده، قوانینی تأسیس نموده که جلوگیر باشد و احکامی مقرر داشته که رادع و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خبیر منصف، مثال گذشته و ملاحظة دو حالت پیش از اسلام و پس از اسلامِ عرب کفایت است</w:t>
      </w:r>
      <w:r>
        <w:rPr>
          <w:rFonts w:eastAsia="IRNazanin" w:cs="IRNazanin"/>
          <w:color w:val="111111"/>
          <w:sz w:val="28"/>
          <w:szCs w:val="28"/>
          <w:rtl w:val="true"/>
          <w:lang w:bidi="fa-IR"/>
        </w:rPr>
        <w:t>.</w:t>
      </w:r>
    </w:p>
    <w:p>
      <w:pPr>
        <w:pStyle w:val="Heading5"/>
        <w:numPr>
          <w:ilvl w:val="4"/>
          <w:numId w:val="1"/>
        </w:numPr>
        <w:rPr/>
      </w:pPr>
      <w:bookmarkStart w:id="937" w:name="__RefHeading___Toc2405326_2870459653"/>
      <w:bookmarkStart w:id="938" w:name="_Toc356"/>
      <w:bookmarkEnd w:id="937"/>
      <w:r>
        <w:rPr>
          <w:rtl w:val="true"/>
        </w:rPr>
        <w:t>دین با آزادی اندیشه به‌ویژه در عرصه‌های علمی مخالفتی ندارد</w:t>
      </w:r>
      <w:bookmarkEnd w:id="938"/>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سخنان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دیانات جز تقیید حرّیت فکر نبود، همین برای بدبختی بشر در دنیای خود بس بود</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مقصودش این است که دین حرّیت فکر را در اموری که بشر در دنیای خود به تفکر در آنها نیکبخت گردد مقید می‌کند، در دین‌های صحیح چیزی که مانع آزادی فکر در این گونه امور باشد سراغ نداریم، بلکه بالعکس ترغیب و تحریص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کوته‌نظر اسباب سعادت را بر امور معدودی متصور نموده و آنها طبق کاوش در سخنان او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طبیعی، علم صنایع، علم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علم نخست با هر دینی سازش دارد؛ زیرا هیچ دین الهی را در نظر ندارم که از شناختن خصائص ماده و نوامیس جاذبة عمومی ممانعت کند و از معرفت اسباب و علل موجودات و تشریح اعضا و بیان منافعش و دریافتن قطر ارض و شمارة طبقات آن و دیگر علومی که این مردک به آنها دلخوش است جلوگیری نماید، بلکه آنچه از ادیان معهودم است این است که بشر را به اندیشه در این گونه امور امر می‌کنند و بر شناختن آنها تحریص می‌نمایند؛ چون به پرتو افزایش این‌گونه علوم، شناسایی به آفرینندة موضوعات و واضع نوامیس آنها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دارم که اسرار بزرگ و مسائل باریک این علوم در اثر سعی و کوشش دانشمندان دین اکتشاف شده و هیچ اکتشافی برای مادّیین نمی‌یابی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مونیر</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اکتشاف نموده، ولی این کجا و نوامیس جاذبة عمومی که آن یگانه فیلسوف لاهوتی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و گردش خونی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اکتشاف نموده و</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صنایعی که چشم این مردک را پر کرده، کدام دین از ساختن دوچرخه و ترن و کشتی‌ها بخاری که دریاهای باعظمت را می‌شکافد جلوگیری نموده و کدام شریعت از تلفن و تلگراف نهی کرده؟ صنعت فونوگراف </w:t>
      </w:r>
      <w:r>
        <w:rPr>
          <w:rStyle w:val="FootnoteAnchor"/>
          <w:rtl w:val="true"/>
        </w:rPr>
        <w:footnoteReference w:id="746"/>
      </w:r>
      <w:r>
        <w:rPr>
          <w:rFonts w:ascii="IRNazanin" w:hAnsi="IRNazanin" w:eastAsia="IRNazanin"/>
          <w:color w:val="111111"/>
          <w:sz w:val="28"/>
          <w:sz w:val="28"/>
          <w:szCs w:val="28"/>
          <w:rtl w:val="true"/>
          <w:lang w:bidi="fa-IR"/>
        </w:rPr>
        <w:t>را حرام می‌شمارد؟</w:t>
      </w:r>
      <w:r>
        <w:rPr>
          <w:rFonts w:eastAsia="IRNazanin" w:cs="IRNazanin"/>
          <w:color w:val="111111"/>
          <w:sz w:val="28"/>
          <w:szCs w:val="28"/>
          <w:rtl w:val="true"/>
          <w:lang w:bidi="fa-IR"/>
        </w:rPr>
        <w:t xml:space="preserve">! </w:t>
      </w:r>
      <w:bookmarkStart w:id="939" w:name="pg9064_79183"/>
    </w:p>
    <w:p>
      <w:pPr>
        <w:pStyle w:val="BookText"/>
        <w:rPr/>
      </w:pPr>
      <w:bookmarkEnd w:id="939"/>
      <w:r>
        <w:rPr>
          <w:rFonts w:ascii="IRNazanin" w:hAnsi="IRNazanin" w:eastAsia="IRNazanin"/>
          <w:color w:val="111111"/>
          <w:sz w:val="28"/>
          <w:sz w:val="28"/>
          <w:szCs w:val="28"/>
          <w:rtl w:val="true"/>
          <w:lang w:bidi="fa-IR"/>
        </w:rPr>
        <w:t xml:space="preserve">نهایت چیزی که این مردک در سعادت و پیشرفت بشر تصور می‌کند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پرواز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مارکونی</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 xml:space="preserve">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کند و به بلندترین طبقات هوا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اوست جواز پرواز از جمیع ادیان؛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خواهد بی‌واسطة آب و هوا سخن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خواهد اختراع نماید و همان طوری که گوید بر زمین و آسمان و هوا استیلا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دین چه مربوط؟ نه اصول دین حنیف اسلام روی پایة امتناع طَیران نهاده شده و نه دیانت نصرانیت</w:t>
      </w:r>
      <w:r>
        <w:rPr>
          <w:rFonts w:eastAsia="IRNazanin" w:cs="IRNazanin"/>
          <w:color w:val="111111"/>
          <w:sz w:val="28"/>
          <w:szCs w:val="28"/>
          <w:rtl w:val="true"/>
          <w:lang w:bidi="fa-IR"/>
        </w:rPr>
        <w:t>.</w:t>
      </w:r>
    </w:p>
    <w:p>
      <w:pPr>
        <w:pStyle w:val="Heading5"/>
        <w:numPr>
          <w:ilvl w:val="4"/>
          <w:numId w:val="1"/>
        </w:numPr>
        <w:rPr/>
      </w:pPr>
      <w:bookmarkStart w:id="940" w:name="__RefHeading___Toc2405328_2870459653"/>
      <w:bookmarkStart w:id="941" w:name="_Toc357"/>
      <w:bookmarkEnd w:id="940"/>
      <w:r>
        <w:rPr>
          <w:rtl w:val="true"/>
        </w:rPr>
        <w:t>فهم نادرست در قائل شدن به تعارض میان دین و علم یقینی</w:t>
      </w:r>
      <w:bookmarkEnd w:id="941"/>
    </w:p>
    <w:p>
      <w:pPr>
        <w:pStyle w:val="BookText"/>
        <w:rPr/>
      </w:pPr>
      <w:r>
        <w:rPr>
          <w:rFonts w:ascii="IRNazanin" w:hAnsi="IRNazanin" w:eastAsia="IRNazanin"/>
          <w:color w:val="111111"/>
          <w:sz w:val="28"/>
          <w:sz w:val="28"/>
          <w:szCs w:val="28"/>
          <w:rtl w:val="true"/>
          <w:lang w:bidi="fa-IR"/>
        </w:rPr>
        <w:t xml:space="preserve">بزرگ‌ترین چیزی که او و رفقایش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 سرزنش کنند این است که برخی از اهل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را به جرم آنکه به حرکت زمین قائل گشته بود سخت تحت فشار قرار دادند، ولی این امر مُشاهَد ما نبوده تا بدانیم سیاست و اغراض شخصی در آن دست داشته یا نه؟</w:t>
      </w:r>
    </w:p>
    <w:p>
      <w:pPr>
        <w:pStyle w:val="BookText"/>
        <w:rPr/>
      </w:pPr>
      <w:r>
        <w:rPr>
          <w:rFonts w:ascii="IRNazanin" w:hAnsi="IRNazanin" w:eastAsia="IRNazanin"/>
          <w:color w:val="111111"/>
          <w:sz w:val="28"/>
          <w:sz w:val="28"/>
          <w:szCs w:val="28"/>
          <w:rtl w:val="true"/>
          <w:lang w:bidi="fa-IR"/>
        </w:rPr>
        <w:t>فرض کن برخی از اهل دین به واسطة بعض نصوص دینی فکر و اندیشه‌اش به خطا رفته باشد، دیگر دانشمندان دین چه گناهی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دین گناهش چیست؟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طویلی پیش از آنکه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منتشر شود، یکی از دانشمندان بزرگ دین در قبال آراء قدیمه مقاومت نمود و قائل گشت به اینکه اختران در آسمان جهان در سیر و حرکتند، مانند ماهیان که در آب شنا کنند؛ و در </w:t>
      </w:r>
    </w:p>
    <w:p>
      <w:pPr>
        <w:pStyle w:val="BookText"/>
        <w:rPr/>
      </w:pPr>
      <w:r>
        <w:rPr>
          <w:rFonts w:ascii="Amiri" w:hAnsi="Amiri" w:eastAsia="Amiri" w:cs="Amiri"/>
          <w:color w:val="111111"/>
          <w:sz w:val="28"/>
          <w:sz w:val="28"/>
          <w:szCs w:val="28"/>
          <w:rtl w:val="true"/>
          <w:lang w:bidi="ar-SA"/>
        </w:rPr>
        <w:t>این عقیده به یک آیة دینی اعتماد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فِی فَلَكٍ یسْبَحُونَ</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آقای فیلسوف آن سیئه را بدین حسنه و امثال آن از اموری که مقام را سازگار احصاء آن نیست دفع کند؟ چنانچه مایل باشد، آنها را برایش با تأیید به ظواهر کتاب و صریح سنت به عنوان تحف و ارمغان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آزادی اندیشه در موضوع اکتشاف قوانین طبیعت و اختراع صنایع سودمند مأمون است </w:t>
      </w:r>
      <w:r>
        <w:rPr>
          <w:rStyle w:val="FootnoteAnchor"/>
          <w:rtl w:val="true"/>
        </w:rPr>
        <w:footnoteReference w:id="751"/>
      </w:r>
      <w:r>
        <w:rPr>
          <w:rFonts w:ascii="IRNazanin" w:hAnsi="IRNazanin" w:eastAsia="IRNazanin"/>
          <w:color w:val="111111"/>
          <w:sz w:val="28"/>
          <w:sz w:val="28"/>
          <w:szCs w:val="28"/>
          <w:rtl w:val="true"/>
          <w:lang w:bidi="fa-IR"/>
        </w:rPr>
        <w:t>از اینکه دین آن را تقیید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خواهد اکتشاف نماید؛ آنچه میل دارد اختراع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اختراعات نزد دین و پیروان آن چندین برابر از مادیون مورد تقدیر و ترغیب است؛ زیرا بهره‌برداری دینداران از این اختراعات بیشتر و به پرتو آن نعمت بر آنان تمام‌تر گردد؛ چون در امور دنیای خود با مادیون در انتفاع و بهره‌برداری شریک، و در آخرتشان هم به اعظم منافع بر آنها امتیاز دارند؛ زیرا بدین وسیله عظمت و بدیعِ حکمت و عظیم‌عنایت آفریدگار برای آنها روشن و آشکار می‌شود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مواضع چندی از این کتاب خاطرنشان گشت که دین با این علوم به هیچ وجه طرفیت نمی‌کند؛ به لحاظ آنکه موضوعی که دین از آن بحث می‌کند مغایر با موضوع این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دین چه ثمری دارد که افکار را در این باره مقید کند؟ اهل اطلاع می‌دانند که دینْ کتاب هندسه نیست که اگر بگوید هر دو زاویة مثلث از دو قائمه بیشتر است از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بهراسد؛ و کتاب طبیعی هم نیست که اگر تصعید آب را محال داند، دستگاه تصعید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ارشمیدس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پاسخ گوید؛ و هرگز از سلنج </w:t>
      </w:r>
      <w:r>
        <w:rPr>
          <w:rStyle w:val="FootnoteAnchor"/>
          <w:rtl w:val="true"/>
        </w:rPr>
        <w:footnoteReference w:id="752"/>
      </w:r>
      <w:r>
        <w:rPr>
          <w:rFonts w:ascii="IRNazanin" w:hAnsi="IRNazanin" w:eastAsia="IRNazanin"/>
          <w:color w:val="111111"/>
          <w:sz w:val="28"/>
          <w:sz w:val="28"/>
          <w:szCs w:val="28"/>
          <w:rtl w:val="true"/>
          <w:lang w:bidi="fa-IR"/>
        </w:rPr>
        <w:t>و قپّان و ترازو گفتگو نکند تا فکر مکانیک را در این باره مقید نموده، در این اندیشه باشد که مبادا با دین اندک مخالفتی کند، بلکه موضوع دین از همة اینها برتر و بالاتر است</w:t>
      </w:r>
      <w:r>
        <w:rPr>
          <w:rFonts w:eastAsia="IRNazanin" w:cs="IRNazanin"/>
          <w:color w:val="111111"/>
          <w:sz w:val="28"/>
          <w:szCs w:val="28"/>
          <w:rtl w:val="true"/>
          <w:lang w:bidi="fa-IR"/>
        </w:rPr>
        <w:t xml:space="preserve">. </w:t>
      </w:r>
      <w:bookmarkStart w:id="942" w:name="pg9064_79185"/>
    </w:p>
    <w:p>
      <w:pPr>
        <w:pStyle w:val="BookText"/>
        <w:rPr/>
      </w:pPr>
      <w:bookmarkEnd w:id="942"/>
      <w:r>
        <w:rPr>
          <w:rFonts w:ascii="IRNazanin" w:hAnsi="IRNazanin" w:eastAsia="IRNazanin"/>
          <w:color w:val="111111"/>
          <w:sz w:val="28"/>
          <w:sz w:val="28"/>
          <w:szCs w:val="28"/>
          <w:rtl w:val="true"/>
          <w:lang w:bidi="fa-IR"/>
        </w:rPr>
        <w:t>این علوم با نهایت شرافتی که دارند کوچک‌تر از آنند که بتوانند در موضوع علم دین بحثی کنند یا قانونی وضع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مذکور در این مرحله چه کاری ساخته است جز اینکه خدمتگزار دین باشند؛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آثار عالَم وجود را آشکار سازند تا به پرتو آن عقول در معرفت کردگار مختار تکامل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 شود که جهات گوناگون و حیثیات چندی دین و این علوم را در قلیلی از موارد با هم جمع کند و در نتیجه علم به وظیفة خدمتگزاری خود قیام کرده، بر قوت و توانایی دین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عن قریب خواهی فهمید که دین را مخالف علم قرار دادن، مانند نسبت تقیید افکار به دین از حیله‌های دیرینة ملاحده است</w:t>
      </w:r>
      <w:r>
        <w:rPr>
          <w:rFonts w:eastAsia="IRNazanin" w:cs="IRNazanin"/>
          <w:color w:val="111111"/>
          <w:sz w:val="28"/>
          <w:szCs w:val="28"/>
          <w:rtl w:val="true"/>
          <w:lang w:bidi="fa-IR"/>
        </w:rPr>
        <w:t>.</w:t>
      </w:r>
    </w:p>
    <w:p>
      <w:pPr>
        <w:pStyle w:val="Heading5"/>
        <w:numPr>
          <w:ilvl w:val="4"/>
          <w:numId w:val="1"/>
        </w:numPr>
        <w:rPr/>
      </w:pPr>
      <w:bookmarkStart w:id="943" w:name="__RefHeading___Toc2405330_2870459653"/>
      <w:bookmarkStart w:id="944" w:name="_Toc358"/>
      <w:bookmarkEnd w:id="943"/>
      <w:r>
        <w:rPr>
          <w:rtl w:val="true"/>
        </w:rPr>
        <w:t>خدمت دین به اجتماع</w:t>
      </w:r>
      <w:bookmarkEnd w:id="944"/>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اجتماع، پیش از این معلومت گشت که او خود معترف است به اینکه دین قوانینی است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در اندیشة تدبیر امر معاش خود قرار داده، بلکه بدان تحریص نموده، و به هر فردی مجال واسعی داده که در موضوع معاش خود و بستگان و خویشاوندان، بلکه همة عالم صلاح‌بینی کند؛ و خلاصه، دین به هیچ وجه تقیید حرّیت فکر ننموده، مگر حرّیت فکر به پایه‌ای رسد که افکار دسته‌ای از هم مشربان ملحدش بدان رسیده که اعدام مَرْضی و ضعفا را واجب بدانند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بولندریه</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 xml:space="preserve">و زنا را تجویز نمایند </w:t>
      </w:r>
      <w:r>
        <w:rPr>
          <w:rStyle w:val="FootnoteAnchor"/>
          <w:rtl w:val="true"/>
        </w:rPr>
        <w:footnoteReference w:id="754"/>
      </w:r>
      <w:r>
        <w:rPr>
          <w:rFonts w:ascii="IRNazanin" w:hAnsi="IRNazanin" w:eastAsia="IRNazanin"/>
          <w:color w:val="111111"/>
          <w:sz w:val="28"/>
          <w:sz w:val="28"/>
          <w:szCs w:val="28"/>
          <w:rtl w:val="true"/>
          <w:lang w:bidi="fa-IR"/>
        </w:rPr>
        <w:t>، که در این صورت دین، افکار را به بالاترین وجه تقیید کند و از این گونه امور به سخت‌ترین طرز جلوگیری نماید، ولی چنین منع و تقییدی نزد عقلای فنّ اجتماع از بزرگ‌ترین صفات دین به شمار رود، گر چه او و رفقایش از سیئات دین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چیزی است که کافی است سبب سعادت بشر در دنیای خود محسوب شود، گر چه او یگانه سبب بدبختی بشر پنداشته است</w:t>
      </w:r>
      <w:r>
        <w:rPr>
          <w:rFonts w:eastAsia="IRNazanin" w:cs="IRNazanin"/>
          <w:color w:val="111111"/>
          <w:sz w:val="28"/>
          <w:szCs w:val="28"/>
          <w:rtl w:val="true"/>
          <w:lang w:bidi="fa-IR"/>
        </w:rPr>
        <w:t xml:space="preserve">! </w:t>
      </w:r>
      <w:bookmarkStart w:id="945" w:name="pg9064_79186"/>
    </w:p>
    <w:p>
      <w:pPr>
        <w:pStyle w:val="BookText"/>
        <w:rPr/>
      </w:pPr>
      <w:bookmarkEnd w:id="945"/>
      <w:r>
        <w:rPr>
          <w:rFonts w:ascii="IRNazanin" w:hAnsi="IRNazanin" w:eastAsia="IRNazanin"/>
          <w:color w:val="111111"/>
          <w:sz w:val="28"/>
          <w:sz w:val="28"/>
          <w:szCs w:val="28"/>
          <w:rtl w:val="true"/>
          <w:lang w:bidi="fa-IR"/>
        </w:rPr>
        <w:t xml:space="preserve">و اگر غرضش این است که دین آزادی فکر را در امر معاد و حساب و ثواب و عقاب مقید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را چه به این حرف‌ها؟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اموری است دینی که طریقش منحصر به دین است و فکر را در آنها جز به تبعیت دین راهی نیست و هیچ مربوط به دنیا نیست تا اینکه تقیید فکر در آنها موجب بدبختی بشر در دنیای خود گردد</w:t>
      </w:r>
      <w:r>
        <w:rPr>
          <w:rFonts w:eastAsia="IRNazanin" w:cs="IRNazanin"/>
          <w:color w:val="111111"/>
          <w:sz w:val="28"/>
          <w:szCs w:val="28"/>
          <w:rtl w:val="true"/>
          <w:lang w:bidi="fa-IR"/>
        </w:rPr>
        <w:t>!</w:t>
      </w:r>
    </w:p>
    <w:p>
      <w:pPr>
        <w:pStyle w:val="Heading5"/>
        <w:numPr>
          <w:ilvl w:val="4"/>
          <w:numId w:val="1"/>
        </w:numPr>
        <w:rPr/>
      </w:pPr>
      <w:bookmarkStart w:id="946" w:name="__RefHeading___Toc2405332_2870459653"/>
      <w:bookmarkStart w:id="947" w:name="_Toc359"/>
      <w:bookmarkEnd w:id="946"/>
      <w:r>
        <w:rPr>
          <w:rtl w:val="true"/>
        </w:rPr>
        <w:t>خدمت دین به روان بشریت</w:t>
      </w:r>
      <w:bookmarkEnd w:id="947"/>
    </w:p>
    <w:p>
      <w:pPr>
        <w:pStyle w:val="BookText"/>
        <w:rPr/>
      </w:pPr>
      <w:r>
        <w:rPr>
          <w:rFonts w:ascii="IRNazanin" w:hAnsi="IRNazanin" w:eastAsia="IRNazanin"/>
          <w:color w:val="111111"/>
          <w:sz w:val="28"/>
          <w:sz w:val="28"/>
          <w:szCs w:val="28"/>
          <w:rtl w:val="true"/>
          <w:lang w:bidi="fa-IR"/>
        </w:rPr>
        <w:t xml:space="preserve">راه‌یافته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حال بشرِ غوطه‌ور در دریای موهومات بنگریم، می‌بینیم مردی است ترسان و لرزان، پناهنده به دعا و 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حیران و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ملتجی شود به ساختمانی که</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بنا نموده، روی زمین راه می‌رود در حالی که از همه چیز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امری اقدام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متردد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 باشد یا در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تو نهم من خود و یارانم هم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خود را در تحت حیطة ارواح بیند، معتقد است که ارواح او را بنگرند از جایی که نتواند آنها را دید؛ و در او فعالیت کنند از ناحیه‌ای که نشایدش بدان‌ها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 حیات و نیکبختی و بدبختیش به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سان تواند در امر خود اطمینان خاطر داشته باشد؟ کار مهمش این است با حالت وحشتناکِ حیرت‌آمیزی بدان‌ها تقرّب جوید و در عین حال نمی‌داند چگونه خشنودشان کند، به لحاظ آنکه به موجب خشم و غضبشان معرفت ندارد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این آدم بدبخت بدین اوصاف کیست؟ شخص متدین </w:t>
      </w:r>
    </w:p>
    <w:p>
      <w:pPr>
        <w:pStyle w:val="BookText"/>
        <w:rPr/>
      </w:pPr>
      <w:r>
        <w:rPr>
          <w:rFonts w:ascii="IRNazanin" w:hAnsi="IRNazanin" w:eastAsia="IRNazanin"/>
          <w:color w:val="111111"/>
          <w:sz w:val="28"/>
          <w:sz w:val="28"/>
          <w:szCs w:val="28"/>
          <w:rtl w:val="true"/>
          <w:lang w:bidi="fa-IR"/>
        </w:rPr>
        <w:t>هرگز معتقد نباشد به اینکه ارواح او را احاطه کرده، رزق و حیات و نیکبختی و بدبختیش به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نزد او شرک محض و کفر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دیندار بس معتقد است به خدای یکتایی که همة این امور به دست اوست؛ و به برکت انبیاء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می‌داند چگونه او را خشنود سازد؛ چون به پرتو آنها آنچه موجب سخط و غضب الهی است به دست آورده، از آن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امری که صلاح خویش در آن داند توکل بر خدا نموده، با خاطری آسوده و قلبی آرام اقدام نماید، و به لطف و عنایت خداوند منّان اطمینان داشته، در اثر توکلی که دارد از آنچه ملحد از آن ترسد نهراسد؛ زیرا ملحد ناچار باید از نَکَبات طبیعت عَمیائی که با مهربانی و الفت مساسی ندارد خائف باشد و از قضاوت جائرانة تصادف و اتفاق بهراسد، ولی مؤمنِ به خدا، کمترین چیزی که ایمانش به او آموخته این است که تمام آنچه در عالم هستی است مطیع و منقاد خدای یکتاست؛ و اوست که به خواست خود در امور عالم تصرف کند و نسبت به او از پدر و مادرش رؤوف‌تر و مهربان‌تر است؛ مهماتش کفایت کند و آفات از او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شخصی به پرتو ایمان خود در امور خویش اطمینان خاطر دارد، در پی مقصد بکوشد و بر هر دو تقدیر یقین دارد ناجح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نتیجة نیکو را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رسیدن به مقصود، یا دست یافتن به چیزی که در دنیا یا آخرت، بهره‌اش بیشتر و خسرانش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ناچیز شدن اعمال و ناامیدی در برخی از آرزوها و آمال ملول نگردد؛ چون می‌داند شخص حکیم عالِم به عواقب امور چنین تقدیر فرموده؛ و او کسی است که او را از مطلوب خود محروم نکند مگر به واسطة مفسده‌ای که دارد، یا به لحاظ آنکه بهتر از آن را برایش ذخیره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خود مانند کودکی است که پدر او را از چیزی که میل دارد منع کند، ولی منعش جز برای مصلحتی که به خود او عائد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مردک اهل دین را بدین اوصاف نمی‌شناسد، از هر که خواهد اهل هر دینی باشد پرسش کند تا عقاید خود را اَضعاف آنچه ما اظهار کردیم اظهار کند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اندازه اوصافی که ذکر نموده لایق کافران و هم‌کیشان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حالی </w:t>
      </w:r>
    </w:p>
    <w:p>
      <w:pPr>
        <w:pStyle w:val="BookText"/>
        <w:rPr/>
      </w:pPr>
      <w:r>
        <w:rPr>
          <w:rFonts w:ascii="IRNazanin" w:hAnsi="IRNazanin" w:eastAsia="IRNazanin"/>
          <w:color w:val="111111"/>
          <w:sz w:val="28"/>
          <w:sz w:val="28"/>
          <w:szCs w:val="28"/>
          <w:rtl w:val="true"/>
          <w:lang w:bidi="fa-IR"/>
        </w:rPr>
        <w:t>دارد یکی از آنها در صورتی که در مقابل نیروهای سرسخت طبیعت بایستد؟ آن‌هنگام که بر زمین نظر افکند، آتشفشان‌ها و زلزله‌ها ترسناکش کند؛ به آسمان نگرد، صواعق آسمانی به وحشتش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قاهر قادری هم معتقد نیست تا از او تقاضای دفع 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می‌ایستد همچنانی‌که هم‌مشربش گوید، ترسان و لرزان، ولی پناهی ندارد حتی تعویذ و 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ملجئی نمی‌یابد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بنائی که به طرز شگفت‌انگیزی توصیف کرده، به منتهی درجه درباره‌اش اسائة ادب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پیدا نمی‌کند خود را بدان مشغول سازد، حتی چند بیتی از شعر؛ زیرا خود را چنین بیند که نَکَبات طبیعت او را احاطه کرده و او را از جایی که نمی‌بیندش وطبیعت ببیند هدف تیرهای خود قرار داده، در او فعالیت می‌کند از ناحیه‌ای که در دسترسش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حیات و نیکبختی و بدبختی خود را به دست طبیعت کر و کور بی‌شعوری داند که نه خشنودی دارد تا سببش فراهم کند و نه خشمی تا از موجباتش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این مردک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گفتار ملال‌آوری دارد؛ و به منظور آنکه مورد عجبش شده، گمان کرده خرمای نورس </w:t>
      </w:r>
      <w:r>
        <w:rPr>
          <w:rStyle w:val="FootnoteAnchor"/>
          <w:rtl w:val="true"/>
        </w:rPr>
        <w:footnoteReference w:id="758"/>
      </w:r>
      <w:r>
        <w:rPr>
          <w:rFonts w:ascii="IRNazanin" w:hAnsi="IRNazanin" w:eastAsia="IRNazanin"/>
          <w:color w:val="111111"/>
          <w:sz w:val="28"/>
          <w:sz w:val="28"/>
          <w:szCs w:val="28"/>
          <w:rtl w:val="true"/>
          <w:lang w:bidi="fa-IR"/>
        </w:rPr>
        <w:t xml:space="preserve">است، پاره‌ای از آن را در این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عبارتی که الآن از او نقل کردیم و ابطال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رشتة تحریر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طویلِ ملالت‌آور یکسره تهکّم و استهزاء است به کسانی که معتقدند ستارگان آسمان خدایان قاهر و ارواح ساحری هستند و ارواح اشجار و نیروهای جبال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استغفار و تکفیر خوشة گندمی را نچینند و مشت برنجی را نگیرند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اموری که مقالة خود را از آنها پر کرده؛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خرافات بت‌پرستان و مشرکان؛ خرافاتی که شرایع الهی تأسیس نشده مگر برای درهم شکستن و از بین بردن آنها؛ و پیروان دین به براهین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استهزاءات 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از آنها </w:t>
      </w:r>
    </w:p>
    <w:p>
      <w:pPr>
        <w:pStyle w:val="BookText"/>
        <w:rPr/>
      </w:pPr>
      <w:r>
        <w:rPr>
          <w:rFonts w:ascii="IRNazanin" w:hAnsi="IRNazanin" w:eastAsia="IRNazanin"/>
          <w:color w:val="111111"/>
          <w:sz w:val="28"/>
          <w:sz w:val="28"/>
          <w:szCs w:val="28"/>
          <w:rtl w:val="true"/>
          <w:lang w:bidi="fa-IR"/>
        </w:rPr>
        <w:t>باقی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بناء بر سخریه و استهزاء باشد، اَضعاف آنچه او در شرک این مشرکان جای استهزاء سراغ دارد آنها در الحاد او سراغ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نزاع از مشرکین طرفداری نمی‌کنیم؛ زیرا این گروه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مغلوب گردند، غلبه با دین است، بلکه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کُسَیرٌ و عُوَیرٌ و کلٌّ غیرُ حین</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 ولی شخص منصف بصیر شک نمی‌کند که مشرک گر چه با ملحد در بدبختی اخروی شریک است، لکن در دنیا به مراتب نیکبخت‌تر است؛ چه، فرق بسیار است میان کسی که شقاوت و سعادت خود را به دست مبادی باشعوری ببیند که رضا و سخط داشته، حب و بغض پیدا کند؛ و سیاق کسی که افسر خود را در دست قوای صامتی بیند که از روی اضطرار انجام کار داده، اراده و اختیاری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برایت روشن شود در صورتی که تصور کنی یک نفر ملحد و یک نفر مشرک هر دو در دامنة کوه آتشفشانِ هائِجی </w:t>
      </w:r>
      <w:r>
        <w:rPr>
          <w:rStyle w:val="FootnoteAnchor"/>
          <w:rtl w:val="true"/>
        </w:rPr>
        <w:footnoteReference w:id="760"/>
      </w:r>
      <w:r>
        <w:rPr>
          <w:rFonts w:ascii="IRNazanin" w:hAnsi="IRNazanin" w:eastAsia="IRNazanin"/>
          <w:color w:val="111111"/>
          <w:sz w:val="28"/>
          <w:sz w:val="28"/>
          <w:szCs w:val="28"/>
          <w:rtl w:val="true"/>
          <w:lang w:bidi="fa-IR"/>
        </w:rPr>
        <w:t>افتاده، هیچ یک قدرت بر فرار نداشته، راه چاره بر هر دو مسدود باشد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شکی نیست که ملحد قطع امیدش شود و پیش از آنکه از کوه آتشفشان آسیبی بدو رسد، از ترس جان سپارد، ولی مشرک تا آخرین نفس امید نجات از او جدا نشده، در حالی که ملحد در کشاکش آمد و شد نفس مرگ است، پیوسته با خدایان خود راز و نیاز کند و به آنچه گمان برد خشنودی آنان در اوست خشنودشان گرداند و مطمئن است که بر حسب عادت بر او ترحم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اگر اتفاقاً نجات یافت، سالم جسته، او رها شدة اعتقاد خویش و ملحدْ قربانی الحاد خود گردد؛ و چنانچه رستگار نگشت، در حال امن و امیدواری جان تسلیم نموده، مرگ را ملاقات کند و امر مهمی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مرگ است که بر دوش کسی </w:t>
      </w:r>
    </w:p>
    <w:p>
      <w:pPr>
        <w:pStyle w:val="BookText"/>
        <w:rPr/>
      </w:pPr>
      <w:r>
        <w:rPr>
          <w:rFonts w:ascii="IRNazanin" w:hAnsi="IRNazanin" w:eastAsia="IRNazanin"/>
          <w:color w:val="111111"/>
          <w:sz w:val="28"/>
          <w:sz w:val="28"/>
          <w:szCs w:val="28"/>
          <w:rtl w:val="true"/>
          <w:lang w:bidi="fa-IR"/>
        </w:rPr>
        <w:t xml:space="preserve">نیست که نیست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صورتی که مشرک اعتقاد به معاد داشته، با اهل الحاد در انکار آن شریک نباشد، از زندگانی این دنیا قطع امید نکند مگر آنکه زندگانی دیگری که به این زندگانی قابل سنجش نیست آرزو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دائمی، جامع انواع و اقسام لذّات، خالی از تمام ناملایمات او را استقبال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عزیز و ارجمندت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نظائر این مثال تدبر کنی و به نظر دقت بنگری در اینکه بشر در زندگانی خود ناچار دچار تحمل اهوال شده، هر چند در دنیای خود سعادتمند باشد، لا محاله اقسام و انواع غم و اندوه بر قلب او متراکم گردد، شدائد بی‌سابقه روی‌آور شود، روزگار او را هدف سِهام صائب </w:t>
      </w:r>
      <w:r>
        <w:rPr>
          <w:rStyle w:val="FootnoteAnchor"/>
          <w:rtl w:val="true"/>
        </w:rPr>
        <w:footnoteReference w:id="762"/>
      </w:r>
      <w:r>
        <w:rPr>
          <w:rFonts w:ascii="IRNazanin" w:hAnsi="IRNazanin" w:eastAsia="IRNazanin"/>
          <w:color w:val="111111"/>
          <w:sz w:val="28"/>
          <w:sz w:val="28"/>
          <w:szCs w:val="28"/>
          <w:rtl w:val="true"/>
          <w:lang w:bidi="fa-IR"/>
        </w:rPr>
        <w:t>مصائب قرار دهد، نه وسیلة نجاتی که بدان چنگ زند و نه ملجأ و پناهی که بدان ملتجی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کسی که در عالم جز طبیعت عمیاء و قوای صامتی نمی‌شناسد، ناگزیر باید با دل لرزان و اضطراب فراوان شب را به روز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بلیه‌ای مبتلا شود، تسلّی خاطری نداشته، برای از دست‌رفتة خود عوضی نمی‌یابد؛ و چنانچه تیر بلا به خطا رود، باز به اندازه‌ای از خوف و همّ و غم آن رنج کشد که از خود کم نیاید، بلکه بر آن بیفزاید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کجا و آنکه شب را به روز آورد در حالی که معتقد است او را خالق قادری است که بر او از خودش مهربان‌تر است و مطمئن است به اینکه در آتیه نیز مانند گذشته از او کفایت شرور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ناچار خنک‌دل و روشن‌چشم صبح نماید و کلام خالق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 xml:space="preserve">را به چشم دل رؤیت نموده، فرمودة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یغلِبُ عُسْرٌ یسْرَینِ</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به گوش جان بشنود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می‌بینی وقتی با لشکرهای هول و ترس هم‌آغوش شود، با قلبی استوار و روحی شاد این نغمه ساز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سختی که تنگ آرد جوانمرد دلاور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باشد گشایش درگه خلّاق داور را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 نغمة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نه کف تقدیر مقادیر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خاطر آسوده شبت روز رسان</w:t>
      </w:r>
    </w:p>
    <w:p>
      <w:pPr>
        <w:pStyle w:val="BookText"/>
        <w:rPr/>
      </w:pPr>
      <w:r>
        <w:rPr>
          <w:rFonts w:ascii="IRNazanin" w:hAnsi="IRNazanin" w:eastAsia="IRNazanin"/>
          <w:color w:val="111111"/>
          <w:sz w:val="28"/>
          <w:sz w:val="28"/>
          <w:szCs w:val="28"/>
          <w:rtl w:val="true"/>
          <w:lang w:bidi="fa-IR"/>
        </w:rPr>
        <w:t xml:space="preserve">زان رو که میان خواب و بیداری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دهد زمانه خلّاق جهان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 نغمة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نومیدی‌ام از خلق و امیدم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 برای من نهانی پیدا</w:t>
      </w:r>
    </w:p>
    <w:p>
      <w:pPr>
        <w:pStyle w:val="BookText"/>
        <w:rPr/>
      </w:pPr>
      <w:r>
        <w:rPr>
          <w:rFonts w:ascii="IRNazanin" w:hAnsi="IRNazanin" w:eastAsia="IRNazanin"/>
          <w:color w:val="111111"/>
          <w:sz w:val="28"/>
          <w:sz w:val="28"/>
          <w:szCs w:val="28"/>
          <w:rtl w:val="true"/>
          <w:lang w:bidi="fa-IR"/>
        </w:rPr>
        <w:t xml:space="preserve">لطف حق و حسن صنعتش بین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ره که نمی‌بود گمانم ابدا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چنانچه از آنچه می‌ترسید بدو رسید، باز نویدهایی که بر حسن صبر به او داده شده و اطمینانی که به مزد و اجر دارد بهترین تسلّی خاطر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اعتقادش به اینکه در مصیبت‌های وارده بر او مصالحی و در منافع از دست‌رفته‌اش مفاسدی است که خود آگاه نیست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به خدا خود را مانند کودکی داند که پدر او را تسلیم نشتر حجّام نموده، </w:t>
      </w:r>
      <w:bookmarkStart w:id="948" w:name="pg9064_79192"/>
    </w:p>
    <w:p>
      <w:pPr>
        <w:pStyle w:val="BookText"/>
        <w:rPr/>
      </w:pPr>
      <w:bookmarkEnd w:id="948"/>
      <w:r>
        <w:rPr>
          <w:rFonts w:ascii="IRNazanin" w:hAnsi="IRNazanin" w:eastAsia="IRNazanin"/>
          <w:color w:val="111111"/>
          <w:sz w:val="28"/>
          <w:sz w:val="28"/>
          <w:szCs w:val="28"/>
          <w:rtl w:val="true"/>
          <w:lang w:bidi="fa-IR"/>
        </w:rPr>
        <w:t>داروی تلخ به او خورانَد و از غذاهای لذیذ بازش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اگر به مراتب راقیة ایمان برسد، مصائب به لحاظ آنکه مورد رضا و خشنودی مولای اوست بر او سهل و آسان شود؛ لذا با آغوش باز استقبال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دوست می‌رسد نیکوست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حکایاتی که گواه مدعای ماست نقل کنیم و قضایای متواتر را بیان نماییم، سخن به طول انجامیده، به جایی منتهی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این دسته کسی باشد که در این اظهارات ما تردیدی داشته باشد، از هر که خواهد، اهل هر دینی باشد، سؤال کند، البته قضایای شگفت‌آوری در جواب شنود و برایش روشن شود که ما چهرة زیبای حقیقت را به غلوّ و مبالغه مُشوَّه </w:t>
      </w:r>
      <w:r>
        <w:rPr>
          <w:rStyle w:val="FootnoteAnchor"/>
          <w:rtl w:val="true"/>
        </w:rPr>
        <w:footnoteReference w:id="769"/>
      </w:r>
      <w:r>
        <w:rPr>
          <w:rFonts w:ascii="IRNazanin" w:hAnsi="IRNazanin" w:eastAsia="IRNazanin"/>
          <w:color w:val="111111"/>
          <w:sz w:val="28"/>
          <w:sz w:val="28"/>
          <w:szCs w:val="28"/>
          <w:rtl w:val="true"/>
          <w:lang w:bidi="fa-IR"/>
        </w:rPr>
        <w:t>ننموده‌ایم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میان آنچه از اهل دین بیند و آنچه از هم‌مشربان خود مشاهده کند مقابله اندازد تا صدق گفتاری که قدیم الایام بدان معتقد بودم و همواره در اثر اختبارات و تجربة بسیار بر آن می‌افزایم پدیدار گردد؛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بدبخت‌ترین اهل ایمان در دنیای خود نیکبخت‌تر از ملحد باشد، گرچه ملحد پیشرو کسانی باشد که روزگار با آنها سازگار شده، در خیابان پنجم </w:t>
      </w:r>
      <w:r>
        <w:rPr>
          <w:rStyle w:val="FootnoteAnchor"/>
          <w:rtl w:val="true"/>
        </w:rPr>
        <w:footnoteReference w:id="770"/>
      </w:r>
      <w:r>
        <w:rPr>
          <w:rFonts w:ascii="IRNazanin" w:hAnsi="IRNazanin" w:eastAsia="IRNazanin"/>
          <w:color w:val="111111"/>
          <w:sz w:val="28"/>
          <w:sz w:val="28"/>
          <w:szCs w:val="28"/>
          <w:rtl w:val="true"/>
          <w:lang w:bidi="fa-IR"/>
        </w:rPr>
        <w:t xml:space="preserve">منزل گرفته، از چهارصدنفری‌ها به شمار می‌رود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9" w:name="__RefHeading___Toc2405334_2870459653"/>
      <w:bookmarkStart w:id="950" w:name="_Toc360"/>
      <w:bookmarkEnd w:id="949"/>
      <w:r>
        <w:rPr>
          <w:rtl w:val="true"/>
        </w:rPr>
        <w:t>بازگشت به دین در میان ملل متمدن</w:t>
      </w:r>
      <w:bookmarkEnd w:id="950"/>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 به ایمان از اموری است که از رفقای او، کسانی که قوای عقلیه‌شان به کلی از بین نرفته، بلکه الحاد بقیه‌ای باقی گذاشته، بدان شناسایی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گوستاو </w:t>
      </w:r>
    </w:p>
    <w:p>
      <w:pPr>
        <w:pStyle w:val="BookText"/>
        <w:rPr/>
      </w:pPr>
      <w:r>
        <w:rPr>
          <w:rFonts w:ascii="IRNazanin" w:hAnsi="IRNazanin" w:eastAsia="IRNazanin"/>
          <w:color w:val="111111"/>
          <w:sz w:val="28"/>
          <w:sz w:val="28"/>
          <w:szCs w:val="28"/>
          <w:rtl w:val="true"/>
          <w:lang w:bidi="fa-IR"/>
        </w:rPr>
        <w:t>لوبون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پایان قرن گذشته ویران کردن کلیساها و تبعید و اعدام کشیش‌ها و بیدادگری عمومی را که بر اهل کَثلَکَه </w:t>
      </w:r>
      <w:r>
        <w:rPr>
          <w:rStyle w:val="FootnoteAnchor"/>
          <w:rtl w:val="true"/>
        </w:rPr>
        <w:footnoteReference w:id="772"/>
      </w:r>
      <w:r>
        <w:rPr>
          <w:rFonts w:ascii="IRNazanin" w:hAnsi="IRNazanin" w:eastAsia="IRNazanin"/>
          <w:color w:val="111111"/>
          <w:sz w:val="28"/>
          <w:sz w:val="28"/>
          <w:szCs w:val="28"/>
          <w:rtl w:val="true"/>
          <w:lang w:bidi="fa-IR"/>
        </w:rPr>
        <w:t xml:space="preserve">وارد آمده دیده بود، چنین می‌پنداشت که سلطة دینی بِالمَرّه </w:t>
      </w:r>
      <w:r>
        <w:rPr>
          <w:rStyle w:val="FootnoteAnchor"/>
          <w:rtl w:val="true"/>
        </w:rPr>
        <w:footnoteReference w:id="773"/>
      </w:r>
      <w:r>
        <w:rPr>
          <w:rFonts w:ascii="IRNazanin" w:hAnsi="IRNazanin" w:eastAsia="IRNazanin"/>
          <w:color w:val="111111"/>
          <w:sz w:val="28"/>
          <w:sz w:val="28"/>
          <w:szCs w:val="28"/>
          <w:rtl w:val="true"/>
          <w:lang w:bidi="fa-IR"/>
        </w:rPr>
        <w:t xml:space="preserve">از بین رفته، اثری از آن باقی نمانده است، ولی چند سالی نگذشت که مردم به تشیید </w:t>
      </w:r>
      <w:r>
        <w:rPr>
          <w:rStyle w:val="FootnoteAnchor"/>
          <w:rtl w:val="true"/>
        </w:rPr>
        <w:footnoteReference w:id="774"/>
      </w:r>
      <w:r>
        <w:rPr>
          <w:rFonts w:ascii="IRNazanin" w:hAnsi="IRNazanin" w:eastAsia="IRNazanin"/>
          <w:color w:val="111111"/>
          <w:sz w:val="28"/>
          <w:sz w:val="28"/>
          <w:szCs w:val="28"/>
          <w:rtl w:val="true"/>
          <w:lang w:bidi="fa-IR"/>
        </w:rPr>
        <w:t>معابد خود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دولت ناچار شد دینی را که دیروز محو و نابود شده بود به حال اول خود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حتی نزد انقلابیان مادّی‌مسلک واضح و روشن است و آنان به خطای خود معترفند؛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فروکروا</w:t>
      </w:r>
      <w:r>
        <w:rPr>
          <w:rFonts w:eastAsia="IRNazanin" w:cs="IRNazanin"/>
          <w:color w:val="111111"/>
          <w:sz w:val="28"/>
          <w:szCs w:val="28"/>
          <w:rtl w:val="true"/>
          <w:lang w:bidi="fa-IR"/>
        </w:rPr>
        <w:t xml:space="preserve">» </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سران انقلاب فرانسه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همه جا دیده می‌شود روز یکشنبه مردم نماز می‌خوانند و در کلیساها رفت و آمد می‌کنند، دلیل است بر اینکه فرانسویان تماماً می‌خواهند به عادات نخستین خویش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میل و رغبت به دین که در ملت است نباید طَرَفیت </w:t>
      </w:r>
      <w:r>
        <w:rPr>
          <w:rStyle w:val="FootnoteAnchor"/>
          <w:rtl w:val="true"/>
        </w:rPr>
        <w:footnoteReference w:id="776"/>
      </w:r>
      <w:r>
        <w:rPr>
          <w:rFonts w:ascii="IRNazanin" w:hAnsi="IRNazanin" w:eastAsia="IRNazanin"/>
          <w:color w:val="111111"/>
          <w:sz w:val="28"/>
          <w:sz w:val="28"/>
          <w:szCs w:val="28"/>
          <w:rtl w:val="true"/>
          <w:lang w:bidi="fa-IR"/>
        </w:rPr>
        <w:t>با آن را ممکن شمرد؛ چون سواد اعظم به دین و عبادت و کشیش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خطاهای برخی از فلاسفة عصر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خطائی است که من هم در آن واقع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شده اند به امکان ایجاد دستور عامّی که برای زوال و اضمحلال دین کافی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لفظش چون رکیک بود تغییر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خطا آنکه دین برای بخش اعظم مساکین تسلای خاطر است؛ و روی همین اصل باید برای ملت کشیش‌ها و معبدها و عبادت‌هایشان را آزاد گذاشت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و مقالات دیگری نیز به خاطر دارم که تطویل سخن را به نقل آن مناسب نمی‌بینم، پس از آنکه این مردک خود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ما أطوَعَه و ما </w:t>
      </w:r>
    </w:p>
    <w:p>
      <w:pPr>
        <w:pStyle w:val="BookText"/>
        <w:rPr/>
      </w:pPr>
      <w:r>
        <w:rPr>
          <w:rFonts w:ascii="Amiri" w:hAnsi="Amiri" w:eastAsia="Amiri" w:cs="Amiri"/>
          <w:color w:val="111111"/>
          <w:sz w:val="28"/>
          <w:sz w:val="28"/>
          <w:szCs w:val="28"/>
          <w:rtl w:val="true"/>
          <w:lang w:bidi="ar-SA"/>
        </w:rPr>
        <w:t>أطمَعَه</w:t>
      </w:r>
      <w:r>
        <w:rPr>
          <w:rFonts w:eastAsia="Amiri" w:cs="Amiri" w:ascii="Amiri" w:hAnsi="Amiri"/>
          <w:color w:val="111111"/>
          <w:sz w:val="28"/>
          <w:szCs w:val="28"/>
          <w:rtl w:val="true"/>
          <w:lang w:bidi="ar-SA"/>
        </w:rPr>
        <w:t xml:space="preserve">!» </w:t>
      </w:r>
      <w:r>
        <w:rPr>
          <w:rStyle w:val="FootnoteAnchor"/>
          <w:rtl w:val="true"/>
        </w:rPr>
        <w:footnoteReference w:id="777"/>
      </w:r>
      <w:r>
        <w:rPr>
          <w:rFonts w:ascii="IRNazanin" w:hAnsi="IRNazanin" w:eastAsia="IRNazanin"/>
          <w:color w:val="111111"/>
          <w:sz w:val="28"/>
          <w:sz w:val="28"/>
          <w:szCs w:val="28"/>
          <w:rtl w:val="true"/>
          <w:lang w:bidi="fa-IR"/>
        </w:rPr>
        <w:t>که مجلة سرکیس نشرش نموده، اعتراف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سفر برگشته، روانة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دربان به زانو نشسته، نماز می خواند و دست‌ها را برابر روی خود پهن نموده، تیز به آنها می‌نگرد و زمزمه‌ای دارد؛ گویا وردی بر آنها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رنج و زحمت عبادت بر چهره‌اش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بهرة اندکِ جورآمیزی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اعتقاد راسخش مشاهده کردم،گفتم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تسلیت </w:t>
      </w:r>
      <w:r>
        <w:rPr>
          <w:rStyle w:val="FootnoteAnchor"/>
          <w:rtl w:val="true"/>
        </w:rPr>
        <w:footnoteReference w:id="778"/>
      </w:r>
      <w:r>
        <w:rPr>
          <w:rFonts w:ascii="IRNazanin" w:hAnsi="IRNazanin" w:eastAsia="IRNazanin"/>
          <w:color w:val="111111"/>
          <w:sz w:val="28"/>
          <w:sz w:val="28"/>
          <w:szCs w:val="28"/>
          <w:rtl w:val="true"/>
          <w:lang w:bidi="fa-IR"/>
        </w:rPr>
        <w:t>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 داشت اگر در این اعتقاد از دربان خانه ات تقلید می‌نمودی تا تسلیتی باشد برای تو در آن روماتیسم سختی که بدان مبتلا شدی و بدین وسیله سختی درد را به طمع اجر و شفا سهل و آسان شمری و محتاج نباشی عوض این کار به فراز آسمان پرواز نموده، در آنجا به هذیان‌گویی و کُشتی‌گیری مشغول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راه‌یافتة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 دینی در بدو امر دستورات سخت داشت و با هیئت اجتماعیه توافق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بشر در قوام کنونیش خود را نیازمند به مساعدت امثال خود دید؛ آنگاه این تعلیمات با روش زندگی انسان به حسب زمان و مکان موافق آمد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از کجا به تعلیمات دینی که در بدو امر بوده آگاه شده و در کدام کتاب بر آنها مطلع شده تا بفهمد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قوة مخیله‌اش تصویر این امر نموده، یا شیطان به سوی او وحی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طوری بیان می‌کند که اهل علم اصول موضوعه و مبادی مسلّمه را بیان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قضاوتش روی کدام یک از دو مسلکی است که در آفرینش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مسلک ابداع است، نخستین شریعت شریعت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bookmarkStart w:id="951" w:name="pg9064_79195"/>
    </w:p>
    <w:p>
      <w:pPr>
        <w:pStyle w:val="BookText"/>
        <w:rPr/>
      </w:pPr>
      <w:bookmarkEnd w:id="951"/>
      <w:r>
        <w:rPr>
          <w:rFonts w:ascii="IRNazanin" w:hAnsi="IRNazanin" w:eastAsia="IRNazanin"/>
          <w:color w:val="111111"/>
          <w:sz w:val="28"/>
          <w:sz w:val="28"/>
          <w:szCs w:val="28"/>
          <w:rtl w:val="true"/>
          <w:lang w:bidi="fa-IR"/>
        </w:rPr>
        <w:t xml:space="preserve">است و ما جماعت فرزندان او از شریعتش جز آنچه برهان ما را به آن سوق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ظلم و ستم و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اخبار وارده در کتب ادیان احیاناً به دست ما آید چیزی نمی‌دانیم؛ و حال هیئت اجتماعیة زمان او را هم خبر نداریم تا ببینیم با شریعتش مخالف بوده یا 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روی مسلک تسلسل و 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مقارب اوست، چقدر مناسب است که این میمون‌های راست قامت دستورات سخت و دشواری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دستورات دینی داشتند؟ اگر داشتند، سختی با هیئت اجتماعیة آن حیوانات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مردک در قِدم تا آن زمان‌ها توغل نمی‌کند، بلکه ما را به قدیم از همین دستورات دینی حواله می‌دهد که بعضی از احکامش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نخستین شریعتی که پاره‌ای از تعالیماتش در دست است، شریعت موسویه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سختی و خشونتی بالنسبه به آن زمان در این شریعت دیده، از آن عیب‌جویی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شریعت شریعتی است که ملت بنی‌اسرائیل را در مصر از بند قبطیان آزاد نموده، در شام پادشاهی برای آنها مهیا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پیروان شریعت بودند و از پیغمبران خود فرمانبرداری می‌کردند، مصالح آنان را متکفل شده، از آنها طرفداری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دیانت مسیحی در بسیاری از احکام با آن شریعت مطابق، بلکه گویند قسمی از همان شریعت است و انجیل نیامده برای آنکه نسخ تورات کند، بلکه برای آنکه اکمال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نصرانیت همان شریعتی است که او خود در جاهای چندی مانند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به حسن و نیکوئیش اعتراف می نماید</w:t>
      </w:r>
      <w:r>
        <w:rPr>
          <w:rFonts w:eastAsia="IRNazanin" w:cs="IRNazanin"/>
          <w:color w:val="111111"/>
          <w:sz w:val="28"/>
          <w:szCs w:val="28"/>
          <w:rtl w:val="true"/>
          <w:lang w:bidi="fa-IR"/>
        </w:rPr>
        <w:t>.</w:t>
      </w:r>
    </w:p>
    <w:p>
      <w:pPr>
        <w:pStyle w:val="Heading5"/>
        <w:numPr>
          <w:ilvl w:val="4"/>
          <w:numId w:val="1"/>
        </w:numPr>
        <w:rPr/>
      </w:pPr>
      <w:bookmarkStart w:id="952" w:name="__RefHeading___Toc2405336_2870459653"/>
      <w:bookmarkStart w:id="953" w:name="_Toc361"/>
      <w:bookmarkEnd w:id="952"/>
      <w:r>
        <w:rPr>
          <w:rtl w:val="true"/>
        </w:rPr>
        <w:t>وقوع نسخ در شرایع به معنای خشونت و سختی احکام اولیه نیست</w:t>
      </w:r>
      <w:bookmarkEnd w:id="953"/>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چه معنی دارد 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بشر در قوام امر خویش خود را نیازمند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مقصودش همان نسخی است که میان مسلمان‌ها معروف است؛ </w:t>
      </w:r>
      <w:bookmarkStart w:id="954" w:name="pg9064_79196"/>
    </w:p>
    <w:p>
      <w:pPr>
        <w:pStyle w:val="BookText"/>
        <w:rPr/>
      </w:pPr>
      <w:bookmarkEnd w:id="954"/>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رسیدن وقت حکم اول و قیام حکم دیگری مقام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واضح‌تر، تغییر حکم به تغییر زمان و اختلاف آن به اختلاف مصالح دوران؟</w:t>
      </w:r>
    </w:p>
    <w:p>
      <w:pPr>
        <w:pStyle w:val="BookText"/>
        <w:rPr/>
      </w:pPr>
      <w:r>
        <w:rPr>
          <w:rFonts w:ascii="IRNazanin" w:hAnsi="IRNazanin" w:eastAsia="IRNazanin"/>
          <w:color w:val="111111"/>
          <w:sz w:val="28"/>
          <w:sz w:val="28"/>
          <w:szCs w:val="28"/>
          <w:rtl w:val="true"/>
          <w:lang w:bidi="fa-IR"/>
        </w:rPr>
        <w:t>اگر چنین است، این امر از اموری است که این مردک اگر در مقام نکوهش ادیان است سزاوار نیست آن را عیب شمرد، بلکه سزاوار است برای او شادی‌کنان با دو کف دستک زند؛ زیرا او پیوسته ادیان الهی را به جمود و عدم تغیر به تغیر ازمان نکوهش می‌نماید واختلاف را از بهترین مزایای شریعت بشریة خویش داند و آن را یگانه فرق بین تعلیمات دین و تعلیمات فلاسفه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فلاسفه‌ای که نه می‌شناسیم و نه خوش داریم خدای ما را به آنها شناسا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نسخ حکم هیچ دلیل بر دشواری حکم اول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دلیل بر دشواری دستورات دینی قدیمی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هیئت اجتماعیه و احکام مناسب با آن تغییرپذیرند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حکمی که امروز به نظر سخت و دشوار می‌رسد، و همین حکم برای هیئت اجتماعیة گذشته سازگارترین و مناسب‌ترین احکام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واضح‌تر از آن است که در بیان آن و ذکر شواهدش سخن به طول انجامد؛ به ویژه برای این مردک که لزوم تغیر احکام به تغیر مقتضیات را اساس طعن خود بر ادیان قرار داده است</w:t>
      </w:r>
      <w:r>
        <w:rPr>
          <w:rFonts w:eastAsia="IRNazanin" w:cs="IRNazanin"/>
          <w:color w:val="111111"/>
          <w:sz w:val="28"/>
          <w:szCs w:val="28"/>
          <w:rtl w:val="true"/>
          <w:lang w:bidi="fa-IR"/>
        </w:rPr>
        <w:t>.</w:t>
      </w:r>
    </w:p>
    <w:p>
      <w:pPr>
        <w:pStyle w:val="Heading5"/>
        <w:numPr>
          <w:ilvl w:val="4"/>
          <w:numId w:val="1"/>
        </w:numPr>
        <w:rPr/>
      </w:pPr>
      <w:bookmarkStart w:id="955" w:name="__RefHeading___Toc2405338_2870459653"/>
      <w:bookmarkStart w:id="956" w:name="_Toc362"/>
      <w:bookmarkEnd w:id="955"/>
      <w:r>
        <w:rPr>
          <w:rtl w:val="true"/>
        </w:rPr>
        <w:t>احکام پیامبران خشن نیست</w:t>
      </w:r>
      <w:bookmarkEnd w:id="956"/>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بدین گفتار می‌خواهد بگوید دستورات انبیاء فی حدّ نفسه سخت و دشوار بود، لکن پیروان و اَتباعشان آن دستورات را تا حدّی که موافق اجتماع گردد تغییر داده‌اند، اینک ما از این مرد زبردست در معرفت احکام شرایع، آن احکام تغییریافته را مطالبه نمی‌کنیم، ولی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پیروان هر دین به ویژه مسلمین را این شخص رَمی به جمود نموده، سرزنش کرد، به زعم آنکه شارع حکیم از این جمود به وسیلة آیات نسخ مفرّی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ص</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سپاس خدای را بر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علما و دانشمندان دین از جمودی که آنان را بدان نکوهش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اعترافش به اینکه شرایع الهی پس از آن تغییرها با هیئت اجتماعیه سازگار و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دیانت‌هایی که کاملاً رعایت تهذیب اخلاق نموده‌اند شالودة تعلیمات آن دیانات از قواعد ادبی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کامل‌ترین قاعده این است که انسان با دیگران طوری رفتار کند که خوش دارد آنها با او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در سیصد سال قبل از مسیح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کنفوسیوس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بلکه به او هم اختصاص نداشته، بسیار اقدم از اوست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 گر شدی ام خصم و نمودیم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گران بود مرا آنچه از او می‌دیدم</w:t>
      </w:r>
    </w:p>
    <w:p>
      <w:pPr>
        <w:pStyle w:val="BookText"/>
        <w:rPr/>
      </w:pPr>
      <w:r>
        <w:rPr>
          <w:rFonts w:ascii="IRNazanin" w:hAnsi="IRNazanin" w:eastAsia="IRNazanin"/>
          <w:color w:val="111111"/>
          <w:sz w:val="28"/>
          <w:sz w:val="28"/>
          <w:szCs w:val="28"/>
          <w:rtl w:val="true"/>
          <w:lang w:bidi="fa-IR"/>
        </w:rPr>
        <w:t xml:space="preserve">زان که او راست بنو عبدِ مَدان خال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خوب ببینید دچار که شدم؟</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ای کاش دچار کسی شده بودم که به قواعد مناظره آشنا بودی و هنگام بیان ادله و براهین راه روشن علم و دانش را پیمودی، ولی کیست عذر مرا خواهد از کسی که در جوانی مرضی داشته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و گفتة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آموختن غیر علم طب بازداشته؟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را چه به موازین استدلال؟</w:t>
      </w:r>
    </w:p>
    <w:p>
      <w:pPr>
        <w:pStyle w:val="BookText"/>
        <w:rPr/>
      </w:pPr>
      <w:r>
        <w:rPr>
          <w:rFonts w:ascii="IRNazanin" w:hAnsi="IRNazanin" w:eastAsia="IRNazanin"/>
          <w:color w:val="111111"/>
          <w:sz w:val="28"/>
          <w:sz w:val="28"/>
          <w:szCs w:val="28"/>
          <w:rtl w:val="true"/>
          <w:lang w:bidi="fa-IR"/>
        </w:rPr>
        <w:t>آخرین شاهکارش در میدان علم این شده که سخن‌سرائی‌ها کند که خود سبب ایراد آن نداند و روی همین اصل طرف خود را در ردّ و قبول حیران گذارد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جان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رو ادعا می‌کند شالودة تعلیمات دیانات از قواعد ادبی ریخته شده؟ آیا می‌خواهد بدین لحاظ از دین عیب‌جویی </w:t>
      </w:r>
      <w:bookmarkStart w:id="957" w:name="pg9064_79198"/>
    </w:p>
    <w:p>
      <w:pPr>
        <w:pStyle w:val="BookText"/>
        <w:rPr/>
      </w:pPr>
      <w:bookmarkEnd w:id="957"/>
      <w:r>
        <w:rPr>
          <w:rFonts w:ascii="IRNazanin" w:hAnsi="IRNazanin" w:eastAsia="IRNazanin"/>
          <w:color w:val="111111"/>
          <w:sz w:val="28"/>
          <w:sz w:val="28"/>
          <w:szCs w:val="28"/>
          <w:rtl w:val="true"/>
          <w:lang w:bidi="fa-IR"/>
        </w:rPr>
        <w:t>کند؟ مگر این عیب است؟ یا می خواهد مدح و ثنا گوید؟ او که یکتا دشمن و بدگوی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از چیزهایی که با او شکیبایی ناگوار و برای آن عنان قلم از کف صبر و بردباری بیرون شود این گفتار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کامل‌ترین قاعده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باز بغض و عداوتش با دین او را اجازه نداده که این قاعدة جزئی را هم به دین اختصاص دهد؛ لذا نخست آن را سیصد سال بر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داشته؛ سپس قدم بالاتر نهاده تا حدّی که نزدیک است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مُلصَق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نمی‌داند که در شرایع الهی قواعد و احکامی است که عقول فلاسفة بزرگ در حُسن آن حیران است، با اینکه این قاعده نیست جز لؤلؤکی </w:t>
      </w:r>
      <w:r>
        <w:rPr>
          <w:rStyle w:val="FootnoteAnchor"/>
          <w:rtl w:val="true"/>
        </w:rPr>
        <w:footnoteReference w:id="783"/>
      </w:r>
      <w:r>
        <w:rPr>
          <w:rFonts w:ascii="Amiri" w:hAnsi="Amiri" w:eastAsia="Amiri" w:cs="Amiri"/>
          <w:color w:val="111111"/>
          <w:sz w:val="28"/>
          <w:sz w:val="28"/>
          <w:szCs w:val="28"/>
          <w:rtl w:val="true"/>
          <w:lang w:bidi="ar-SA"/>
        </w:rPr>
        <w:t xml:space="preserve">از رشتة لئالی و دُرّکی از دُرَر غوالی </w:t>
      </w:r>
      <w:r>
        <w:rPr>
          <w:rStyle w:val="FootnoteAnchor"/>
          <w:rtl w:val="true"/>
        </w:rPr>
        <w:footnoteReference w:id="784"/>
      </w:r>
      <w:r>
        <w:rPr>
          <w:rFonts w:ascii="IRNazanin" w:hAnsi="IRNazanin" w:eastAsia="IRNazanin"/>
          <w:color w:val="111111"/>
          <w:sz w:val="28"/>
          <w:sz w:val="28"/>
          <w:szCs w:val="28"/>
          <w:rtl w:val="true"/>
          <w:lang w:bidi="fa-IR"/>
        </w:rPr>
        <w:t>و هر قدر آن را در طبقات زمان عقب‌نشینی دهد، نمی‌تواند بر نخستین ادیان مقدم دارد</w:t>
      </w:r>
      <w:r>
        <w:rPr>
          <w:rFonts w:eastAsia="IRNazanin" w:cs="IRNazanin"/>
          <w:color w:val="111111"/>
          <w:sz w:val="28"/>
          <w:szCs w:val="28"/>
          <w:rtl w:val="true"/>
          <w:lang w:bidi="fa-IR"/>
        </w:rPr>
        <w:t>.</w:t>
      </w:r>
    </w:p>
    <w:p>
      <w:pPr>
        <w:pStyle w:val="Heading5"/>
        <w:numPr>
          <w:ilvl w:val="4"/>
          <w:numId w:val="1"/>
        </w:numPr>
        <w:rPr/>
      </w:pPr>
      <w:bookmarkStart w:id="958" w:name="__RefHeading___Toc2405340_2870459653"/>
      <w:bookmarkStart w:id="959" w:name="_Toc363"/>
      <w:bookmarkEnd w:id="958"/>
      <w:r>
        <w:rPr>
          <w:rtl w:val="true"/>
        </w:rPr>
        <w:t>تفاوت میان فلسفه و دین رویکرد عقل است</w:t>
      </w:r>
      <w:bookmarkEnd w:id="959"/>
    </w:p>
    <w:p>
      <w:pPr>
        <w:pStyle w:val="BookText"/>
        <w:rPr/>
      </w:pPr>
      <w:r>
        <w:rPr>
          <w:rFonts w:ascii="IRNazanin" w:hAnsi="IRNazanin" w:eastAsia="IRNazanin"/>
          <w:color w:val="111111"/>
          <w:sz w:val="28"/>
          <w:sz w:val="28"/>
          <w:szCs w:val="28"/>
          <w:rtl w:val="true"/>
          <w:lang w:bidi="fa-IR"/>
        </w:rPr>
        <w:t xml:space="preserve">راه‌یافته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گوید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دستورات دین از این جهت با دستورات فلاسفه متحد است؛ زیرا یاد می‌دهد که باید کار نیک کرد و از بد و ناپسند دوری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که هست این است که تعلیمات فلاسفه عقل را در حرّیت فکر آزاد می‌گذارد تا در همة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فراخور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کند و به خیر مطلق یا شرّ مطلق دستور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که پیش گروهی خیر یا شرّ و نزد گروهی دیگر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مقابلش تعلیمات دین، چون عقل را مقید نموده، به خیر مطلق یا شرّ مطلق دستور می‌دهد؛ و از عجایب روزگار آنکه این اطلاق فقط با همان دیانات موافق می‌آید؛ لذا بشر بعضی بر بعض ستم ورزند؛ برخی برخی را به قتل رسانند؛ فظیع‌ترین قبایح و زشت‌ترین فظایع را مرتکب می‌شوند، مع الوصف مرتکب آن یقین دارد کار نیک می‌کند؛ به </w:t>
      </w:r>
      <w:bookmarkStart w:id="960" w:name="pg9064_79199"/>
    </w:p>
    <w:p>
      <w:pPr>
        <w:pStyle w:val="BookText"/>
        <w:rPr/>
      </w:pPr>
      <w:bookmarkEnd w:id="960"/>
      <w:r>
        <w:rPr>
          <w:rFonts w:ascii="IRNazanin" w:hAnsi="IRNazanin" w:eastAsia="IRNazanin"/>
          <w:color w:val="111111"/>
          <w:sz w:val="28"/>
          <w:sz w:val="28"/>
          <w:szCs w:val="28"/>
          <w:rtl w:val="true"/>
          <w:lang w:bidi="fa-IR"/>
        </w:rPr>
        <w:t xml:space="preserve">لحاظ آنکه دین و مذهبش این‌گونه رفتار را با کسی که هم‌کیش او نیست حتم و لازم می‌داند و برای عالم وجود به طور عام خیر مطلق می‌شمارد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نکوهش دین کند به منظور آنکه دینْ فکر را مقید نموده، به خیر مطلق و شرّ مطلق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اشتباه واقع نشده مگر به واسطة جهلش به حقایق دین و علاقه‌اش به لفظ اطلاق و عداوتش با کلمة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نخست واضحات دین را می‌آموخت و سپس به حقیقت این دو لفظ توجه می‌کرد، می‌دانست که بناء شرایع الهی روی پایة محکم صلاح است؛ به حدّی که بالاتر از آن ممکن نباشد و بر اساس حکم صریح عقل است به نحوی که واضح‌تر از آن تصور نمی‌شود؛ و می‌فهمید که مدح اطلاق به طور اطلاق، تقیید فکر است و ذم تقیید به طور کلی جمود از تصرف است؛ زیرا برخی از امور است که به خودی خود خیر مطلق است و به اختلاف زمان و مکان تغییرپذیر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احسان؛ و برخی دیگر به خودی خود شرّ مطلق است و به هیچ وجه بوی خیر ندهد؛ مثل ظلم و عدوان؛ و پاره‌ای از امور است که به اختلاف زمان و مکان مختلف شود و به تغیر احوال دوران تغییر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شرایع الهی تعالیم مقدس خود را بر اساس حقایق نهاده و از خشم این دکتر پروا نکرده، بر لفظ اطلاق و تقیید جمود نمی‌فرمایند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سرقت و دیگر اموری که مانند این دو قبح و فسادش مختص به زمان خاص و مکان مخصوصی نیست به طور اطلاق حرام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اینک بد و ناپسند است، همچنانی‌که در روزگار پیشین هم چنین بود و میلیاردها سال پس از این هم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دوستی آزاد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است از عرض صفر تا عرض نود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1" w:name="__RefHeading___Toc2405342_2870459653"/>
      <w:bookmarkStart w:id="962" w:name="_Toc364"/>
      <w:bookmarkEnd w:id="961"/>
      <w:r>
        <w:rPr>
          <w:rtl w:val="true"/>
        </w:rPr>
        <w:t>شارع در صدور احکامْ زمان و مکان را در نظر گرفته است</w:t>
      </w:r>
      <w:bookmarkEnd w:id="962"/>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مواردی که حکم به اختلاف اعصار و امصارْ مختلف شود، احکام را </w:t>
      </w:r>
    </w:p>
    <w:p>
      <w:pPr>
        <w:pStyle w:val="BookText"/>
        <w:rPr/>
      </w:pPr>
      <w:r>
        <w:rPr>
          <w:rFonts w:ascii="IRNazanin" w:hAnsi="IRNazanin" w:eastAsia="IRNazanin"/>
          <w:color w:val="111111"/>
          <w:sz w:val="28"/>
          <w:sz w:val="28"/>
          <w:szCs w:val="28"/>
          <w:rtl w:val="true"/>
          <w:lang w:bidi="fa-IR"/>
        </w:rPr>
        <w:t>روی عناوینی برده که هر چند احوالْ مختلف شود، با مصلحت ملازم باشد و طبق مقتضیات امکنه و ازمنه منقلب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گردش روزگار گردش نموده، با تغییر زمانه تغییر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خوردن زهر بلکه از هر چه به بدن ضرر رساند نهی می‌فرماید؛ و معلوم است در این امر جاها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گیاهی است که در شهری زهر قاتل، لذا نهی فرموده و در جای دیگر تریاق نافع، لذا امر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یتیم را در صورتی که مصلحت نداشته باشد ممنوع داشته و بدین سبب ممکن است از یک تصرف در بلدی منع کرده، جای دیگر آزاد گرداند و در زمانی حرام و در زمان دیگر جایز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عناوین معاملات و سیاساتی که زندگانی بشر بدان‌ها منوط و رشتة اجتماع به پرتو آنها منظم شود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حکیم در احکام خود فقط ملاحظة اختلاف امکنه و ازمنه نفرموده، عادات و طبقات مختلف مردم را نیز گاهی منظور می‌آورد، مع الوصف ملاحظة عوارض و مزاحمات را نیز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بسیاری از محرّمات را هنگام ضرورت مباح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مستلزم عسر و حرج باشد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را در صورتی که با امر مهم‌تری مزاحمت کند واجب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باریک‌بینی‌های لطیف و نکات شریفی که در شریعت مقدسه به کار برده شده که عقول را مدهوش نموده، افکار را متحیر ساخته است و شخص منصف خردمند را مُلجَأ </w:t>
      </w:r>
      <w:r>
        <w:rPr>
          <w:rStyle w:val="FootnoteAnchor"/>
          <w:rtl w:val="true"/>
        </w:rPr>
        <w:footnoteReference w:id="787"/>
      </w:r>
      <w:r>
        <w:rPr>
          <w:rFonts w:ascii="IRNazanin" w:hAnsi="IRNazanin" w:eastAsia="IRNazanin"/>
          <w:color w:val="111111"/>
          <w:sz w:val="28"/>
          <w:sz w:val="28"/>
          <w:szCs w:val="28"/>
          <w:rtl w:val="true"/>
          <w:lang w:bidi="fa-IR"/>
        </w:rPr>
        <w:t>نموده به اعتراف به اینکه این شریعت فوق طاقت بشری است، بلکه اگر برای صاحب شریعت برهانی جز قوانین متقنة شریعتش نبود، برای اثبات نبوتش کافی بود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این بیانات ما نزد کسانی که به ضروریات فقه و واضحات احکام آشنا هستند واضح و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مردک را بر جهل و نادانیش به این احکام ملامت نمی‌کنم؛ چون اینها مسائلی است که او از اهلش محسوب نیست</w:t>
      </w:r>
      <w:r>
        <w:rPr>
          <w:rFonts w:eastAsia="IRNazanin" w:cs="IRNazanin"/>
          <w:color w:val="111111"/>
          <w:sz w:val="28"/>
          <w:szCs w:val="28"/>
          <w:rtl w:val="true"/>
          <w:lang w:bidi="fa-IR"/>
        </w:rPr>
        <w:t xml:space="preserve">. </w:t>
      </w:r>
      <w:bookmarkStart w:id="963" w:name="pg9064_79201"/>
    </w:p>
    <w:p>
      <w:pPr>
        <w:pStyle w:val="BookText"/>
        <w:rPr/>
      </w:pPr>
      <w:bookmarkEnd w:id="963"/>
      <w:r>
        <w:rPr>
          <w:rFonts w:ascii="IRNazanin" w:hAnsi="IRNazanin" w:eastAsia="IRNazanin"/>
          <w:color w:val="111111"/>
          <w:sz w:val="28"/>
          <w:sz w:val="28"/>
          <w:szCs w:val="28"/>
          <w:rtl w:val="true"/>
          <w:lang w:bidi="fa-IR"/>
        </w:rPr>
        <w:t xml:space="preserve">عشق جز عاشق سرمست که داند که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جز باده‌خور مست که داند که چیست؟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ملامتش کنم بر تسرّع و شتاب در طعن و رمی دین به جمود، با اینکه این است پایة شناسائیش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عوض این داد و فریادها، یک مورد از مواردی که دین در حکمْ جمود کرده و جمودش بر خلاف مصلحت اجتماع است از باب مثال بیان می‌کرد تا راه فرار از آن جمود را به او بیاموزیم و بفهمد کدام‌یک از آن عاجزیم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لحاظ آنکه دین و مذهبش این‌گونه رفتار را با کسی که هم‌کیش او نیست حتم و لازم می‌داند و برای عالم وجود به طور عام خیر مطلق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افترائی است که در سخنان پیشین گذشت و اعتراف خودش به این مطلب نیز مسموعت گشت و عن قریب به باقی سخن در پیرامون آن بپردازیم</w:t>
      </w:r>
      <w:r>
        <w:rPr>
          <w:rFonts w:eastAsia="IRNazanin" w:cs="IRNazanin"/>
          <w:color w:val="111111"/>
          <w:sz w:val="28"/>
          <w:szCs w:val="28"/>
          <w:rtl w:val="true"/>
          <w:lang w:bidi="fa-IR"/>
        </w:rPr>
        <w:t>.</w:t>
      </w:r>
    </w:p>
    <w:p>
      <w:pPr>
        <w:pStyle w:val="Heading5"/>
        <w:numPr>
          <w:ilvl w:val="4"/>
          <w:numId w:val="1"/>
        </w:numPr>
        <w:rPr/>
      </w:pPr>
      <w:bookmarkStart w:id="964" w:name="__RefHeading___Toc2405344_2870459653"/>
      <w:bookmarkStart w:id="965" w:name="_Toc365"/>
      <w:bookmarkEnd w:id="964"/>
      <w:r>
        <w:rPr>
          <w:rtl w:val="true"/>
        </w:rPr>
        <w:t>زمامداران از دین سوء استفاده می‌کنند</w:t>
      </w:r>
      <w:bookmarkEnd w:id="965"/>
    </w:p>
    <w:p>
      <w:pPr>
        <w:pStyle w:val="BookText"/>
        <w:rPr/>
      </w:pPr>
      <w:r>
        <w:rPr>
          <w:rFonts w:ascii="IRNazanin" w:hAnsi="IRNazanin" w:eastAsia="IRNazanin"/>
          <w:color w:val="111111"/>
          <w:sz w:val="28"/>
          <w:sz w:val="28"/>
          <w:szCs w:val="28"/>
          <w:rtl w:val="true"/>
          <w:lang w:bidi="fa-IR"/>
        </w:rPr>
        <w:t xml:space="preserve">راه‌یافته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گوید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به منظور آنکه افسر شرایع در دست زمامداران است، دین وسیلة رسیدن به اغراض آنان شده؛ روی همین اصل فتنه و آشوب در جهان فراوان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گواهی است بالاتر از لشکرکشی، جنگجویی، خونریزی، خانمانسوزی و انواع شکنجه و عذاب وحشت‌انگیزی که تاریخ صفوفش را به لرزه آورد؛ غوغایش به گوش رساند؛ شواهدش بیان نماید؛ شعله‌اش نشان دهد؛ به گریه و ناله‌اش گوش‌ها را پر کند و بیدادگری‌های دیگری که دل سنگِ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دل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نصارائی که به تعلیمات ادبی خود افتخار می‌کنند باید خجلت کشند از آن فتنه‌انگیزی‌ها که در قرون وسطی و غیر آن نمودند و آن خون‌هایی که ناحق و ناروا ریختند و آن جنایت‌ها و </w:t>
      </w:r>
    </w:p>
    <w:p>
      <w:pPr>
        <w:pStyle w:val="BookText"/>
        <w:rPr/>
      </w:pPr>
      <w:r>
        <w:rPr>
          <w:rFonts w:ascii="IRNazanin" w:hAnsi="IRNazanin" w:eastAsia="IRNazanin"/>
          <w:color w:val="111111"/>
          <w:sz w:val="28"/>
          <w:sz w:val="28"/>
          <w:szCs w:val="28"/>
          <w:rtl w:val="true"/>
          <w:lang w:bidi="fa-IR"/>
        </w:rPr>
        <w:t>خانمانسوزی‌ها که نمودند به عنوان قصاص بر مردم بی‌گناهی که جرمی نداشتند جز آنکه پیش از وقت آمده یا به بیماری مبتلا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ژاندارک</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است که در عرصات پاریس ایستاده و بر شناعت آن عصرهای بربریت و قساوت آن دل‌های وحشی طبیعت گواهی می‌دهد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سخن را در پیرامون این ادعائی که نموده،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افسر شرایع در دست زمامداران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می‌بینم، ولی به جهات چندی که گمان می‌رود مجهول نباشد، به شرح آن نمی‌پردازم و اکتفا می‌کنم به اینکه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گفتار درست است، اختصاصی به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اولین حقّی نیست که اغراض باطل آن را به کار برند و بدین وسیله به آرزوهای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او مجرد این برای مذمّت دین کافی باشد، باید معشوقة خود 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مذمت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رفقایش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همچنانی‌که پیش از این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وسیلة ریختن خون‌ها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علوم طبیعی که پیوسته از آنها ثناگویی نموده، بر آنها ترغیب و تحریص کند، آلت اغراض زمامداران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اکتشافات کیمیاوی و مکانیکی و شناختن قوانین عجیب طبیعت، ساختن توپخانه و مین و اژدر و دینامیت را به مردم نیاموخته است که به دنبال آن، مطامع دول اروپایی آنها را آلت اغراض و وسیلة اتلاف و اموال و نفوس قرار داده است؟ با این وسائل شهرها ویران می‌کنند؛ بدن‌ها سوراخ سوراخ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قطار کشتی جنگی </w:t>
      </w:r>
      <w:r>
        <w:rPr>
          <w:rStyle w:val="FootnoteAnchor"/>
          <w:rtl w:val="true"/>
        </w:rPr>
        <w:footnoteReference w:id="791"/>
      </w:r>
      <w:r>
        <w:rPr>
          <w:rFonts w:ascii="IRNazanin" w:hAnsi="IRNazanin" w:eastAsia="IRNazanin"/>
          <w:color w:val="111111"/>
          <w:sz w:val="28"/>
          <w:sz w:val="28"/>
          <w:szCs w:val="28"/>
          <w:rtl w:val="true"/>
          <w:lang w:bidi="fa-IR"/>
        </w:rPr>
        <w:t>را که یک ملیون پوند خرج آن شده، در یک لحظه با یک اژدر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تلفاتی که اسلحة جدید در جنگ یک‌ساعته می‌دهند، جنگ یک‌سالة سابق نمی‌داد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مردمان پستِ مفسدی نیز این گونه علوم را برای انجام مقاصد </w:t>
      </w:r>
    </w:p>
    <w:p>
      <w:pPr>
        <w:pStyle w:val="BookText"/>
        <w:rPr/>
      </w:pPr>
      <w:r>
        <w:rPr>
          <w:rFonts w:ascii="IRNazanin" w:hAnsi="IRNazanin" w:eastAsia="IRNazanin"/>
          <w:color w:val="111111"/>
          <w:sz w:val="28"/>
          <w:sz w:val="28"/>
          <w:szCs w:val="28"/>
          <w:rtl w:val="true"/>
          <w:lang w:bidi="fa-IR"/>
        </w:rPr>
        <w:t>زشت خود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مجله‌های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مجلة الهلال مصری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مقاله‌ای را که خلاصه‌اش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کیمیاوی مراراً برگ‌های تهدید در اتاق یکی از بانوان مالدار انداخته، در آن برگ‌ها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گازهای مسمومی مهیا کرده‌ام که اگر فلان مبلغ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مبلغ زیادی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ندادی، در اتاق تو اندازم و تو را به کشتن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چاره‌ای ندید جز آنکه برگ‌ها را به پلیس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نشان داد، او را گرفتند و شیشه‌ای که آن گازها در آن بود نزد او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علوم را چون آلتِ رسیدن به اغراض بیهوده گشته، مذمت می‌نماید، پس از آنکه کتاب خود را از مدح و ثنای آن علوم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بناهای عالی مدح را که برای آنها برافراشته ویران می‌سازد، در صورتی که این علوم به زعم او یگانه وسیله‌ای است که ارکان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نظری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علوم را با آنکه اساس علوم حقیقیه است و زمینه دارد که اساس علوم بشر باشد عاقّ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نمی‌دانم این شفقت و مهربانی تمام‌عیار و این پرهیز از جنگ و کارزار و بغض با هر حرب و پیکار چه موقع برای او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همان کسی نیست که بر قیصر روس فتنه‌انگیزی نمود و در قساوت‌آمیزترین مقالات تحت خنک‌ترین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چنین سخنی درهم شکند، یک قانون طبیعی را که نمی‌توان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قیصر در این قانون وارد شود، بر میلیون‌ها بشر حکمفرما شود؛ چون قانونی است که بر امری اعظم و اوسع از حکومت او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طبیعت اعم از جماد و نبات و حیوان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قانون قانون تنازع 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رود آنکه پندارد آماده کردن اسلحه و ابزار پیکار و مهیا شدن برای جنگ و کارزار به هیئت اجتماعیه ضرر رساند و مانع پیروزی شود، بلکه بالعکس موجب ارتقاء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 تنازع بقاء در طبیعت چون قانون نشوء و ارتقاء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تنازع کم شود، حرکت ارتقائی وقفه کند، بلکه چرخش به قهقری سیر نماید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 را به انصاف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شرایع الهی را در موضوع بپاداشتن جنگ‌ها مذمت کند، کسی که معتقد است ارتقاء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یگانه معشوق و محبوب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جنگ‌هاست و کمی جنگ موجب وقفة حرکت ارتقاء بلکه سیر قهقرائی چرخ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چنین شخصی نیست که شرایع را بدین سبب به نکوترین ستایش ستایش کند و به بهترین ثنا ثنا گوید، به لحاظ آنکه جریان آنها همان طور که میل دارد طبق قانون طبیعت بوده، تنور تنازع را برای ترقّیات شتاب‌آمیز بشر گرم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بود که شرایع را به ضد این عیب‌جویی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وجدانش اجازه داد نامش عیب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کند به اینکه راه‌های سِلم را آماده ساخته، خونریزی را حرام کرده، پرتو ایمانْ بساط امن و امان 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به نیروی دین از این جهت به پایه‌ای رسیده‌اند که لشکریان 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میلیون‌ها به شمار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 میان مقدمه و انشاء مقاله بُعد مسافت بود </w:t>
      </w:r>
      <w:r>
        <w:rPr>
          <w:rStyle w:val="FootnoteAnchor"/>
          <w:rtl w:val="true"/>
        </w:rPr>
        <w:footnoteReference w:id="793"/>
      </w:r>
      <w:r>
        <w:rPr>
          <w:rFonts w:ascii="IRNazanin" w:hAnsi="IRNazanin" w:eastAsia="IRNazanin"/>
          <w:color w:val="111111"/>
          <w:sz w:val="28"/>
          <w:sz w:val="28"/>
          <w:szCs w:val="28"/>
          <w:rtl w:val="true"/>
          <w:lang w:bidi="fa-IR"/>
        </w:rPr>
        <w:t>لذا مطلبی که در یکی از این دو بیان کرده، در دیگری فراموش نموده باشد، ولی عذر مناقضه میان این گفتار و گفتار پس از چند سطر دیگر او را چگونه بخواهم که در آنجا انقلاب لوتری را که نتیجه‌اش انقلاب فرانسوی است و به زعم او عالم را قرن‌ها در ساحت پیشرفت انداخته، ستایش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وسیله‌ای برای اعتذار از این تناقض در گفتار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بر من مسدود، چه کنم جز آنکه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نبودنِ تناقض از موهوماتی بود که تیشة علوم طبیعی ریشه‌کنش نمود و تقید به ناسنجیده نگفتنْ گِرهی بود برای عقول بشر که استقلال فکر این فیلسوف گشود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گوید نصاری در قرون وسطی جنگ‌ها برپا کردند، او سخنش در همة 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زعم او نصاری گناهی کرده باشند، گناه شرایع دیگر چه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اینجا دهن از سخن بازدارم، نه از روی آنکه راغب نباشم از شریعت نصرانیت در مقابل این کافرِ دشمن با همة شرایع دفاع نموده، طرفداری کنم، بلکه برای آنکه معلومات من در این باره اندک و مصادری که از آنها بر حقیقت موجبات این جنگ‌ها پی بَرم در دسترسم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دانشمندان و نویسندگان زبردست آنها آن موجبات را مشروح داشته، بابی که این بی‌دین برای عیب‌جویی از دین از این ناحیه گشوده، بر وی مسدود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شکی ندارم که این جنگ‌ها دینی محض نبوده، بلکه سیاست و اغراض شخصی نیز در آنها دست پنهان یا آشکاری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پنهان نماند که او خود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ضحایا الجهل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پاره‌ای از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تبرئة شریعت نصرانیت از این فظایع و رسواگری‌ها اعتراف می‌کند و در همان مقاله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نصاری در قرون وسطی به فظائعی اقدام کردند که برای آنها بدن‌ها به لرزه درآید، ولی هرگز انجیل چنین دستور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جز کار کسانی که دین را مسخره کرده، برای آنکه بشر را پامال کنند با زمامداران ستمکار دست به دست گشته‌اند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نصرانیت جز انجیل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انجیل از این گونه رفتار بیزار است، برای چه نصاری چاره‌ای ندارند جز آنکه خجلت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ادبی دین نصرانیت چه ربطی دارد به کردار ناهنجار یک دسته مردمی که دین را مورد مسخره و اسباب دست قرار داده‌اند، به منظور آنکه بشر را لگدمال نمایند؟</w:t>
      </w:r>
      <w:r>
        <w:rPr>
          <w:rFonts w:eastAsia="IRNazanin" w:cs="IRNazanin"/>
          <w:color w:val="111111"/>
          <w:sz w:val="28"/>
          <w:szCs w:val="28"/>
          <w:rtl w:val="true"/>
          <w:lang w:bidi="fa-IR"/>
        </w:rPr>
        <w:t xml:space="preserve">! </w:t>
      </w:r>
      <w:bookmarkStart w:id="966" w:name="pg9064_79206"/>
    </w:p>
    <w:p>
      <w:pPr>
        <w:pStyle w:val="Heading5"/>
        <w:numPr>
          <w:ilvl w:val="4"/>
          <w:numId w:val="1"/>
        </w:numPr>
        <w:rPr/>
      </w:pPr>
      <w:bookmarkStart w:id="967" w:name="__RefHeading___Toc2405346_2870459653"/>
      <w:bookmarkStart w:id="968" w:name="_Toc366"/>
      <w:bookmarkEnd w:id="966"/>
      <w:bookmarkEnd w:id="967"/>
      <w:r>
        <w:rPr>
          <w:rtl w:val="true"/>
        </w:rPr>
        <w:t>خونریزی و هرج و مرج در انقلاب فرانسه</w:t>
      </w:r>
      <w:bookmarkEnd w:id="9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خونریزی و هرج و مرج در انقلاب فرانسه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وانگهی، چه شده است که این مردک به آن جنگ‌ها و بیدادگری‌هایی که به نام دین در عالم واقع شده چشم می‌دوزد و از آن انقلاب الحادی غمض 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انقلابی که گویند ده میلیون نفوس تلفات داده؛ آن انقلابی که فظایعش فرائص </w:t>
      </w:r>
      <w:r>
        <w:rPr>
          <w:rStyle w:val="FootnoteAnchor"/>
          <w:rtl w:val="true"/>
        </w:rPr>
        <w:footnoteReference w:id="796"/>
      </w:r>
      <w:r>
        <w:rPr>
          <w:rFonts w:ascii="IRNazanin" w:hAnsi="IRNazanin" w:eastAsia="IRNazanin"/>
          <w:color w:val="111111"/>
          <w:sz w:val="28"/>
          <w:sz w:val="28"/>
          <w:szCs w:val="28"/>
          <w:rtl w:val="true"/>
          <w:lang w:bidi="fa-IR"/>
        </w:rPr>
        <w:t>انسانیت را به لرزه درآورده، کاکل بشریت از استماع وقایعش سفید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غوغائی که تاریخ راضی نشود ثبت وقایعش کند مگر با وقایع سنگدل‌ترین بربر‌ها و کم‌مهربان‌ترین زنگی‌ها </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شورشی که قساوت را با جنون ممزوج ساخت، آن هم نه جنون عادی، بلکه جنونی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تاین</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توصیف کرده، می‌گوید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مقرر داشتند و اجرا کردند دستوراتی را که هر چه شدیدتر از آن جزع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حماقت‌گری‌ها و دیوانگی‌ها اکتفا نکرده، نابکاری‌ها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بی‌گناه‌ها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رفقا اعدام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شمال به حزب یمین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منضمّ شده، همه با هم میان کف زدن شدید تصویب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دانتون</w:t>
      </w:r>
      <w:r>
        <w:rPr>
          <w:rFonts w:eastAsia="IRNazanin" w:cs="IRNazanin"/>
          <w:color w:val="111111"/>
          <w:sz w:val="28"/>
          <w:szCs w:val="28"/>
          <w:rtl w:val="true"/>
          <w:lang w:bidi="fa-IR"/>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به مِنجَله </w:t>
      </w:r>
      <w:r>
        <w:rPr>
          <w:rStyle w:val="FootnoteAnchor"/>
          <w:rtl w:val="true"/>
        </w:rPr>
        <w:footnoteReference w:id="800"/>
      </w:r>
      <w:r>
        <w:rPr>
          <w:rFonts w:ascii="IRNazanin" w:hAnsi="IRNazanin" w:eastAsia="IRNazanin"/>
          <w:color w:val="111111"/>
          <w:sz w:val="28"/>
          <w:sz w:val="28"/>
          <w:szCs w:val="28"/>
          <w:rtl w:val="true"/>
          <w:lang w:bidi="fa-IR"/>
        </w:rPr>
        <w:t>ارسال گردد؛ و او ریاستمدار طبیعی و زمامدار و مؤسس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یمین به حزب شمال متمایل شده، به اتفاق، وسط کف زدن شدیدی، فظیع‌ترین اوامری که فرماندهی قوا صادر کرده بود مُجریٰ </w:t>
      </w:r>
      <w:r>
        <w:rPr>
          <w:rStyle w:val="FootnoteAnchor"/>
          <w:rtl w:val="true"/>
        </w:rPr>
        <w:footnoteReference w:id="801"/>
      </w:r>
      <w:r>
        <w:rPr>
          <w:rFonts w:ascii="IRNazanin" w:hAnsi="IRNazanin" w:eastAsia="IRNazanin"/>
          <w:color w:val="111111"/>
          <w:sz w:val="28"/>
          <w:sz w:val="28"/>
          <w:szCs w:val="28"/>
          <w:rtl w:val="true"/>
          <w:lang w:bidi="fa-IR"/>
        </w:rPr>
        <w:t xml:space="preserve">داشتند و در خلال این وضع عجیب شرم‌آور،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کولوت دیوبوا</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کوتون</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روبسپیر</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مشتاق شدند؛ لذا هم‌پیمان‌ها انتخاب اعضای فرماندهی قوا را تجدید نموده، این سه نفر را بر کرسی فرماندهی باقی گذاشتند؛ اما چه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خونخواری که مبغوض و ممقوت </w:t>
      </w:r>
      <w:r>
        <w:rPr>
          <w:rStyle w:val="FootnoteAnchor"/>
          <w:rtl w:val="true"/>
        </w:rPr>
        <w:footnoteReference w:id="805"/>
      </w:r>
      <w:r>
        <w:rPr>
          <w:rFonts w:ascii="IRNazanin" w:hAnsi="IRNazanin" w:eastAsia="IRNazanin"/>
          <w:color w:val="111111"/>
          <w:sz w:val="28"/>
          <w:sz w:val="28"/>
          <w:szCs w:val="28"/>
          <w:rtl w:val="true"/>
          <w:lang w:bidi="fa-IR"/>
        </w:rPr>
        <w:t>کوه و 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دشت ستم نموده، کوه را به ستوه آورد، کوه و دشت مسالمت نمودند، اندک و بسیار متفق گشتند، همه راضی شدند به اینکه قاتلان خود را بر اعدام خویش مساعدت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 xml:space="preserve">روز بیست و دوم ماه گردن‌های فرماندهی برای جدا نمودن کشیده شد و اندکی پس از آن، باز همان گردن‌ها دنبالة خطابة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روبسپیر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جنون انقلابیون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خردمند کافی است آنکه این انقلاب به منظور درهم ریختن ارکان دین برپا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ترس آن نداشتم که دلت آب شده، جگرت پاره پاره گردد،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انقلاب را مراجعه کن تا وحشیگری بشر را به درجه‌ای که هرگز تصور نمی‌کردی تصدیق کنی؛ و به معجزة علم طبیعی که این دکتر در مقدمة طبع دوم،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ادعا می‌کند ایمان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می‌ترسی از مراجعة همة وقایع ملول شوی، به سرگذشت 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ستمبر</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اکتفا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وقایع واقعه‌ای است که شاید تفصیلش در کتبی که در دسترس است مذکور نباشد؛ لذا سرانجامِ آن واقعه را از موسیو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از کشتن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دشمن ملت فراغت یافتند، برخی از آنها پیشنهاد دادند که زندان‌ها مشتمل است بر یک دسته مردمی که از آنها کاری ساخته نیست و بهتر این است که اعدام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همه با این پیشنهاد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زندان‌های دیگر هم یک مشت گدا و پیرمرد و بچه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میان اینها از دشمنان ملت وجود دارد؛ مانند زن کسی که یک نفر را به زهر کشته است؛ به خاطر اینکه بعضی اظهار کردند که این زن البته چون در زندان محبوس است خشمناک است، و اگر قدرت پیدا کند پاریس را آتش می‌زند؛ و باید این معنی را اظهار کرده باشد، بلکه اظهار او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اعدام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مانند برهان آشکاری میان آن گروه نابکار انتشار یافته، هروله‌کنان همة زندانیان را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آنان پنجاه جوان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همه را کشتند و در وقت کشتن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زنده بمانند ممکن است دشمن ملت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خود را از شرّشان خلاص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آن که جنگ صلح‌خیز را از معجزات علم طبیعی شمری، آیا این انقلاب از همان جنگ‌های صلح‌خیز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معجزات علم الهی را نکوهش کنی به اینکه رنگین به خون است، آیا خون بیست میلیون نفوس ملت فرانسوی برای رنگین نمودن معجزة علم طبیعی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معجزة علمِ مجرد از دین در این ایستگاه توقف نکند، بلکه برای او پس از این معجزه معجزاتی است و بعد از این آیت آیاتی، تا حدّی که بشر را به پرتگاه تمدن خودسرانه‌ای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پرتگاهی که قرارش نامعلوم و ننگ و عارش از عالم انسانیت زوال و اضمحلال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که انسان را به دوران نخستین خویش بازگشت دهد، بلکه به تمدن نیاکان اولین خود فرود آورَد و عن قریب صبح او بر روز عبوسی لبخند زند، نه، بلکه به همین انقلاب بامداد تیره‌اش هویدا شده، او را بدان مَهالک تهدید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هرج و مرج و مسلک اشتراکی و مانند آن نیست جز مقدمة آن هَمَجِیتی </w:t>
      </w:r>
      <w:r>
        <w:rPr>
          <w:rStyle w:val="FootnoteAnchor"/>
          <w:rtl w:val="true"/>
        </w:rPr>
        <w:footnoteReference w:id="807"/>
      </w:r>
      <w:r>
        <w:rPr>
          <w:rFonts w:ascii="IRNazanin" w:hAnsi="IRNazanin" w:eastAsia="IRNazanin"/>
          <w:color w:val="111111"/>
          <w:sz w:val="28"/>
          <w:sz w:val="28"/>
          <w:szCs w:val="28"/>
          <w:rtl w:val="true"/>
          <w:lang w:bidi="fa-IR"/>
        </w:rPr>
        <w:t>که تمدن غرب بدان اختتام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سرانجام ادوار تمدن غرب و بازگشتن به مسلک اشتراکی به سبب این گونه افکار امری است که همة اجتماعیان حتی ملاحده‌شان می‌دانند، 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می‌توان از کارِ شدنی جلوگیری نمود؟</w:t>
      </w:r>
    </w:p>
    <w:p>
      <w:pPr>
        <w:pStyle w:val="BookText"/>
        <w:rPr/>
      </w:pPr>
      <w:r>
        <w:rPr>
          <w:rFonts w:ascii="IRNazanin" w:hAnsi="IRNazanin" w:eastAsia="IRNazanin"/>
          <w:color w:val="111111"/>
          <w:sz w:val="28"/>
          <w:sz w:val="28"/>
          <w:szCs w:val="28"/>
          <w:rtl w:val="true"/>
          <w:lang w:bidi="fa-IR"/>
        </w:rPr>
        <w:t>اما به حقیقتْ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واضح و آشکار است و آن عبارت است از پیروی دینِ صحیحِ خالی از موهومات و نشر تعالیم مقدس آن میان مردم؛ سپس ضمیمه‌کردن دانش صحیح بدان و گرفتن هر دو با پنجة آهنین‌گون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پرتو این دو است که نظام عالم کامل و اجتماع به صلح همگانی فیروزی یابد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بدین مطلب متوجه است،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نمی‌داند که اکنون وقت و زمان و موقع و هنگام اوست؛ چون علم و دانش پیشرفت نموده، اندیشه‌ها روشن گشته، وسیلة شناسایی آفریدگار به آسانی و فهم حکمت‌هایی که در شرایعِ صحیح به ودیعت گذارده شده، آماده و </w:t>
      </w:r>
    </w:p>
    <w:p>
      <w:pPr>
        <w:pStyle w:val="BookText"/>
        <w:rPr/>
      </w:pPr>
      <w:r>
        <w:rPr>
          <w:rFonts w:ascii="IRNazanin" w:hAnsi="IRNazanin" w:eastAsia="IRNazanin"/>
          <w:color w:val="111111"/>
          <w:sz w:val="28"/>
          <w:sz w:val="28"/>
          <w:szCs w:val="28"/>
          <w:rtl w:val="true"/>
          <w:lang w:bidi="fa-IR"/>
        </w:rPr>
        <w:t>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و آزمایشْ مفاسد بی‌دینی را هویدا ساخته و همین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آنکه جز این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فرصت را معلَّل نموده به اینکه تودة مردم دیگر راغب نمی‌شوند به خدایانی که دیروز از آنها اِعراض نموده، در خُرد کردن آنها سهیم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گویندة گفتاری که قریباً گذشت و متضمن این بود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سالی نگذرد که مردم تشیید معابد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او اعتراف انقلابیان ملحد به خطای خود در بی‌نیازی از دین و قائل شدنشان به اینکه فرانسویان خواهانند که به عادات نخستین خود بازگردند نقل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در جای دیگر کتابش قائل نیست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سختی میان فرانسویان و دین مسیحی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مردم در ظاهر طرفدار فرانسویان بودند، و فرانسویان به کار بردند از وسائل قهر و غلبه آنچه را که اهالی اندلس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همان انقلابی است که چرخ شکنجه و عذاب گِرد آن گردش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 به عذرخواهی از علم و دانش از جهت آنکه در تهذیب نفوسْ مفلس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دانش مفلس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 افکار اشتراکیت که این دوره انتشار یافته و همچنین در تقویت احزابی که وسط میدان اشتراکیت نشو و نما می‌کنند بی‌گناه است؛ زیرا دانش به ما وعدة کشف حقیقت داده، یا اقلّاً بیان نسبت‌هایی که امور را به هم مربوط کند، تا حدی که ما بتوانیم دریافت آن کنیم، اما به صلح و سعادت ابدی نویدی نداده</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دانش به آن معنایی که تو اراده می‌کنی و شناسایی داری به صلح و سعادت ابدی نویدی نداده، بلکه به اشتراکی و بدبختی سرمدی شما وعید داده، ولی دانش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که پیرو دین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 مخالفت نکند؛ دین را دوست دارد؛ با دین هم‌پیمان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دین توام گشت، انتشار صلح را عهده‌دار شده، سعادت ابدی را ایجاب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گویم خود </w:t>
      </w:r>
      <w:bookmarkStart w:id="969" w:name="pg9064_79211"/>
    </w:p>
    <w:p>
      <w:pPr>
        <w:pStyle w:val="BookText"/>
        <w:rPr/>
      </w:pPr>
      <w:bookmarkEnd w:id="969"/>
      <w:r>
        <w:rPr>
          <w:rFonts w:ascii="IRNazanin" w:hAnsi="IRNazanin" w:eastAsia="IRNazanin"/>
          <w:color w:val="111111"/>
          <w:sz w:val="28"/>
          <w:sz w:val="28"/>
          <w:szCs w:val="28"/>
          <w:rtl w:val="true"/>
          <w:lang w:bidi="fa-IR"/>
        </w:rPr>
        <w:t xml:space="preserve">رهین آن هستم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اینها جملاتی بود 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بالعرض در پیرامون آن سخن پیش آمد و از جهت اعتراض و انتقاد حق او را ادا ننمودیم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بیاناتی که ما در اثناء این مناظره ایراد نمودیم اندیشه کند، از اطالة سخن در بیان انتقادات آن بی‌نیاز گردد</w:t>
      </w:r>
      <w:r>
        <w:rPr>
          <w:rFonts w:eastAsia="IRNazanin" w:cs="IRNazanin"/>
          <w:color w:val="111111"/>
          <w:sz w:val="28"/>
          <w:szCs w:val="28"/>
          <w:rtl w:val="true"/>
          <w:lang w:bidi="fa-IR"/>
        </w:rPr>
        <w:t>.</w:t>
      </w:r>
    </w:p>
    <w:p>
      <w:pPr>
        <w:pStyle w:val="Heading5"/>
        <w:numPr>
          <w:ilvl w:val="4"/>
          <w:numId w:val="1"/>
        </w:numPr>
        <w:rPr/>
      </w:pPr>
      <w:bookmarkStart w:id="970" w:name="__RefHeading___Toc2405348_2870459653"/>
      <w:bookmarkStart w:id="971" w:name="_Toc367"/>
      <w:bookmarkEnd w:id="970"/>
      <w:r>
        <w:rPr>
          <w:rtl w:val="true"/>
        </w:rPr>
        <w:t xml:space="preserve">دربارة قتل </w:t>
      </w:r>
      <w:r>
        <w:rPr>
          <w:rtl w:val="true"/>
        </w:rPr>
        <w:t>«</w:t>
      </w:r>
      <w:r>
        <w:rPr>
          <w:rtl w:val="true"/>
        </w:rPr>
        <w:t>ژاندارک</w:t>
      </w:r>
      <w:r>
        <w:rPr>
          <w:rtl w:val="true"/>
        </w:rPr>
        <w:t>»</w:t>
      </w:r>
      <w:bookmarkEnd w:id="971"/>
    </w:p>
    <w:p>
      <w:pPr>
        <w:pStyle w:val="BookText"/>
        <w:rPr/>
      </w:pPr>
      <w:r>
        <w:rPr>
          <w:rFonts w:ascii="IRNazanin" w:hAnsi="IRNazanin" w:eastAsia="IRNazanin"/>
          <w:color w:val="111111"/>
          <w:sz w:val="28"/>
          <w:sz w:val="28"/>
          <w:szCs w:val="28"/>
          <w:rtl w:val="true"/>
          <w:lang w:bidi="fa-IR"/>
        </w:rPr>
        <w:t xml:space="preserve">و اما سوزاندن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اهل دین را نکوهش کرده، یکی از دانشمندان 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کشتة سیاست است نه دیانت؛ برای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دشمنان انگلیس بود؛ و آنان نیز وقتی بر او دست یافتند،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عهدة این مردک است که اولاً جنایتی بر اهل دین اثبات نموده، بعداً نکوهش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هم که این بار را بر دوش رؤسای دین نهاده،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 غرض نفسانی چنین کردند نه از روی داعی دینی؛ زیرا رئیس آنان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کوشون</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اسقف بوتی </w:t>
      </w:r>
      <w:r>
        <w:rPr>
          <w:rStyle w:val="FootnoteAnchor"/>
          <w:rtl w:val="true"/>
        </w:rPr>
        <w:footnoteReference w:id="810"/>
      </w:r>
      <w:r>
        <w:rPr>
          <w:rFonts w:ascii="IRNazanin" w:hAnsi="IRNazanin" w:eastAsia="IRNazanin"/>
          <w:color w:val="111111"/>
          <w:sz w:val="28"/>
          <w:sz w:val="28"/>
          <w:szCs w:val="28"/>
          <w:rtl w:val="true"/>
          <w:lang w:bidi="fa-IR"/>
        </w:rPr>
        <w:t xml:space="preserve">، بین او و شارل </w:t>
      </w:r>
      <w:r>
        <w:rPr>
          <w:rStyle w:val="FootnoteAnchor"/>
          <w:rtl w:val="true"/>
        </w:rPr>
        <w:footnoteReference w:id="811"/>
      </w:r>
      <w:r>
        <w:rPr>
          <w:rFonts w:ascii="IRNazanin" w:hAnsi="IRNazanin" w:eastAsia="IRNazanin"/>
          <w:color w:val="111111"/>
          <w:sz w:val="28"/>
          <w:sz w:val="28"/>
          <w:szCs w:val="28"/>
          <w:rtl w:val="true"/>
          <w:lang w:bidi="fa-IR"/>
        </w:rPr>
        <w:t xml:space="preserve">پادشاه فرانسه نزاعی رخ داد؛ و بدین رو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 xml:space="preserve">پادشاه انکلتره </w:t>
      </w:r>
      <w:r>
        <w:rPr>
          <w:rStyle w:val="FootnoteAnchor"/>
          <w:rtl w:val="true"/>
        </w:rPr>
        <w:footnoteReference w:id="813"/>
      </w:r>
      <w:r>
        <w:rPr>
          <w:rFonts w:ascii="IRNazanin" w:hAnsi="IRNazanin" w:eastAsia="IRNazanin"/>
          <w:color w:val="111111"/>
          <w:sz w:val="28"/>
          <w:sz w:val="28"/>
          <w:szCs w:val="28"/>
          <w:rtl w:val="true"/>
          <w:lang w:bidi="fa-IR"/>
        </w:rPr>
        <w:t>کوچ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این قضیه را انتقام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در این قضیه بر گردن اغراض است نه دیانت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کدام وقت همة زمامداران دین را از جنایات تبرئه کردیم و در آنها ادعای </w:t>
      </w:r>
    </w:p>
    <w:p>
      <w:pPr>
        <w:pStyle w:val="BookText"/>
        <w:rPr/>
      </w:pPr>
      <w:r>
        <w:rPr>
          <w:rFonts w:ascii="IRNazanin" w:hAnsi="IRNazanin" w:eastAsia="IRNazanin"/>
          <w:color w:val="111111"/>
          <w:sz w:val="28"/>
          <w:sz w:val="28"/>
          <w:szCs w:val="28"/>
          <w:rtl w:val="true"/>
          <w:lang w:bidi="fa-IR"/>
        </w:rPr>
        <w:t>عصمت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این شخص که با لیلای خود به صورت نوحه‌گری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عشق‌بازی می‌کند، چرا بر آن زنی که در زمین غم‌انگیز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گشت نوحه‌گری نمی‌کند؟ چرا ماتم نمی‌گیرد بر آن زنی که به جرم دیگری زندان گشت؟ از دست رفتن شوهر، یتیم گشتن اولاد، تنگی زندان، سختی معیشت کفایتش نکرد تا آنکه طعمة شمشیرهای الحاد نیز گشت بدون آنکه گناهی داشته باشد، جز یک سلسله موهوماتی که به کمترین آنها طبیبْ انسان را کُند و زنجیر نموده، فوراً به زندان دار المجانین تحویل دهد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خواهی گفت دربارة کسی که گربه‌ای را به قتل رساند به اتهام آنکه این گربه لابد خوش دارد گوشت‌های سفره را تناول کند، گر چه چراغی که میان سفره است بیفتد و تمام خانه را آتش زند؛ و شکی نیست که اگر بتواند می‌کند، بلکه می‌خواهد بکند؛ پس مستحق اعدام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افسوس و اندوه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رقّت به حال بشر و بغض با ظلم و شرر نه عداوت با دین است، همانا این زن بدبخت را هم با دیگر کسانی که این انقلاب آنان را به خاک هلاک افکنْد، در این اندوه و افسوس شریک می‌نمود و بر آن شکنجه‌ها و آزارهایی که کشیدند می‌گریست؛ همچنانی‌که بر ستمدیدگانِ دین می‌گِریدو همانا آنان را بر آن نابکاری‌ها و بیدادگری‌ها که هنگام کشتن می‌نمودند ملامت و سرزنش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مقررات آنان این بود که متهمین میان دو صف از لشکریان راه روند و لشکریان آنها را فقط با پشت شمشیرها بزنند تا زمان شکنجه و عذابشان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گروهی بودند که متهمین را برهنه و عریان مثل وقتی که از مادر متولد شده‌اند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ظرف نیم ساعت بدن‌های آنان را پاره پاره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همگی این منظره را تماشا می‌نمودند، یک مرتبه بر این ستمدیدگان حمله کرده، شکم‌های آنان را می‌دریدند؛ و دیگر بیدادگری‌هایی که زبان را یارای گفتن نباشد</w:t>
      </w:r>
      <w:r>
        <w:rPr>
          <w:rFonts w:eastAsia="IRNazanin" w:cs="IRNazanin"/>
          <w:color w:val="111111"/>
          <w:sz w:val="28"/>
          <w:szCs w:val="28"/>
          <w:rtl w:val="true"/>
          <w:lang w:bidi="fa-IR"/>
        </w:rPr>
        <w:t xml:space="preserve">. </w:t>
      </w:r>
      <w:bookmarkStart w:id="972" w:name="pg9064_79213"/>
    </w:p>
    <w:p>
      <w:pPr>
        <w:pStyle w:val="BookText"/>
        <w:rPr/>
      </w:pPr>
      <w:bookmarkEnd w:id="972"/>
      <w:r>
        <w:rPr>
          <w:rFonts w:ascii="IRNazanin" w:hAnsi="IRNazanin" w:eastAsia="IRNazanin"/>
          <w:color w:val="111111"/>
          <w:sz w:val="28"/>
          <w:sz w:val="28"/>
          <w:szCs w:val="28"/>
          <w:rtl w:val="true"/>
          <w:lang w:bidi="fa-IR"/>
        </w:rPr>
        <w:t>اما اینکه در حاشیة کتابش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امتیازات </w:t>
      </w:r>
      <w:r>
        <w:rPr>
          <w:rStyle w:val="FootnoteAnchor"/>
          <w:rtl w:val="true"/>
        </w:rPr>
        <w:footnoteReference w:id="815"/>
      </w:r>
      <w:r>
        <w:rPr>
          <w:rFonts w:ascii="IRNazanin" w:hAnsi="IRNazanin" w:eastAsia="IRNazanin"/>
          <w:color w:val="111111"/>
          <w:sz w:val="28"/>
          <w:sz w:val="28"/>
          <w:szCs w:val="28"/>
          <w:rtl w:val="true"/>
          <w:lang w:bidi="fa-IR"/>
        </w:rPr>
        <w:t xml:space="preserve">دانشمندان دین این است که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تنزیه نموده‌اند و در زمرة مقدسات </w:t>
      </w:r>
      <w:r>
        <w:rPr>
          <w:rStyle w:val="FootnoteAnchor"/>
          <w:rtl w:val="true"/>
        </w:rPr>
        <w:footnoteReference w:id="816"/>
      </w:r>
      <w:r>
        <w:rPr>
          <w:rFonts w:ascii="IRNazanin" w:hAnsi="IRNazanin" w:eastAsia="IRNazanin"/>
          <w:color w:val="111111"/>
          <w:sz w:val="28"/>
          <w:sz w:val="28"/>
          <w:szCs w:val="28"/>
          <w:rtl w:val="true"/>
          <w:lang w:bidi="fa-IR"/>
        </w:rPr>
        <w:t>شمرده‌اند، با اینکه همین‌ها بودند که او را آتش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خبری است که نخست باید تحقیق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تأمل در چیزی که آنان را به تقدیس او واداشته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یکی از اهل اطلاع زحمت این بررسی را متحمل شود</w:t>
      </w:r>
      <w:r>
        <w:rPr>
          <w:rFonts w:eastAsia="IRNazanin" w:cs="IRNazanin"/>
          <w:color w:val="111111"/>
          <w:sz w:val="28"/>
          <w:szCs w:val="28"/>
          <w:rtl w:val="true"/>
          <w:lang w:bidi="fa-IR"/>
        </w:rPr>
        <w:t>.</w:t>
      </w:r>
    </w:p>
    <w:p>
      <w:pPr>
        <w:pStyle w:val="Heading5"/>
        <w:numPr>
          <w:ilvl w:val="4"/>
          <w:numId w:val="1"/>
        </w:numPr>
        <w:rPr/>
      </w:pPr>
      <w:bookmarkStart w:id="973" w:name="__RefHeading___Toc2405350_2870459653"/>
      <w:bookmarkStart w:id="974" w:name="_Toc368"/>
      <w:bookmarkEnd w:id="973"/>
      <w:r>
        <w:rPr>
          <w:rtl w:val="true"/>
        </w:rPr>
        <w:t>دین مانع پیشرفت ملت‌ها نیست</w:t>
      </w:r>
      <w:bookmarkEnd w:id="974"/>
    </w:p>
    <w:p>
      <w:pPr>
        <w:pStyle w:val="BookText"/>
        <w:rPr/>
      </w:pPr>
      <w:r>
        <w:rPr>
          <w:rFonts w:ascii="IRNazanin" w:hAnsi="IRNazanin" w:eastAsia="IRNazanin"/>
          <w:color w:val="111111"/>
          <w:sz w:val="28"/>
          <w:sz w:val="28"/>
          <w:szCs w:val="28"/>
          <w:rtl w:val="true"/>
          <w:lang w:bidi="fa-IR"/>
        </w:rPr>
        <w:t xml:space="preserve">راه‌یافته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سخنان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نبود آن انقلاب دینی که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نمود، معلوم نبود که آدم به کدام فرودگاهی در اروپا 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مذهب کمتر از مذاهب دیگر عقل را مقید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موجبات انقلاب فرانسوی که عالم را در ساحت پیشرفتْ قرن‌ها پیشروی داده، بازرسی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انقلاب فرانسوی راه باز نمود؛ به واسطة آنکه دل‌ها را بیدار کرد و بحث در مبادی فلسفی و احالة نظر در احوال عالم هستی و رهایی از بند تعلیمات قدیمی را برای عقل انسان آسان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برهان مسلّم و دلیل قطعی آن این است که ملتی که اختیار این مرام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همة ملل اروپا گوی سبقت را ربوده، تا حدّی که در صدر عالم قرار گرفته و تاکنون هم با صعوبت مرکز جغرافیائیش پیوسته صدرنشین بوده، ولی باقی ملل اروپا به نسبت مذاهبی که دارند از ملت انگلیس عقب مانده‌اند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بسا باشد آیندة ملت انکلتره به واسطة جای‌گیر شدن این مذهب قدیمی در آنها مانند امروزش نباشد و برخی از ملل در اندک‌زمانی از او سبقت شایانی گیرند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پیرامون آنکه انقلاب لوتری را موجب انقلاب فرانسوی قرار داده، سخنی نگویم؛ و با اینکه مناقشه در آن آسان است مناقشه نکنم؛ چون از موضوع مناظره خارج است، ولی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ما با او تنها در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عقل بود به وسیلة وجود صانع و به طور عام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 تقیید عقل به هر پایه‌ای برسد، شکی نیست که عقل را به این دو مبدأ مقدس بلکه به اَضعاف این دو از اموری که ادیان الهی در آنها مشترکند مقید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استدلال بر مانع بودن دین از ترقی و پیشرفت بشر به ترقی ملتی که در تمسک به دین شدیدترین ملل اروپا و در عصبیت برای کیش و آیین عظیم‌ترین آنان محسوب شوند غلط آشکاری است که در برخی از مناظرات پیشین بر آن تنبیه نمودیم؛ و سزاوار است اهل دین همین برهان را به رخ او کشند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مانع پیشرفت بود، این ملت دیندار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به قول او این مذهب قدیمی در او جایگزین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سبقت نمی‌ربودند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اوست ملتی برتر از انگلیس پیدا کند که پیرو هیچ دینی نباشند تا تلاشش در سبب پیشرفت چنین ملتی سر و صورتی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نکن دکتر از این معنی غافل بوده؛ بیچاره کتب احوال ملل را زیر و زبر نموده، ورق ورق هر یک را بررسی کرده، در سطر سطر آنها اندیشیده، از یک یک اشخاص مطلع جویا شده، ولی متأسفانه یک ملت بی‌دین راقی‌تر از انگلیس، بلکه یک ملت بی‌دین آبرومندی، بلکه یک ملت بی‌دین فرومایه‌ای که مستحق لفظ ملت باشد پیدا نکرده؛ لذا به ملت بریتانیا پناهنده شده به گمان آنکه مذهب او کمتر از مذاهب دیگر عقل را مقید می‌کند؛ و بدین لحاظ استنباط نموده که همین معنی موجب پیشرفت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مطلب چنین نتیجه گرفته که اگر عقول این ملت به هیچ قید دینی مقید نبود، برتر و بالاتر از این می‌گشت؛ بدین ترتیب، ثابت شد که دین مانع ترقی و پیشرفت بشر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چه بگویم به کسی که دهنش پر از لفظ علم و دانش و تجربه و آزمایش و چنته‌اش مملوّ از عیبجویی و نکوهش از اجتهادات خنک است، آنگاه </w:t>
      </w:r>
      <w:bookmarkStart w:id="975" w:name="pg9064_79215"/>
    </w:p>
    <w:p>
      <w:pPr>
        <w:pStyle w:val="BookText"/>
        <w:rPr/>
      </w:pPr>
      <w:bookmarkEnd w:id="975"/>
      <w:r>
        <w:rPr>
          <w:rFonts w:ascii="IRNazanin" w:hAnsi="IRNazanin" w:eastAsia="IRNazanin"/>
          <w:color w:val="111111"/>
          <w:sz w:val="28"/>
          <w:sz w:val="28"/>
          <w:szCs w:val="28"/>
          <w:rtl w:val="true"/>
          <w:lang w:bidi="fa-IR"/>
        </w:rPr>
        <w:t>چنین متاع پست کم‌ارزشی به بازار علم و دانش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دین به اعتراف خود او به عمران و آبادانی ربطی ندارد، بلکه اگر به طوری که شاید و باید بدان عمل شود، مانع ترقی و پیشرفت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هشتمین مقالات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در نظر من ربطی به عمران و آبادانی ندارد که در ترقی یا توقف یا انحطاط آن مؤثر باشد؛ زیرا یک تأثیر بیش نیست؛ چون اصول تمامی ادیان الهی در همة ملل یکی است و همه متوجه به یک هدف اجتماعی هستند که اصلاح امر معیشت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موضوع فقط تبهکاری‌های مردان دین در احکام فرعیه مؤثر است و لا غیر؛ و چنانچه آنها بر طبق دین رفتار نمایند و در تطبیق این احکام با مصلحت عمران جهان به فراخور روح هر زمان عقل را حکمفرما کنند، دین مانع ترقی نشود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6" w:name="__RefHeading___Toc2405352_2870459653"/>
      <w:bookmarkStart w:id="977" w:name="_Toc369"/>
      <w:bookmarkEnd w:id="976"/>
      <w:r>
        <w:rPr>
          <w:rtl w:val="true"/>
        </w:rPr>
        <w:t>لوتر و تأثیر او بر جامعة انگلستان</w:t>
      </w:r>
      <w:bookmarkEnd w:id="977"/>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اگر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همچنانی‌که در این مقاله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ربطی به عمران ندارد؛ و همچنانی‌که در مقالة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برای آخرت است، چگونه سبب پیشرفت انگلیس را اختیار مذهب لوتر قرار می‌دهد و یگانه سبب پیشرفت این ملت را که حائز شدن به زندگانی استقلالی و دورتر بودن از همة ملل به زیست اشتراکی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این 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همچنانی‌که بیان نمود آن مرد دانشمند متتبع باریک‌بین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ادمون دیمولان</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در فصل دوم از کتاب خود سرّ پیشرفت انگلیس سکسونیان </w:t>
      </w:r>
      <w:r>
        <w:rPr>
          <w:rStyle w:val="FootnoteAnchor"/>
          <w:rtl w:val="true"/>
        </w:rPr>
        <w:footnoteReference w:id="820"/>
      </w:r>
      <w:r>
        <w:rPr>
          <w:rFonts w:ascii="IRNazanin" w:hAnsi="IRNazanin" w:eastAsia="IRNazanin"/>
          <w:color w:val="111111"/>
          <w:sz w:val="28"/>
          <w:sz w:val="28"/>
          <w:szCs w:val="28"/>
          <w:rtl w:val="true"/>
          <w:lang w:bidi="fa-IR"/>
        </w:rPr>
        <w:t xml:space="preserve">، آن کتاب مشهوری که مؤلفش تمام اسباب پیشرفت این ملت را استقراء نموده و از موجبات ترقی این ملت از اخلاق و عادات و تربیت هیچ فروگزار نکرده، جز اختیار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این دکتر باقی گذاشته تا از </w:t>
      </w:r>
    </w:p>
    <w:p>
      <w:pPr>
        <w:pStyle w:val="BookText"/>
        <w:rPr/>
      </w:pPr>
      <w:r>
        <w:rPr>
          <w:rFonts w:ascii="IRNazanin" w:hAnsi="IRNazanin" w:eastAsia="IRNazanin"/>
          <w:color w:val="111111"/>
          <w:sz w:val="28"/>
          <w:sz w:val="28"/>
          <w:szCs w:val="28"/>
          <w:rtl w:val="true"/>
          <w:lang w:bidi="fa-IR"/>
        </w:rPr>
        <w:t>امتیازات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مردک ناچار است انقلاب لوتری را سبب پیشرفت انگلیس شمارد، بداند که بر ضد دلخواه او، این انقلاب موجب پیشرفت و استقلال تامّ این ملت بدین سبب گشته که روح دین را در آنها تزریق نمود و آنها را به سیاسات دین ملتزم ساخت و به اخلاق دین متخلق گردانید، و حال آنکه قبل از این انقلاب، عُروه‌های </w:t>
      </w:r>
      <w:r>
        <w:rPr>
          <w:rStyle w:val="FootnoteAnchor"/>
          <w:rtl w:val="true"/>
        </w:rPr>
        <w:footnoteReference w:id="821"/>
      </w:r>
      <w:r>
        <w:rPr>
          <w:rFonts w:ascii="IRNazanin" w:hAnsi="IRNazanin" w:eastAsia="IRNazanin"/>
          <w:color w:val="111111"/>
          <w:sz w:val="28"/>
          <w:sz w:val="28"/>
          <w:szCs w:val="28"/>
          <w:rtl w:val="true"/>
          <w:lang w:bidi="fa-IR"/>
        </w:rPr>
        <w:t>دین در آنها استوار نبود و قوانین آن مراعات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نویسندگان مشهورشان در 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مقاله‌ای دارد که در آن چنین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تنیدال</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چون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نمود و انجیل را ترجمه کرده، از سخنان لوتر در آن داخل ساخت، انتشار آن میان سکنة بریتانیا به اندازه‌ای تغییر اخلاقی ایجاد نمود که مانند آن در تاریخ بشر سابقه‌ای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آن این بود که آراء توده را در مسائل مربوط به حیات و احوال انسان تغییر داد و یک روح تازة اخلاقی و روح دینی دیگردر کالبد هر طبقه‌ای از طبقات ملت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پیوریتن‌های نوکس </w:t>
      </w:r>
      <w:r>
        <w:rPr>
          <w:rStyle w:val="FootnoteAnchor"/>
          <w:rtl w:val="true"/>
        </w:rPr>
        <w:footnoteReference w:id="8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قسمی از پروتستانیان هستند و رئیس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من این است که پس از این آنچه از آداب </w:t>
      </w:r>
      <w:r>
        <w:rPr>
          <w:rStyle w:val="FootnoteAnchor"/>
          <w:rtl w:val="true"/>
        </w:rPr>
        <w:footnoteReference w:id="825"/>
      </w:r>
      <w:r>
        <w:rPr>
          <w:rFonts w:ascii="IRNazanin" w:hAnsi="IRNazanin" w:eastAsia="IRNazanin"/>
          <w:color w:val="111111"/>
          <w:sz w:val="28"/>
          <w:sz w:val="28"/>
          <w:szCs w:val="28"/>
          <w:rtl w:val="true"/>
          <w:lang w:bidi="fa-IR"/>
        </w:rPr>
        <w:t xml:space="preserve">اسکوتلانده </w:t>
      </w:r>
      <w:r>
        <w:rPr>
          <w:rStyle w:val="FootnoteAnchor"/>
          <w:rtl w:val="true"/>
        </w:rPr>
        <w:footnoteReference w:id="826"/>
      </w:r>
      <w:r>
        <w:rPr>
          <w:rFonts w:ascii="IRNazanin" w:hAnsi="IRNazanin" w:eastAsia="IRNazanin"/>
          <w:color w:val="111111"/>
          <w:sz w:val="28"/>
          <w:sz w:val="28"/>
          <w:szCs w:val="28"/>
          <w:rtl w:val="true"/>
          <w:lang w:bidi="fa-IR"/>
        </w:rPr>
        <w:t xml:space="preserve">و افکار </w:t>
      </w:r>
    </w:p>
    <w:p>
      <w:pPr>
        <w:pStyle w:val="BookText"/>
        <w:rPr/>
      </w:pPr>
      <w:r>
        <w:rPr>
          <w:rFonts w:ascii="IRNazanin" w:hAnsi="IRNazanin" w:eastAsia="IRNazanin"/>
          <w:color w:val="111111"/>
          <w:sz w:val="28"/>
          <w:sz w:val="28"/>
          <w:szCs w:val="28"/>
          <w:rtl w:val="true"/>
          <w:lang w:bidi="fa-IR"/>
        </w:rPr>
        <w:t>و صنایعش پدیدار شود، اثری از آثار این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آثار و نتایجش رادمردانی هستند که ملت اسکوتلاندی بدان‌ها افتخار کنند؛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جیمز 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هیوم</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 اسکات</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یارتز</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 xml:space="preserve">و من چنین نمی‌بینم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مذهبش توانایی و نیکویی خود را در دل‌های هر یک از این دلاوران بدمند، بلکه چنین می‌بینم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پیوریتن‌ها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چنین دلاورانی هرگز به وجود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انقلاب دینی اسکوتلاندی احسان شایانی به همة اطراف دولت بریتانیا نمود؛ زیرا پارة آتشی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کنیسة ادنبرگ</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افروخت و آن حریقی گشت که تمام اطراف بریتانیا را فراگرفت و پنجاه سال پس از جنگ، خدای متعال عروس آزادی را به کشورها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مطلب همان طوری باشد که از این نویسنده ظاهر می‌شود؛ زیرا همة عقلا نتیجة بزرگ دین را در اخلاق و ثمرات نیکوی آن را در اصلاح جامعه فهمیده‌اند، ولی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همچنانی‌که قبلاً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ادیان الهی به چشم بغض و عداوت می‌نگرد؛ لذا حقایق را معکوس و صور را مقلوب نشان می‌دهد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مردک چنان شیفتة مذهب لوتری گشته و به اجتهاداتی که از آن نموده دلخوش شده که پیشروی و عقب‌نشینی ملل را به نسبت مذاهب آنها قرار داده است، غافل از آنکه مذهب لوتری مذهبی است که غیر انگلیس ملل دیگری که به مراتب از انگلیس پست‌ترند این مذهب را اختیار نموده‌اند و بسیاری از پیروان </w:t>
      </w:r>
    </w:p>
    <w:p>
      <w:pPr>
        <w:pStyle w:val="BookText"/>
        <w:rPr/>
      </w:pPr>
      <w:r>
        <w:rPr>
          <w:rFonts w:ascii="IRNazanin" w:hAnsi="IRNazanin" w:eastAsia="IRNazanin"/>
          <w:color w:val="111111"/>
          <w:sz w:val="28"/>
          <w:sz w:val="28"/>
          <w:szCs w:val="28"/>
          <w:rtl w:val="true"/>
          <w:lang w:bidi="fa-IR"/>
        </w:rPr>
        <w:t xml:space="preserve">این مذهب تحت سیطرة مذاهبی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بی‌اندازه مقید می‌کنند؛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ارتودکسی و کاتولیکی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نمی‌دانم رهایی عقل از این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مشتاق و آرزومند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نتیجه‌ای دارد؟ مگر فرانسه نبود که اندک‌زمانی این قید را کنار گذاشت و در نتیجه، آشوب و انقلاب تمام بلاد این کشور را فراگرفته، سراسر آن را به خون رجال آن رنگین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خردمندان این خطر را به وسیلة جلب فلسفة دینی از بلاد آلمان بدان سامان تدارک نمی‌کردند و از آن طرف، ملکة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جوزفین</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 xml:space="preserve">در اعادة سلطة روحانیت جدّیت نمی نمود، همانا 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را به باد فنا داده، این ملت را به ملت تسمان </w:t>
      </w:r>
      <w:r>
        <w:rPr>
          <w:rStyle w:val="FootnoteAnchor"/>
          <w:rtl w:val="true"/>
        </w:rPr>
        <w:footnoteReference w:id="832"/>
      </w:r>
      <w:r>
        <w:rPr>
          <w:rFonts w:ascii="IRNazanin" w:hAnsi="IRNazanin" w:eastAsia="IRNazanin"/>
          <w:color w:val="111111"/>
          <w:sz w:val="28"/>
          <w:sz w:val="28"/>
          <w:szCs w:val="28"/>
          <w:rtl w:val="true"/>
          <w:lang w:bidi="fa-IR"/>
        </w:rPr>
        <w:t xml:space="preserve">و بابوان </w:t>
      </w:r>
      <w:r>
        <w:rPr>
          <w:rStyle w:val="FootnoteAnchor"/>
          <w:rtl w:val="true"/>
        </w:rPr>
        <w:footnoteReference w:id="833"/>
      </w:r>
      <w:r>
        <w:rPr>
          <w:rFonts w:ascii="IRNazanin" w:hAnsi="IRNazanin" w:eastAsia="IRNazanin"/>
          <w:color w:val="111111"/>
          <w:sz w:val="28"/>
          <w:sz w:val="28"/>
          <w:szCs w:val="28"/>
          <w:rtl w:val="true"/>
          <w:lang w:bidi="fa-IR"/>
        </w:rPr>
        <w:t>ملحق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خواهی بدانی نتایج رها کردن قید دین در امم سابقه چه بوده، به نگارشات یگانه فیلسوف ایرانی سید جمال الدین همدانی معروف به افغانی مراجعه کن تا بر تو روشن گردد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همة ملل دنیا ملتی که پیرو دینی نباشند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شخصْ انگلیس را به کدام ملت تهدید می‌کند و خبر می‌دهد که آن ملت از ملت انگلیس به واسطة رسوخ مذهب لوتری در آنها سبقت شایانی گرفته، تجاوز </w:t>
      </w:r>
      <w:r>
        <w:rPr>
          <w:rStyle w:val="FootnoteAnchor"/>
          <w:rtl w:val="true"/>
        </w:rPr>
        <w:footnoteReference w:id="835"/>
      </w:r>
      <w:r>
        <w:rPr>
          <w:rFonts w:ascii="IRNazanin" w:hAnsi="IRNazanin" w:eastAsia="IRNazanin"/>
          <w:color w:val="111111"/>
          <w:sz w:val="28"/>
          <w:sz w:val="28"/>
          <w:szCs w:val="28"/>
          <w:rtl w:val="true"/>
          <w:lang w:bidi="fa-IR"/>
        </w:rPr>
        <w:t>فراوانی کنند؟</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می‌کنم مقصودش آلمان است، ولی این پندار یا از روی اغترار </w:t>
      </w:r>
      <w:r>
        <w:rPr>
          <w:rStyle w:val="FootnoteAnchor"/>
          <w:rtl w:val="true"/>
        </w:rPr>
        <w:footnoteReference w:id="836"/>
      </w:r>
      <w:r>
        <w:rPr>
          <w:rFonts w:ascii="IRNazanin" w:hAnsi="IRNazanin" w:eastAsia="IRNazanin"/>
          <w:color w:val="111111"/>
          <w:sz w:val="28"/>
          <w:sz w:val="28"/>
          <w:szCs w:val="28"/>
          <w:rtl w:val="true"/>
          <w:lang w:bidi="fa-IR"/>
        </w:rPr>
        <w:t xml:space="preserve">به وعدة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افتراء اوست بر فلسفة مادی که در قرن نوزدهم، آلمان بر همه مقدم </w:t>
      </w:r>
    </w:p>
    <w:p>
      <w:pPr>
        <w:pStyle w:val="BookText"/>
        <w:rPr/>
      </w:pPr>
      <w:r>
        <w:rPr>
          <w:rFonts w:ascii="IRNazanin" w:hAnsi="IRNazanin" w:eastAsia="IRNazanin"/>
          <w:color w:val="111111"/>
          <w:sz w:val="28"/>
          <w:sz w:val="28"/>
          <w:szCs w:val="28"/>
          <w:rtl w:val="true"/>
          <w:lang w:bidi="fa-IR"/>
        </w:rPr>
        <w:t>است، و یا به لحاظ آن است که شنیده مسلک اشتراکیان در سراسر کشور آلمان شیوع یافته و بلاد آن کشور آشیانة آن و تخمی است که مسلک اشتراکی از آن سر به درآورده، به سایر نواحی مسکون زمین منتشر گشته؛ به طوری که یکی از زمامداران آن سامان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قشون مسلک اشتراکی در بلاد آلمان رحل اقامت انداخته، نزد ما به تربیت فلسفة علمی و عملی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جز کَهانتی </w:t>
      </w:r>
      <w:r>
        <w:rPr>
          <w:rStyle w:val="FootnoteAnchor"/>
          <w:rtl w:val="true"/>
        </w:rPr>
        <w:footnoteReference w:id="837"/>
      </w:r>
      <w:r>
        <w:rPr>
          <w:rFonts w:ascii="IRNazanin" w:hAnsi="IRNazanin" w:eastAsia="IRNazanin"/>
          <w:color w:val="111111"/>
          <w:sz w:val="28"/>
          <w:sz w:val="28"/>
          <w:szCs w:val="28"/>
          <w:rtl w:val="true"/>
          <w:lang w:bidi="fa-IR"/>
        </w:rPr>
        <w:t>از کهانت‌های الحاد، و فراست مرد خداشناس فوق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حق راست فراست نه کهانت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نزیبد وی و زیباست سَطیح و شِقّ را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و اما کثرت اشتراکیان در سراسر بلاد آلمان این مردک را فریب ندهد و سبب چشم‌روشنی خود نداند؛ زیرا اشتراکیت ملازم با مادیت و الحاد نیست؛ و نه چنین است که تمام پیروان این مرامْ ملحد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باشند، بلکه بسیاری از آنان انجیلیانند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همچنانی‌که خود آنها در مقام بیان هدف‌های خویش با صراحت لهجه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کارگران اشتراکی مسیحی روی اصل و اساس اعتقاد دینی و دوستی شاه تأسیس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ای از آنها کاتولیکیانند که جمعیت فراوانی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پس از کتابی که کشیش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میانس</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به نام کارگران و نصرانیت منتشر نمود پیدایش یافتند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اخباری که از آیندة انکلتره داده، نباید انگلیس بدان تطیر </w:t>
      </w:r>
      <w:r>
        <w:rPr>
          <w:rStyle w:val="FootnoteAnchor"/>
          <w:rtl w:val="true"/>
        </w:rPr>
        <w:footnoteReference w:id="840"/>
      </w:r>
      <w:r>
        <w:rPr>
          <w:rFonts w:ascii="IRNazanin" w:hAnsi="IRNazanin" w:eastAsia="IRNazanin"/>
          <w:color w:val="111111"/>
          <w:sz w:val="28"/>
          <w:sz w:val="28"/>
          <w:szCs w:val="28"/>
          <w:rtl w:val="true"/>
          <w:lang w:bidi="fa-IR"/>
        </w:rPr>
        <w:t xml:space="preserve">زند، بلکه سزاوار است تفأل </w:t>
      </w:r>
      <w:r>
        <w:rPr>
          <w:rStyle w:val="FootnoteAnchor"/>
          <w:rtl w:val="true"/>
        </w:rPr>
        <w:footnoteReference w:id="841"/>
      </w:r>
      <w:r>
        <w:rPr>
          <w:rFonts w:ascii="IRNazanin" w:hAnsi="IRNazanin" w:eastAsia="IRNazanin"/>
          <w:color w:val="111111"/>
          <w:sz w:val="28"/>
          <w:sz w:val="28"/>
          <w:szCs w:val="28"/>
          <w:rtl w:val="true"/>
          <w:lang w:bidi="fa-IR"/>
        </w:rPr>
        <w:t>پندارد؛ زیرا دروغگویی او به تجربه رسیده، خودش هم می‌داند و بدان اعتراف دارد</w:t>
      </w:r>
      <w:r>
        <w:rPr>
          <w:rFonts w:eastAsia="IRNazanin" w:cs="IRNazanin"/>
          <w:color w:val="111111"/>
          <w:sz w:val="28"/>
          <w:szCs w:val="28"/>
          <w:rtl w:val="true"/>
          <w:lang w:bidi="fa-IR"/>
        </w:rPr>
        <w:t xml:space="preserve">. </w:t>
      </w:r>
      <w:bookmarkStart w:id="978" w:name="pg9064_79220"/>
    </w:p>
    <w:p>
      <w:pPr>
        <w:pStyle w:val="BookText"/>
        <w:rPr/>
      </w:pPr>
      <w:bookmarkEnd w:id="978"/>
      <w:r>
        <w:rPr>
          <w:rFonts w:ascii="IRNazanin" w:hAnsi="IRNazanin" w:eastAsia="IRNazanin"/>
          <w:color w:val="111111"/>
          <w:sz w:val="28"/>
          <w:sz w:val="28"/>
          <w:szCs w:val="28"/>
          <w:rtl w:val="true"/>
          <w:lang w:bidi="fa-IR"/>
        </w:rPr>
        <w:t xml:space="preserve">در مقاله‌ای که مجلة البصیر سنة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نموده، از جانب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خبر دادم که قرن نوزدهم نمی‌گذرد بر اروپا مگر آنکه نمی‌ماند در آن پادشاهی که لباس‌های رنگارنگ ارغوانی در بر کند و چوگان برداشته، بدان افراد انسان را مانند خران براند؛ و اینک ما در دهة اول از قرن بیستم هستیم و پادشاهان تماماً مانند خدایانی بر تخت عزت و شوکت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پس از دروغ دیگری که گفته،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سخنی که گفتم، حوادث روزگار مرا تکذیب نمود تا حدّی که آرزو کردم درهای دوزخ بر من گشوده شود، بلکه از جهت فوز به بهشت نیکوسرشت بر یقین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حوادث روزگار سخنان او را تکذیب نمود، عن قریب مرگ آرزوی او را تصدیق نموده، ابواب دوزخ بر او مفتوح گردد</w:t>
      </w:r>
      <w:r>
        <w:rPr>
          <w:rFonts w:eastAsia="IRNazanin" w:cs="IRNazanin"/>
          <w:color w:val="111111"/>
          <w:sz w:val="28"/>
          <w:szCs w:val="28"/>
          <w:rtl w:val="true"/>
          <w:lang w:bidi="fa-IR"/>
        </w:rPr>
        <w:t>!</w:t>
      </w:r>
    </w:p>
    <w:p>
      <w:pPr>
        <w:pStyle w:val="Heading5"/>
        <w:numPr>
          <w:ilvl w:val="4"/>
          <w:numId w:val="1"/>
        </w:numPr>
        <w:rPr/>
      </w:pPr>
      <w:bookmarkStart w:id="979" w:name="__RefHeading___Toc2405354_2870459653"/>
      <w:bookmarkStart w:id="980" w:name="_Toc370"/>
      <w:bookmarkEnd w:id="979"/>
      <w:r>
        <w:rPr>
          <w:rtl w:val="true"/>
        </w:rPr>
        <w:t>دین با تطور تضادی ندارد</w:t>
      </w:r>
      <w:bookmarkEnd w:id="980"/>
    </w:p>
    <w:p>
      <w:pPr>
        <w:pStyle w:val="BookText"/>
        <w:rPr/>
      </w:pPr>
      <w:r>
        <w:rPr>
          <w:rFonts w:ascii="IRNazanin" w:hAnsi="IRNazanin" w:eastAsia="IRNazanin"/>
          <w:color w:val="111111"/>
          <w:sz w:val="28"/>
          <w:sz w:val="28"/>
          <w:szCs w:val="28"/>
          <w:rtl w:val="true"/>
          <w:lang w:bidi="fa-IR"/>
        </w:rPr>
        <w:t xml:space="preserve">راه‌یافته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نگهبانی بر احوال مقرّره را روحانیون و زمامداران مقتدری که بر عصای آنان تکیه داده‌اند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می‌کنند که عالَم روی آبادی نبیند مگر به آنچه مقرر است در سیاسات و دیانات و قوانین و عادات و لغات و دیگر آدابی که خود ترتیب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که بر خلاف آن مقررات باشد مستغرب شمرند، با آنکه روزگار پیوسته در تغییر و جهان رو به ترقی است نه رو به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خود با هر عصری تغییر یافته، مقررات آن عصر را تأیید می‌کنند، مع الوصف همواره به تکرار سخنان خویش می‌پردازند، گویا نمی‌دانند که خود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دیروز نزد آنها ناروا بود امروز به واسطة آنکه امر عادی شده، حتم و لازم گشته است؛ و شکی نیست که آنچه امروز آهسته و نهان گفته می‌شود، فردا آشکارا و عیان در مدارس تعلیم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معارضة آنها با هر امر بدیعِ مستحدثی در حقیقت نیست جز عقباتی که بدان‌ها پیمودن راه ترقی را دشوار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بیدادگری آنها با مخالفین خود ثمری ندارد جز آنکه جنایاتی بر جنایاتشان افزوده، قضاوت و داوری آیندگان را بر آنان سخت‌تر گرداند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این سخنْ کذب صریح و تهمت آشکار، و میانش گفتار نادرستی است که پاسخش در یکی از مناظرات پیشین گذشت، و پایانش اخباری است از آینده مانند دیگر خبرهای آزموده‌اش؛ زیرا دانستی که احدی از اهل ادیان مدعی نیست که عمران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معنایی که او از این لفظ می‌فهمد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شرایع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کسی که چنین ادعا کند، معنایی در نظر دارد که دقیق‌تر از آن است که به ذهن او آید و دورتر از آن است که فهم او بدان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گفتار پیشینش گذشت، ولی اینک هم این افترا را بدان افزوده که دینداران عمران جهان را به لغات و عادات خود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جدّی می‌گوید یا مزاح می‌کند؟ ممکن است هنگامی که این جمله را نگاشته، مست شراب بوده، مستی او را بازی داده باشد، و گرنه چگونه مرد هوشمند به تمام روحانیون و اهل شرایع نسبت می‌دهد که آنان عمران جهان را به لغت مخصوص و عادت مأنوسی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در تغییر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یکی از مناظرات سابق پاسخش گذشت؛ 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تکرار سخنان خود می‌پردازند، او هم خود رویة آنها را پیش گرفته، تکرار گفته‌های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اعتراض سابقاً گذشت، اینجا هم بیان می‌کند قریب یک ورق بعد، و در مواضع دیگر از مقدمة طبع دوم، و جاهای بی‌شماری از مقالاتش نیز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با هر عصری تغییر یافته، مقررات آن عصر را تأیید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امروز آهسته و نهان گفته می‌شود، فردا آشکارا و عیان در مدارس تعلیم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گفته‌اش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معارضة آنها با هر امر بدیع مستحدثی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الفاظی پوچ یا فحش‌های عوامانه‌ای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هر یک مثالی زد، در آن نظر می‌کردیم و پاسخ می‌دادیم</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جنایاتی که اشاره نموده و مرتکب آن را بر داوری و قضاوت سخت </w:t>
      </w:r>
      <w:bookmarkStart w:id="981" w:name="pg9064_79222"/>
    </w:p>
    <w:p>
      <w:pPr>
        <w:pStyle w:val="BookText"/>
        <w:rPr/>
      </w:pPr>
      <w:bookmarkEnd w:id="981"/>
      <w:r>
        <w:rPr>
          <w:rFonts w:ascii="IRNazanin" w:hAnsi="IRNazanin" w:eastAsia="IRNazanin"/>
          <w:color w:val="111111"/>
          <w:sz w:val="28"/>
          <w:sz w:val="28"/>
          <w:szCs w:val="28"/>
          <w:rtl w:val="true"/>
          <w:lang w:bidi="fa-IR"/>
        </w:rPr>
        <w:t xml:space="preserve">آیندگان تهدید کرده، آنچه از آن جنایات ناشی از محض دین صحیح باشد، در مذاق خردمندان خَلَف </w:t>
      </w:r>
      <w:r>
        <w:rPr>
          <w:rStyle w:val="FootnoteAnchor"/>
          <w:rtl w:val="true"/>
        </w:rPr>
        <w:footnoteReference w:id="843"/>
      </w:r>
      <w:r>
        <w:rPr>
          <w:rFonts w:ascii="IRNazanin" w:hAnsi="IRNazanin" w:eastAsia="IRNazanin"/>
          <w:color w:val="111111"/>
          <w:sz w:val="28"/>
          <w:sz w:val="28"/>
          <w:szCs w:val="28"/>
          <w:rtl w:val="true"/>
          <w:lang w:bidi="fa-IR"/>
        </w:rPr>
        <w:t>از خرما و عسل شیرین‌تر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آنها تشکیل چنین عقباتی را در طریق این تقدم و پیشرفت خرچنگی که او و رفقایش تمنا می‌کنند سپاسگزاری کنند </w:t>
      </w:r>
      <w:r>
        <w:rPr>
          <w:rStyle w:val="FootnoteAnchor"/>
          <w:rtl w:val="true"/>
        </w:rPr>
        <w:footnoteReference w:id="844"/>
      </w:r>
      <w:r>
        <w:rPr>
          <w:rFonts w:ascii="IRNazanin" w:hAnsi="IRNazanin" w:eastAsia="IRNazanin"/>
          <w:color w:val="111111"/>
          <w:sz w:val="28"/>
          <w:sz w:val="28"/>
          <w:szCs w:val="28"/>
          <w:rtl w:val="true"/>
          <w:lang w:bidi="fa-IR"/>
        </w:rPr>
        <w:t>اما نابخردان خلف مانند جُهّال سلف هیچ مورد اعتنا نیستند</w:t>
      </w:r>
      <w:r>
        <w:rPr>
          <w:rFonts w:eastAsia="IRNazanin" w:cs="IRNazanin"/>
          <w:color w:val="111111"/>
          <w:sz w:val="28"/>
          <w:szCs w:val="28"/>
          <w:rtl w:val="true"/>
          <w:lang w:bidi="fa-IR"/>
        </w:rPr>
        <w:t>.</w:t>
      </w:r>
    </w:p>
    <w:p>
      <w:pPr>
        <w:pStyle w:val="Heading5"/>
        <w:numPr>
          <w:ilvl w:val="4"/>
          <w:numId w:val="1"/>
        </w:numPr>
        <w:rPr/>
      </w:pPr>
      <w:bookmarkStart w:id="982" w:name="__RefHeading___Toc2405356_2870459653"/>
      <w:bookmarkStart w:id="983" w:name="_Toc371"/>
      <w:bookmarkEnd w:id="982"/>
      <w:r>
        <w:rPr>
          <w:rtl w:val="true"/>
        </w:rPr>
        <w:t>دین نباید اندیشه‌ها را تحت فشار قرار دهد</w:t>
      </w:r>
      <w:bookmarkEnd w:id="983"/>
    </w:p>
    <w:p>
      <w:pPr>
        <w:pStyle w:val="BookText"/>
        <w:rPr/>
      </w:pPr>
      <w:r>
        <w:rPr>
          <w:rFonts w:ascii="IRNazanin" w:hAnsi="IRNazanin" w:eastAsia="IRNazanin"/>
          <w:color w:val="111111"/>
          <w:sz w:val="28"/>
          <w:sz w:val="28"/>
          <w:szCs w:val="28"/>
          <w:rtl w:val="true"/>
          <w:lang w:bidi="fa-IR"/>
        </w:rPr>
        <w:t xml:space="preserve">راه‌یافته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گمان نبرند که ما می‌خواهیم به زور و ستم موضوع را منقلب نموده، جریان را واژگون کنیم؛ یعنی به همان اندازه که برای تأیید دین قساوت به کار برده شده، ما هم برای نابود کردن دین به‌کار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این است که سیاستمداران مردم را ناخواه بر ایمان ندارند و در اظهار آرائی که در سینه دارند نفَس‌ها را خاموش نکنند، بلکه هر کسی را به حال خود گذاشته، بر عقول بشر فشار نیاورند و با اندیشه‌های ضد هم معارضه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کردند، روزگاری نگذرد که انوار حقیقت تابش نموده، مردم در تاریکی‌های این عالم به چراغ حقیقت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عاقل بسان شمشیری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بیکار ماند آرد زنگ</w:t>
      </w:r>
    </w:p>
    <w:p>
      <w:pPr>
        <w:pStyle w:val="BookText"/>
        <w:rPr/>
      </w:pPr>
      <w:r>
        <w:rPr>
          <w:rFonts w:ascii="IRNazanin" w:hAnsi="IRNazanin" w:eastAsia="IRNazanin"/>
          <w:color w:val="111111"/>
          <w:sz w:val="28"/>
          <w:sz w:val="28"/>
          <w:szCs w:val="28"/>
          <w:rtl w:val="true"/>
          <w:lang w:bidi="fa-IR"/>
        </w:rPr>
        <w:t xml:space="preserve">تیغ هر چند تیز و تند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گردد گرش نیاوری در جنگ </w:t>
      </w:r>
      <w:r>
        <w:rPr>
          <w:rStyle w:val="FootnoteAnchor"/>
          <w:rtl w:val="true"/>
        </w:rPr>
        <w:footnoteReference w:id="845"/>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اینکه سخنانش در این فصل مانند فصل پیشین از شبهة علمی که پاسخ بخواهد یا بیان جای اشتباهش لازم باشد خالی است، گفتگوی با او را مانند فصل پیش به اختصار پرداخته،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برای چه خود را به </w:t>
      </w:r>
    </w:p>
    <w:p>
      <w:pPr>
        <w:pStyle w:val="BookText"/>
        <w:rPr/>
      </w:pPr>
      <w:r>
        <w:rPr>
          <w:rFonts w:ascii="IRNazanin" w:hAnsi="IRNazanin" w:eastAsia="IRNazanin"/>
          <w:color w:val="111111"/>
          <w:sz w:val="28"/>
          <w:sz w:val="28"/>
          <w:szCs w:val="28"/>
          <w:rtl w:val="true"/>
          <w:lang w:bidi="fa-IR"/>
        </w:rPr>
        <w:t>زحمت انداخته، دفع توهم مذکور در آغاز گفتار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می‌کند دینداران از تهدیدات او ترسناکند و از دولتی که برای ملاحده آرزومند است بیم دارند؛ لذا به حال آنها رقت کرده، می‌خواهد ترس را از آنان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خبر ندارد که آنها یقین دارند در آتیه نیز مانند حالیه، پیوسته پرچم‌های دین در شرق و غرب جهان مانند قلوب کافران و ملحدان در تپش و 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میان آنان کسی پیدا شود که از جور و ستم این ملت ملحد بهراسد، خدای این جوش و خروش را از وی برنداشته، شوریدگیش آرامش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او اولین ملحدی نیست که آرزو کرده باشد دول دنیا از تحت فشار بیرون آیند و پیش از رسیدن به آرزو اجلش فرا رسد؛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سیاستمداران درخواست نمود که اندیشه‌ها را مقید نکرده، آزاد گذارند و در سخنانش عقیدة همین شخص را اظهار می‌داشت، ولی آنها از روی فراستی که خدای به ایشان عنایت فرموده بود و حسن سیاستی که به آنها آموخته بود، بر تودة ملت مهربانی و شفقت نموده، نگذاشتند میکروب‌های فساد در آراء جامعه انتشار یافته، اجتماعشان را به باد فنا دهد، در صورتی که آنها از لحاظ ترس بر حیات افراد قرنطینه می‌گذارند، چگونه به خاطر زندگی اجتماعشان قرنطینه وضع نمی‌کنند، با اینکه می‌دانند چیزی پرضررتر از انکار صانع و معاد بر سیاست بلاد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بزرگ‌ترین حق را بر سیاست دارد؛ پس به چه رو رجال سیاست با او به مخالفت و استخفاف مقابله کنند، با اینکه می‌دانند نفوذ دین و رسوخ آن در قلوب به پایه‌ای می‌رسد که سیاستمداران با همة لشکریان و یاورانشان بدان پایه نمی‌رسند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به طور مفصل در مقالة آتیه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بیتی که این فصل بدان پایان یافت، به حق فضیلت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از دعوی علم و دانشِ جاهل، و بر سمع از ملامت و سرزنش عاذل </w:t>
      </w:r>
      <w:r>
        <w:rPr>
          <w:rStyle w:val="FootnoteAnchor"/>
          <w:rtl w:val="true"/>
        </w:rPr>
        <w:footnoteReference w:id="846"/>
      </w:r>
      <w:r>
        <w:rPr>
          <w:rFonts w:ascii="IRNazanin" w:hAnsi="IRNazanin" w:eastAsia="IRNazanin"/>
          <w:color w:val="111111"/>
          <w:sz w:val="28"/>
          <w:sz w:val="28"/>
          <w:szCs w:val="28"/>
          <w:rtl w:val="true"/>
          <w:lang w:bidi="fa-IR"/>
        </w:rPr>
        <w:t>گران‌تر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صدق گفتار می‌بود، چنین می‌سرود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 همچو شمشیر برّان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سوهان به توحید و ایمان شود </w:t>
      </w:r>
      <w:bookmarkStart w:id="984" w:name="pg9064_79224"/>
    </w:p>
    <w:p>
      <w:pPr>
        <w:pStyle w:val="BookText"/>
        <w:rPr/>
      </w:pPr>
      <w:bookmarkEnd w:id="984"/>
      <w:r>
        <w:rPr>
          <w:rFonts w:ascii="IRNazanin" w:hAnsi="IRNazanin" w:eastAsia="IRNazanin"/>
          <w:color w:val="111111"/>
          <w:sz w:val="28"/>
          <w:sz w:val="28"/>
          <w:szCs w:val="28"/>
          <w:rtl w:val="true"/>
          <w:lang w:bidi="fa-IR"/>
        </w:rPr>
        <w:t xml:space="preserve">ولی گر به انکار زنگار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به جز پاره‌آهن به دشت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یا چنین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بوَد چشم انسان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هدایت بدان بنگرد</w:t>
      </w:r>
    </w:p>
    <w:p>
      <w:pPr>
        <w:pStyle w:val="BookText"/>
        <w:rPr/>
      </w:pPr>
      <w:r>
        <w:rPr>
          <w:rFonts w:ascii="IRNazanin" w:hAnsi="IRNazanin" w:eastAsia="IRNazanin"/>
          <w:color w:val="111111"/>
          <w:sz w:val="28"/>
          <w:sz w:val="28"/>
          <w:szCs w:val="28"/>
          <w:rtl w:val="true"/>
          <w:lang w:bidi="fa-IR"/>
        </w:rPr>
        <w:t>به انوار ایمان ببیند هر 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چه خواهد ز پیدا و هم از نهان</w:t>
      </w:r>
    </w:p>
    <w:p>
      <w:pPr>
        <w:pStyle w:val="BookText"/>
        <w:rPr/>
      </w:pPr>
      <w:r>
        <w:rPr>
          <w:rFonts w:ascii="IRNazanin" w:hAnsi="IRNazanin" w:eastAsia="IRNazanin"/>
          <w:color w:val="111111"/>
          <w:sz w:val="28"/>
          <w:sz w:val="28"/>
          <w:szCs w:val="28"/>
          <w:rtl w:val="true"/>
          <w:lang w:bidi="fa-IR"/>
        </w:rPr>
        <w:t xml:space="preserve">ولی کور و نابین ز روی 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ظلمات الحاد و کفر و عناد </w:t>
      </w:r>
      <w:r>
        <w:rPr>
          <w:rStyle w:val="FootnoteAnchor"/>
          <w:rtl w:val="true"/>
        </w:rPr>
        <w:footnoteReference w:id="848"/>
      </w:r>
    </w:p>
    <w:p>
      <w:pPr>
        <w:pStyle w:val="Heading5"/>
        <w:numPr>
          <w:ilvl w:val="4"/>
          <w:numId w:val="1"/>
        </w:numPr>
        <w:rPr/>
      </w:pPr>
      <w:bookmarkStart w:id="985" w:name="__RefHeading___Toc2405358_2870459653"/>
      <w:bookmarkStart w:id="986" w:name="_Toc372"/>
      <w:bookmarkEnd w:id="985"/>
      <w:r>
        <w:rPr>
          <w:rtl w:val="true"/>
        </w:rPr>
        <w:t>ادیان صورت تحول‌یافتة یکدیگر نیستند</w:t>
      </w:r>
      <w:bookmarkEnd w:id="986"/>
    </w:p>
    <w:p>
      <w:pPr>
        <w:pStyle w:val="BookText"/>
        <w:rPr/>
      </w:pPr>
      <w:r>
        <w:rPr>
          <w:rFonts w:ascii="IRNazanin" w:hAnsi="IRNazanin" w:eastAsia="IRNazanin"/>
          <w:color w:val="111111"/>
          <w:sz w:val="28"/>
          <w:sz w:val="28"/>
          <w:szCs w:val="28"/>
          <w:rtl w:val="true"/>
          <w:lang w:bidi="fa-IR"/>
        </w:rPr>
        <w:t xml:space="preserve">راه‌یافته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گفتار دامنه‌داری دربارة اصل مذاهب دارد و در آن چنین اظهار کند که مذاهبْ بعضی متحوّل از بعضی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آن را به الفاظش بشنوی و پاسخش گوشزدم گردانی؟</w:t>
      </w:r>
    </w:p>
    <w:p>
      <w:pPr>
        <w:pStyle w:val="BookText"/>
        <w:rPr/>
      </w:pP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الفاظش مایل نیستم؛ زیرا گفتار ناهنجاری که متضمن بدگویی پیمبران و سوء ادب در تعبیر از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خیری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این شخص که خود را زعیم اصلاح و مهذِّب نوع انسان پندارد، مع الوصف قانون اتافیسیم </w:t>
      </w:r>
      <w:r>
        <w:rPr>
          <w:rStyle w:val="FootnoteAnchor"/>
          <w:rtl w:val="true"/>
        </w:rPr>
        <w:footnoteReference w:id="849"/>
      </w:r>
      <w:r>
        <w:rPr>
          <w:rFonts w:ascii="IRNazanin" w:hAnsi="IRNazanin" w:eastAsia="IRNazanin"/>
          <w:color w:val="111111"/>
          <w:sz w:val="28"/>
          <w:sz w:val="28"/>
          <w:szCs w:val="28"/>
          <w:rtl w:val="true"/>
          <w:lang w:bidi="fa-IR"/>
        </w:rPr>
        <w:t xml:space="preserve">او را به اجداد و نیاکان خود بازگشت داده، به زشت‌ترین اخلاق حیوانی متخلق گشته، به گروهی اسائة ادب کند که خود آنان را فلاسفة عظام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چشم بینا ندارد تا آنان را انبیاء کرام نگرد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شگفت‌آور است تناقض‌گویی و اختلاف دو گفتار امروز و دیروزش، در عین حال که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حول مقالتی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گفتاری گرد گفتارم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شریعت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صاحب انجیل خوشبین گشته، عمرانیین را ترغیب می‌کند بر اینکه برای این دو بزرگوار آثار مدنیتی برپا کنند تا به مفاخر اجتماعی آنها گواهی دهد، ناگاه شروع می‌کند به تکلم دربارة این دو </w:t>
      </w:r>
      <w:bookmarkStart w:id="987" w:name="pg9064_79225"/>
    </w:p>
    <w:p>
      <w:pPr>
        <w:pStyle w:val="BookText"/>
        <w:rPr/>
      </w:pPr>
      <w:bookmarkEnd w:id="987"/>
      <w:r>
        <w:rPr>
          <w:rFonts w:ascii="IRNazanin" w:hAnsi="IRNazanin" w:eastAsia="IRNazanin"/>
          <w:color w:val="111111"/>
          <w:sz w:val="28"/>
          <w:sz w:val="28"/>
          <w:szCs w:val="28"/>
          <w:rtl w:val="true"/>
          <w:lang w:bidi="fa-IR"/>
        </w:rPr>
        <w:t>بزرگوار و سایر انبیاء عالی‌مقدار به کلماتی که سمعْ صَمَم و کری را بر سماع آن کلمات ترجیح می‌دهد و به نگارش اموری که بصرْ عَمی و کوری را قبل از قرائتش آرزو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تعریض کنی و ما صرف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شیرین‌زبانی کنی و ما غمض عین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جدّی گویی و ما به مزاح و شوخی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قلمی جز قلمی که لایق دوات تو باشد در عالم نیست و زبانی جز زبانی که دهان تو را پر کرده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کرده‌ای؛ بی‌راهه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قرارداد من با تو مرا خاموش سازد، از اهل دین مردانی هستند که به این قراردادِ ناملزمْ ملتزم نباشند، بلکه دفع شرّ را به شرّ بهتر ببینند </w:t>
      </w:r>
      <w:r>
        <w:rPr>
          <w:rStyle w:val="FootnoteAnchor"/>
          <w:rtl w:val="true"/>
        </w:rPr>
        <w:footnoteReference w:id="850"/>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نبرد است شتاب ای فرس</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8" w:name="__RefHeading___Toc2405360_2870459653"/>
      <w:bookmarkStart w:id="989" w:name="_Toc373"/>
      <w:bookmarkEnd w:id="988"/>
      <w:r>
        <w:rPr>
          <w:rtl w:val="true"/>
        </w:rPr>
        <w:t>توحید برخاسته از نظریة فتیشیسم نیست</w:t>
      </w:r>
      <w:bookmarkEnd w:id="9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برخاسته از نظریة فتیشیسم </w:t>
      </w:r>
      <w:r>
        <w:rPr>
          <w:rStyle w:val="FootnoteAnchor"/>
          <w:rtl w:val="true"/>
        </w:rPr>
        <w:footnoteReference w:id="852"/>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الفاظ بسیاری است دارای معانی اندک ناچیزی که مطابق است با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أحَشَفٌ وسوءَ کَیلٍ؟</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مطالبی که بدان نُه صفحه را پر کرده، چند سطری بیش نیست؛ و خلاصه‌اش این است که </w:t>
      </w:r>
    </w:p>
    <w:p>
      <w:pPr>
        <w:pStyle w:val="BookText"/>
        <w:rPr/>
      </w:pPr>
      <w:r>
        <w:rPr>
          <w:rFonts w:ascii="IRNazanin" w:hAnsi="IRNazanin" w:eastAsia="IRNazanin"/>
          <w:color w:val="111111"/>
          <w:sz w:val="28"/>
          <w:sz w:val="28"/>
          <w:szCs w:val="28"/>
          <w:rtl w:val="true"/>
          <w:lang w:bidi="fa-IR"/>
        </w:rPr>
        <w:t>انسان در بدو امر به اشیائی که او را احاطه کرده و بر خصائص آنها سخت نادان بود؛ و چنین می‌دید که در او تأثیر آشکاری دارند؛ لذا بر خود ترسناک شد که مبادا مظهر قوة عاقله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او را بر اظهار ذلت و خواری برای این قوه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پیدا کرد تا آنکه این قوه را روح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روح را خدا، آخر کار خدای خود را مانند خویشتن تصور نمود که خشمناک شود به آنچه وی را به خشم آورد و خشنود گردد به آنچه وی را خشنود سازد؛ بدین رو برای او هدیه‌ها فرستاد؛ قربانی‌ها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میل در انسان به قانون وراثت ریشه دوانده، این اعتقاد به نسل او منتقل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شبهه‌ای نیست که این امر و مانند آن اساس هر دین و مذهبی است؛ زیرا مستحیل است این بشر خودسر پا به عرصة وجود گذارد بدون خواب‌هایی که نشو و نما کرده، مخیله‌اش را پر از موهومات کند، بزرگ گشته، ارواح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شده، جهان محیط به او را مملوّ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بدو امر در زمین و آسمان چیزی نمی‌دید جز آنکه وی را مقرّ ارواحی می‌پنداشت که از آنها هراس داشت و برای تقرب بدان‌ها پرستششان می‌نمود؛ لذا عبادت ارواح می‌کرد در شجر و حجر و اختران آسمان و انواع حیوان حتی خود انسان؛ تا آنکه برای ارواح بت‌ها تراشید و آنها را محطّ آمال و آرزوهای خود قرار داد تا آخر کار برای او آشکار شد که بر مهمّات او توانایی ندارند؛ بدین لحاظ همه را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شکی نیست که عبادت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عبادات انسان است که انتشاری بسزا میان مردمان وحشی داشته،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فتیش‌پرستان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ستاره‌پرستان روی کار آمدند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شبهه‌ای نیست که انسان نظر بر آسمان نینداخت مگر پس از آنکه در پرستش موجودات زمین مردد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آسمان بلند کرد در حالی که از موجودات زمین ملالت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اختران درخشان و خورشیدهای تابان روزگاری او را وقفه داده، به خدایی آنها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آنها نیز تردید نموده، مانند خدایان دیگر رها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اجمالاً، نخستْ خدایان بسیار فراوانی به اندازة موجودات عالم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انسان هر چه شناسائیش بیشتر می‌شد تقلیل می‌نمود تا آخر الامر از دیده‌ها مستور داشته، منحصر به فرد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دانش و حکم قطعیش بر مُناظر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دلیل را جز روی پایه‌ای که خصم بدان معترف باشد ننهد، یا آنکه رنج و محنت اثبات را به خود هموار نموده، خصم را به اعتراف و اقرار ناچار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مردک برای تمام خیالات خود شالوده‌ای ریخته که همة مذاهب عالم به سخت‌ترین نحو انکار داشته، فرسنگ‌ها از عقیدة آنها به کنار است؛ و با این اطالة سخن گواهی بر صدق مدعای خویش نیاورده، بلکه آن را جاری مجرای اصول موضوعه و علوم متعارفه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اساس سخنانش مورد انکار تمام مذاهب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آنکه تمام ادیان الهی متفقند بر اینکه انسان اول از کامل‌ترین و داناترین مردم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 توحیدِ خالصِ منزه از شرک بود و روزگاری دین همة بنی‌نوع انسان همین بود، تا بت‌پرستی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موجباتی که در کتب مذاهب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یافت، ولی نه آنکه به تمام بشر سرایت کند، بلکه مثل حالیه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زمانی از مردمی که دینشان توحید و پیرو پیمبران بوده، از بت‌پرستان بیزاری می‌جستند خالی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مردک اولاً هیچ شاهدی بر خودسری انسان اول نیاورده؛ و در ثانی مدرکی برای اینکه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عبادات است ذکر نکرده، بلکه جمیع کلمات او خیالاتی است متکی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آن اصل تحولی که تمام ادیان الهی بالضروره منکرند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سخنان او بر فرض تمامیت، احتمالات و استنباطاتی است روی اصل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خنک و متناقض؛ چنانچه عن قریب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دینداران از آن برکنار و از این جهت آسوده اند؛ و در عین حال مسلکشان مسلکی است که اکتشافات علمی با آن منافی نبوده، علاوه بر این، با شرافت انسانیت هم موافق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مسلک متکی بر نقل متواتر از انبیاء کرام است؛ کسانی که خودْ آنها را فلاسفة عظام نامیده و مسلک او مسلکی است که از هر مستند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یا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است؛ زیرا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اوجین</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از بقایای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اکتشاف کرده، کاسة سر و دندان‌هایی چند و استخوان رانی بیش نبوده، کتابی هم که مشتمل بر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دست نداشته، قبل از زمان تاریخ هم کتابی تصنیف نشده بود تا این دیانت فقط در آن مذکور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کدامین دو مسلک برای پذیرفتن بهتر و به پیروی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ما با او در میدان گشادة این خیال روان شده، مسافت بعیدی را از میلیون‌ها قرن طی کنیم تا بر بشر خودسری که او فرض نموده واقف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اوهام او به دیدة آزمایش و انتقاد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مکابره </w:t>
      </w:r>
      <w:r>
        <w:rPr>
          <w:rStyle w:val="FootnoteAnchor"/>
          <w:rtl w:val="true"/>
        </w:rPr>
        <w:footnoteReference w:id="855"/>
      </w:r>
      <w:r>
        <w:rPr>
          <w:rFonts w:ascii="IRNazanin" w:hAnsi="IRNazanin" w:eastAsia="IRNazanin"/>
          <w:color w:val="111111"/>
          <w:sz w:val="28"/>
          <w:sz w:val="28"/>
          <w:szCs w:val="28"/>
          <w:rtl w:val="true"/>
          <w:lang w:bidi="fa-IR"/>
        </w:rPr>
        <w:t xml:space="preserve">و 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و بگوییم که در ترسِ چنین بشری از اشیاء محیط به خود یا پر شدن مخیله‌اش از اوهام نزاعی نداریم، ولی مناسب‌تر با خودسری و انحطاط معارف او این است که از خود این اشیاء بهراسد؛ زیرا کوه‌ها را اجسامی بزرگ و بادها را سخت نیرومند و بسیاری از حیوانات را دارای اشکالی هولناک و پیکرهایی با عظمت می‌بیند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خود این اشیاء بترسد؛ مانند شغالی که از سایة خود می‌ترسد، نه از اینکه مظاهر قوای عاقله و ارواح قاهره‌ای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منتهی درجه‌ای که ممکن است مایة علمی او در موضوع عقل و نفس بدان رسیده باشد این است که بادها و درخت‌ها و سنگ‌ها و مانند اینها را اشخاص زنده‌ای پندارد و وزش باد را جنبشی ارادی مانند جنبش حیوان خیال کند و اطعام درختْ حیوان را از میوه‌های خود جود و بخشش به حساب آورد؛ همچنانی‌که انسان بدو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خطای چنین بشری در این است که میان جماد و نبات و حیوان فرق نگذاشته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چنانچه آقای دکتر روشنفکر و جمیع ارباب فلسفة مادیت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مقلد آراء </w:t>
      </w:r>
    </w:p>
    <w:p>
      <w:pPr>
        <w:pStyle w:val="BookText"/>
        <w:rPr/>
      </w:pPr>
      <w:r>
        <w:rPr>
          <w:rFonts w:ascii="IRNazanin" w:hAnsi="IRNazanin" w:eastAsia="IRNazanin"/>
          <w:color w:val="111111"/>
          <w:sz w:val="28"/>
          <w:sz w:val="28"/>
          <w:szCs w:val="28"/>
          <w:rtl w:val="true"/>
          <w:lang w:bidi="fa-IR"/>
        </w:rPr>
        <w:t xml:space="preserve">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عموم میان زنده و مرده و جماد و حیوان فرق نگذاشته، گاهی بگویند جماد دارای حیات است و گاهی صفت حیات را از زنده سلب کنند و ارادة انسان را عملی مادی ببینند که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رتبة پست‌تری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جماد یافت شود، بر بشرِ خودسر سزاوارتر است که این مطلب پنهان ماند؛ و از او مستبعَد نیست که وزش باد را حملة دشمنی پندارد و آهنگ رعد ار صدای وحشی درنده‌ای خیال کند که قصد کشتنش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او فرض کرده کجا و تصور قوة فوق طبیعت که رشتة قوانین طبیعت را گسسته، بر آن حکمفرماست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عقلِ این آقای دکتر در چنین عصر دانش درخشان بدان نرسد و پس از این همه آیات و براهینی که انبیاء حکما آورده 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و چیست؟ و مقالاتی بنویسد در رد کسانی که می‌گویند در عرصة وجود عالم دیگری است؛ چه رسد به انسانی که در معارفْ حد وسط میان میمونِ روی پا ایستاده و انسان امروز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قوانین و دستورات دینی نیز چنین است؛ زیرا بسی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مصالحش را جز عقول سامیه، آن هم پس از مهارت به علوم عالیه دریافت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خشمگین شود به آنچه او را خشمگین سازد و خشنود شود به آنچه وی را خشنود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مردک تأمل می نمود، سپس انصاف می‌داد، همانا می‌دانست که این عقیده اساس مادیت است نه دین؛ و می‌فهمید که مادیت او از همین عقیده متحول گشته، بلکه همین عقیده است که بزرگ شده و بدین صورت درآمده؛ چون هر دو در قصور ادراکشان نسبت به ماوراء طبیعت و حصر عالم وجود بر طبیعت و اینکه آنچه هست از طبیعت شروع شده، به طبیعت منتهی می‌شود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عقیدة برادران امروز او همان عقیدة آباء و اجداشان می‌باشد، ولی عقیدة اهل دین طبعاً با این عقیده مباین بوده، معقول نیست از آن متحول باشد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راجع به کردار وحشیان جهان ذکر کرده و اینکه آنان درخت یا حیوان را خدای خود قرار می‌دهند و تصور می‌کنند که بر آنها مسلط است، گروه </w:t>
      </w:r>
    </w:p>
    <w:p>
      <w:pPr>
        <w:pStyle w:val="BookText"/>
        <w:rPr/>
      </w:pPr>
      <w:r>
        <w:rPr>
          <w:rFonts w:ascii="IRNazanin" w:hAnsi="IRNazanin" w:eastAsia="IRNazanin"/>
          <w:color w:val="111111"/>
          <w:sz w:val="28"/>
          <w:sz w:val="28"/>
          <w:szCs w:val="28"/>
          <w:rtl w:val="true"/>
          <w:lang w:bidi="fa-IR"/>
        </w:rPr>
        <w:t>نامبرده برادران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خواهد درباره شان بگوید، به هر چه اراده دارد سرزنششان نماید، ولی انصاف این است که اینها گر چه با او در کوتاهی خردشان از اعتراف به مبدئی بالاتر از طبیعت شریکند، لکن وجدانشان صحیح‌تر و فطرتشان سلیم‌تر است؛ زیرا آنها این مقدار شناسایی دارند که این عالمِ وجودِ با عظمت به انضمام آنچه در او از مرکبات منظمه است و آنچه در هر یک از این مرکبات از حِکم فائقه است نتیجة قوای صامت و معلولِ مجرد اتفاق و تصادف نیست، ولی چون عقلشان از درک وجود مجرد قاصر بود، عالَم را به چیزی نسبت دادند که تحت حواسّشان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هر کس چیزی اتخاذ می‌نمود که هوای نفس او را بدان کشانده، از ماسوی عظیم‌تر می‌پنداشت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چون ایشان به فطرتی که خدای مردم را بر آن آفریده نزدیک‌تر بودند و جِبِلّی آنان بود که در عالَمِ وجود سلطانی هست که بر جلب خیر و منفعت و رفع شرّ و اذیت تواناست، لذا به عوض فاعل مختار، به اشجار و احجار پناهنده شدند و افسر خود را مانند این شخص به دست نیروهای خاموش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گمان کردی من اطالة سخن نمودم؛ لذا ملول شدی، غافل از اینکه این بحث مهم‌ترین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داری خود را تسلیت دهی و آسوده‌خاطر شوی، از محافلی که ملل متمدنه بپا می‌دارند صرف نظر نموده، متوجه شو به این محفل علمی که این دکتر بپا داشته و ببین چگونه قضیة تناقض را مجسّم نموده، شیرین‌کاری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عبادات انسان اول را برای آنچه در زمین و آسمان بود قرار داد و تصریح نمود به اینکه او اختران آسمان را با درخت و حیوان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طولی نکشید که قضاوت نمود به اینکه ستاره‌پرستان پس از فتیش‌پرستان روی کار آمدند و اظهار نمود که بدون شک بشر نظر بر آسمان نیفکنْد مگر پس از اینکه در پرستش تمام موجودات زمین مردد گشت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حسد برای انسان زشت نمی‌بود، سزاوار هر فیلسوفی بود که او را بر سرعت قطع و نفی شک از هر چه به خاطرش خطور کند حسد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این </w:t>
      </w:r>
      <w:bookmarkStart w:id="990" w:name="pg9064_79231"/>
    </w:p>
    <w:p>
      <w:pPr>
        <w:pStyle w:val="BookText"/>
        <w:rPr/>
      </w:pPr>
      <w:bookmarkEnd w:id="990"/>
      <w:r>
        <w:rPr>
          <w:rFonts w:ascii="IRNazanin" w:hAnsi="IRNazanin" w:eastAsia="IRNazanin"/>
          <w:color w:val="111111"/>
          <w:sz w:val="28"/>
          <w:sz w:val="28"/>
          <w:szCs w:val="28"/>
          <w:rtl w:val="true"/>
          <w:lang w:bidi="fa-IR"/>
        </w:rPr>
        <w:t xml:space="preserve">انسان پرستندة سنگ و درخت را چه مانع شد که خورشید درخشان و ماه تابان را با این دو پرستش کند، با اینکه این دو از بیشتر موجودات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قول او همه را عبادت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و چشم او را بیشتر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داشتم خوانندگان گرامی را به بیشتر از آنچه نقل نمودم از این سخنان یاوه و خیالات بیهوده ملول نکنم، ولی قلم اجازه نمی‌دهد مگر اینکه برای شگفتی ناظرین این گفتارش را نیز بنگارد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 مستحیل است؛ زیرا معارف بشر همه اکتسابی و صادر از حواس و قضاوتش به این گونه امور به اندازة شناسائیش بدان‌هاست؛ و چون تجربة متقدمین از متأخرین کمتر بود، ناچار کم‌دانش‌تر بودند، بلکه عمدة دانششان جهل و زبدة افکارشان وهم و خیال بود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از این گفتار چنین نتیجه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همین اصل بر ما روا نیست مانند کوری که پیروی عصاکش خود کند از موهومات دوران گذشته پیروی کنیم و حقایقی را که اکتشافات و حوادث برای ما کشف نموده است دور اندازیم، به منظور اینکه با آنچه در عقول ما نقش بسته و در اذهان ما رسوخ یافته، مخالف است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بنده در مقام ربط میان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معارف بشر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تمام ادیان اوهام انسان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و اندیشه‌ام از کار افتاده، حیله‌ای که در این باره به کار بردم مرا خسته نمود </w:t>
      </w:r>
      <w:r>
        <w:rPr>
          <w:rStyle w:val="FootnoteAnchor"/>
          <w:rtl w:val="true"/>
        </w:rPr>
        <w:footnoteReference w:id="858"/>
      </w:r>
      <w:r>
        <w:rPr>
          <w:rFonts w:ascii="IRNazanin" w:hAnsi="IRNazanin" w:eastAsia="IRNazanin"/>
          <w:color w:val="111111"/>
          <w:sz w:val="28"/>
          <w:sz w:val="28"/>
          <w:szCs w:val="28"/>
          <w:rtl w:val="true"/>
          <w:lang w:bidi="fa-IR"/>
        </w:rPr>
        <w:t>نمی‌دانم چگونه این مطلب رد بر ملّیین شود، مگر اینکه دکتر همة علوم پیشینیان را باطل پندارد تا ادیان الهی هم داخل آنها گردد؛ در این صورت باید عدد چهار زوج نباشد و عدد دو نصف آن حساب نشود</w:t>
      </w:r>
      <w:r>
        <w:rPr>
          <w:rFonts w:eastAsia="IRNazanin" w:cs="IRNazanin"/>
          <w:color w:val="111111"/>
          <w:sz w:val="28"/>
          <w:szCs w:val="28"/>
          <w:rtl w:val="true"/>
          <w:lang w:bidi="fa-IR"/>
        </w:rPr>
        <w:t>!</w:t>
      </w:r>
    </w:p>
    <w:p>
      <w:pPr>
        <w:pStyle w:val="Heading5"/>
        <w:numPr>
          <w:ilvl w:val="4"/>
          <w:numId w:val="1"/>
        </w:numPr>
        <w:rPr/>
      </w:pPr>
      <w:bookmarkStart w:id="991" w:name="__RefHeading___Toc2405362_2870459653"/>
      <w:bookmarkStart w:id="992" w:name="_Toc374"/>
      <w:bookmarkEnd w:id="991"/>
      <w:r>
        <w:rPr>
          <w:rtl w:val="true"/>
        </w:rPr>
        <w:t>از تشابه ادیان لازم نمی‌آید که قانون تحول، در ادیان هم جریان داشته است</w:t>
      </w:r>
      <w:bookmarkEnd w:id="99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دیانت‌ها از جهت وحی و آنچه به معنی وحی است شبه به هم‌اند؛ زیرا هر دیانتی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اضمحلال یافته باشد، یا انحطاط پذیرفته باشد، یا همچنان برپا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تکیه‌گاهش وحی و پایه‌اش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مانند هم‌اند در اینکه هر یک درستی را برای خود ادعا نموده، از دیگری نفی کند؛ و بر حسب اختلاف متدینین در تمدن و توحش، هر یک دیگران را صریحاً یا ضمناً به ستمگری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دعوی شرایع درست است، باید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آنکه تجزیه‌بردار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یکی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یک کدام است و چیست؟</w:t>
      </w:r>
    </w:p>
    <w:p>
      <w:pPr>
        <w:pStyle w:val="BookText"/>
        <w:rPr/>
      </w:pPr>
      <w:r>
        <w:rPr>
          <w:rFonts w:ascii="IRNazanin" w:hAnsi="IRNazanin" w:eastAsia="IRNazanin"/>
          <w:color w:val="111111"/>
          <w:sz w:val="28"/>
          <w:sz w:val="28"/>
          <w:szCs w:val="28"/>
          <w:rtl w:val="true"/>
          <w:lang w:bidi="fa-IR"/>
        </w:rPr>
        <w:t xml:space="preserve">هر کسی خود دین خود داند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صحیحش از سقیم</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و باز شبیه به هم‌اند در اینکه همه به روز بعث و جاوید بودن نفس اعلام می‌نمایند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تا آنکه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واجبات و ثواب و عقاب شبیه به هم‌اند، ولی برخی بهشت را برای ذاتی جسمانی و برخی دیگر برای ذاتی روحانی قرار داده‌اند؛ و اختلاف آنان در اعداد از جهت استعمال دو و سه و هفت و ده و غیر ذلک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دیانات امروز موجود است در عقاید پیشین نیز بوده، تثنیه و ثالوث و آسمان و سوم و هفت طبقة آسمان و وصایای ده‌گانه جز منقول و متحوَّل از عقاید پیشین نیست </w:t>
      </w:r>
      <w:r>
        <w:rPr>
          <w:rStyle w:val="FootnoteAnchor"/>
          <w:rtl w:val="true"/>
        </w:rPr>
        <w:footnoteReference w:id="861"/>
      </w:r>
      <w:r>
        <w:rPr>
          <w:rStyle w:val="FootnoteAnchor"/>
          <w:rtl w:val="true"/>
        </w:rPr>
        <w:footnoteReference w:id="862"/>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در تشابه ادیان الهی و اینکه آنها از جهات مهمی غیر از جهاتی که او یاد نموده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جهات را می‌دانست، از تعداد اعداد چهارگانه و آسمان سوم و مانند اینها از امور عرضی غیر ضروری بی‌نیاز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شبیه نباشند، بلکه چگونه در هدف و مقصد اتحاد نداشته باشند </w:t>
      </w:r>
      <w:bookmarkStart w:id="993" w:name="pg9064_79233"/>
    </w:p>
    <w:p>
      <w:pPr>
        <w:pStyle w:val="BookText"/>
        <w:rPr/>
      </w:pPr>
      <w:bookmarkEnd w:id="993"/>
      <w:r>
        <w:rPr>
          <w:rFonts w:ascii="IRNazanin" w:hAnsi="IRNazanin" w:eastAsia="IRNazanin"/>
          <w:color w:val="111111"/>
          <w:sz w:val="28"/>
          <w:sz w:val="28"/>
          <w:szCs w:val="28"/>
          <w:rtl w:val="true"/>
          <w:lang w:bidi="fa-IR"/>
        </w:rPr>
        <w:t>با اینکه همه از مصدر واحد بوده، خبرهای آنها خبرهای مردمانی معصوم از جانب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می‌کند دین مانند فلسفة اوست که احکامش مبتنی بر تعلیلات خنک و استقراءات ناتمامی باشد که به اختلاف هواهای نفسانی اختلاف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مذاهب بت‌پرستی اندک شباهتی با مذاهب توحید است؛ و این نیست مگر برای اینکه مشتی از حق گرفته و با چندین برابر آن از باطل آمیخته و پرتوی از چراغ وحی اقتباس نموده و تسویلات نفسانی و بدعت‌هایی ظلمانی بدان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حق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 عیبی که در مشابهت ادیان و مذاهب مشاهده نموده چیست که آنها را بدان نکوهش و سرزنش کند؟ و کدام اعتراضی است که از این ناحیه به رخ ملّیین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مشابهت به اینکه دلیل بر صحت دیانات باشد سزاوارتر است؛ و بیان این مطلب به طور اجمال در برخی از مناظرات پیش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مردک به دینی متدین نمی‌باشد تا به دیانتش نقض کنیم، ناچاریم به علوم تجربی و فلسفة او سخنش را نقض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احتجاج، نه از روی اعتقاد،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هیئت و کیمیا و طبیعیات به معنی اخص همه باطل است؛ زیرا همه در اثبات جاذبة عمومی و نوامیس نور و حرارت و وجود جوهرهای فرد شبیه به هم‌اند؛ و همچنین علم طب و تشریح و منافع اعضاء؛ زیرا همه در اثبات شرائین و اَورِدَه </w:t>
      </w:r>
      <w:r>
        <w:rPr>
          <w:rStyle w:val="FootnoteAnchor"/>
          <w:rtl w:val="true"/>
        </w:rPr>
        <w:footnoteReference w:id="863"/>
      </w:r>
      <w:r>
        <w:rPr>
          <w:rFonts w:ascii="IRNazanin" w:hAnsi="IRNazanin" w:eastAsia="IRNazanin"/>
          <w:color w:val="111111"/>
          <w:sz w:val="28"/>
          <w:sz w:val="28"/>
          <w:szCs w:val="28"/>
          <w:rtl w:val="true"/>
          <w:lang w:bidi="fa-IR"/>
        </w:rPr>
        <w:t>و اعضاء تغذیه مانند هم‌اند</w:t>
      </w:r>
      <w:r>
        <w:rPr>
          <w:rFonts w:eastAsia="IRNazanin" w:cs="IRNazanin"/>
          <w:color w:val="111111"/>
          <w:sz w:val="28"/>
          <w:szCs w:val="28"/>
          <w:rtl w:val="true"/>
          <w:lang w:bidi="fa-IR"/>
        </w:rPr>
        <w:t>.</w:t>
      </w:r>
    </w:p>
    <w:p>
      <w:pPr>
        <w:pStyle w:val="Heading5"/>
        <w:numPr>
          <w:ilvl w:val="4"/>
          <w:numId w:val="1"/>
        </w:numPr>
        <w:rPr/>
      </w:pPr>
      <w:bookmarkStart w:id="994" w:name="__RefHeading___Toc2405364_2870459653"/>
      <w:bookmarkStart w:id="995" w:name="_Toc375"/>
      <w:bookmarkEnd w:id="994"/>
      <w:r>
        <w:rPr>
          <w:rtl w:val="true"/>
        </w:rPr>
        <w:t>برخی سخنان سخیف و یاوة او</w:t>
      </w:r>
      <w:bookmarkEnd w:id="995"/>
    </w:p>
    <w:p>
      <w:pPr>
        <w:pStyle w:val="BookText"/>
        <w:rPr/>
      </w:pPr>
      <w:r>
        <w:rPr>
          <w:rFonts w:ascii="IRNazanin" w:hAnsi="IRNazanin" w:eastAsia="IRNazanin"/>
          <w:color w:val="111111"/>
          <w:sz w:val="28"/>
          <w:sz w:val="28"/>
          <w:szCs w:val="28"/>
          <w:rtl w:val="true"/>
          <w:lang w:bidi="fa-IR"/>
        </w:rPr>
        <w:t>طرفه‌تر از همه اینکه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مانند هم‌اند در اینکه هر یک درستی را برای خود ادعا نموده، از دیگری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زعم خود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اطبا را در مسائل بی‌شماری می‌بیند، می‌داند که هر طبیبی درستی را برای خود ادعا می‌نماید، پس چرا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خود طبّ خود داند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صحیحش از سقیم</w:t>
      </w:r>
      <w:r>
        <w:rPr>
          <w:rFonts w:eastAsia="IRNazanin" w:cs="IRNazanin"/>
          <w:color w:val="111111"/>
          <w:sz w:val="28"/>
          <w:szCs w:val="28"/>
          <w:rtl w:val="true"/>
          <w:lang w:bidi="fa-IR"/>
        </w:rPr>
        <w:t xml:space="preserve">! </w:t>
      </w:r>
      <w:r>
        <w:rPr>
          <w:rStyle w:val="FootnoteAnchor"/>
          <w:rtl w:val="true"/>
        </w:rPr>
        <w:footnoteReference w:id="864"/>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نسبت دهد، در حالی که اختلافاتی را که بین لامارک و 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داروین است مشاهده می‌کند و می‌بیند هر یک طرفداری از رأی خود نموده، رأی رفیق خود را ناچیز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کلی نکوهش ننموده،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تجزیه‌بردار نیست و این شعر را انشاد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کسی خود رأی خود داند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صحیحش از سقیم؟</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خوش‌گمانی وادارم نمود که بگویم این مقدمه را مانند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شمیل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هیجان مرض نگاشته، چگونه چنین نباشد با اینکه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الاشتراكیة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گر چه همه در هدف و غایت متفقند، ولی در آراء اختلافات بسیاری دارند که در چنین دعوت پر عقباتی شأن هر گروه و ملتی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مذاهب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باشد یا فلسفی یا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اختلافی در آن فراوان نیست که با اصل و حقیقت آن مساسی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همچنانی‌که از اشتراکیان در این باره اعتذار جسته، از دین اعتذار نمی‌جوید؟</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اما 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یک کدام است 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 نیکی است اگر سائل غیر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امر مورد خلاف برای کسی که به امر اتفاقی شناسایی ندارد چه ثمر دارد؟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گرت نیست حمد نمازت به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می‌نمایی ز سبحان سؤال؟</w:t>
      </w:r>
      <w:r>
        <w:rPr>
          <w:rFonts w:eastAsia="IRNazanin" w:cs="IRNazanin"/>
          <w:color w:val="111111"/>
          <w:sz w:val="28"/>
          <w:szCs w:val="28"/>
          <w:rtl w:val="true"/>
          <w:lang w:bidi="fa-IR"/>
        </w:rPr>
        <w:t xml:space="preserve">! </w:t>
      </w:r>
      <w:r>
        <w:rPr>
          <w:rStyle w:val="FootnoteAnchor"/>
          <w:rtl w:val="true"/>
        </w:rPr>
        <w:footnoteReference w:id="867"/>
      </w:r>
      <w:bookmarkStart w:id="996" w:name="pg9064_79235"/>
    </w:p>
    <w:p>
      <w:pPr>
        <w:pStyle w:val="BookText"/>
        <w:rPr/>
      </w:pPr>
      <w:bookmarkEnd w:id="996"/>
      <w:r>
        <w:rPr>
          <w:rFonts w:ascii="IRNazanin" w:hAnsi="IRNazanin" w:eastAsia="IRNazanin"/>
          <w:color w:val="111111"/>
          <w:sz w:val="28"/>
          <w:sz w:val="28"/>
          <w:szCs w:val="28"/>
          <w:rtl w:val="true"/>
          <w:lang w:bidi="fa-IR"/>
        </w:rPr>
        <w:t xml:space="preserve">اگر شناسایی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نخواهد یافت تا کلاغ پیر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پرسد تا پاسخ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عقاید نامبرده جز منقول و متحوَّل از عقاید پیشین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الهی است؛ و به همین امر در حاشیة کتاب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اصل نشوء را به ادیان الهی بخشیده، از اصل ارتقاء دریغ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امروز در دیانات موجود است در عقاید پیشین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ادیان امروز مزایایی قائل می‌شد که بر ارتقاء آنها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احتیاجی نیست به اینکه ما اجرای تحول در ادیان الهی را رد نموده، باطل سازیم؛ زیرا قریباً روشن کردیم که این ادیان طبعاً با خرافات متوحشین مباینت دارند؛ و اینکه همه مبنی بر اساس توحید و صادر از مصدر واحدند و دستورات اساسی آنها متحد و اختلافی در آنها نیست جز در اکتفا کردن برخی از متدینین به دین سابق و رها نمودن دین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آنکه اختلاف به سبب بدعت‌هایی است که در آنها به ظهور رسیده یا سوء تفاهمی که از آنها برای بعضی از اهل دین اتفاق نموده؛ و مانند اینها از اموری که اختصاصی به ادیان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جامی که خود به دست ما داد سیرابش نموده، خاطر نشانش کردیم که الحادِ خود او متحوَّل از این خرافات است نه دین خدا؛ چنانچه فلسفة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معشوقة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طوتمة </w:t>
      </w:r>
      <w:r>
        <w:rPr>
          <w:rStyle w:val="FootnoteAnchor"/>
          <w:rtl w:val="true"/>
        </w:rPr>
        <w:footnoteReference w:id="868"/>
      </w:r>
      <w:r>
        <w:rPr>
          <w:rFonts w:ascii="Amiri" w:hAnsi="Amiri" w:eastAsia="Amiri" w:cs="Amiri"/>
          <w:color w:val="111111"/>
          <w:sz w:val="28"/>
          <w:sz w:val="28"/>
          <w:szCs w:val="28"/>
          <w:rtl w:val="true"/>
          <w:lang w:bidi="ar-SA"/>
        </w:rPr>
        <w:t>متوحشین متحوَّل است</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2405366_2870459653"/>
      <w:bookmarkStart w:id="998" w:name="_Toc376"/>
      <w:bookmarkEnd w:id="997"/>
      <w:r>
        <w:rPr>
          <w:rtl w:val="true"/>
        </w:rPr>
        <w:t>اعتراضات دیگر به دین و پاسخ آنها</w:t>
      </w:r>
      <w:bookmarkEnd w:id="99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مقدمة کتابش اعتراضات دیگری بر دین وارد ساخته، تعریضاتی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دو مقدمه موضوعات بسیاری را تحت بررسی قرار داده که جامعی جز معارضه و مبارزه با تمام خردمندان عالَم در ادیان و علوم و سیاسات و عادتشان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اشخاص بااطلاع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را خدا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معانیش مأخوذ از خطابة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انجمن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رمسس</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 xml:space="preserve">القاء نمود و چهار ساعت وقت گرفت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نمی‌دانم این شخص سخنور موضوع خطابه و محور سخنش را چه چیز قرار داد که از موضوع دائرة المعارف‌ها دامنه‌دارتر و مباحثش از آن بیشتر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چون در این دو مقدمه اعتراضاتی بر دول است و من از ارباب دول نمی‌باشم؛ و بر تربیت مدارس و من از کسانی نیستم که پروگرام آنها را ترتیب دهم؛ و بر سیاست و من از اهل سیاست نمی‌باشم؛ و بر مؤلفین رمان‌ها و من در زمرة آنان نیستم؛ و بر وکلا و من وکیل مدافع آنان نمی‌باشم؛ و بر کلیة علوم عقلیه و نقلیه و مناظرة ما مبنی بر طرفداری از این گونه امور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بر آن شدم که اعتراضات مهمی را که در این دو مقدمه بر ادیان الهی وارد ساخته مورد بحث قرار دهم و بر عناوین همان اعتراضات اقتصار کرده، به بیان وافی مختصری پاسخ گویم و از اعتراضات جزئی و نکوهش‌های عامیانه صرف نظر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استبداد دادن به شرایع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نیازمند به توضیح نیست که عدل و مساوات در حقوق عمومی و مانند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که پایه و اساس مدنیت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بود که بشر جز به برکت شرایع الهی به معانی آنها پی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همین شریعت مطهر اسلامی که مشک ختام و واو جمع وفا و فَذْلَکَة </w:t>
      </w:r>
      <w:r>
        <w:rPr>
          <w:rStyle w:val="FootnoteAnchor"/>
          <w:rtl w:val="true"/>
        </w:rPr>
        <w:footnoteReference w:id="871"/>
      </w:r>
      <w:r>
        <w:rPr>
          <w:rFonts w:ascii="IRNazanin" w:hAnsi="IRNazanin" w:eastAsia="IRNazanin"/>
          <w:color w:val="111111"/>
          <w:sz w:val="28"/>
          <w:sz w:val="28"/>
          <w:szCs w:val="28"/>
          <w:rtl w:val="true"/>
          <w:lang w:bidi="fa-IR"/>
        </w:rPr>
        <w:t>همة 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چنین است که در حقوق عمومی میان همة افراد مسلمانان برابری انداخته و بین طبقاتشان </w:t>
      </w:r>
    </w:p>
    <w:p>
      <w:pPr>
        <w:pStyle w:val="BookText"/>
        <w:rPr/>
      </w:pPr>
      <w:r>
        <w:rPr>
          <w:rFonts w:ascii="IRNazanin" w:hAnsi="IRNazanin" w:eastAsia="IRNazanin"/>
          <w:color w:val="111111"/>
          <w:sz w:val="28"/>
          <w:sz w:val="28"/>
          <w:szCs w:val="28"/>
          <w:rtl w:val="true"/>
          <w:lang w:bidi="fa-IR"/>
        </w:rPr>
        <w:t>تفاوتی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شریف برای وضیع قصاص می‌کند؛ حدودش بر قوی جاری است همچنانی‌که بر ضعیف جاری است؛ ثروتمند را به واسطة فقیر اعدام می‌کند؛ دیة ذلیل را مانند دیة عزیز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شرافت شریف از این مرام بازداشت و نه ثروت مالدار و نه عاطفة قرابت و نه رشتة دوستی و رفاقت،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هم برادرند؛ خون و ناموس همه یکسان است</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و همچنین قوانین غیر اجتماعیش مانند حج و نماز و روزه‌اش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قوانین کسی را استثنا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نفس شریف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 به قربانش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اقارب و اصحاب را، بلکه احکامی عمومی مقرر فرموده که بر همة مسلمانان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شریعتی که جمیع ملل را به یک چشم نظر نموده، همه را در برابر قانون اعظم یکسان بیند، شریعتی است استبدادی؟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که مسلک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اریستوکراتی</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را ابطال فرموده، فضیلت را به پرهیزکاری و خصلت‌های پسندیده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که میان عبد و مولی برابری انداخته، گنگ پرهیزکار را بر سخنور فصیح برتری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دارم که منتهای آرزویت از اصلاح جامعه این است که پس از صدها سال تمام ملل دنیا از فراز مرزهای میهن‌های خود با هم دست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این شریعت را که چگونه بین قلوب عرب و عجم الفت و مهربانی انداخته، میان ترک و دیلم رشته‌های محبت و وداد را استوار ساخته است، به طوری که پیروان آن با اختلاف در نژاد و میهن و زبان بسان برادران مشاهده می‌شوند؟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این، شخص دارای حسب و نسب را می‌بینی که به محض آنکه پست‌نژادی که لسانش ارزشی نداشته، اصل و نسب معروفی برای او نیست ببیند </w:t>
      </w:r>
      <w:bookmarkStart w:id="999" w:name="pg9064_79238"/>
    </w:p>
    <w:p>
      <w:pPr>
        <w:pStyle w:val="BookText"/>
        <w:rPr/>
      </w:pPr>
      <w:bookmarkEnd w:id="999"/>
      <w:r>
        <w:rPr>
          <w:rFonts w:ascii="IRNazanin" w:hAnsi="IRNazanin" w:eastAsia="IRNazanin"/>
          <w:color w:val="111111"/>
          <w:sz w:val="28"/>
          <w:sz w:val="28"/>
          <w:szCs w:val="28"/>
          <w:rtl w:val="true"/>
          <w:lang w:bidi="fa-IR"/>
        </w:rPr>
        <w:t>که در دین از خود داناتر و در اسلام با فضیلت‌تر است، مطیع و منقاد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نبود که مثل تو از مساجد مطرود و در دخول معابد مرخّص نیست </w:t>
      </w:r>
      <w:r>
        <w:rPr>
          <w:rStyle w:val="FootnoteAnchor"/>
          <w:rtl w:val="true"/>
        </w:rPr>
        <w:footnoteReference w:id="875"/>
      </w:r>
      <w:r>
        <w:rPr>
          <w:rFonts w:ascii="IRNazanin" w:hAnsi="IRNazanin" w:eastAsia="IRNazanin"/>
          <w:color w:val="111111"/>
          <w:sz w:val="28"/>
          <w:sz w:val="28"/>
          <w:szCs w:val="28"/>
          <w:rtl w:val="true"/>
          <w:lang w:bidi="fa-IR"/>
        </w:rPr>
        <w:t xml:space="preserve">، به تو نشان می‌دادم صف‌های نماز را که چگونه میان ملل مختلف جمع نموده، قَوقاسی </w:t>
      </w:r>
      <w:r>
        <w:rPr>
          <w:rStyle w:val="FootnoteAnchor"/>
          <w:rtl w:val="true"/>
        </w:rPr>
        <w:footnoteReference w:id="876"/>
      </w:r>
      <w:r>
        <w:rPr>
          <w:rFonts w:ascii="IRNazanin" w:hAnsi="IRNazanin" w:eastAsia="IRNazanin"/>
          <w:color w:val="111111"/>
          <w:sz w:val="28"/>
          <w:sz w:val="28"/>
          <w:szCs w:val="28"/>
          <w:rtl w:val="true"/>
          <w:lang w:bidi="fa-IR"/>
        </w:rPr>
        <w:t>را جنب زنگی فرومایه و مالک را پهلوی مملوک قرار می‌دهد؛ و رعیت را بر پادشاه مقدم نموده، جامة زیبا و لطیف ثروتمند را به جبّة خشن گدا ملصق می‌سازد؛ و پس از نماز، هر یک با رفیق خود دست داده، ملتمس دعا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اینها فراز مرزهای میهن‌هاست که تو را 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در یکی از مقاله‌هایت تصریح نموده ای به اینکه منتهای مقصدت از اختیار این مرام این است که عصای رعیت را به چوگان پادشاه نزدیک گردانی؛ و ندانستی که این مقصد و صدها امثال آن به همین شریعت اسلامی حاصل گردد، ولی با حفظ اعتدال و مراعات سایر جهات و گنجایش احوال، نه به طرزی که رفقایت مایلند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ملکوک </w:t>
      </w:r>
      <w:r>
        <w:rPr>
          <w:rStyle w:val="FootnoteAnchor"/>
          <w:rtl w:val="true"/>
        </w:rPr>
        <w:footnoteReference w:id="877"/>
      </w:r>
      <w:r>
        <w:rPr>
          <w:rFonts w:ascii="IRNazanin" w:hAnsi="IRNazanin" w:eastAsia="IRNazanin"/>
          <w:color w:val="111111"/>
          <w:sz w:val="28"/>
          <w:sz w:val="28"/>
          <w:szCs w:val="28"/>
          <w:rtl w:val="true"/>
          <w:lang w:bidi="fa-IR"/>
        </w:rPr>
        <w:t>به زیاده‌روی و افراط و مقرون به انواع تبهکاری و فساد</w:t>
      </w:r>
      <w:r>
        <w:rPr>
          <w:rFonts w:eastAsia="IRNazanin" w:cs="IRNazanin"/>
          <w:color w:val="111111"/>
          <w:sz w:val="28"/>
          <w:szCs w:val="28"/>
          <w:rtl w:val="true"/>
          <w:lang w:bidi="fa-IR"/>
        </w:rPr>
        <w:t>!</w:t>
      </w:r>
    </w:p>
    <w:p>
      <w:pPr>
        <w:pStyle w:val="Heading5"/>
        <w:numPr>
          <w:ilvl w:val="4"/>
          <w:numId w:val="1"/>
        </w:numPr>
        <w:rPr/>
      </w:pPr>
      <w:bookmarkStart w:id="1000" w:name="__RefHeading___Toc2405368_2870459653"/>
      <w:bookmarkStart w:id="1001" w:name="_Toc377"/>
      <w:bookmarkEnd w:id="1000"/>
      <w:r>
        <w:rPr>
          <w:rtl w:val="true"/>
        </w:rPr>
        <w:t>از بدترین آیین‌های استبدادی آیین سوسیالیسم است</w:t>
      </w:r>
      <w:bookmarkEnd w:id="1001"/>
    </w:p>
    <w:p>
      <w:pPr>
        <w:pStyle w:val="BookText"/>
        <w:rPr/>
      </w:pPr>
      <w:r>
        <w:rPr>
          <w:rFonts w:ascii="IRNazanin" w:hAnsi="IRNazanin" w:eastAsia="IRNazanin"/>
          <w:color w:val="111111"/>
          <w:sz w:val="28"/>
          <w:sz w:val="28"/>
          <w:szCs w:val="28"/>
          <w:rtl w:val="true"/>
          <w:lang w:bidi="fa-IR"/>
        </w:rPr>
        <w:t xml:space="preserve">و اگر این مردک ناگزیر است از اینکه به شریعتی استبدادی عارف شود </w:t>
      </w:r>
      <w:r>
        <w:rPr>
          <w:rStyle w:val="FootnoteAnchor"/>
          <w:rtl w:val="true"/>
        </w:rPr>
        <w:footnoteReference w:id="878"/>
      </w:r>
      <w:r>
        <w:rPr>
          <w:rFonts w:ascii="IRNazanin" w:hAnsi="IRNazanin" w:eastAsia="IRNazanin"/>
          <w:color w:val="111111"/>
          <w:sz w:val="28"/>
          <w:sz w:val="28"/>
          <w:szCs w:val="28"/>
          <w:rtl w:val="true"/>
          <w:lang w:bidi="fa-IR"/>
        </w:rPr>
        <w:t xml:space="preserve">، بداند که آن همان مسلک اشتراکی خود اوست که می‌خواهد مجتمع انسانی کنونی را بر هم زده، آن را بر اساس تازه‌ای بنا نهد، ولی این اساس تازه جز کهنه‌ترین نظام‌های اجتماع و خشن‌ترین و دورترین همه از مدنیت و نزدیک‌ترین همه به وحشیت چیز دیگری نیست؛ همچنانی‌که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ادمون دیمولان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خوانندگان گرامی امید دارم معتقد شوند به اینکه نظام اشتراکیان نظام تازه‌ای نیست، گر چه آنها چنین مدعیند و معتقدند که خود اختراع آن </w:t>
      </w:r>
    </w:p>
    <w:p>
      <w:pPr>
        <w:pStyle w:val="BookText"/>
        <w:rPr/>
      </w:pPr>
      <w:r>
        <w:rPr>
          <w:rFonts w:ascii="IRNazanin" w:hAnsi="IRNazanin" w:eastAsia="IRNazanin"/>
          <w:color w:val="111111"/>
          <w:sz w:val="28"/>
          <w:sz w:val="28"/>
          <w:szCs w:val="28"/>
          <w:rtl w:val="true"/>
          <w:lang w:bidi="fa-IR"/>
        </w:rPr>
        <w:t>نموده اند، ولی نه چنین است، بلکه مرام کهنه‌ای است که عمرش پایان یافته و روزگارش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این مرام را از آن الفاظ مبهم عاری کنیم و به صورت حقیقی خود بازگشت دهیم، می‌بینیم که ما را به سیر قهقرا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مسلکی که ملل سالفه بر آن بودند؛ مانند سیر قهقرائی ساده‌لوحان، اگر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نادانان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مرد سیاسی آزمودة خردمند در این باره به طور مبسوط سخن رانده و اثبات نموده که این نظام همان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روکیه</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قدیم است که از روزی که خدای تعالی دنیا را آفریده موجود بوده و پیوسته برخی از ملل در آن زیست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مهمّ ما اثبات این مطلب نیست؛ و همچنین مطلبی که آن بزرگ‌مرد به برهان آشکاری اثبات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زندگانی اشتراکی همان زندگانی پست اتّکالی است که نقطة مقابل زندگانی استقلالی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خواهان تفصیل آن است به فصل دوم کتاب او مراجعه کند، مهمّ ما این است که روشن کنیم مرام اشتراکی مرامی استبدادی است؛ و برای اینکه مبادا سخن طولانی شود، به گواهی بزرگ‌ترین و مشهورترین دانشمندان اجتماع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مرام اشتراکیان بود و آن را قسمی از استبداد می‌شمرد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فردی از افراد هیئت اجتماعی باید آزاد بوده، از هر قیدی 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قیدی که مانع از تعدی به آزادی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هدف‌های من درهم شکستن مسلک اشتراکی است که پیوسته دشمن آن بوده و خواهم بود</w:t>
      </w:r>
      <w:r>
        <w:rPr>
          <w:rFonts w:eastAsia="IRNazanin" w:cs="IRNazanin"/>
          <w:color w:val="111111"/>
          <w:sz w:val="28"/>
          <w:szCs w:val="28"/>
          <w:rtl w:val="true"/>
          <w:lang w:bidi="fa-IR"/>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چنین مسلکی که این مردک چنته‌اش را از مدح و ثنایش پر کرده و می‌خواهد </w:t>
      </w:r>
    </w:p>
    <w:p>
      <w:pPr>
        <w:pStyle w:val="BookText"/>
        <w:rPr/>
      </w:pPr>
      <w:r>
        <w:rPr>
          <w:rFonts w:ascii="IRNazanin" w:hAnsi="IRNazanin" w:eastAsia="IRNazanin"/>
          <w:color w:val="111111"/>
          <w:sz w:val="28"/>
          <w:sz w:val="28"/>
          <w:szCs w:val="28"/>
          <w:rtl w:val="true"/>
          <w:lang w:bidi="fa-IR"/>
        </w:rPr>
        <w:t>برای تجدید بناء آن تمام شرایع را ویران سازد مسلک وحشیت اتکالی استبدادی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به تصدیق علمای اجتماع و کسانی که بر آنها در آرایشان اعتماد می‌کند و او و امثال او را راهی جز تقلید آنها نیست، ممتنع الحصول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 لوبون در ضمن سخنانی که در پیرامون این اوهام سروده،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سبب قوّت مسلک اشتراکی در این عصر تفحص کنی، می‌بینی چیزی است که این مسلک بر آن مشتمل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خیالی که پیوسته در عقول زنده بوده؛ پس همان خیال با تزاحم انوار علمی که فسادش را مبرهن ساخته، بزرگ شده، مجسم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آن است که قوت این مسلک از جهل و نادانی کامل رهبرانش به حقایق اشیاء است که با کمال جرأت، به مردم وعدة نیکبختی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مجلة المقتطف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روشن است که او مایل‌ترین نویسندگان است به اینکه ابطال ملکیت شخصی را به طور قطع محال شمارد، گر چه بالصراحه ادعای قطع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این مزایای سه گانه گواهی است که گویاست به فضیلت این یگانه‌مرام، که به زعم این مردک برای آتیة مردم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بسیار دیگری نیز دارد که خوش دارم اگر فرصت یافتم بیان نموده، خوانندگان را بدان‌ها آشنا کرده، به شگفت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 و مهتران دین در اثر شرایع ثیوگراتی </w:t>
      </w:r>
      <w:r>
        <w:rPr>
          <w:rStyle w:val="FootnoteAnchor"/>
          <w:rtl w:val="true"/>
        </w:rPr>
        <w:footnoteReference w:id="882"/>
      </w:r>
      <w:r>
        <w:rPr>
          <w:rFonts w:ascii="IRNazanin" w:hAnsi="IRNazanin" w:eastAsia="IRNazanin"/>
          <w:color w:val="111111"/>
          <w:sz w:val="28"/>
          <w:sz w:val="28"/>
          <w:szCs w:val="28"/>
          <w:rtl w:val="true"/>
          <w:lang w:bidi="fa-IR"/>
        </w:rPr>
        <w:t xml:space="preserve">بر توده تکبر می‌وزند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مقصودش این است که در این شرایع اموری است که به رؤسای دین حق این تکبر را داده، دروغ و افتراست؛ و کسی که اندکی بر این شریعت مبارکة </w:t>
      </w:r>
    </w:p>
    <w:p>
      <w:pPr>
        <w:pStyle w:val="BookText"/>
        <w:rPr/>
      </w:pPr>
      <w:r>
        <w:rPr>
          <w:rFonts w:ascii="IRNazanin" w:hAnsi="IRNazanin" w:eastAsia="IRNazanin"/>
          <w:color w:val="111111"/>
          <w:sz w:val="28"/>
          <w:sz w:val="28"/>
          <w:szCs w:val="28"/>
          <w:rtl w:val="true"/>
          <w:lang w:bidi="fa-IR"/>
        </w:rPr>
        <w:t xml:space="preserve">سلامی مطلع باشد،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جهت همة شرایع حقّه بی‌شک مانند شریعت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فروتنی امر می‌کند؛ از تکبر نهی می‌فرماید، بلکه آن</w:t>
      </w:r>
    </w:p>
    <w:p>
      <w:pPr>
        <w:pStyle w:val="BookText"/>
        <w:rPr/>
      </w:pPr>
      <w:r>
        <w:rPr>
          <w:rFonts w:ascii="IRNazanin" w:hAnsi="IRNazanin" w:eastAsia="IRNazanin"/>
          <w:color w:val="111111"/>
          <w:sz w:val="28"/>
          <w:sz w:val="28"/>
          <w:szCs w:val="28"/>
          <w:rtl w:val="true"/>
          <w:lang w:bidi="fa-IR"/>
        </w:rPr>
        <w:t>را از گناهان کبیره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شریعت اسلام برای کسی حق تکبر بود، برای صاحب شریعت نیز می‌بود، و حال آنکه آن بزرگوار فروتنیش از همة مردم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فقرا نشست و برخاست می‌نمود؛ غذا می‌خورد؛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پس از او هم همین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میان ما مثل یکی از ماها بود</w:t>
      </w:r>
      <w:r>
        <w:rPr>
          <w:rFonts w:eastAsia="IRNazanin" w:cs="IRNazanin"/>
          <w:color w:val="111111"/>
          <w:sz w:val="28"/>
          <w:szCs w:val="28"/>
          <w:rtl w:val="true"/>
          <w:lang w:bidi="fa-IR"/>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مطلب بیش از این نیازمند به بیان نبوده، کتب تواریخ و سِیر برای گواهی کافی است، گر چه او عادتش بر این جاری است که ادیان الهی را به جرم پیروان آن مؤاخذه می‌کند، ولی از سخنان پیشین ما معلوم شد که ما ادعای عصمت دربارة همة دینداران جهان نمی‌کنیم و گناهانی که برخی از اهل دین می‌کنند هیچ یک مساسی با خود ادیان الهی ندارد؛ و بیان این مطلب در یکی از مناظرات پیشین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در مقابل آن گناه‌ها کافی است که بداند در هر زمان و مکانی دانشمندانی بودند و هستند که فروتنی را شیوة خود قرار داده، آثار خضوع و خشوع در چهره‌شان نمایان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امتیازات و اندک قرار دادن حقوق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نیز یا دروغ و افتراست یا تحمیل گناه برخی از رؤسا بر دین است؛ زیرا ما در احکام الهی حکم خاصی که رؤسا را از توده امتیازی دهد سراغ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اولین بار اشتراک مسلمین را در همة احکام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نزد کسی که بر شریعت اسلامی مطلع باشد از واضحات است که دانشمند و رئیس به هیچ وجه نمی‌تواند درهمی از مال دیگری بگیرد؛ و یا به چیزی اختصاص پیدا کند مگر آنچه قانون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با سایر افراد در آن مشترک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عطا کرده باشد؛ و وظیفه‌اش بیان احکام و قضاوت و فتوا و مانند اینها از خدماتی است که </w:t>
      </w:r>
    </w:p>
    <w:p>
      <w:pPr>
        <w:pStyle w:val="BookText"/>
        <w:rPr/>
      </w:pPr>
      <w:r>
        <w:rPr>
          <w:rFonts w:ascii="IRNazanin" w:hAnsi="IRNazanin" w:eastAsia="IRNazanin"/>
          <w:color w:val="111111"/>
          <w:sz w:val="28"/>
          <w:sz w:val="28"/>
          <w:szCs w:val="28"/>
          <w:rtl w:val="true"/>
          <w:lang w:bidi="fa-IR"/>
        </w:rPr>
        <w:t>شریعت برای حفظ حقوق عمومی و جلب آسایش توده او را بدان‌ها موظف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دین به منزلة مأمورین دولتند که ملت به آنان محتاج و دولت هم از آنها بی‌نیاز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آسایش ملت خود را زحمت می‌دهند و برای مصلحت ملت بی‌خوابی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باز بر حسب عادت خود دین را به کردار برخی از پیروان آن بازخواست نموده،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عالم چنین کرد و فلان کشیش چنان کرد، پاسخش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سلطة آنان بر عقل و عواطف توده به نیروی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همة عقول و عواطف مانند عقل و عواطف اوست، تسلط بر این گونه عقول و عواطف از بزرگ‌ترین محسّنات دین است؛ زیرا اگر این سلطه نبود، مرام کمونیسم و مسلک اشتراکی و دیگر مبادی مانند این دو مضرّ به هیئت اجتماعی، بلکه کَنندة اساس مدنیت، انتشار می‌یافت؛ و روزی که مژدة بامدادش از افق انقلاب فرانسوی پدیدار گشت، تمام ملل عالم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عقول سنگین و عواطف درست و وزین بوده، بشر را به اختراع صنایعِ با فائده و استکشاف حقایق علمی وادار می‌کند، دین هرگز به آنها فشار نیاورده، بلکه از قِبل دین به آنها آزادی کاملی داده شده است؛ و بیان این مطلب در یکی از مناظرات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دینی انسان را از این جهان منقطع سازد، به طوری که دیگر بدان اعتنا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ببیند که وطن حقیقیش اینجا نمی‌باشد؛ و در این صورت اهتمام به امر زندگانی بی‌فایده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حیله‌های آنها در برگرداندن مردم از دین، بلکه بهترین دام‌های آنها در شکار کردن عقول یک مشت مردمِ بی‌خبرِ مسکین است؛ و ان شاء الله در مقالة آتیه مبرهن می‌کنیم که اهتمام دین به اصلاح دنیا از اهتمام ملحدین بیشتر است و دنیا در نظر دین با اهمیت‌تر است تا در نظر ملحدین</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تعلیمات دینی انسان را از این جهان منقطع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 یا مبالغه </w:t>
      </w:r>
    </w:p>
    <w:p>
      <w:pPr>
        <w:pStyle w:val="BookText"/>
        <w:rPr/>
      </w:pPr>
      <w:r>
        <w:rPr>
          <w:rFonts w:ascii="IRNazanin" w:hAnsi="IRNazanin" w:eastAsia="IRNazanin"/>
          <w:color w:val="111111"/>
          <w:sz w:val="28"/>
          <w:sz w:val="28"/>
          <w:szCs w:val="28"/>
          <w:rtl w:val="true"/>
          <w:lang w:bidi="fa-IR"/>
        </w:rPr>
        <w:t>است؛ چه، انسان این جهان را وطن حقیقی خود حساب نکند، لازمه و نتیجه‌اش این نیست که اهتمام به امر زندگانی بی‌فائده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روشن‌ترین بیان و واضح‌ترین برهان در مقالة آتیه معلوم گردد؛ همچنانی‌که بیان حقیقت در این گفته‌اش گذشت؛ لذا به تکرار سبب ملالتت فراهم نکنم، لکن تقاضا می‌کنم فکر و اندیشة آن را در این گفته‌اش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هیچ چیز حتی مرگ او را از این عالم منقطع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ببینی، روی مسلک او معنی آن چیست؟ با اینکه نزد او نفس انسان ساختمانی است کیمیاوی </w:t>
      </w:r>
      <w:r>
        <w:rPr>
          <w:rStyle w:val="FootnoteAnchor"/>
          <w:rtl w:val="true"/>
        </w:rPr>
        <w:footnoteReference w:id="884"/>
      </w:r>
      <w:r>
        <w:rPr>
          <w:rFonts w:ascii="IRNazanin" w:hAnsi="IRNazanin" w:eastAsia="IRNazanin"/>
          <w:color w:val="111111"/>
          <w:sz w:val="28"/>
          <w:sz w:val="28"/>
          <w:szCs w:val="28"/>
          <w:rtl w:val="true"/>
          <w:lang w:bidi="fa-IR"/>
        </w:rPr>
        <w:t>، یا عملی است از اعمال دماغ؛ و معلوم است که پس از مرگ از کار بیفتد و نابود گردد، پس وجودی ندارد تا به این عالم متصل باشد یا منفصل؛ چیزی نیست جز استخوان و گوشت و اعصاب و چیزهای دیگری که جسدش از آنها مرکب است و همة اینها از هم پاشیده، به همان عناصر بسیطی که از آنها ترکیب کیمیاوی یافته بود بازگشت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همة اینها باز انسانش نامد تا بتواند منقطع نشدنش را از این عالم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طور مسامحه لفظ انسان را بر آن اطلاق می‌کند، کدام یک از اهل دین، بلکه کدام نادانی از متوحشین است که اتصال او را پس از مرگ به این عالَم انکار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نوع بشر یک نفر بی‌شعورِ کودنی پیدا می‌شود که توهم کند جسد انسان پس از مرگ بالمرّه نابود شود تا فرمایش این فیلسوف جا داشته باشد و سخنش راه حل جدیدی برای مسأله‌ای نظری باشد تا علم و دانش از وی تشکر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او ناچار است به این کلام تفوّه کند، اهل دین سزاوارتر به آن نیستند به لحاظ آنکه قائل هستند به بقاء نفس انسان و برای نفس ارتباطی با این عالم اثبات می‌کنند و در مقدار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ضعف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مسلک‌های مختلفی دارند و از راه اخبار آحاد انواع و اقسامی برای آن اثبات می‌کنند؟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روی قول به معاد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جمهور ملّیین بر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اجزاء در روز بَعث گرد آمده و به حالت اولیة خود برگشته، انسان می‌شوند و ملّیون به </w:t>
      </w:r>
    </w:p>
    <w:p>
      <w:pPr>
        <w:pStyle w:val="BookText"/>
        <w:rPr/>
      </w:pPr>
      <w:r>
        <w:rPr>
          <w:rFonts w:ascii="IRNazanin" w:hAnsi="IRNazanin" w:eastAsia="IRNazanin"/>
          <w:color w:val="111111"/>
          <w:sz w:val="28"/>
          <w:sz w:val="28"/>
          <w:szCs w:val="28"/>
          <w:rtl w:val="true"/>
          <w:lang w:bidi="fa-IR"/>
        </w:rPr>
        <w:t>استبعاد این مردک و رفقایش اعتنا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برخی از مذاهب آنها انسان پیش از معاد به همین دنیا بازگشت می‌نماید؛ و دیگر اموری که شخص متتبّع در کتب ادیان بر آن مطلع گردد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او در ستودن علوم طبیعی تا برای مذمت علوم دینی و بی‌احترامی به آنها، و بلکه به همة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دیگر بهانه‌ای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اعتراف به اهمیت علوم طبیعی و تشویق به کسب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این دکتر به علوم طبیعی تا به این حد، امری بی‌سابقه و عجیب و غریب نیست؛ زیرا هر کس که مقداری از یک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همة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تنها الفاظ آن علم را یاد گرفته، معانی آن را نیاموخته باشد و اطلاعاتش نیز به همان علم منحصر بوده، از علم دیگری آگاه نباشد، چنین شخصی این‌چنین مجذوب و مشتاق علم خود می‌شود و دربارة آن مبالغه می‌کند، اما وقتی واقعاً از آن علم آگاهی یافت و از دیگر علوم نیز طَرفی بست، مبالغه و افراط را کنار می‌نهد و میانه‌روی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صراط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می‌کند و هر علم و فن را در جایگاهی که دارد می‌نشاند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 به دانش‌آموختة تازه‌کار که وقتی شروع به آموختن آجُرّومِیه </w:t>
      </w:r>
      <w:r>
        <w:rPr>
          <w:rStyle w:val="FootnoteAnchor"/>
          <w:rtl w:val="true"/>
        </w:rPr>
        <w:footnoteReference w:id="886"/>
      </w:r>
      <w:r>
        <w:rPr>
          <w:rFonts w:ascii="IRNazanin" w:hAnsi="IRNazanin" w:eastAsia="IRNazanin"/>
          <w:color w:val="111111"/>
          <w:sz w:val="28"/>
          <w:sz w:val="28"/>
          <w:szCs w:val="28"/>
          <w:rtl w:val="true"/>
          <w:lang w:bidi="fa-IR"/>
        </w:rPr>
        <w:t>می‌کند، هنوز نصف آن را نخوانده، دلباختة نحو می‌شود و آن‌چنان از آن تجلیل می‌کند که بینانگذار نحو سیبویه هم چنین سخنانی را دربارة آن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او می‌شنویم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دلپسندتر از شناخت احکام مبتدا و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دوستت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چیزی دلپسندتر و بلکه مفیدتر از شناختن تحول ماده و قوای موجود در آن است؟</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و چقدر می‌شنویم که آن دانش‌آموختة نحو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 مادر همة 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همچنان‌که این رفیقت هم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طبیعی مادر همة علوم حقیقی است و سزاوار است که مادر همة دانش‌های بشری به شمار آید</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و از او می‌شنویم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پرداختن به غیر نحو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رفیقت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پرداختن به ماوراء الطبیعه ضایع کردن وقت در چیز بی‌فایده است</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بیشتر کودکان از این رفیقت باادب‌ترند و بی‌ادبی آنان به قدر بی‌ادبی او نیست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 فلسفة نظری گمراه‌کننده بی‌نیاز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دانش‌هایی که بیشتر شبیه هذیان آدم‌های مصروع است</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نوآموز بعد از اشتغالِ بیشتر به نحو و آموختن دانش‌های دیگر ممکن است این بزرگ‌بینی از او زایل شود، اما رفیقت، هیهات که این حالت از او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دامادت را اینک که فرتوت شده است ادب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کردن سالخورده از کارهای سخت است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مانند چنین غلوّ و مبالغه‌ای در تمجید از یک فن و تحقیر کردن فن و علم دیگر از قوی‌ترین دلایل ناوارد بودن در آن فن است؛ از این رو در سخنان نیوتن و گالیله و دیگر بزرگ‌مخترعان و مکتشفان، این سخنانی را که این مردک می‌گوید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اویی که تنها فضلش ترجمة متون دیگران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آشکارترین نشانه‌های دانش ناقص او تحمیل چیزهایی بر علم است که بیرون از توانایی آن است؛ زیرا دانشمندان خبره از هر علمی وظایفی انتظار دارند که در توانایی آن است و از هر دانشی هم ثمرة طبیعی آن را انتظار دارند؛ از این رو هندسه را در تصحیح خطاهای زبان، و نحو را در تصحیح قیاس و برهان به کار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علوم طبیعی دستی ندارد، دربارة این علوم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اینکه بر هر چیزی تقدم دارد و در آموختن هر چیزی باید آن را دخالت داد</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از همین روست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علوم طبیعی تنها کلنگی است که ارکان </w:t>
      </w:r>
    </w:p>
    <w:p>
      <w:pPr>
        <w:pStyle w:val="BookText"/>
        <w:rPr/>
      </w:pPr>
      <w:r>
        <w:rPr>
          <w:rFonts w:ascii="IRNazanin" w:hAnsi="IRNazanin" w:eastAsia="IRNazanin"/>
          <w:color w:val="111111"/>
          <w:sz w:val="28"/>
          <w:sz w:val="28"/>
          <w:szCs w:val="28"/>
          <w:rtl w:val="true"/>
          <w:lang w:bidi="fa-IR"/>
        </w:rPr>
        <w:t xml:space="preserve">آن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لرزه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بین‌برنده‌ای است که شرایع را دگرگون می‌سازد</w:t>
      </w:r>
      <w:r>
        <w:rPr>
          <w:rFonts w:eastAsia="IRNazanin" w:cs="IRNazanin"/>
          <w:color w:val="111111"/>
          <w:sz w:val="28"/>
          <w:szCs w:val="28"/>
          <w:rtl w:val="true"/>
          <w:lang w:bidi="fa-IR"/>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گرنه زمین پست کجا و برآمدنگاه ستارة سهیل؟</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و این علوم کجا و شرایع کجا که یکی از آنها بتواند کلنگ خرابی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سخنان همانند سخن کودک نوآموزی نیست که می‌گوید نحوْ کلنگ خراب کردن ریاضیات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گمانم آنچه وی و امثال او را در این اشتباه انداخته آن است که دیده است جامعه‌شناسانْ جامعه را به بدن موجود زنده تشبیه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تشبیه هم برای توضیح پاره‌ای مسائل جامعه‌شناختی با استفاده از تشبیه و مثال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پزشکان بر عکسِ جامعه‌شناسانْ بدن را به کشور و طبیعتِ بدن‌ها را به پادشاه و بیماری را به دشمن متجاوز تشبیه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این تشبیهات را واقعی پنداشته و پنجمین مقاله از مجموع مقالاتش را بر آن مبتنی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در خصوص مسائل اجتماع از دائرة شریعت و سیاست به حوزة بیولوژی وارد شده است</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داشتم اگر شرایط اجازه می‌داد ماهیت این کلنگ را برایت توضیح می‌دادم و وجوه تفاوت میان بدن موجود زنده و جامعه را برایت روشن می‌ساختم و ناخشنودی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دانشمندان را از این تشبیه به سمع تو می‌رساندم، اما سخن در این خصوص ما را از موضوع اصلیمان که دربارة ادیان است دور ساخته، به سیاست می‌کشاند، و پیشتر به تو گفتم که تنگناهایی در این موضوع است که داخل آن نمی‌شوم</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مناسب با موضوع مورد بحث ماست این است که این تشبیه بر فرض که درست باشد، مؤید احکام حقیقی شریعت است و نه مخالف با آن؛ و بیشتر از آنکه به مذهب سوسیالیسم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 به شریعت حقه نزدیک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تشبیه مبنای نظرات جامعه‌شناختی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حکم، آری تنها یک حکم از احکام شریعت حقه را بیاورد که با این تشبیه منافات داشته باشد، تا راه برون‌رفت از آن را نشانش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مجذوب شدن به پیشرفت‌های صنعتی جدید و امور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این اشتیاق سراپای وجود او را فراگرفته؛ این پیشرفت‌های صنعتی او را مبهوت خود ساخته و چنان وی را شیفتة مخترعان آنها کرده که دامان سخن از دست داده، ادب را نیز به کناری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احترام به صنایع مفید و مخترعان آنها، این فرد را کودکی بیش نمی‌بینم که وقتی هواپیمایی را میان آسمان و زمین می‌بیند عقل از سرش می‌پرد و خِرد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کشاورزی می‌دانمش که به صاحب بالُنی که بالنش بر زمین او فرود آمده است سجده می‌برد؛ یا مانند وحشی‌ای آفریقایی است که در برابر کسی که در زمینش چاهی آرتزینی </w:t>
      </w:r>
      <w:r>
        <w:rPr>
          <w:rStyle w:val="FootnoteAnchor"/>
          <w:rtl w:val="true"/>
        </w:rPr>
        <w:footnoteReference w:id="897"/>
      </w:r>
      <w:r>
        <w:rPr>
          <w:rFonts w:ascii="IRNazanin" w:hAnsi="IRNazanin" w:eastAsia="IRNazanin"/>
          <w:color w:val="111111"/>
          <w:sz w:val="28"/>
          <w:sz w:val="28"/>
          <w:szCs w:val="28"/>
          <w:rtl w:val="true"/>
          <w:lang w:bidi="fa-IR"/>
        </w:rPr>
        <w:t>حفر می‌کند به زانو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دارم وی به این مخترعان به دیدة تأمل بنگرد تا بفهمد که آنان چیزی را از خودشان درنیاورده‌اند، بلکه دیده‌اند نیروهایی در عالَم و قوانینی حاکم بر اشیاء وجود دارد؛ آنگاه آنچه را خواسته‌اند با دستانشان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هم خودشان نیافریده‌اند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کرده، توانسته‌اند این قوانین را با نیروی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نیز خودشان درست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باید شگفتی‌ساز باشد آن نیرویی است که این قوانین سترگ را در طبیعت جاری ساخته و این نیروهای بزرگ را در آن به ودیعت نهاده است؛ سپس انسان را پدید آورده و عقلی بدو بخشیده که با آن این قوانین را دریابد و </w:t>
      </w:r>
    </w:p>
    <w:p>
      <w:pPr>
        <w:pStyle w:val="BookText"/>
        <w:rPr/>
      </w:pPr>
      <w:r>
        <w:rPr>
          <w:rFonts w:ascii="IRNazanin" w:hAnsi="IRNazanin" w:eastAsia="IRNazanin"/>
          <w:color w:val="111111"/>
          <w:sz w:val="28"/>
          <w:sz w:val="28"/>
          <w:szCs w:val="28"/>
          <w:rtl w:val="true"/>
          <w:lang w:bidi="fa-IR"/>
        </w:rPr>
        <w:t>اعضایی به او داده که با آنها بتواند این نیروها را به کار گیرد؛ و وی را برای موفقیت تلاشش و به انجام رساندن کوشش راهنمایی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مخترع سیم‌های برق شایستة تقدیر است، اما آیا شگفتی از کار او جز به خاطر آن نیروی عظیم متحرکی است که چنین سریع حرکت می‌کند و نور و حرارت بر اساس قوانینی ثابت از آن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شگفت‌زده شد از آن عقلی که به کشف آن نائل آمده است؛ یا چنان‌که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مغزی که این‌گونه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گفتیم در محدودة عقل رفیقت نمی‌گنجد و اندیشه‌اش یارای درک آن را ندارد؛ از این رو چنان کودکی است که از چرخ دنده‌های ساعت به شگفتی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راز هست، در همین چرخ دنده‌هاست؛ و این سخنِ رفیقت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اسرار در ماده است</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از همین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دانش واقعاً تنک و بی‌مایه است که میان افعال خالق و مخلوق مقایسه می‌کند و اشعار خنک و بی‌مزة او در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حقیقتاً تهی از معنی است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ترجمة 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شما مانند مارکونی بود، شما به تنگنا نمی‌افتادید و نجات غریق ناممکن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آن کشتی را رصد کرد؛ سپس سرنشینانش را نجات داد، این در حالی بود که نماز و نیایش نجاتی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دانشی است که عجایب آن مشهود و قابل دیدن است، نه علم غیبی که هدایتگران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آنند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اشعاری که کودکان عرب از سستی آنها به خنده می‌آیند </w:t>
      </w:r>
      <w:r>
        <w:rPr>
          <w:rStyle w:val="FootnoteAnchor"/>
          <w:rtl w:val="true"/>
        </w:rPr>
        <w:footnoteReference w:id="900"/>
      </w:r>
      <w:r>
        <w:rPr>
          <w:rFonts w:ascii="IRNazanin" w:hAnsi="IRNazanin" w:eastAsia="IRNazanin"/>
          <w:color w:val="111111"/>
          <w:sz w:val="28"/>
          <w:sz w:val="28"/>
          <w:szCs w:val="28"/>
          <w:rtl w:val="true"/>
          <w:lang w:bidi="fa-IR"/>
        </w:rPr>
        <w:t xml:space="preserve">و بزرگان هم از </w:t>
      </w:r>
    </w:p>
    <w:p>
      <w:pPr>
        <w:pStyle w:val="BookText"/>
        <w:rPr/>
      </w:pPr>
      <w:r>
        <w:rPr>
          <w:rFonts w:ascii="IRNazanin" w:hAnsi="IRNazanin" w:eastAsia="IRNazanin"/>
          <w:color w:val="111111"/>
          <w:sz w:val="28"/>
          <w:sz w:val="28"/>
          <w:szCs w:val="28"/>
          <w:rtl w:val="true"/>
          <w:lang w:bidi="fa-IR"/>
        </w:rPr>
        <w:t>شنیدن آن موهایشان سیخ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باید بداند هیچ دینداری معتقد نیست که این نیروها مافوق طبیعتند و هیچ کس هم نمی‌گوید باید به علوم دین بسنده کرد و دیگر علوم را کنار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رایت و سخن گفتن مارکونی و اختراع ادیسون تنها و تنها نشانه‌های آنی است که آفرینندة این جهان و واضع قوانین حاکم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آنچه در صفحة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بی‌محابا بر زبان آورده است مخاطبی ندارد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او به اعتراض‌هایی که کودکان بر اصول و قوانین بزرگان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ما نیست که نشنیده باشد کودکان در آغاز سخن گفتنشان اعتراضاتی معقول را بر ضد اصول و قوانین ثابت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مقصودش از این کودکان، کودکان مؤسسه‌ای </w:t>
      </w:r>
      <w:r>
        <w:rPr>
          <w:rStyle w:val="FootnoteAnchor"/>
          <w:rtl w:val="true"/>
        </w:rPr>
        <w:footnoteReference w:id="902"/>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مورمند</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 xml:space="preserve">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طبیعت</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در کشور آمریکا بنیان نهاد، یا منظورش متولدان بر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چندشوهری</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و دیگر اقسام عشق آزاد باشد، ما آنچه را از آنان نقل کرده است دور نمی‌دانیم؛ زیرا فطرت آنها به خاطر اصل فاسدشان فاسد است و دینداران به آنان نظر خوبی ندارند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مقصودش کودکان افراد مؤمن باشد، بسیار بعید است که آنچه را </w:t>
      </w:r>
    </w:p>
    <w:p>
      <w:pPr>
        <w:pStyle w:val="BookText"/>
        <w:rPr/>
      </w:pPr>
      <w:r>
        <w:rPr>
          <w:rFonts w:ascii="IRNazanin" w:hAnsi="IRNazanin" w:eastAsia="IRNazanin"/>
          <w:color w:val="111111"/>
          <w:sz w:val="28"/>
          <w:sz w:val="28"/>
          <w:szCs w:val="28"/>
          <w:rtl w:val="true"/>
          <w:lang w:bidi="fa-IR"/>
        </w:rPr>
        <w:t>می‌گوید از آنها بشنویم، بلکه همیشه از آنان دقایق معرفتی و انواع مختلف استدلال در اثبات توحید به گوش می‌رسد؛ به گونه‌ای که بزرگسالان هوشمند هم به شگفتی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استدلال به سخنان کودکان درست می‌بود، سخنان جالبی را از آنان به گوشت می‌رساندم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مقصود از نقطة امان یا نقطة دگاژ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پشت هر دو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محلی که فاصلة مرکزِ دو خط مجاور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 تعبیه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امان با نصب چراغ علائم مشخص می‌شود و ایمنی تردد قطارها از خط مجاور را تضمین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اعتراضات او بر مسألة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مسألة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خصوص با فرض اینکه او ملحد است و خلقت جهان را نتیجة جبر می‌داند مناظره کردیم و اثبات کردیم که جهانْ فعل آفرینندة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فرض کردیم که شرایع را قبول ندارد و به همة آنان اعتراض دارد، ما هم از وجه مشترک آنها دفاع کردیم و شبهات وی را جواب دادیم</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او به عنوان متکلمی که معنی اختیار در کار بندگان را نمی‌فهمد یا حکیمی که هدف شرایع از معاد را نمی‌داند یا فلان مسأله و بهمان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مسائل مورد اختلاف دانشمندان است و دینداران نظر مشترکی در خصوص آنها ندارند، مناظره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به این اشکالات و امثال آن بیش از این سخن نمی‌گوییم؛ چرا که روش ما در مناظره با او اثبات اصل دین در مقابل بی‌دینی محض است نه اثبات جزئیات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دارو در وی اثر کرد و او را از درد رهایی داد، آنگاه مؤمن خواهد شد و دیگر ملحد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او در هر مسأله‌ای که بخواهد بحث و مناظره می‌کنیم و حق را با دلایل و براهین آشکار برایش بیان </w:t>
      </w:r>
    </w:p>
    <w:p>
      <w:pPr>
        <w:pStyle w:val="BookText"/>
        <w:rPr/>
      </w:pPr>
      <w:r>
        <w:rPr>
          <w:rFonts w:ascii="IRNazanin" w:hAnsi="IRNazanin" w:eastAsia="IRNazanin"/>
          <w:color w:val="111111"/>
          <w:sz w:val="28"/>
          <w:sz w:val="28"/>
          <w:szCs w:val="28"/>
          <w:rtl w:val="true"/>
          <w:lang w:bidi="fa-IR"/>
        </w:rPr>
        <w:t>می‌کنیم، و گر نه مناظره دربارة عدالت خداوند و دیگر صفات او با کسی که اصل وجود مقدس خدا را زیر سؤال می‌برد بیهوده است و سخن گفتن دربارة ضروریات ادیان با کسی که منکر آنهاست و هیچ دینی ندارد تضییع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این را نه به خاطر سختی پاسخ به او می‌گویم و نه به خاطر ترس از آنچه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کس اندک بهره‌ای از دانش و کمتر آگاهی از کتب دینی داشته باشد، می‌داند همة شبهاتی که این شخص به خاطر ناتوانی اندیشه‌اش از فهم آنها ذکر کرده است در کتاب‌های عقایدی به تفصیل آمده و پاسخ داده شده است، آن هم به زبان علمی و مطابق با قواعد علمی، نه این گونه عامیانه که وی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مخاطب آگاه، آیا شبهة او چیزی جز همان شبهة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اینکه وی آن را در قالب الفاظ یک آدم عامی با الفاظی خنک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اتم کربنی که بخشی از ریة پدرمان آدم را ایجاد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نمی‌دانم از کجا این مطلب برایش آشکار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میلیون ریه ایجاد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شبهة او دربارة عدل چیزی جز همان شبهات معتقدان به جبر نیست، جز آنکه کلماتِ آراستة آنان را از زیورها تهی کرده و بی‌هیچ زینتی، لخت و عور آورده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روش علمی مانع از آن می‌شود که از محل مناظره خارج شویم و گوهرهای گرانبهای دین را بر گردن کافران بیاویزیم و در خصوص آنچه نظرات دربارة آن گوناگون است سخن بگوییم، تا میان ما پیروان ادیان نزاع رخ دهد و حیلة ملحدان کارگر افتد؛ چنان‌که چند سال پیش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این شخص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در آن گاه از انجیل و گاه از قرآن به دفاع برخاست، حال آنکه هیچ یک از این دو را قبول ندارد و با پیروان این دو دشمن است و قصدی جز نیرنگ به آنان ندارد به اینکه نزاع آنان را متوجه خودشان کند و خود مسخره‌کنان به تماشا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نگذشت که خداوند </w:t>
      </w:r>
    </w:p>
    <w:p>
      <w:pPr>
        <w:pStyle w:val="BookText"/>
        <w:rPr/>
      </w:pPr>
      <w:r>
        <w:rPr>
          <w:rFonts w:ascii="IRNazanin" w:hAnsi="IRNazanin" w:eastAsia="IRNazanin"/>
          <w:color w:val="111111"/>
          <w:sz w:val="28"/>
          <w:sz w:val="28"/>
          <w:szCs w:val="28"/>
          <w:rtl w:val="true"/>
          <w:lang w:bidi="fa-IR"/>
        </w:rPr>
        <w:t>حیله‌اش را به خودش بازگرداند و نیت خبیث درونیش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دو بار از یک سوراخ گزیده نمی‌شود </w:t>
      </w:r>
      <w:r>
        <w:rPr>
          <w:rStyle w:val="FootnoteAnchor"/>
          <w:rtl w:val="true"/>
        </w:rPr>
        <w:footnoteReference w:id="907"/>
      </w:r>
      <w:r>
        <w:rPr>
          <w:rFonts w:ascii="IRNazanin" w:hAnsi="IRNazanin" w:eastAsia="IRNazanin"/>
          <w:color w:val="111111"/>
          <w:sz w:val="28"/>
          <w:sz w:val="28"/>
          <w:szCs w:val="28"/>
          <w:rtl w:val="true"/>
          <w:lang w:bidi="fa-IR"/>
        </w:rPr>
        <w:t>مستندات الحاد و کفرت را بیاور تا پاسخ آنها را به تو بشنوانیم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صفات و افعال و مسائلی مانند آن را به پیشوایان ادیان واگذار که آنان خود با هم مناظره دارند و هر یک به پاسخ‌گویی به دیگری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راحت باش که این بزرگواران سخت در تلاشند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خودت را چرا هدف تیرهای پاسخ آنان قرار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همة اینها، پاسخ این مسائل جز بر مقدمات ثابت علوم عالیه مبتنی نیست و تنها فهم‌های خوکرده به برهان‌های عقلی آن را درمی‌یابند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من پاسخ این شبهات را دادم، آیا سهم من از واکنش او جز یک سخن عوامانة فردی است که ذهنش از فهم مسائل دقیق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را بنگر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برهان‌های ملال‌آور و دلایل عریض و طویلی هم که بر آنها برای اثبات سخنشان تکیه می‌کنند اعتباری ندارد؛ زیرا همگی بافتنی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در بدگویی از قدیم و مبالغه در ستودن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دانشمندان از پاسخ‌گویی به کسانی که گمان می‌بردند فضل و برتری منحصر در قدیم است و پیشینیان چیزی برای پسینیان نگذاشته اند فارغ نشده بودند که ستارة این شخص طلوع کرد و کودکانی هم‌صدا با او آهنگ مخالف این نظر را ساز کردند و به تمسخر علوم پیشینیان پرداختند و تا آنجا پیش رفتند که دربارة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دانش آنها جهل و اغلب اندیشه‌هایشان وهم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سخن از یکی از مخترعان یا مکتشفان صادر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محال است صادر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مصیبتی که گریبانگیر دانش است کمتر و تحمل آن آسان‌تر بود، اما این سخن را کسی گفته که بهره‌اش از علوم جدید جز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اعترافی است که خود کرده و بدین وسیله خویشتن را قانع کرده که تفاوت میان </w:t>
      </w:r>
    </w:p>
    <w:p>
      <w:pPr>
        <w:pStyle w:val="BookText"/>
        <w:rPr/>
      </w:pPr>
      <w:r>
        <w:rPr>
          <w:rFonts w:ascii="IRNazanin" w:hAnsi="IRNazanin" w:eastAsia="IRNazanin"/>
          <w:color w:val="111111"/>
          <w:sz w:val="28"/>
          <w:sz w:val="28"/>
          <w:szCs w:val="28"/>
          <w:rtl w:val="true"/>
          <w:lang w:bidi="fa-IR"/>
        </w:rPr>
        <w:t xml:space="preserve">او و مقلدان پیشین، تفاوت میان ناقل و واقف است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انسان آگاه دوراندیش راضی نمی‌شود که نه حق هیچ کدام ضایع گردد و نه فضل فروشی دو طرف به یکدیگر او را مشغول سازد، بلکه اقرار می‌کند که پیشینیان به خاطر ابتکارْ شایستة تقدیرند و پسینیان به خاطر پیروی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می‌داند که هر کدام خطا و صواب داشته‌اند و در سخنانشان حقیقت و حقیقت‌نما وجود دارد؛ از این رو حقیقت را گمشدة خویش قرار می‌دهد و هر کجا آن را یافت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هم جز زادة برهان نیست و به دوره و زمانی خاص نیز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نویسندگان منصف در خصوص آن قلمفرسایی کرد‌ه‌اند و من در جای دیگر غیر از این کتاب دربارة آن سخن رانده‌ام که اگر خروج از موضوع نمی‌بود، به این دکتر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خانه‌ام درآ و از 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پیری من بر نوباوگی تو غلبه دارد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برایش روشن می‌کردم که هیچ نوپدیدی نیست مگر آنکه ریشه‌ای در قدیم دارد؛ و برای او درستی این مثل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خورشید چیزی نوپیدا یافت نمی‌شود</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توضیح می‌دادم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1002" w:name="pg9064_79254"/>
    </w:p>
    <w:p>
      <w:pPr>
        <w:pStyle w:val="Heading5"/>
        <w:numPr>
          <w:ilvl w:val="4"/>
          <w:numId w:val="1"/>
        </w:numPr>
        <w:rPr/>
      </w:pPr>
      <w:bookmarkStart w:id="1003" w:name="__RefHeading___Toc2405370_2870459653"/>
      <w:bookmarkStart w:id="1004" w:name="_Toc378"/>
      <w:bookmarkEnd w:id="1002"/>
      <w:bookmarkEnd w:id="1003"/>
      <w:r>
        <w:rPr>
          <w:rtl w:val="true"/>
        </w:rPr>
        <w:t>فصل دیگر</w:t>
      </w:r>
      <w:r>
        <w:rPr>
          <w:rtl w:val="true"/>
        </w:rPr>
        <w:t xml:space="preserve">: </w:t>
      </w:r>
      <w:r>
        <w:rPr>
          <w:rtl w:val="true"/>
        </w:rPr>
        <w:t>در تتمة اعتراضات</w:t>
      </w:r>
      <w:bookmarkEnd w:id="1004"/>
    </w:p>
    <w:p>
      <w:pPr>
        <w:pStyle w:val="Heading6"/>
        <w:numPr>
          <w:ilvl w:val="5"/>
          <w:numId w:val="1"/>
        </w:numPr>
        <w:rPr/>
      </w:pPr>
      <w:bookmarkStart w:id="1005" w:name="__RefHeading___Toc2405372_2870459653"/>
      <w:bookmarkStart w:id="1006" w:name="_Toc379"/>
      <w:bookmarkEnd w:id="1005"/>
      <w:r>
        <w:rPr>
          <w:rtl w:val="true"/>
        </w:rPr>
        <w:t>اشاره</w:t>
      </w:r>
      <w:bookmarkEnd w:id="1006"/>
    </w:p>
    <w:p>
      <w:pPr>
        <w:pStyle w:val="BookText"/>
        <w:rPr/>
      </w:pPr>
      <w:r>
        <w:rPr>
          <w:rFonts w:ascii="IRNazanin" w:hAnsi="IRNazanin" w:eastAsia="IRNazanin"/>
          <w:color w:val="111111"/>
          <w:sz w:val="28"/>
          <w:sz w:val="28"/>
          <w:szCs w:val="28"/>
          <w:rtl w:val="true"/>
          <w:lang w:bidi="fa-IR"/>
        </w:rPr>
        <w:t>سپس آن خداشناس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 دیگری از بدگویی‌های بی‌دینان باقی مانده است که برایم بگویی تا پاسخش دهم؟</w:t>
      </w:r>
    </w:p>
    <w:p>
      <w:pPr>
        <w:pStyle w:val="BookText"/>
        <w:rPr/>
      </w:pPr>
      <w:r>
        <w:rPr>
          <w:rFonts w:ascii="IRNazanin" w:hAnsi="IRNazanin" w:eastAsia="IRNazanin"/>
          <w:color w:val="111111"/>
          <w:sz w:val="28"/>
          <w:sz w:val="28"/>
          <w:szCs w:val="28"/>
          <w:rtl w:val="true"/>
          <w:lang w:bidi="fa-IR"/>
        </w:rPr>
        <w:t xml:space="preserve">راه‌یافته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پاره‌ای خیال‌پردازی های شاعرانه و شبهات سوفسطایی و تمسخرهای عامیانه، که بی‌ارزش‌تر از آن است که زحمت نقل آنها را بکشم و تو را برای رد کردن آنها به زحمت اندازم</w:t>
      </w:r>
      <w:r>
        <w:rPr>
          <w:rFonts w:eastAsia="IRNazanin" w:cs="IRNazanin"/>
          <w:color w:val="111111"/>
          <w:sz w:val="28"/>
          <w:szCs w:val="28"/>
          <w:rtl w:val="true"/>
          <w:lang w:bidi="fa-IR"/>
        </w:rPr>
        <w:t>.</w:t>
      </w:r>
    </w:p>
    <w:p>
      <w:pPr>
        <w:pStyle w:val="Heading6"/>
        <w:numPr>
          <w:ilvl w:val="5"/>
          <w:numId w:val="1"/>
        </w:numPr>
        <w:rPr/>
      </w:pPr>
      <w:bookmarkStart w:id="1007" w:name="__RefHeading___Toc2405374_2870459653"/>
      <w:bookmarkStart w:id="1008" w:name="_Toc380"/>
      <w:bookmarkEnd w:id="1007"/>
      <w:r>
        <w:rPr>
          <w:rtl w:val="true"/>
        </w:rPr>
        <w:t>رابطة میان شرع و خیر و تمدن</w:t>
      </w:r>
      <w:bookmarkEnd w:id="10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رابطة میان شرع و خیر و تمدن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پرسشی دارم که شاید برای آن پاسخی از آنان 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بنا بر مذهب آنان چیزی زشت یا شرّ وجود دارد؟ و با فرض اینکه وجود دارد، مانع آن چیست؟ آیا خوبی یا خیر است؟ اگر هست، چه چیزی انسان را به آن دعوت می‌کند؟</w:t>
      </w:r>
    </w:p>
    <w:p>
      <w:pPr>
        <w:pStyle w:val="BookText"/>
        <w:rPr/>
      </w:pPr>
      <w:r>
        <w:rPr>
          <w:rFonts w:ascii="IRNazanin" w:hAnsi="IRNazanin" w:eastAsia="IRNazanin"/>
          <w:color w:val="111111"/>
          <w:sz w:val="28"/>
          <w:sz w:val="28"/>
          <w:szCs w:val="28"/>
          <w:rtl w:val="true"/>
          <w:lang w:bidi="fa-IR"/>
        </w:rPr>
        <w:t xml:space="preserve">راه‌یافته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آن ذکر کرده و خود بدان پاسخ داده است </w:t>
      </w:r>
      <w:r>
        <w:rPr>
          <w:rStyle w:val="FootnoteAnchor"/>
          <w:rtl w:val="true"/>
        </w:rPr>
        <w:footnoteReference w:id="913"/>
      </w:r>
      <w:r>
        <w:rPr>
          <w:rFonts w:ascii="IRNazanin" w:hAnsi="IRNazanin" w:eastAsia="IRNazanin"/>
          <w:color w:val="111111"/>
          <w:sz w:val="28"/>
          <w:sz w:val="28"/>
          <w:szCs w:val="28"/>
          <w:rtl w:val="true"/>
          <w:lang w:bidi="fa-IR"/>
        </w:rPr>
        <w:t>عبارت او چنین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دیانت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مادّیین شرّی است که هیچ شرّی با آن برابری نمی‌کند؛ زیرا لازمه‌اش آن است که نه خیری وجود دارد، نه شرّی، نه حرامی، نه حلالی،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با 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مادیون سخن آنان را رد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پندارتان ره به خطا بردید؛ گویا شما از ماهیت تمدن بی‌خبرید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امری ضروری برای بشر است که اگر نباشد، زندگی مادیون هم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تنها با همکاری در شؤون زندگی و تلاش و کوشش برای رسیدن به زندگی بهتر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این همکاری با آنچه شما توصیف کردید به دست </w:t>
      </w:r>
    </w:p>
    <w:p>
      <w:pPr>
        <w:pStyle w:val="BookText"/>
        <w:rPr/>
      </w:pPr>
      <w:r>
        <w:rPr>
          <w:rFonts w:ascii="IRNazanin" w:hAnsi="IRNazanin" w:eastAsia="IRNazanin"/>
          <w:color w:val="111111"/>
          <w:sz w:val="28"/>
          <w:sz w:val="28"/>
          <w:szCs w:val="28"/>
          <w:rtl w:val="true"/>
          <w:lang w:bidi="fa-IR"/>
        </w:rPr>
        <w:t>نمی‌آید و آنگاه رخ می‌دهد که همگی بر سنت‌های مشخص و جاری در جامعه 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هم تنها وقتی ایجاد می‌شود که انسان حقوق و تکالیف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نیز فقط با دانش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مقصود از دانش همان دانش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هم جز با حکومتی بازدارنده فراهم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پس از بیان این حکومت که حکومتی است وضع‌شده از سوی انسان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که بنی‌نوع بشر در آبادانی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از آن رو که می‌خواهد به شرافتی اصیل دست یابد و نیز در خصوص تمدنْ دانشی درست به دست آورد، بازدارنده‌ای از درون خود دارد؛ آن هم به سبب وجود نیروی خوددوستی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 که نه فقط در طبیعت او، بلکه در طبیعت هر حیوانی است؛ از این رو، از ارتکاب بدی در حق دیگران بازمی‌ایستد تا این شرّ به خودش بازنگردد و وبال گردنش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هم مانند عاقل خودش را دوست دارد، اما به خاطر جهلش گاهی در واسطه‌ها خطا می‌کند؛ در نتیجه تنها زورِ حاکم می‌تواند بازدارندة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نیز تنها با همان بازدارندة مختص به خود حفظ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بازدارنده را از میان بردارید، خواهید دید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هم ایمانشان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 و مرج گرفتار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خطا در سخن او، نقل قول اهل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خلاصه، با 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هوس رسیدن به تمدن بر خلاف تأثیری که روی او گذاشته است، عقل و هوش اهل دیانت را نربوده است تا خیر و شر از نظر آنان به سود و زیان منحصر باشد، بلکه انواع خیر و شرّ و خوب و زیبا وجود دارد، خواه تمدن باشد یا نباشد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فرض شود انسان‌ها منحصر در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کر و کور و زمین‌گیر و بی‌خرد که نه با آنها می‌توان همکاری کرد و نه از آنان امید حفظ منافع می‌رود و برای تمدن هم سودی ندارند، در این صورت به حکم دو چیز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w:t>
      </w:r>
    </w:p>
    <w:p>
      <w:pPr>
        <w:pStyle w:val="BookText"/>
        <w:rPr/>
      </w:pPr>
      <w:r>
        <w:rPr>
          <w:rFonts w:ascii="IRNazanin" w:hAnsi="IRNazanin" w:eastAsia="IRNazanin"/>
          <w:color w:val="111111"/>
          <w:sz w:val="28"/>
          <w:sz w:val="28"/>
          <w:szCs w:val="28"/>
          <w:rtl w:val="true"/>
          <w:lang w:bidi="fa-IR"/>
        </w:rPr>
        <w:t>عقل، از جمله کارهای خیر و نیکی آن است که آن نوع دیگر به به این نوع کمک کند و از مصائب و مشکلات او بکاهد؛ آزار دادن او نیز کاری شرّ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 کسی که آن را عشق آزاد نام نمی‌نهد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انواع فسق و فجور که بذاته قبیحند، اگر چه به تمدن زیانی نمی‌زنند، که بر اساس پاره‌ای معانی برای کلمة تمدن، به آن سود نیز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سخنی که من نظیری برای آن در تناقض دو طرف آن نمی‌بینم، کلام اوست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پوشیده نماند که بنی‌نوع بشر در آبادانی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زیرا شما وقتی از آقای دکتر می‌شنوی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اصیل و دانش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از خوشحالی بال درمی‌آوری و از خود بی‌خود می‌شوی و گمان می‌کنی که الآن وی نمونه‌هایی از شرافت را که بزرگان از آن غافل بوده‌اند و گونه‌هایی از دانش را که فلاسفة بزرگ از آن بی‌خبر بوده‌اند برایت می‌آورد، اما چیزی نمی‌گذرد که توضیح او برای شرافت اصیل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آن هم به انسان اختصاص ندارد، بلکه در پست‌ترین نوع حیوانات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او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بازگشت وبال شرّ به 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چه حالی خواهی شد اگر ببینی این دو گوهر گرانبها که عزیزترین مایملک آدمی است به این دو معنی پست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خواهی بود آنگاه که روشن شود بالاترین شرافت انسانِ عاقلی که طالب شرافت اصیل و دانش درست است آن است که مانند سگ دکان قصابی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چنان‌که وی نام می‌نهد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وامی‌دارد گوشتی به نیش بکشد؛ سپس ساطور را در دست قصاب می‌بیند؛ آنگاه ترس یا آنچه وی آن را دانش درست می‌نامد وی را از این کار بازمی‌دارد؟</w:t>
      </w:r>
      <w:r>
        <w:rPr>
          <w:rFonts w:eastAsia="IRNazanin" w:cs="IRNazanin"/>
          <w:color w:val="111111"/>
          <w:sz w:val="28"/>
          <w:szCs w:val="28"/>
          <w:rtl w:val="true"/>
          <w:lang w:bidi="fa-IR"/>
        </w:rPr>
        <w:t xml:space="preserve">! </w:t>
      </w:r>
      <w:bookmarkStart w:id="1009" w:name="pg9064_79257"/>
    </w:p>
    <w:p>
      <w:pPr>
        <w:pStyle w:val="Heading6"/>
        <w:numPr>
          <w:ilvl w:val="5"/>
          <w:numId w:val="1"/>
        </w:numPr>
        <w:rPr/>
      </w:pPr>
      <w:bookmarkStart w:id="1010" w:name="__RefHeading___Toc2405376_2870459653"/>
      <w:bookmarkStart w:id="1011" w:name="_Toc381"/>
      <w:bookmarkEnd w:id="1009"/>
      <w:bookmarkEnd w:id="1010"/>
      <w:r>
        <w:rPr>
          <w:rtl w:val="true"/>
        </w:rPr>
        <w:t>خوشبختی از دیدگاه اپیکوریون و کلبی‌مسلک‌ها</w:t>
      </w:r>
      <w:bookmarkEnd w:id="1011"/>
    </w:p>
    <w:p>
      <w:pPr>
        <w:pStyle w:val="BookText"/>
        <w:rPr/>
      </w:pPr>
      <w:r>
        <w:rPr>
          <w:rFonts w:ascii="IRNazanin" w:hAnsi="IRNazanin" w:eastAsia="IRNazanin"/>
          <w:color w:val="111111"/>
          <w:sz w:val="28"/>
          <w:sz w:val="28"/>
          <w:szCs w:val="28"/>
          <w:rtl w:val="true"/>
          <w:lang w:bidi="fa-IR"/>
        </w:rPr>
        <w:t xml:space="preserve">بر طبق این شرافت و دانش، رفقایش یعنی مادیون کلبی‌مسلک </w:t>
      </w:r>
      <w:r>
        <w:rPr>
          <w:rStyle w:val="FootnoteAnchor"/>
          <w:rtl w:val="true"/>
        </w:rPr>
        <w:footnoteReference w:id="914"/>
      </w:r>
      <w:r>
        <w:rPr>
          <w:rFonts w:ascii="IRNazanin" w:hAnsi="IRNazanin" w:eastAsia="IRNazanin"/>
          <w:color w:val="111111"/>
          <w:sz w:val="28"/>
          <w:sz w:val="28"/>
          <w:szCs w:val="28"/>
          <w:rtl w:val="true"/>
          <w:lang w:bidi="fa-IR"/>
        </w:rPr>
        <w:t>یونانی و پیروان اپیکور گام برداشته‌اند،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همان لذائذ نفسانی دنیوی است و تنها مانع، همین اوهامی است که انسان با آن دست و پای خودش را بسته و فضائل 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مانند عفت و حیا و مانند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اینها را از میان بردارد تا خوشبختی در آغوش او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سر سفرة هر کس و هر جا که می‌شد فرود می‌آمدند، تا آنجا که اشراف یونان دیگر نتوانستند سفرة سور و سات بپا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ادامه یافت تا آنکه دریافتند تنها چیزی که می‌تواند این فیلسوفان را از طلب شرافت اصیل بازدارد، دانش درست است؛ از این رو برای آنان بر درِ خانه‌هایشان کسانی را واداشتند که کفش به دست منتظرشان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فیلسوفان از طلب شرافت اصیل دست برنداشتند، و باز هم با اینکه کفش‌ها بود که پسِ گردنشان فرود می‌آمد بر سر سفره‌ها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فلسفة مادی به بهترین شکل خود تجلی می‌کرد و انسانیت با کامل‌ترین افتخارات خود آشکار می‌شد و جنگ میان شرافت و دانش درمی‌گرفت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اپیکوری‌ها گاهی با شرافت اصیل چُنان دلیران به سفره‌ها حمله می‌کردند و گاه که کفش‌ها بدنشان را به درد می‌آورد و سبیل‌هایشان کَنده می‌شد، با دانش درست از آنها فرار می‌کردند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کلبی‌مسلک‌ها عیناً روش مادیان محض و ملحدان خالص است و هر ملحدی باید بر آن مسیر گام بردارد و ذره‌ای از آن منحرف نشود؛ زیرا بنا بر اعتقادش چیزی را خوب یا زشت یا حلال یا حرام و یا بازدارنده از آنچه نفسش می‌خواهد نمی‌بیند، مگر آنکه با سیلی‌های آبدار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دیدی یکی از </w:t>
      </w:r>
      <w:bookmarkStart w:id="1012" w:name="pg9064_79258"/>
    </w:p>
    <w:p>
      <w:pPr>
        <w:pStyle w:val="BookText"/>
        <w:rPr/>
      </w:pPr>
      <w:bookmarkEnd w:id="1012"/>
      <w:r>
        <w:rPr>
          <w:rFonts w:ascii="IRNazanin" w:hAnsi="IRNazanin" w:eastAsia="IRNazanin"/>
          <w:color w:val="111111"/>
          <w:sz w:val="28"/>
          <w:sz w:val="28"/>
          <w:szCs w:val="28"/>
          <w:rtl w:val="true"/>
          <w:lang w:bidi="fa-IR"/>
        </w:rPr>
        <w:t>آنها برخی کارهای پست را کنار می‌نهد یا الفاظ عفت و حیا و دیگر خصال نیک را بر زبان می‌آورد، این امر تنها از روی نفاق و ریاست، مگر آنکه به مقتضای الحادش جاهل باشد یا میان پاره‌ای عقایدش و آموزه‌های دینی خلط کرده باشد</w:t>
      </w:r>
      <w:r>
        <w:rPr>
          <w:rFonts w:eastAsia="IRNazanin" w:cs="IRNazanin"/>
          <w:color w:val="111111"/>
          <w:sz w:val="28"/>
          <w:szCs w:val="28"/>
          <w:rtl w:val="true"/>
          <w:lang w:bidi="fa-IR"/>
        </w:rPr>
        <w:t>!</w:t>
      </w:r>
    </w:p>
    <w:p>
      <w:pPr>
        <w:pStyle w:val="Heading6"/>
        <w:numPr>
          <w:ilvl w:val="5"/>
          <w:numId w:val="1"/>
        </w:numPr>
        <w:rPr/>
      </w:pPr>
      <w:bookmarkStart w:id="1013" w:name="__RefHeading___Toc2405378_2870459653"/>
      <w:bookmarkStart w:id="1014" w:name="_Toc382"/>
      <w:bookmarkEnd w:id="1013"/>
      <w:r>
        <w:rPr>
          <w:rtl w:val="true"/>
        </w:rPr>
        <w:t>پیروی نکردن از شهوت نیاز به عاملی بازدارنده دارد</w:t>
      </w:r>
      <w:bookmarkEnd w:id="1014"/>
    </w:p>
    <w:p>
      <w:pPr>
        <w:pStyle w:val="BookText"/>
        <w:rPr/>
      </w:pPr>
      <w:r>
        <w:rPr>
          <w:rFonts w:ascii="IRNazanin" w:hAnsi="IRNazanin" w:eastAsia="IRNazanin"/>
          <w:color w:val="111111"/>
          <w:sz w:val="28"/>
          <w:sz w:val="28"/>
          <w:szCs w:val="28"/>
          <w:rtl w:val="true"/>
          <w:lang w:bidi="fa-IR"/>
        </w:rPr>
        <w:t>بیان این امر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خوددوستی </w:t>
      </w:r>
      <w:r>
        <w:rPr>
          <w:rStyle w:val="FootnoteAnchor"/>
          <w:rtl w:val="true"/>
        </w:rPr>
        <w:footnoteReference w:id="915"/>
      </w:r>
      <w:r>
        <w:rPr>
          <w:rFonts w:ascii="IRNazanin" w:hAnsi="IRNazanin" w:eastAsia="IRNazanin"/>
          <w:color w:val="111111"/>
          <w:sz w:val="28"/>
          <w:sz w:val="28"/>
          <w:szCs w:val="28"/>
          <w:rtl w:val="true"/>
          <w:lang w:bidi="fa-IR"/>
        </w:rPr>
        <w:t xml:space="preserve">امری است که نه فقط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این شخص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حیوان نیز به صورت فطری و غریزی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 موجودات دیگر حتی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خواسته‌ها و لذت‌های نفسش را کنار نمی‌نهد مگر آنکه بازدارنده‌ای مانع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نیازی نیست کلام را طولانی کنم و بگویم که طبیعت انسان بر شهوت‌خواهی و لذت‌جویی سرشته شده است، اگر چه با کشتن و آزار دیگران و بلکه از بین بردن همة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نیازی نیست بگویم که گاهی منفعت شخصی او و رسیدنش به خواسته‌ها بر دروغ‌گویی و سخن‌چینی و کارهایی از این قبیل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اهل دین از آنها به محرّمات تعبیر می‌کنند و به قبایح اخلاقی توصیف می‌کند و البته نمی‌دانم ملحدان آنها را چه نام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تنها سه چیز می‌تواند بازدارندة از این صفات زشت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به زشتی آنها حکم کند و از آنها بازدارد؛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اخلاقی که سرکشی نفس را مهار 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بازدارنده‌ای مشترک میان انسان و پست‌ترین نوع حیوانات؛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زیان زودرس</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عقل، تنها کسی به حکمش سر می‌نهد که آن را گوهری آسمانی و رسولی باطنی بداند که خداوند آن را به انسان عطا کرده و بدان تکریمش کرده است تا به او خیر و شرّ را بشناساند و برایش میان آنچه دوست دارد و آنچه </w:t>
      </w:r>
      <w:bookmarkStart w:id="1015" w:name="pg9064_79259"/>
    </w:p>
    <w:p>
      <w:pPr>
        <w:pStyle w:val="BookText"/>
        <w:rPr/>
      </w:pPr>
      <w:bookmarkEnd w:id="1015"/>
      <w:r>
        <w:rPr>
          <w:rFonts w:ascii="IRNazanin" w:hAnsi="IRNazanin" w:eastAsia="IRNazanin"/>
          <w:color w:val="111111"/>
          <w:sz w:val="28"/>
          <w:sz w:val="28"/>
          <w:szCs w:val="28"/>
          <w:rtl w:val="true"/>
          <w:lang w:bidi="fa-IR"/>
        </w:rPr>
        <w:t>دوست ندارد تمایز نهد، ولی کسی که آن را یکی از کارکردهای مغز می‌داند، چنین بازدارندگی را هم در آن سراغ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کبانیس</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016" w:name="__RefHeading___Toc2405380_2870459653"/>
      <w:bookmarkStart w:id="1017" w:name="_Toc383"/>
      <w:bookmarkEnd w:id="1016"/>
      <w:r>
        <w:rPr>
          <w:rtl w:val="true"/>
        </w:rPr>
        <w:t>نفس</w:t>
      </w:r>
      <w:bookmarkEnd w:id="1017"/>
    </w:p>
    <w:p>
      <w:pPr>
        <w:pStyle w:val="BookText"/>
        <w:rPr/>
      </w:pPr>
      <w:r>
        <w:rPr>
          <w:rFonts w:ascii="IRNazanin" w:hAnsi="IRNazanin" w:eastAsia="IRNazanin"/>
          <w:color w:val="111111"/>
          <w:sz w:val="28"/>
          <w:sz w:val="28"/>
          <w:szCs w:val="28"/>
          <w:rtl w:val="true"/>
          <w:lang w:bidi="fa-IR"/>
        </w:rPr>
        <w:t xml:space="preserve">نفس و عقل چیزی جز حرکت‌های اعصاب و مغز نیستند و هیچ جنونی بالاتر از این نیست که از عقلی تبعیت شود که اصل و ریشه‌اش و نیز ارزشش این است؛ به ویژه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حقیقتش را بخواهی، خود عقل آزاد نیست، بلکه مطابق با احکامی عمل می‌کند که منشأ حرکت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خصوص مکارم اخلاق، تعریب‌کنندة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شِبلی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مقدمة کتابش برخی از آنها مانند عفت، کرم و شجاعت را یاد می‌کند و آنها را برخاسته از خوددوستی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اما پس از ثبوت خوبی آنها به وسیلة دین یا عقل؛ زیرا خوددوستی صحیح در این هنگام است که انسان را به این فضائل فرا می‌خواند، ولی پس از انکار دین و ادعای مادی بودن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فهمیدی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پیروانش هیچ راهی برای اثبات خوب بودن این امور ندارند؛ از این رو بیهوده و بلکه از جنون محض است که از خواسته‌های نفسانی ولو کوچک‌ترین آنها، به خاطر عفت و حیا چشم‌پوشی کرد یا حتی یک فلس را بذل و بخشش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انسان بازدارنده‌ای جز دانش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میان انسان و پست‌ترین نوع حیوان نیست و هر یک به دنبال برآوردن خواسته‌های نفسانی و لذت‌هایشان هستند و تنها وقتی از چیزی دست می‌کشند که بترسند شرّ آن دامنگیرشان شود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کلام را اطاله می‌دهم نه برای کسی که مناعت طبع داشته، از شرافت انسانی با خبر باشد، بلکه برای دیگران؛ از این رو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اینها هم نمی‌تواند بازدارندة همة مردم باشد؛ در همة شرایط کارآیی داشته باشد؛ از همة </w:t>
      </w:r>
    </w:p>
    <w:p>
      <w:pPr>
        <w:pStyle w:val="BookText"/>
        <w:rPr/>
      </w:pPr>
      <w:r>
        <w:rPr>
          <w:rFonts w:ascii="IRNazanin" w:hAnsi="IRNazanin" w:eastAsia="IRNazanin"/>
          <w:color w:val="111111"/>
          <w:sz w:val="28"/>
          <w:sz w:val="28"/>
          <w:szCs w:val="28"/>
          <w:rtl w:val="true"/>
          <w:lang w:bidi="fa-IR"/>
        </w:rPr>
        <w:t>بدی‌ها حفظ کند و انسان را از بدی‌هایی که می‌تواند وبالش گریبانگیر هم نباشد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ناگزیر از ذکر مثالی ناپسند هستم، عذر مرا پذیرا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حیوانی را به روی خود بکِشد، آیا می‌ترسد که حیوان هم این کار را با او انجام دهد؟ اگر کسی به زنی تجاوز کند، آیا بیم آن دارد که زن نیز به او تجاوز کند؟ چه چیزی مانع می‌شود که انسان شخص ضعیفی را در دلِ شبِ تاریک نکشد وقتی می‌داند به جز ستارگان آسمان کسی او را نمی‌بیند؟ چه چیزی می‌تواند مانع زورگویان و توانمندانِ صاحبِ حشم و خدم شود و آنان را از ستم به مردمی که هیچ‌کس دادرس آنان نیست بازدارد؟</w:t>
      </w:r>
    </w:p>
    <w:p>
      <w:pPr>
        <w:pStyle w:val="BookText"/>
        <w:rPr/>
      </w:pPr>
      <w:r>
        <w:rPr>
          <w:rFonts w:ascii="IRNazanin" w:hAnsi="IRNazanin" w:eastAsia="IRNazanin"/>
          <w:color w:val="111111"/>
          <w:sz w:val="28"/>
          <w:sz w:val="28"/>
          <w:szCs w:val="28"/>
          <w:rtl w:val="true"/>
          <w:lang w:bidi="fa-IR"/>
        </w:rPr>
        <w:t xml:space="preserve">اما زور و قهر حاکم که جاهل را می‌ترساند، اگر چه برای دفع شرّ و حفظ نظم ضروری است، ولی ما را از دین و مکارم اخلاق و خصال پسندیده بی‌نیاز نمی‌گرداند؛ زیرا آنکه آهنگ ارتکاب شرّ و کار زشت می‌کند، در بسیاری اوقات پنهانی به آن دست می‌زند؛ بنا بر این تنها عفت و حیا و دیگر صفات نیک یا ترس از آنکه از رگ گردن به او نزدیک‌تر است و اعتقاد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سخنی نمی‌گوید مگر آنکه ناظری حاضر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بازدارندة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زور حاکم باید همراه سپاهیان و حشم و خدمی باشد و نیز آنان باید بازدارنده‌هایی جز ترسِ زیان رسیدن به دینشان یا صفات اخلاقی داشته باشند که از خیانت و ستم بازشان دارد و به برخورد صادقانه و برپایی عدالت برانگیزد؛ زیرا ممکن است همگی بر پوشاندن کارهای ناشایستشان از زور و قهر حاکم توافق کنند؛ آنگاه است که ستم‌ها فزونی می‌گیرد و بر رنج‌ها و مصیبت‌ها افزوده می‌شود و درد از همان جا که گمان درمان بود وارد می‌شود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تاب آن دارد که درباره‌اش داد سخن دهم، اما نمی‌خواهم تو را با زیاده‌گویی ملول کنم؛ آن هم در امری که کافی است با اندیشة نافذت و وجدان آزادت در آن تأمل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وضعیت اجتماعی کنونی‌مان و فساد رخنه‌کرده در آن، به کارهای زشت زیادی که برخی افراد به خاطر خواسته‌ای جزئی و گناهان کبیره‌ای که برای لذتی حقیر مرتکب می‌شوند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همة افراد جامعه 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خدایی هست که خوبی را دوست دارد و در برابر آن پاداش می‌دهد و از بدی بیزار است و به خاطر آن مجازات می‌کند؛ حتی یک لحظه نگاهش را برنمی‌دارد و هیچ چیزی نیز از او پوشیده نیست؛ و اعتقاد دارند دینی هست که به کار نیک تشویق می‌کند و از کار ناپسند بازمی‌دارد؛ وعد و وعید می‌دهد؛ ترغیب و تهدید می‌کند؛ و خبر از زندگی دیگری می‌دهد که انسان اگر تقوا و صلاح پیشه کند، در آن به نعمت ابدی دست می‌یابد و اگر ستم و فساد کند، نصیبش در آن بدبختی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اینها بیفزا که افراد جامعه از شرافت انسانی نیز باخبرند و در وجود آنان از خصال نیک، بازمانده‌هایی از اجداد و اسلافشان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گمان می‌کنی وقتی از افراد چنین اجتماعی این اصول شریف رخت بربندد و آموزه‌های الحادی جای آن را بگیرد، وضعیت چه می‌شود؟ آنگاه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چنان روزی را نیاورد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جامعه به چیزی جز نیروهای خاموش اعتقاد نداشته باشند و هیچ یک از آنان نه از مجازاتش در حیات و ممات بترسد و نه معتقد باشد که پروردگاری ناظر او در خلوت‌هایش است؛ نیز دیگر به کرم و سخا و عفت و حیا و مناعت طبع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نداشته باشد و صفاتی را که امروزه مکارم اخلاق نامیده می‌شود بقایای اوهام و عاداتی بداند که انسان از نیاکان وحشی یا اجداد حیوانیش به ارث برده است، در آن روز دیگر نه فقط برای انسانیت ارزشی قائل نخواهد شد، که زندگی انسانی را با زندگی حیوانی یکی خواهد دانست، با این تفاوت که انسان می‌تواند سر به طغیان برآرد و زورگویی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گمان می‌کند که سرور آفریدگان و هدف غایی خلقت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امروز علم آن را نمی‌پذیرد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می‌شود که هیچ خصلت پسندیده‌ای جز خوددوستی و هیچ خوشبختی جز شهوترانی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همگی فرزند این زمینند و هر چه </w:t>
      </w:r>
    </w:p>
    <w:p>
      <w:pPr>
        <w:pStyle w:val="BookText"/>
        <w:rPr/>
      </w:pPr>
      <w:r>
        <w:rPr>
          <w:rFonts w:ascii="IRNazanin" w:hAnsi="IRNazanin" w:eastAsia="IRNazanin"/>
          <w:color w:val="111111"/>
          <w:sz w:val="28"/>
          <w:sz w:val="28"/>
          <w:szCs w:val="28"/>
          <w:rtl w:val="true"/>
          <w:lang w:bidi="fa-IR"/>
        </w:rPr>
        <w:t>در زمین است مشاع و برای همه است و مالکیت شخصی و خصوصی بودنِ برخی منافع گونه‌ای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انسان نسبت به محارمش نیز تنها ناشی از بخل و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شجاع هم میکروبی است مانند میکروب طاعون؛ همین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آموزه‌ها عمومیت یابد، آیا انسانیت به وضعیتی بازنمی‌گردد که وحوش هم به حالش گریه کنند و درندگان از آن به خدا پناه ببرند و در روی زمین کسی معیشتی بدتر از انسان و بهره‌ای کمتر از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دکتر که به زعم خود طبیب افراد است، با این آموزه‌ها می‌خواهد جسم اجتماع را درمان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چنین طبیبی مصداق این شعر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خوش‌یمنی او در طبّش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چه خوش‌یمنی؟ تنها برای گورکن و غسّال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نمی‌دانم، اهل دیانت چه چیزی را توصیف کرده‌اند تا مقصود وی از این سخنش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این همکاری با آنچه شما توصیف کردید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گردد؟</w:t>
      </w:r>
    </w:p>
    <w:p>
      <w:pPr>
        <w:pStyle w:val="BookText"/>
        <w:rPr/>
      </w:pPr>
      <w:r>
        <w:rPr>
          <w:rFonts w:ascii="IRNazanin" w:hAnsi="IRNazanin" w:eastAsia="IRNazanin"/>
          <w:color w:val="111111"/>
          <w:sz w:val="28"/>
          <w:sz w:val="28"/>
          <w:szCs w:val="28"/>
          <w:rtl w:val="true"/>
          <w:lang w:bidi="fa-IR"/>
        </w:rPr>
        <w:t>اما اینکه دین فضیلتِ همکاری را بیان داشته، به کسب و کار ترغیب کرده، احکامی برای معاملات وضع نموده، به انسان حقوق و آنچه را برایش زیان یا سود دارد شناسانده، سپس با دانش صحیح و نیرویی بازدارنده تکمیل کرده و در تمام احکامش آن‌قدر ریزه‌کاری‌ها و حکمت‌ها نهاده که بیان همة آنها نیاز به نگاشتن کتب مفصل دارد، با وجود همة اینها، این فرد دیگر چه چیزی کم دارد؟ گناه دین تنها این است که شرافت و دانش درست را به خوددوستی اختصاص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خوددوستی که به بالاترین معنی از پست‌ترین صفات است؛ و نیز خوف زیان را هم مطرح نکرد که برای گوسفند و گاو و حیوانات دیگر طبیعتی از طبایع انسان شمرده می‌شود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سخن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بازدارنده را از میان بردارید، خواهید دید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هم ایمانشان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 و مرج گرفتار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دینداران نیازی </w:t>
      </w:r>
      <w:bookmarkStart w:id="1018" w:name="pg9064_79263"/>
    </w:p>
    <w:p>
      <w:pPr>
        <w:pStyle w:val="BookText"/>
        <w:rPr/>
      </w:pPr>
      <w:bookmarkEnd w:id="1018"/>
      <w:r>
        <w:rPr>
          <w:rFonts w:ascii="IRNazanin" w:hAnsi="IRNazanin" w:eastAsia="IRNazanin"/>
          <w:color w:val="111111"/>
          <w:sz w:val="28"/>
          <w:sz w:val="28"/>
          <w:szCs w:val="28"/>
          <w:rtl w:val="true"/>
          <w:lang w:bidi="fa-IR"/>
        </w:rPr>
        <w:t xml:space="preserve">به این تجربه ندارند و آنچه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اعتقاداتشان لطمه نمی‌زند؛ زیرا آنان هرگز مدعی نشده‌اند که به صِرف دینداری از نیروی بازدارنده بی‌نیازند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این دین است که مجازات تعیین کرده و احکام قصاص و حدود و دیات را تشریع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ضرورت حکومت عادلانه سخن گفته و به اطاعت از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معرِّب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هم‌مسلکان هرج و مرج‌طلبش بخواهد بدین تجربه دست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مذهب اهل دیانت این است که دین همان بازدارندة بزرگ و مصلح سترگ است؛ و نیز برآنند که اگر از میان بشر رخت بربندد، انسان‌ها گرفتار هرج و مرج می‌شوند و در ستم فرو می روند و بنیاد اجتماع از بُن برکنده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حق ماست که بدو پیشنهاد 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از بین انسان‌ها برکَنید؛ آنگاه می‌بینید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 حکومت‌هایشان نیرومند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هرج و مرج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که نیازی نیست دکتر را مکلف کنیم به تجربه‌ای دست بزند که چند سده پیش هم‌مسلکانش از سر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کنار نهادن ایمان نتیجه‌ای جز انقلاب فرانسه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انقلابی که با کشتارهای خونینش نقطه‌ای سیاه در تاریخ‌نامة ملت فرانسه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انقلاب فرانسه، مفاسد کنار نهادن دین حتی برای ملحدان انقلابی آشکار شد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یکی از مذاکرات گذشته‌مان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خود اعتراف کردند</w:t>
      </w:r>
      <w:r>
        <w:rPr>
          <w:rFonts w:eastAsia="IRNazanin" w:cs="IRNazanin"/>
          <w:color w:val="111111"/>
          <w:sz w:val="28"/>
          <w:szCs w:val="28"/>
          <w:rtl w:val="true"/>
          <w:lang w:bidi="fa-IR"/>
        </w:rPr>
        <w:t>.</w:t>
      </w:r>
    </w:p>
    <w:p>
      <w:pPr>
        <w:pStyle w:val="Heading6"/>
        <w:numPr>
          <w:ilvl w:val="5"/>
          <w:numId w:val="1"/>
        </w:numPr>
        <w:rPr/>
      </w:pPr>
      <w:bookmarkStart w:id="1019" w:name="__RefHeading___Toc2405382_2870459653"/>
      <w:bookmarkStart w:id="1020" w:name="_Toc384"/>
      <w:bookmarkEnd w:id="1019"/>
      <w:r>
        <w:rPr>
          <w:rtl w:val="true"/>
        </w:rPr>
        <w:t>دین است که استوارترین روش برای صلاح انسان است</w:t>
      </w:r>
      <w:bookmarkEnd w:id="1020"/>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هیچ چیز بهتر از دین صلاح انسان را تأمین نمی‌کند و هیچ راهی بهتر از پیروی از پیامبران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دارم در صف مؤمنان به شمار آیم و از آنانی باشم که در قرآن کریم درباره‌شان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 الرَّسُولُ بِمَا أُنْزِلَ إِلَیهِ مِنْ رَبِّهِ وَالْمُؤْمِنُونَ كُلٌّ آمَنَ بِاللَّهِ وَمَلَائِكَتِهِ وَكُتُبِهِ وَرُسُلِهِ </w:t>
      </w:r>
    </w:p>
    <w:p>
      <w:pPr>
        <w:pStyle w:val="BookText"/>
        <w:rPr/>
      </w:pPr>
      <w:r>
        <w:rPr>
          <w:rFonts w:ascii="Amiri" w:hAnsi="Amiri" w:eastAsia="Amiri" w:cs="Amiri"/>
          <w:color w:val="111111"/>
          <w:sz w:val="28"/>
          <w:sz w:val="28"/>
          <w:szCs w:val="28"/>
          <w:rtl w:val="true"/>
          <w:lang w:bidi="ar-SA"/>
        </w:rPr>
        <w:t>لَا نُفَرِّقُ بَینَ أَحَدٍ مِنْ رُسُلِهِ وَقَالُوا سَمِعْنَا وَأَطَعْنَا غُفْرَانَكَ رَبَّنَا وَإِلَیكَ الْمَصِیرُ</w:t>
      </w:r>
      <w:r>
        <w:rPr>
          <w:rFonts w:eastAsia="Amiri" w:cs="Amiri" w:ascii="Amiri" w:hAnsi="Amiri"/>
          <w:color w:val="111111"/>
          <w:sz w:val="28"/>
          <w:szCs w:val="28"/>
          <w:rtl w:val="true"/>
          <w:lang w:bidi="ar-SA"/>
        </w:rPr>
        <w:t xml:space="preserve">» </w:t>
      </w:r>
      <w:r>
        <w:rPr>
          <w:rStyle w:val="FootnoteAnchor"/>
          <w:rtl w:val="true"/>
        </w:rPr>
        <w:footnoteReference w:id="919"/>
      </w:r>
      <w:r>
        <w:rPr>
          <w:rFonts w:ascii="IRNazanin" w:hAnsi="IRNazanin" w:eastAsia="IRNazanin"/>
          <w:color w:val="111111"/>
          <w:sz w:val="28"/>
          <w:sz w:val="28"/>
          <w:szCs w:val="28"/>
          <w:rtl w:val="true"/>
          <w:lang w:bidi="fa-IR"/>
        </w:rPr>
        <w:t>این رسول به آنچه از پروردگارش بر او نازل شده ایمان دارد و مؤمنان نیز همگی به خدا و فرشتگان و کتاب‌ها و فرستادگانش ایمان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میان هیچ یک از فرستادگانش تفاوت نمی‌نهیم؛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می‌شنویم و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آمرزشت را خواهانیم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تنها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این مناظره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این بخش کتاب دو مقاله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حیله‌های دلاّلان الحاد و نیرنگ‌هایشان؛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حقیقت حیات و تفاوت میان انواع</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مقاله را جداگانه می‌آوریم که بدین ترتیب کتاب دو جزئی‌مان سه جزئی می‌شود</w:t>
      </w:r>
      <w:r>
        <w:rPr>
          <w:rFonts w:eastAsia="IRNazanin" w:cs="IRNazanin"/>
          <w:color w:val="111111"/>
          <w:sz w:val="28"/>
          <w:szCs w:val="28"/>
          <w:rtl w:val="true"/>
          <w:lang w:bidi="fa-IR"/>
        </w:rPr>
        <w:t xml:space="preserve">. </w:t>
      </w:r>
      <w:bookmarkStart w:id="1021" w:name="pg9064_79265"/>
    </w:p>
    <w:p>
      <w:pPr>
        <w:pStyle w:val="Heading4"/>
        <w:numPr>
          <w:ilvl w:val="3"/>
          <w:numId w:val="1"/>
        </w:numPr>
        <w:rPr/>
      </w:pPr>
      <w:bookmarkStart w:id="1022" w:name="__RefHeading___Toc2405384_2870459653"/>
      <w:bookmarkStart w:id="1023" w:name="_Toc385"/>
      <w:bookmarkEnd w:id="1021"/>
      <w:bookmarkEnd w:id="1022"/>
      <w:r>
        <w:rPr>
          <w:rtl w:val="true"/>
        </w:rPr>
        <w:t>نصیحتی به همة دینداران و بلکه همة انسان‌ها</w:t>
      </w:r>
      <w:bookmarkEnd w:id="1023"/>
    </w:p>
    <w:p>
      <w:pPr>
        <w:pStyle w:val="Heading5"/>
        <w:numPr>
          <w:ilvl w:val="4"/>
          <w:numId w:val="1"/>
        </w:numPr>
        <w:rPr/>
      </w:pPr>
      <w:bookmarkStart w:id="1024" w:name="__RefHeading___Toc2405386_2870459653"/>
      <w:bookmarkStart w:id="1025" w:name="_Toc386"/>
      <w:bookmarkEnd w:id="1024"/>
      <w:r>
        <w:rPr>
          <w:rtl w:val="true"/>
        </w:rPr>
        <w:t>اشاره</w:t>
      </w:r>
      <w:bookmarkEnd w:id="1025"/>
    </w:p>
    <w:p>
      <w:pPr>
        <w:pStyle w:val="BookText"/>
        <w:rPr/>
      </w:pPr>
      <w:r>
        <w:rPr>
          <w:rFonts w:ascii="IRNazanin" w:hAnsi="IRNazanin" w:eastAsia="IRNazanin"/>
          <w:color w:val="111111"/>
          <w:sz w:val="28"/>
          <w:sz w:val="28"/>
          <w:szCs w:val="28"/>
          <w:rtl w:val="true"/>
          <w:lang w:bidi="fa-IR"/>
        </w:rPr>
        <w:t>سیل خروشان الحاد از جانب بسیاری از مدارس سکولار به قلعة مستحکم ایمان سرازیر شده و ملحدان ساعتی از نشر آموزه‌هایشان و بازداشتن مردم از دین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شعارشان را الفاظی همچون دانش و اکتشاف و آزمایش قرار داده‌اند که دل‌ها را جذب خود می‌کند و عوام را به این اشتباه انداخته‌اند که علوم جدید و اکتشافات نوین با حقایق دینی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شبهاتی عامیانه متناسب با عقل‌های عوام مطرح می‌کنند و مغالطه‌هایی طرح می‌نمایند که آن‌قدر که در اذهان مردم رسوخ دارد، براهین و دلائل قاطع چنین نفوذی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همچنین به انواع و اقسام نیرنگ‌ها و حیله‌ها راه یافته‌اند که برخی از آنها را برایت در مقالة سوم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همة دانشمندان ادیان، بلکه هر امتی که به مبدئی ماوراء طبیعت اعتقاد دارد و به مدبّری برای عالم ایمان دارد، وظیفه دارند این خطر را که نه فقط ادیان بلکه مدنیت و انسانیت را تهدید می‌کند دور سازند و همه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مسائل دینی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ملحدان یکصدا و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وسیله هم برای جلوگیری از انتشار این بیماری وارداتی آن است که حقایق ثابت دین از آنچه بعداً بدان ملحق شده و بیگانه از آن است تفکیک شود؛ میان امور جوهری و عرضی تفاوت گذاشته شود و امور یقینی از امور ظنی متمایز شوند؛ آنگاه برای عوام مردم روشن شود که حقایق دینی با هیچ یک از اکتشافات علمی تناقض ندارند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سخن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ملت‌های غربی که به مسیحیت پایبندند سخت تعجب می‌کنم که چگونه از خطر این ملحدان غافلند؟ آنان را بدون هیچ مانع و رادعی در سرزمین‌های خود رها کرده‌اند و آنها نیز علناً به خدای این ملت‌ها کفر می‌گویند؛ پیامبرشان را دروغگو می‌شمارند؛ تورات و انجیلشان را به باد تمسخر می‌گیرند و آداب و رسوم دینیشان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مسلمانان روی آورده‌اند و به آنان تلخ‌تر از حنظل می‌چشانند و بی‌هیچ </w:t>
      </w:r>
    </w:p>
    <w:p>
      <w:pPr>
        <w:pStyle w:val="BookText"/>
        <w:rPr/>
      </w:pPr>
      <w:r>
        <w:rPr>
          <w:rFonts w:ascii="IRNazanin" w:hAnsi="IRNazanin" w:eastAsia="IRNazanin"/>
          <w:color w:val="111111"/>
          <w:sz w:val="28"/>
          <w:sz w:val="28"/>
          <w:szCs w:val="28"/>
          <w:rtl w:val="true"/>
          <w:lang w:bidi="fa-IR"/>
        </w:rPr>
        <w:t>گناهی بدترین آزار را در حقشان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گناهی ندارند جز اینکه به خدای متعال و همة پیامبران و فرستادگان و کتاب‌هایش ایمان دارند و به شأن والای مسیح و عصمت او معتقدند و بر آنند که وی روح و کلمة خدا بود و دوست داشتن او و پیروی از وی بر همة مردم فرض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کار رنگ و بوی دین دارد که کینه‌توزترین و سرسخت‌ترین دشمنان مسلمانانْ آزاد و یله و برخوردار از همة حقوق در کشورهای مسیحی زندگی کنند و پاره‌ای از مردم ناگزیر به مهاجرت از شبه جزیرة بالکان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بِالَّذِی أُنْزِلَ إِلَینَا وَأُنْزِلَ إِلَیكُمْ وَإِلَهُنَا وَإِلَهُكُمْ وَاحِدٌ وَنَحْنُ لَهُ مُسْلِمُونَ</w:t>
      </w:r>
      <w:r>
        <w:rPr>
          <w:rFonts w:eastAsia="IRNazanin" w:cs="IRNazanin"/>
          <w:color w:val="111111"/>
          <w:sz w:val="28"/>
          <w:szCs w:val="28"/>
          <w:rtl w:val="true"/>
          <w:lang w:bidi="fa-IR"/>
        </w:rPr>
        <w:t xml:space="preserve">»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بر ما و شما نازل شده است ایمان داریم و معبود ما و شما یکی است و ما سر به درگاه او سایید‌ه‌ایم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کتاب شریفشان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آمَنَّا بِاللَّهِ وَمَا أُنْزِلَ عَلَینَا وَمَا أُنْزِلَ عَلَى إِبْرَاهِیمَ وَإِسْمَاعِیلَ وَإِسْحَاقَ وَیعْقُوبَ وَالْأَسْبَاطِ وَمَا أُوتِی مُوسَى وَعِیسَى وَالنَّبِیونَ مِنْ رَبِّهِمْ لَا نُفَرِّقُ بَینَ أَحَدٍ مِنْهُمْ وَنَحْنُ لَهُ مُسْلِمُونَ</w:t>
      </w:r>
      <w:r>
        <w:rPr>
          <w:rFonts w:eastAsia="IRNazanin" w:cs="IRNazanin"/>
          <w:color w:val="111111"/>
          <w:sz w:val="28"/>
          <w:szCs w:val="28"/>
          <w:rtl w:val="true"/>
          <w:lang w:bidi="fa-IR"/>
        </w:rPr>
        <w:t xml:space="preserve">»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آنچه بر ما و بر ابراهیم و اسماعیل و اسحاق و یعقوب و اسباط و نیز به آنچه به موسی و عیسی و پیامبران از پروردگارشان داده شده است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میان هیچ یک از آنان تفاوت نمی‌نهیم و ما سر به درگاه او ساییده‌ایم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روزهایی که به نگارش این سطور می‌گذرد، هر روز از طریق تلگراف، از ستم‌هایی که در بالکان به اسم دین می‌رود و فشار و شکنجه‌ای که بر مسلمانان وارد می‌آید خبردار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ستم‌هایی که تا دنیا دنیاست ننگی برای نوع بشر است و آزار و اذیت دستگاه تفتیش عقاید اسپانیا را از یاد تاریخ می‌برد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کشیشی که حکم کرده‌ای به اینکه هر ساکن بالکان به خاطر فلان و بهمان دلیل مدیون کلیساست، من بنا بر مبانی دینت با تو مناظره نمی‌کنم و نمی‌گویم که نصرانیت حقیقی و بلکه همة ادیان از سخن تو بیزاری می‌جویند، که این را به دیگر نویسندگان وامی‌گذارم، یا بعداً خود در کتابی دیگر از آن سخن خواهم گفت، </w:t>
      </w:r>
    </w:p>
    <w:p>
      <w:pPr>
        <w:pStyle w:val="BookText"/>
        <w:rPr/>
      </w:pPr>
      <w:r>
        <w:rPr>
          <w:rFonts w:ascii="IRNazanin" w:hAnsi="IRNazanin" w:eastAsia="IRNazanin"/>
          <w:color w:val="111111"/>
          <w:sz w:val="28"/>
          <w:sz w:val="28"/>
          <w:szCs w:val="28"/>
          <w:rtl w:val="true"/>
          <w:lang w:bidi="fa-IR"/>
        </w:rPr>
        <w:t>فقط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عصا و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پشت سرت کافری هست که این کارهای شنیع را دلیلی بر مذمت همة ادیان گرفته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تاریخ بنگریم، می‌بینیم در صفحات آن آن‌قدر خون هست که اگر جمع شود، چندین دریا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هم تنها و تنها دشمنی‌هایی است که ادیان برانگیخته‌اند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هنوز از پاسخ سخنش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مسیحیتی که به آموزه‌های اخلاقیش می‌بالد، نمی‌تواند چهره‌اش از شرم فتنه‌هایی که در سده‌های میانه برانگیخت گلگون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نیافته‌ایم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راضی می‌شوی که ستم‌های سده‌های میانه را با ستم‌های سدة بیستم پیوند بزنی و ما و خودت را دشمن به شادِ ملحدان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انصافت را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تو خدمتی به نصرانیت است؟ یا خدمتی است به الحاد و توهینی به نصرانیت؟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مساجد که صدای تمجید مسیح و اعتراف به پاکی و عصمت او از آنها بلند است خوشایند تو نیستند و تمام تلاشت را تخریب و تبدیل آنها به کلیسا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توجهی هم به سکولار بودن مدرسه‌هایت بکنی که کفر و الحاد در آنها تدریس می‌شود و صراحتاً از مسیح چنان سخن می‌رود که خوراک دشمنان یهودیش را فراهم می‌کند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مساجد را که پر از تصدیق مسیح و توصیف او به روح و کلمة خداست به کلیسا تبدیل کنی و قرآن را از آنها بزدایی و آموزش دستورات اسلام را در آنها ممنوع کنی، چیزی نخواهد گذشت که می‌بینی مدارس سکولار بر سردرشان همانی را نوشته‌اند که اقلیت ایتالیایی اسکندریه </w:t>
      </w:r>
      <w:r>
        <w:rPr>
          <w:rStyle w:val="FootnoteAnchor"/>
          <w:rtl w:val="true"/>
        </w:rPr>
        <w:footnoteReference w:id="922"/>
      </w:r>
      <w:r>
        <w:rPr>
          <w:rFonts w:ascii="IRNazanin" w:hAnsi="IRNazanin" w:eastAsia="IRNazanin"/>
          <w:color w:val="111111"/>
          <w:sz w:val="28"/>
          <w:sz w:val="28"/>
          <w:szCs w:val="28"/>
          <w:rtl w:val="true"/>
          <w:lang w:bidi="fa-IR"/>
        </w:rPr>
        <w:t>بر سر یکی از اماکن علمیشان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روز یادبود آزادکنندة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گاریبالدی</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و </w:t>
      </w:r>
    </w:p>
    <w:p>
      <w:pPr>
        <w:pStyle w:val="BookText"/>
        <w:rPr/>
      </w:pPr>
      <w:r>
        <w:rPr>
          <w:rFonts w:ascii="IRNazanin" w:hAnsi="IRNazanin" w:eastAsia="IRNazanin"/>
          <w:color w:val="111111"/>
          <w:sz w:val="28"/>
          <w:sz w:val="28"/>
          <w:szCs w:val="28"/>
          <w:rtl w:val="true"/>
          <w:lang w:bidi="fa-IR"/>
        </w:rPr>
        <w:t>اخلاق تنها با زوال عقاید و ادیان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قرآن کتاب زندگی مسیح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رنان</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 xml:space="preserve">کافر تلاوت خواهد شد؛ و در مدارستان فلسفه‌ای تدریس می‌شود که بنیاد آن بر آخرین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نخستین گام به سوی فلسفه است</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انقلاب الحادی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زمان چندانی نگذشته است و شما می‌دانید که کاتولیک‌ها و کلیساها از دست آن چه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می‌دانند که اگر چشمداشت‌های سیاسی و تعصبات اسلاوی نبود، در مناطق بالکان هرگز گوش شنوایی نمی‌یافتید و از سخنانتان به اندازة یک ظرف حجامت هم خون ریخته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سیاست برای چشمداشت‌هایش تو را تحت اختیار خود درآورده و با ماهیتش حیثیتت را لکه‌دار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ستم‌ها را به عالَم سیاست واگذار نمی‌کنی تا بار عار آنها به دوش سیاست بیفتد و لکة ننگ آن بر دامن دین ننشیند؟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بحث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اقدام کردم یا بگویم کوشیدم به انجام تکلیف اقدام کنم و تمام تلاشم را کردم و با این خدمت ناچیز، به دو امر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انسانیت خدمت کرده باشم، اینها همه در حالی است که از شهر خود دورم و عدّه و عُدّه‌ای هم ندارم و از آنچه برای انجام این طرح لازم است، جز چند جلد از مجلات علمی و کتاب‌هایی که به ده تا هم نمی‌رسد ندارم، مگر معلومات محدودی که در ذهن دارم و دست تطاول روزگار بدان چنگ نینداخته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حرف‌ها را به عادت معمول نویسندگان نمی‌گویم، بلکه برای تشویق دینداران آگاه می‌گویم که به چنین کاری دست زنند یا مرا با مقالات علمی و کتاب‌های سودمند یاری بخشند تا بتوانم این کتاب را مجدداً چاپ کنم و آنچه را در چاپ اول آن از قلم افتاده بود بدان ملحق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ملحدان جویای حقیقت و افراد شک‌دار نسبت به دین را به مطالعة مجدد مناظره‌ای که مقالة نخست جلد دوم کتاب بر آن مبتنی است تشویق می‌کنم؛ زیرا به نظرم این مقاله مرهم درد الحاد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هر تفاوتی که میان مصنوعات الهی و مصنوعات بشری در ذهنشان می‌گذرد یا اعتراضاتشان به پاسخ‌های مذکور در آن را برای من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من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محلة عباسیه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ابوالمجد محمّدرضای اصفهانی نجفی</w:t>
      </w:r>
      <w:r>
        <w:rPr>
          <w:rFonts w:eastAsia="IRNazanin" w:cs="IRNazanin"/>
          <w:color w:val="111111"/>
          <w:sz w:val="28"/>
          <w:szCs w:val="28"/>
          <w:rtl w:val="true"/>
          <w:lang w:bidi="fa-IR"/>
        </w:rPr>
        <w:t xml:space="preserve">. </w:t>
      </w:r>
      <w:bookmarkStart w:id="1026" w:name="pg9064_79270"/>
    </w:p>
    <w:p>
      <w:pPr>
        <w:pStyle w:val="Heading5"/>
        <w:numPr>
          <w:ilvl w:val="4"/>
          <w:numId w:val="1"/>
        </w:numPr>
        <w:rPr/>
      </w:pPr>
      <w:bookmarkStart w:id="1027" w:name="__RefHeading___Toc2405388_2870459653"/>
      <w:bookmarkStart w:id="1028" w:name="_Toc387"/>
      <w:bookmarkEnd w:id="1026"/>
      <w:bookmarkEnd w:id="1027"/>
      <w:r>
        <w:rPr>
          <w:rtl w:val="true"/>
        </w:rPr>
        <w:t>تکمله‌ای در پژوهش‌های علمی بر ضد فلسفة داروین</w:t>
      </w:r>
      <w:bookmarkEnd w:id="1028"/>
    </w:p>
    <w:p>
      <w:pPr>
        <w:pStyle w:val="BookText"/>
        <w:rPr/>
      </w:pPr>
      <w:r>
        <w:rPr>
          <w:rFonts w:ascii="IRNazanin" w:hAnsi="IRNazanin" w:eastAsia="IRNazanin"/>
          <w:color w:val="111111"/>
          <w:sz w:val="28"/>
          <w:sz w:val="28"/>
          <w:szCs w:val="28"/>
          <w:rtl w:val="true"/>
          <w:lang w:bidi="fa-IR"/>
        </w:rPr>
        <w:t xml:space="preserve">اطلاع یافتم دانشمند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ورخوف</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 xml:space="preserve">که از مشهورترین دانشمندان آلمانی است سخنرانی‌ای ایراد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فلسفی ویکتوریا</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آن را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سخنرانی شواهدی دربارة مبحث اصل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اینجانب پس از چاپ این کتاب از آن مطلع شدم، برخی از آن را در آخر کتاب می‌آورم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ورخوف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آنچنان‌که یکی از پیروان 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نشوء و ارتقاء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دانشمندان عصر و سترگ‌ترین مخالفان مذهب داروین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سال‌های طولانی مباحث آنان را دنبال کرده و با آنها به مخالفت برخاسته است، البته نه با سخنان پوچ و سفسطه بلکه با پژوهش و ژرف‌نگری در آنچه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 اگر پیروان داروین پنجاه جمجمه را مقایسه کردند و با مقایسة آنها بر چیزی استدلال آوردند، وی صد جمجمه را مقایسه کرد تا ببیند آنان درست می‌گویند یا خطا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با علم تشریح یا مباحث فیزیولوژی یا زیست‌شناسی یا انسان‌شناسی یا باستان‌شناسی به استدلال پرداختند، وی با چشم تیزنگر به استدلال آنان نگریست؛ زیرا وی از بزرگ‌ترین افراد صاحب‌نظر در این علوم و مانند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بیست سال پیش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انسبرگ</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 xml:space="preserve">گرد هم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که نخستین طرفداری‌های بزرگ از مذهب داروین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فوگت</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به جرگة طرفداران مذهب داروین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اردوی آنان تقویت شد و برخی گمان بردند که مذهب داروین پیروزی قاطعی به دست </w:t>
      </w:r>
    </w:p>
    <w:p>
      <w:pPr>
        <w:pStyle w:val="BookText"/>
        <w:rPr/>
      </w:pPr>
      <w:r>
        <w:rPr>
          <w:rFonts w:ascii="IRNazanin" w:hAnsi="IRNazanin" w:eastAsia="IRNazanin"/>
          <w:color w:val="111111"/>
          <w:sz w:val="28"/>
          <w:sz w:val="28"/>
          <w:szCs w:val="28"/>
          <w:rtl w:val="true"/>
          <w:lang w:bidi="fa-IR"/>
        </w:rPr>
        <w:t>خواهد آورد و وی با دلیل محکم اثبات خواهد کرد که تطور انسان از میمون و حیوانات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دربارة این موضوع اثباتاً و نفیاً و تصدیقاً و تکذیباً سخن می‌گفتند تا آنجا که همّ و غمّ همه این مسأله شد و پنداشتند که همین امر هدف اصلی دانش مردم‌شناسی است، اما علم طبیعی به چیزی اقرار نمی‌کند مگر آنکه با دلیل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نظرات و فرضیات با تأمل می نگرد و به تحقیق می‌پردازد، اما بدان‌ها اهمیتی نمی‌دهد مگر آنکه از طریق آزمایش یا مشاهده، دلایلی بر صحت آنها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مذهب داروین </w:t>
      </w:r>
      <w:r>
        <w:rPr>
          <w:rStyle w:val="FootnoteAnchor"/>
          <w:rtl w:val="true"/>
        </w:rPr>
        <w:footnoteReference w:id="930"/>
      </w:r>
      <w:r>
        <w:rPr>
          <w:rFonts w:ascii="IRNazanin" w:hAnsi="IRNazanin" w:eastAsia="IRNazanin"/>
          <w:color w:val="111111"/>
          <w:sz w:val="28"/>
          <w:sz w:val="28"/>
          <w:szCs w:val="28"/>
          <w:rtl w:val="true"/>
          <w:lang w:bidi="fa-IR"/>
        </w:rPr>
        <w:t>، اگر از منظر مردم‌شناسان بدان بنگریم، تاکنون نه با آزمایش و نه با مشاهده ثابت نشده است، این در حالی است که طرفداران مذهب داروین به دنبال حلقه‌هایی هستند که انسان را با حیوانات مرتبط کند، ولی هنوز یکی هم نیافته‌اند و حیوان واسطة میان انسان و دیگر حیوانات را پیدا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حیوانِ واسطه از نظر مردم‌شناسان یک چیز 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یک از نظراتشان را بر آن بنا نکرده‌اند؛ زیرا وجود ندارد و مانند آن است که انسان آن را در وهم یا خواب دیده باشد که ارزشی ندارد؛ زیرا ما نیز در عالم حقیقت زندگی می‌کنیم نه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ما هم از جمجمه‌های انسان‌های وحشی از بیست سال پیش تاکنون بسیار محدود است، در مقابل ادعاهایمان بزرگ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اکنون، هیچ یک از ملل روی زمین نیستند که حالات طبیعی و اجتماعیشان شناخته شده نباشد، مگر شبه جزیرة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ملقا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حالات ساکنان این شبه جزیره تاکنون به طور کامل شناخته نشده و گمان بر این است که آنان عقب‌مانده‌ترین مردم زمینند، اما دیگر اصناف انسانی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پاتاگون‌ها</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اسکیموها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بوشمن‌ها</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قداوا</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ساکنان لهستان و استرالیا و لولونزی </w:t>
      </w:r>
      <w:r>
        <w:rPr>
          <w:rStyle w:val="FootnoteAnchor"/>
          <w:rtl w:val="true"/>
        </w:rPr>
        <w:footnoteReference w:id="935"/>
      </w:r>
      <w:r>
        <w:rPr>
          <w:rFonts w:ascii="Amiri" w:hAnsi="Amiri" w:eastAsia="Amiri" w:cs="Amiri"/>
          <w:color w:val="111111"/>
          <w:sz w:val="28"/>
          <w:sz w:val="28"/>
          <w:szCs w:val="28"/>
          <w:rtl w:val="true"/>
          <w:lang w:bidi="ar-SA"/>
        </w:rPr>
        <w:t xml:space="preserve">و مِلَنِزی </w:t>
      </w:r>
      <w:r>
        <w:rPr>
          <w:rStyle w:val="FootnoteAnchor"/>
          <w:rtl w:val="true"/>
        </w:rPr>
        <w:footnoteReference w:id="936"/>
      </w:r>
      <w:r>
        <w:rPr>
          <w:rFonts w:ascii="IRNazanin" w:hAnsi="IRNazanin" w:eastAsia="IRNazanin"/>
          <w:color w:val="111111"/>
          <w:sz w:val="28"/>
          <w:sz w:val="28"/>
          <w:szCs w:val="28"/>
          <w:rtl w:val="true"/>
          <w:lang w:bidi="fa-IR"/>
        </w:rPr>
        <w:t xml:space="preserve">شناخته </w:t>
      </w:r>
    </w:p>
    <w:p>
      <w:pPr>
        <w:pStyle w:val="BookText"/>
        <w:rPr/>
      </w:pPr>
      <w:r>
        <w:rPr>
          <w:rFonts w:ascii="IRNazanin" w:hAnsi="IRNazanin" w:eastAsia="IRNazanin"/>
          <w:color w:val="111111"/>
          <w:sz w:val="28"/>
          <w:sz w:val="28"/>
          <w:szCs w:val="28"/>
          <w:rtl w:val="true"/>
          <w:lang w:bidi="fa-IR"/>
        </w:rPr>
        <w:t xml:space="preserve">شده‌اند و حتی حالات برخی از آنها از حالت اروپایی‌ها شناخته‌شده‌تر است؛ چرا که ما مثلاً حالات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بولونیز</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 xml:space="preserve">را بیشتر از برخی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ارناؤوط</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دقت در ساختار این اصناف تحقیق کردیم و تک تک استخوان‌های آنها را اندازه گرفتیم، میانشان یک نفر را نیافتیم که بتوانیم حکم کنیم او از ساکنان اروپا به میمون نزدیک‌تر است، یا اینکه او از نسل آدمیان نیست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منکر آن نیستیم که برخی اصناف مردم صفاتی دارند که با میمون مشترک است؛ مانند برآمدگی فک یا پهن بودن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می‌شود رابطة میان این اصناف را با میمون‌ها نزدیک بدانیم؛ تا آنجا که احتمال می‌رود اصلشان میمون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میان احتمال و یقین تفاوت بسیار است؛ زیرا این صفات صفات اصلی میمون نیست، بلکه آن چیزی که میمون را میمون می‌کند صفات دیگری است و </w:t>
      </w:r>
    </w:p>
    <w:p>
      <w:pPr>
        <w:pStyle w:val="BookText"/>
        <w:rPr/>
      </w:pPr>
      <w:r>
        <w:rPr>
          <w:rFonts w:ascii="IRNazanin" w:hAnsi="IRNazanin" w:eastAsia="IRNazanin"/>
          <w:color w:val="111111"/>
          <w:sz w:val="28"/>
          <w:sz w:val="28"/>
          <w:szCs w:val="28"/>
          <w:rtl w:val="true"/>
          <w:lang w:bidi="fa-IR"/>
        </w:rPr>
        <w:t>هر تکه از پوست میمون کافی است که آن را از دیگر انواعش متمایز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نمی‌کنم که هیچ یک از دانشمندان علم تشریح در این مسأله شک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میان انسان و میمون بسیار روشن است؛ حتی تنها یک قطعه کافی است تا بر اساس آن استدلال شود و به طور قطع گفته شود که از چه نوعی است؛ از این رو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ناقص است و نمی‌توان بر اساس آن حکمی کرد و باید بیشتر و بیشتر پژوهش و جستجو کرد تا دلایل قوی‌تری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پنهان نباشد که همة آثاری که از انسان در غارها و قبرهای قدیمی به دست آمده، نشان می‌دهد که صاحبان آنها، بی‌هیچ خجالت و شرمی، برادران ما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همة جمجمه‌هایی را که در دریاچه‌های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بررسی کردم، دیدم که مربوط به قبایل مختلفند که به گمانم به دنبال یکدیگر به وجود آمده‌اند، ولی هیچ یک از آنان را نمی‌توان از نسلی جدای از نسل مردمان این روزگار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اساس علوم طبیعی نمی‌توانیم قاطعانه بگوییم آیا اصناف مختلف مردم همگی از یک پدر بوده‌اند یا پدران گوناگون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هرگونه که بخواهد برای خود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از منظر دین به این امر نگاه کند و بگوید مطابق با آنچه کتاب‌های دینی به ما یاد داده‌اند مردم همگی از یک پدر و مادر بوده اند، ما حق نداریم به او اعتراض کنیم؛ زیرا ممکن است مردم از یک پدر و مادر به وجود آمده باشند؛ بعداً حالاتشان تغییر کرده باشد و تفاوت‌هایی که امروزه در میان آنان می‌بینیم پدید آمده باشد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انسان منصف عاقل، این تفاوت فراوان میان سخن این فیلسوف با انصاف و اغراقات و یاوه‌هایی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را با آنها پر کرده است بنگرد و خود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تجربة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تجربه‌هایی که آنان نقل می‌کنند و دین را بدان‌ها تهدید می‌کنند کافی است</w:t>
      </w:r>
      <w:r>
        <w:rPr>
          <w:rFonts w:eastAsia="IRNazanin" w:cs="IRNazanin"/>
          <w:color w:val="111111"/>
          <w:sz w:val="28"/>
          <w:szCs w:val="28"/>
          <w:rtl w:val="true"/>
          <w:lang w:bidi="fa-IR"/>
        </w:rPr>
        <w:t xml:space="preserve">. </w:t>
      </w:r>
      <w:bookmarkStart w:id="1029" w:name="pg9064_79274"/>
    </w:p>
    <w:p>
      <w:pPr>
        <w:pStyle w:val="Heading5"/>
        <w:numPr>
          <w:ilvl w:val="4"/>
          <w:numId w:val="1"/>
        </w:numPr>
        <w:rPr/>
      </w:pPr>
      <w:bookmarkStart w:id="1030" w:name="__RefHeading___Toc2405390_2870459653"/>
      <w:bookmarkStart w:id="1031" w:name="_Toc388"/>
      <w:bookmarkEnd w:id="1029"/>
      <w:bookmarkEnd w:id="1030"/>
      <w:r>
        <w:rPr>
          <w:rtl w:val="true"/>
        </w:rPr>
        <w:t>تذکر</w:t>
      </w:r>
      <w:bookmarkEnd w:id="1031"/>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امکان تولد ذاتی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ابداع در آفرینش است؛ یعنی وجود یافتن موجودی بدون آنکه از موجود دیگر متولد شده باشد، نه آنچه معتقدان به این سخن بدان اضافه می‌کنند که ادعا می‌نمایند حیات یک قدرت طبیعی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ماهیت حیات را در جلد سوم همین کتاب برای شما توضیح خواهیم داد</w:t>
      </w:r>
      <w:r>
        <w:rPr>
          <w:rFonts w:eastAsia="IRNazanin" w:cs="IRNazanin"/>
          <w:color w:val="111111"/>
          <w:sz w:val="28"/>
          <w:szCs w:val="28"/>
          <w:rtl w:val="true"/>
          <w:lang w:bidi="fa-IR"/>
        </w:rPr>
        <w:t xml:space="preserve">. </w:t>
      </w:r>
      <w:bookmarkStart w:id="1032" w:name="pg9064_79275"/>
    </w:p>
    <w:p>
      <w:pPr>
        <w:pStyle w:val="Heading2"/>
        <w:numPr>
          <w:ilvl w:val="1"/>
          <w:numId w:val="1"/>
        </w:numPr>
        <w:rPr/>
      </w:pPr>
      <w:bookmarkStart w:id="1033" w:name="__RefHeading___Toc2405392_2870459653"/>
      <w:bookmarkStart w:id="1034" w:name="_Toc389"/>
      <w:bookmarkEnd w:id="1032"/>
      <w:bookmarkEnd w:id="1033"/>
      <w:r>
        <w:rPr>
          <w:rtl w:val="true"/>
        </w:rPr>
        <w:t>نمایه‌ها</w:t>
      </w:r>
      <w:bookmarkEnd w:id="1034"/>
    </w:p>
    <w:p>
      <w:pPr>
        <w:pStyle w:val="Heading3"/>
        <w:numPr>
          <w:ilvl w:val="2"/>
          <w:numId w:val="1"/>
        </w:numPr>
        <w:rPr/>
      </w:pPr>
      <w:bookmarkStart w:id="1035" w:name="__RefHeading___Toc2405394_2870459653"/>
      <w:bookmarkStart w:id="1036" w:name="_Toc390"/>
      <w:bookmarkEnd w:id="1035"/>
      <w:r>
        <w:rPr>
          <w:rtl w:val="true"/>
        </w:rPr>
        <w:t>اشاره</w:t>
      </w:r>
      <w:bookmarkEnd w:id="1036"/>
    </w:p>
    <w:p>
      <w:pPr>
        <w:pStyle w:val="BookText"/>
        <w:rPr/>
      </w:pPr>
      <w:r>
        <w:rPr>
          <w:rFonts w:ascii="IRNazanin" w:hAnsi="IRNazanin" w:eastAsia="IRNazanin"/>
          <w:color w:val="111111"/>
          <w:sz w:val="28"/>
          <w:sz w:val="28"/>
          <w:szCs w:val="28"/>
          <w:rtl w:val="true"/>
          <w:lang w:bidi="fa-IR"/>
        </w:rPr>
        <w:t xml:space="preserve">نمایه‌ها </w:t>
      </w:r>
      <w:r>
        <w:rPr>
          <w:rStyle w:val="FootnoteAnchor"/>
          <w:rtl w:val="true"/>
        </w:rPr>
        <w:footnoteReference w:id="939"/>
      </w:r>
    </w:p>
    <w:p>
      <w:pPr>
        <w:pStyle w:val="Heading3"/>
        <w:numPr>
          <w:ilvl w:val="2"/>
          <w:numId w:val="1"/>
        </w:numPr>
        <w:rPr/>
      </w:pPr>
      <w:bookmarkStart w:id="1037" w:name="__RefHeading___Toc2405396_2870459653"/>
      <w:bookmarkStart w:id="1038" w:name="_Toc391"/>
      <w:bookmarkEnd w:id="1037"/>
      <w:r>
        <w:rPr>
          <w:rtl w:val="true"/>
        </w:rPr>
        <w:t>نمایه آیات</w:t>
      </w:r>
      <w:bookmarkEnd w:id="1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عُمْی فَهُمْ لَا یرْجِعُونَ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 وَالْمُؤْمِنُونَ كُلٌّ آمَنَ بِاللَّهِ وَمَلَائِكَتِهِ وَكُتُبِهِ وَرُسُلِهِ لَا نُفَرِّقُ بَینَ أَحَدٍ مِنْ رُسُلِهِ وَقَالُوا سَمِعْنَا وَأَطَعْنَا غُفْرَانَكَ رَبَّنَا وَإِلَیكَ الْمَصِیرُ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یصَوِّرُكُمْ فِی الْأَرْحَامِ كَیفَ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وَمَكَرُوا وَمَكَرَ اللَّهُ وَاللَّهُ خَیرُ الْمَاكِرِینَ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الْكِتَابِ تَعَالَوْا إِلَى كَلِمَةٍ سَوَاءٍ بَینَنَا وَبَینَكُمْ أَلَّا نَعْبُدَ إِلَّا اللَّهَ وَلَا نُشْرِكَ بِهِ شَیئًا وَلَا یتَّخِذَ بَعْضُنَا بَعْضًا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آمَنَّا بِاللَّهِ وَمَا أُنْزِلَ عَلَینَا وَمَا أُنْزِلَ عَلَى إِبْرَاهِیمَ وَإِسْمَاعِیلَ وَإِسْحَاقَ وَیعْقُوبَ وَالْأَسْبَاطِ وَمَا أُوتِی مُوسَى وَعِیسَى وَالنَّبِیونَ مِنْ رَبِّهِمْ لَا نُفَرِّقُ بَینَ أَحَدٍ مِنْهُمْ وَنَحْنُ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وَمَا كُنَّا لِنَهْتَدِی لَوْلَا أَنْ هَدَانَا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وَمَا كُنَّا لِنَهْتَدِی لَوْلَا أَنْ هَدَانَا اللَّهُ لَقَدْ جَاءَتْ رُسُلُ رَبِّنَا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وَمُرْسَاهَا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بِضَاعَتُنَا رُدَّتْ إِلَینَا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 اللَّهِ شَكٌّ فَاطِرِ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 یسَبِّحُ 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أَإِذَا مَا مِتُّ لَسَوْفَ أُخْرَجُ حَیا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یذْكُرُ الْإِنْسَانُ أَنَّا خَلَقْنَاهُ مِنْ قَبْلُ وَلَمْ یكُ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نُزِّلَ عَلَیهِ الْقُرْآنُ جُمْلَةً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لِنُثَبِّتَ بِهِ فُؤَادَكَ وَرَتَّلْنَاهُ تَرْتِیلًا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وَاسْتَیقَنَتْهَا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بِالَّذِی أُنْزِلَ إِلَینَا وَأُنْزِلَ إِلَیكُمْ وَإِلَهُنَا وَإِلَهُكُمْ وَاحِدٌ وَنَحْنُ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عنکبوت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یرْسِلُ الرِّیاحَ فَتُثِیرُ سَحَابًا فَیبْسُطُهُ فِی السَّمَاءِ كَیفَ یشَاءُ وَیجْعَلُهُ كِسَفًا فَتَرَى الْوَدْقَ یخْرُجُ مِنْ خِلَالِهِ فَإِذَا أَصَابَ بِهِ مَنْ یشَاءُ مِنْ عِبَادِهِ إِذَا هُمْ یسْتَبْشِرُونَ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الَّذِی أَرْسَلَ الرِّیاحَ فَتُثِیرُ سَحَابًا فَسُقْنَاهُ إِلَى بَلَدٍ مَیتٍ فَأَحْیینَا بِهِ الْأَرْضَ بَعْدَ مَوْتِهَا كَذَلِكَ النُّشُورُ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فِی فَلَكٍ یسْبَحُونَ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یحْیی الْعِظَامَ وَهِی رَمِیمٌ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یحْییهَا الَّذِی أَنْشَأَهَا أَوَّلَ مَرَّةٍ وَهُوَ بِكُلِّ خَلْقٍ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كُنْ فَیكُونُ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أَنَّكَ تَرَى الْأَرْضَ خَاشِعَةً فَإِذَا أَنْزَلْنَا عَلَیهَا الْمَاءَ اهْتَزَّتْ وَرَبَتْ إِنَّ الَّذِی أَحْیاهَا لَمُحْیی الْمَوْتَى إِنَّهُ عَلَى كُلِّ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یسْخَرْ قَوْمٌ مِنْ قَوْمٍ عَسَى أَنْ یكُونُوا خَیرًا مِنْهُمْ وَلَا نِسَاءٌ مِنْ نِسَاءٍ عَسَى أَنْ یكُنَّ خَیرًا مِنْهُنَّ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یخْرِبُونَ بُیوتَهُمْ بِأَیدِیهِمْ وَأَیدِی الْمُؤْمِنِینَ فَاعْتَبِرُوا یا أُولِی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یعْلَمُ مَنْ خَلَقَ وَهُوَ اللَّطِیفُ الْخَبِیرُ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یسْرًا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شرح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bookmarkStart w:id="1039" w:name="pg9064_79277"/>
    </w:p>
    <w:p>
      <w:pPr>
        <w:pStyle w:val="Heading3"/>
        <w:numPr>
          <w:ilvl w:val="2"/>
          <w:numId w:val="1"/>
        </w:numPr>
        <w:rPr/>
      </w:pPr>
      <w:bookmarkStart w:id="1040" w:name="__RefHeading___Toc2405398_2870459653"/>
      <w:bookmarkStart w:id="1041" w:name="_Toc392"/>
      <w:bookmarkEnd w:id="1039"/>
      <w:bookmarkEnd w:id="1040"/>
      <w:r>
        <w:rPr>
          <w:rtl w:val="true"/>
        </w:rPr>
        <w:t>نمایه اعلام و فرق</w:t>
      </w:r>
      <w:bookmarkEnd w:id="1041"/>
    </w:p>
    <w:p>
      <w:pPr>
        <w:pStyle w:val="BookText"/>
        <w:rPr/>
      </w:pPr>
      <w:r>
        <w:rPr>
          <w:rFonts w:ascii="IRNazanin" w:hAnsi="IRNazanin" w:eastAsia="IRNazanin"/>
          <w:color w:val="111111"/>
          <w:sz w:val="28"/>
          <w:sz w:val="28"/>
          <w:szCs w:val="28"/>
          <w:rtl w:val="true"/>
          <w:lang w:bidi="fa-IR"/>
        </w:rPr>
        <w:t>أ آ ا</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آشور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آشوریان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آگاسز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آگاسیز ← آگاسز</w:t>
      </w:r>
    </w:p>
    <w:p>
      <w:pPr>
        <w:pStyle w:val="BookText"/>
        <w:rPr/>
      </w:pPr>
      <w:r>
        <w:rPr>
          <w:rFonts w:ascii="IRNazanin" w:hAnsi="IRNazanin" w:eastAsia="IRNazanin"/>
          <w:color w:val="111111"/>
          <w:sz w:val="28"/>
          <w:sz w:val="28"/>
          <w:szCs w:val="28"/>
          <w:rtl w:val="true"/>
          <w:lang w:bidi="fa-IR"/>
        </w:rPr>
        <w:t xml:space="preserve">آگوست سبانیه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ابن فضیل قیسی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اپیکور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اخوان الصفا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ادمون دیمولان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ادیسون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ارتودکس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ارشمیدس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ارناؤوط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اسبرن ← اسپرن دینلدز</w:t>
      </w:r>
    </w:p>
    <w:p>
      <w:pPr>
        <w:pStyle w:val="BookText"/>
        <w:rPr/>
      </w:pPr>
      <w:r>
        <w:rPr>
          <w:rFonts w:ascii="IRNazanin" w:hAnsi="IRNazanin" w:eastAsia="IRNazanin"/>
          <w:color w:val="111111"/>
          <w:sz w:val="28"/>
          <w:sz w:val="28"/>
          <w:szCs w:val="28"/>
          <w:rtl w:val="true"/>
          <w:lang w:bidi="fa-IR"/>
        </w:rPr>
        <w:t xml:space="preserve">اسپرن دینلدز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اسپنسر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اسپینوزا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استید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اسدآبادی، سید جمال‌الدین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اسکات، والتر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اسکیموها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اسولوطیقوس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اصحاب قِدَم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اقلیت ایتالیایی اسکندریه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اقلیدس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امام صادق، جعفر بن محمد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امام علی بن ابی‌طالب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امام فخرالدین رازی ← فخر رازی، محمد بن عمر</w:t>
      </w:r>
    </w:p>
    <w:p>
      <w:pPr>
        <w:pStyle w:val="BookText"/>
        <w:rPr/>
      </w:pPr>
      <w:r>
        <w:rPr>
          <w:rFonts w:ascii="IRNazanin" w:hAnsi="IRNazanin" w:eastAsia="IRNazanin"/>
          <w:color w:val="111111"/>
          <w:sz w:val="28"/>
          <w:sz w:val="28"/>
          <w:szCs w:val="28"/>
          <w:rtl w:val="true"/>
          <w:lang w:bidi="fa-IR"/>
        </w:rPr>
        <w:t xml:space="preserve">انجمن پیشرفت علوم بریتانیا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انجمن علمی بریتانیا ← انجمن پیشرفت علوم بریتانیا</w:t>
      </w:r>
    </w:p>
    <w:p>
      <w:pPr>
        <w:pStyle w:val="BookText"/>
        <w:rPr/>
      </w:pPr>
      <w:r>
        <w:rPr>
          <w:rFonts w:ascii="IRNazanin" w:hAnsi="IRNazanin" w:eastAsia="IRNazanin"/>
          <w:color w:val="111111"/>
          <w:sz w:val="28"/>
          <w:sz w:val="28"/>
          <w:szCs w:val="28"/>
          <w:rtl w:val="true"/>
          <w:lang w:bidi="fa-IR"/>
        </w:rPr>
        <w:t xml:space="preserve">انجمن علمی پاریس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انجمن علمی رمسس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انجمن فلسفی ویکتوریا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انجمن لینیوس </w:t>
      </w:r>
      <w:r>
        <w:rPr>
          <w:rFonts w:eastAsia="IRNazanin" w:cs="IRNazanin"/>
          <w:color w:val="111111"/>
          <w:sz w:val="28"/>
          <w:szCs w:val="28"/>
          <w:lang w:bidi="fa-IR"/>
        </w:rPr>
        <w:t>174</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ماوراء الطبیعه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اندونزی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انسان جاوه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انقلاب الحادی ← انقلاب فرانسه</w:t>
      </w:r>
    </w:p>
    <w:p>
      <w:pPr>
        <w:pStyle w:val="BookText"/>
        <w:rPr/>
      </w:pPr>
      <w:r>
        <w:rPr>
          <w:rFonts w:ascii="IRNazanin" w:hAnsi="IRNazanin" w:eastAsia="IRNazanin"/>
          <w:color w:val="111111"/>
          <w:sz w:val="28"/>
          <w:sz w:val="28"/>
          <w:szCs w:val="28"/>
          <w:rtl w:val="true"/>
          <w:lang w:bidi="fa-IR"/>
        </w:rPr>
        <w:t>انقلاب دینی اسكوتلاندی</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انقلاب فرانسوی ← انقلاب فرانسه</w:t>
      </w:r>
    </w:p>
    <w:p>
      <w:pPr>
        <w:pStyle w:val="BookText"/>
        <w:rPr/>
      </w:pPr>
      <w:r>
        <w:rPr>
          <w:rFonts w:ascii="IRNazanin" w:hAnsi="IRNazanin" w:eastAsia="IRNazanin"/>
          <w:color w:val="111111"/>
          <w:sz w:val="28"/>
          <w:sz w:val="28"/>
          <w:szCs w:val="28"/>
          <w:rtl w:val="true"/>
          <w:lang w:bidi="fa-IR"/>
        </w:rPr>
        <w:t>انقلاب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انقلاب لوتری</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اوتزخت</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اوجین ← دیبوا، اوجین</w:t>
      </w:r>
    </w:p>
    <w:p>
      <w:pPr>
        <w:pStyle w:val="BookText"/>
        <w:rPr/>
      </w:pPr>
      <w:r>
        <w:rPr>
          <w:rFonts w:ascii="IRNazanin" w:hAnsi="IRNazanin" w:eastAsia="IRNazanin"/>
          <w:color w:val="111111"/>
          <w:sz w:val="28"/>
          <w:sz w:val="28"/>
          <w:szCs w:val="28"/>
          <w:rtl w:val="true"/>
          <w:lang w:bidi="fa-IR"/>
        </w:rPr>
        <w:t xml:space="preserve">اوسنین، هرگون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اون، برنارد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ایوسینی ← ائوسن</w:t>
      </w:r>
    </w:p>
    <w:p>
      <w:pPr>
        <w:pStyle w:val="BookText"/>
        <w:rPr/>
      </w:pPr>
      <w:r>
        <w:rPr>
          <w:rFonts w:ascii="IRNazanin" w:hAnsi="IRNazanin" w:eastAsia="IRNazanin"/>
          <w:color w:val="111111"/>
          <w:sz w:val="28"/>
          <w:sz w:val="28"/>
          <w:szCs w:val="28"/>
          <w:rtl w:val="true"/>
          <w:lang w:bidi="fa-IR"/>
        </w:rPr>
        <w:t xml:space="preserve">ائوسن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باکر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بار تولان، گاسپار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بایر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بتاغونین← پاتاگونین</w:t>
      </w:r>
    </w:p>
    <w:p>
      <w:pPr>
        <w:pStyle w:val="BookText"/>
        <w:rPr/>
      </w:pPr>
      <w:r>
        <w:rPr>
          <w:rFonts w:ascii="IRNazanin" w:hAnsi="IRNazanin" w:eastAsia="IRNazanin"/>
          <w:color w:val="111111"/>
          <w:sz w:val="28"/>
          <w:sz w:val="28"/>
          <w:szCs w:val="28"/>
          <w:rtl w:val="true"/>
          <w:lang w:bidi="fa-IR"/>
        </w:rPr>
        <w:t xml:space="preserve">بتلر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بخنر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مختلف</w:t>
      </w:r>
    </w:p>
    <w:p>
      <w:pPr>
        <w:pStyle w:val="BookText"/>
        <w:rPr/>
      </w:pPr>
      <w:r>
        <w:rPr>
          <w:rFonts w:ascii="IRNazanin" w:hAnsi="IRNazanin" w:eastAsia="IRNazanin"/>
          <w:color w:val="111111"/>
          <w:sz w:val="28"/>
          <w:sz w:val="28"/>
          <w:szCs w:val="28"/>
          <w:rtl w:val="true"/>
          <w:lang w:bidi="fa-IR"/>
        </w:rPr>
        <w:t>براس ← پر اس</w:t>
      </w:r>
    </w:p>
    <w:p>
      <w:pPr>
        <w:pStyle w:val="BookText"/>
        <w:rPr/>
      </w:pPr>
      <w:r>
        <w:rPr>
          <w:rFonts w:ascii="IRNazanin" w:hAnsi="IRNazanin" w:eastAsia="IRNazanin"/>
          <w:color w:val="111111"/>
          <w:sz w:val="28"/>
          <w:sz w:val="28"/>
          <w:szCs w:val="28"/>
          <w:rtl w:val="true"/>
          <w:lang w:bidi="fa-IR"/>
        </w:rPr>
        <w:t xml:space="preserve">برانکو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برنجر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برنز، رابرت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بروکا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بریر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 xml:space="preserve">بَسوس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بطیماوس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بلیستوسین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بنتلی، ریچارد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بنی‌اسرائیل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بنی‌عُذره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بوتی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بوشمن‌ها</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فون،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بیلر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پاتاگون‌ها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پاستور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پراس ← پر اس</w:t>
      </w:r>
    </w:p>
    <w:p>
      <w:pPr>
        <w:pStyle w:val="BookText"/>
        <w:rPr/>
      </w:pPr>
      <w:r>
        <w:rPr>
          <w:rFonts w:ascii="IRNazanin" w:hAnsi="IRNazanin" w:eastAsia="IRNazanin"/>
          <w:color w:val="111111"/>
          <w:sz w:val="28"/>
          <w:sz w:val="28"/>
          <w:szCs w:val="28"/>
          <w:rtl w:val="true"/>
          <w:lang w:bidi="fa-IR"/>
        </w:rPr>
        <w:t xml:space="preserve">پر اس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پروتستانیان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پروتستند ← پروتستانیان</w:t>
      </w:r>
    </w:p>
    <w:p>
      <w:pPr>
        <w:pStyle w:val="BookText"/>
        <w:rPr/>
      </w:pPr>
      <w:r>
        <w:rPr>
          <w:rFonts w:ascii="IRNazanin" w:hAnsi="IRNazanin" w:eastAsia="IRNazanin"/>
          <w:color w:val="111111"/>
          <w:sz w:val="28"/>
          <w:sz w:val="28"/>
          <w:szCs w:val="28"/>
          <w:rtl w:val="true"/>
          <w:lang w:bidi="fa-IR"/>
        </w:rPr>
        <w:t xml:space="preserve">پلیوسن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پوشز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پوشه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پولس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پیوریتن‌ها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پیوریتن‌های نوکس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تاتار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تامسون، سِر ویلیم ← تامسون، سِر ویلیام</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تامسون، سِر ویلیام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354</w:t>
      </w:r>
    </w:p>
    <w:p>
      <w:pPr>
        <w:pStyle w:val="BookText"/>
        <w:rPr/>
      </w:pPr>
      <w:r>
        <w:rPr>
          <w:rFonts w:ascii="IRNazanin" w:hAnsi="IRNazanin" w:eastAsia="IRNazanin"/>
          <w:color w:val="111111"/>
          <w:sz w:val="28"/>
          <w:sz w:val="28"/>
          <w:szCs w:val="28"/>
          <w:rtl w:val="true"/>
          <w:lang w:bidi="fa-IR"/>
        </w:rPr>
        <w:t xml:space="preserve">تاین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تایندل، ویلیام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 xml:space="preserve">تبّت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تحول المادة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تنبلی ← بنتلی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تنیدال، ویلیام ← تایندل، ویلیام</w:t>
      </w:r>
    </w:p>
    <w:p>
      <w:pPr>
        <w:pStyle w:val="BookText"/>
        <w:rPr/>
      </w:pPr>
      <w:r>
        <w:rPr>
          <w:rFonts w:ascii="IRNazanin" w:hAnsi="IRNazanin" w:eastAsia="IRNazanin"/>
          <w:color w:val="111111"/>
          <w:sz w:val="28"/>
          <w:sz w:val="28"/>
          <w:szCs w:val="28"/>
          <w:rtl w:val="true"/>
          <w:lang w:bidi="fa-IR"/>
        </w:rPr>
        <w:t xml:space="preserve">توتمیسم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جعفر بن محمدٍ الصادق ← امام صادق، جعفر بن محمد</w:t>
      </w:r>
    </w:p>
    <w:p>
      <w:pPr>
        <w:pStyle w:val="BookText"/>
        <w:rPr/>
      </w:pPr>
      <w:r>
        <w:rPr>
          <w:rFonts w:ascii="Amiri" w:hAnsi="Amiri" w:eastAsia="Amiri" w:cs="Amiri"/>
          <w:color w:val="111111"/>
          <w:sz w:val="28"/>
          <w:sz w:val="28"/>
          <w:szCs w:val="28"/>
          <w:rtl w:val="true"/>
          <w:lang w:bidi="ar-SA"/>
        </w:rPr>
        <w:t xml:space="preserve">جِفار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سنت لیر، جفروی ← سنت لیر، جفروی</w:t>
      </w:r>
    </w:p>
    <w:p>
      <w:pPr>
        <w:pStyle w:val="BookText"/>
        <w:rPr/>
      </w:pPr>
      <w:r>
        <w:rPr>
          <w:rFonts w:ascii="IRNazanin" w:hAnsi="IRNazanin" w:eastAsia="IRNazanin"/>
          <w:color w:val="111111"/>
          <w:sz w:val="28"/>
          <w:sz w:val="28"/>
          <w:szCs w:val="28"/>
          <w:rtl w:val="true"/>
          <w:lang w:bidi="fa-IR"/>
        </w:rPr>
        <w:t xml:space="preserve">جمعیت کپلر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جوزفین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جوفر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جیانینی، فریدیانو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جیاورت، فیرنس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حزب کارگران اشتراکی مسیحی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حزب یمین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حزب شمال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حکمای یونانی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حکمت ایمان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حکمت یونان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حنا النبیه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خلفای عباسی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خویخوی ← هوتنتوت</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داحس و غَبراء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داروین در صفحات مختلف</w:t>
      </w:r>
    </w:p>
    <w:p>
      <w:pPr>
        <w:pStyle w:val="BookText"/>
        <w:rPr/>
      </w:pPr>
      <w:r>
        <w:rPr>
          <w:rFonts w:ascii="IRNazanin" w:hAnsi="IRNazanin" w:eastAsia="IRNazanin"/>
          <w:color w:val="111111"/>
          <w:sz w:val="28"/>
          <w:sz w:val="28"/>
          <w:szCs w:val="28"/>
          <w:rtl w:val="true"/>
          <w:lang w:bidi="fa-IR"/>
        </w:rPr>
        <w:t xml:space="preserve">دالبر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دانتون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دانسِ مانی ← دانس سنت دل</w:t>
      </w:r>
    </w:p>
    <w:p>
      <w:pPr>
        <w:pStyle w:val="BookText"/>
        <w:rPr/>
      </w:pPr>
      <w:r>
        <w:rPr>
          <w:rFonts w:ascii="IRNazanin" w:hAnsi="IRNazanin" w:eastAsia="IRNazanin"/>
          <w:color w:val="111111"/>
          <w:sz w:val="28"/>
          <w:sz w:val="28"/>
          <w:szCs w:val="28"/>
          <w:rtl w:val="true"/>
          <w:lang w:bidi="fa-IR"/>
        </w:rPr>
        <w:t xml:space="preserve">دانس سنت دل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دکارت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دَمیری ← دَمیری، محمد بن موسی</w:t>
      </w:r>
    </w:p>
    <w:p>
      <w:pPr>
        <w:pStyle w:val="BookText"/>
        <w:rPr/>
      </w:pPr>
      <w:r>
        <w:rPr>
          <w:rFonts w:ascii="IRNazanin" w:hAnsi="IRNazanin" w:eastAsia="IRNazanin"/>
          <w:color w:val="111111"/>
          <w:sz w:val="28"/>
          <w:sz w:val="28"/>
          <w:szCs w:val="28"/>
          <w:rtl w:val="true"/>
          <w:lang w:bidi="fa-IR"/>
        </w:rPr>
        <w:t xml:space="preserve">دَمیری، محمد بن موسی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دوبی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دوکنس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دولبر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دوما، الکساندر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دوینتون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اوجین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دیدرو ← دیدرو، دنیس</w:t>
      </w:r>
    </w:p>
    <w:p>
      <w:pPr>
        <w:pStyle w:val="BookText"/>
        <w:rPr/>
      </w:pPr>
      <w:r>
        <w:rPr>
          <w:rFonts w:ascii="IRNazanin" w:hAnsi="IRNazanin" w:eastAsia="IRNazanin"/>
          <w:color w:val="111111"/>
          <w:sz w:val="28"/>
          <w:sz w:val="28"/>
          <w:szCs w:val="28"/>
          <w:rtl w:val="true"/>
          <w:lang w:bidi="fa-IR"/>
        </w:rPr>
        <w:t xml:space="preserve">دیدرو، دنیس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دیموکریت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دیوبوا، کولوت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رتبات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رمسس ← انجمن علمی رمسس</w:t>
      </w:r>
    </w:p>
    <w:p>
      <w:pPr>
        <w:pStyle w:val="BookText"/>
        <w:rPr/>
      </w:pPr>
      <w:r>
        <w:rPr>
          <w:rFonts w:ascii="IRNazanin" w:hAnsi="IRNazanin" w:eastAsia="IRNazanin"/>
          <w:color w:val="111111"/>
          <w:sz w:val="28"/>
          <w:sz w:val="28"/>
          <w:szCs w:val="28"/>
          <w:rtl w:val="true"/>
          <w:lang w:bidi="fa-IR"/>
        </w:rPr>
        <w:t>رنان ← رنان، ارنست</w:t>
      </w:r>
    </w:p>
    <w:p>
      <w:pPr>
        <w:pStyle w:val="BookText"/>
        <w:rPr/>
      </w:pPr>
      <w:r>
        <w:rPr>
          <w:rFonts w:ascii="IRNazanin" w:hAnsi="IRNazanin" w:eastAsia="IRNazanin"/>
          <w:color w:val="111111"/>
          <w:sz w:val="28"/>
          <w:sz w:val="28"/>
          <w:szCs w:val="28"/>
          <w:rtl w:val="true"/>
          <w:lang w:bidi="fa-IR"/>
        </w:rPr>
        <w:t xml:space="preserve">رنان، ارنست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روبرت یارتز ← برنز، رابرت</w:t>
      </w:r>
    </w:p>
    <w:p>
      <w:pPr>
        <w:pStyle w:val="BookText"/>
        <w:rPr/>
      </w:pPr>
      <w:r>
        <w:rPr>
          <w:rFonts w:ascii="IRNazanin" w:hAnsi="IRNazanin" w:eastAsia="IRNazanin"/>
          <w:color w:val="111111"/>
          <w:sz w:val="28"/>
          <w:sz w:val="28"/>
          <w:szCs w:val="28"/>
          <w:rtl w:val="true"/>
          <w:lang w:bidi="fa-IR"/>
        </w:rPr>
        <w:t xml:space="preserve">روبسپیر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روکیه </w:t>
      </w:r>
      <w:r>
        <w:rPr>
          <w:rFonts w:eastAsia="IRNazanin" w:cs="IRNazanin"/>
          <w:color w:val="111111"/>
          <w:sz w:val="28"/>
          <w:szCs w:val="28"/>
          <w:lang w:bidi="fa-IR"/>
        </w:rPr>
        <w:t>565</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رومیان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ریلی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زنگی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زنگیان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ژاندارک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ستد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سدانگ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سدس هدلی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سده‌های میانه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سرکیس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سرنمون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سَطیح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سنت لیر، جفروی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سنت هیلر، اتین ژوفرا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سنت هیلر، جیفرمن ← سنت هیلر، اتین ژوفرا</w:t>
      </w:r>
    </w:p>
    <w:p>
      <w:pPr>
        <w:pStyle w:val="BookText"/>
        <w:rPr/>
      </w:pPr>
      <w:r>
        <w:rPr>
          <w:rFonts w:ascii="IRNazanin" w:hAnsi="IRNazanin" w:eastAsia="IRNazanin"/>
          <w:color w:val="111111"/>
          <w:sz w:val="28"/>
          <w:sz w:val="28"/>
          <w:szCs w:val="28"/>
          <w:rtl w:val="true"/>
          <w:lang w:bidi="fa-IR"/>
        </w:rPr>
        <w:t xml:space="preserve">سنوزوئیک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سواب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سوفسطائیان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سینافارنس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شابیر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شارل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شاو ← شاو، جورج برنارد</w:t>
      </w:r>
    </w:p>
    <w:p>
      <w:pPr>
        <w:pStyle w:val="BookText"/>
        <w:rPr/>
      </w:pPr>
      <w:r>
        <w:rPr>
          <w:rFonts w:ascii="IRNazanin" w:hAnsi="IRNazanin" w:eastAsia="IRNazanin"/>
          <w:color w:val="111111"/>
          <w:sz w:val="28"/>
          <w:sz w:val="28"/>
          <w:szCs w:val="28"/>
          <w:rtl w:val="true"/>
          <w:lang w:bidi="fa-IR"/>
        </w:rPr>
        <w:t xml:space="preserve">شاو، جورج برنارد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شبطیقیین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شِبْلی ← شُمَیل، شِبلی</w:t>
      </w:r>
    </w:p>
    <w:p>
      <w:pPr>
        <w:pStyle w:val="BookText"/>
        <w:rPr/>
      </w:pPr>
      <w:r>
        <w:rPr>
          <w:rFonts w:ascii="Amiri" w:hAnsi="Amiri" w:eastAsia="Amiri" w:cs="Amiri"/>
          <w:color w:val="111111"/>
          <w:sz w:val="28"/>
          <w:sz w:val="28"/>
          <w:szCs w:val="28"/>
          <w:rtl w:val="true"/>
          <w:lang w:bidi="ar-SA"/>
        </w:rPr>
        <w:t xml:space="preserve">شُمَیل، شِبلی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شبه جزیرة بالکان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شفهوذن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شِقّ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شلوتمان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شلایخر، آگوست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شلیخر ← شلایخر، آگوست</w:t>
      </w:r>
    </w:p>
    <w:p>
      <w:pPr>
        <w:pStyle w:val="BookText"/>
        <w:rPr/>
      </w:pPr>
      <w:r>
        <w:rPr>
          <w:rFonts w:ascii="Amiri" w:hAnsi="Amiri" w:eastAsia="Amiri" w:cs="Amiri"/>
          <w:color w:val="111111"/>
          <w:sz w:val="28"/>
          <w:sz w:val="28"/>
          <w:szCs w:val="28"/>
          <w:rtl w:val="true"/>
          <w:lang w:bidi="ar-SA"/>
        </w:rPr>
        <w:t>شمیل ← شُمَیل، شِبلی</w:t>
      </w:r>
    </w:p>
    <w:p>
      <w:pPr>
        <w:pStyle w:val="BookText"/>
        <w:rPr/>
      </w:pPr>
      <w:r>
        <w:rPr>
          <w:rFonts w:ascii="IRNazanin" w:hAnsi="IRNazanin" w:eastAsia="IRNazanin"/>
          <w:color w:val="111111"/>
          <w:sz w:val="28"/>
          <w:sz w:val="28"/>
          <w:szCs w:val="28"/>
          <w:rtl w:val="true"/>
          <w:lang w:bidi="fa-IR"/>
        </w:rPr>
        <w:t xml:space="preserve">شمیل در آسمان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شو ← شاو، جورج برنارد</w:t>
      </w:r>
    </w:p>
    <w:p>
      <w:pPr>
        <w:pStyle w:val="BookText"/>
        <w:rPr/>
      </w:pPr>
      <w:r>
        <w:rPr>
          <w:rFonts w:ascii="IRNazanin" w:hAnsi="IRNazanin" w:eastAsia="IRNazanin"/>
          <w:color w:val="111111"/>
          <w:sz w:val="28"/>
          <w:sz w:val="28"/>
          <w:szCs w:val="28"/>
          <w:rtl w:val="true"/>
          <w:lang w:bidi="fa-IR"/>
        </w:rPr>
        <w:t>شوبنهور ← شوپنهاور</w:t>
      </w:r>
    </w:p>
    <w:p>
      <w:pPr>
        <w:pStyle w:val="BookText"/>
        <w:rPr/>
      </w:pPr>
      <w:r>
        <w:rPr>
          <w:rFonts w:ascii="IRNazanin" w:hAnsi="IRNazanin" w:eastAsia="IRNazanin"/>
          <w:color w:val="111111"/>
          <w:sz w:val="28"/>
          <w:sz w:val="28"/>
          <w:szCs w:val="28"/>
          <w:rtl w:val="true"/>
          <w:lang w:bidi="fa-IR"/>
        </w:rPr>
        <w:t xml:space="preserve">شوپنهاور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صاحب انجیل ← عیسی مسیح</w:t>
      </w:r>
    </w:p>
    <w:p>
      <w:pPr>
        <w:pStyle w:val="BookText"/>
        <w:rPr/>
      </w:pPr>
      <w:r>
        <w:rPr>
          <w:rFonts w:ascii="IRNazanin" w:hAnsi="IRNazanin" w:eastAsia="IRNazanin"/>
          <w:color w:val="111111"/>
          <w:sz w:val="28"/>
          <w:sz w:val="28"/>
          <w:szCs w:val="28"/>
          <w:rtl w:val="true"/>
          <w:lang w:bidi="fa-IR"/>
        </w:rPr>
        <w:t xml:space="preserve">صاحب شریعت محمّدیه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طوتمه ← توتمیسم</w:t>
      </w:r>
    </w:p>
    <w:p>
      <w:pPr>
        <w:pStyle w:val="BookText"/>
        <w:rPr/>
      </w:pPr>
      <w:r>
        <w:rPr>
          <w:rFonts w:ascii="IRNazanin" w:hAnsi="IRNazanin" w:eastAsia="IRNazanin"/>
          <w:color w:val="111111"/>
          <w:sz w:val="28"/>
          <w:sz w:val="28"/>
          <w:szCs w:val="28"/>
          <w:rtl w:val="true"/>
          <w:lang w:bidi="fa-IR"/>
        </w:rPr>
        <w:t xml:space="preserve">طوسی، خواجه نصیر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عُروة بن حزام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علقمة بن ابی سفیان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عنتره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عیسی مسیح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ف</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فارس‌ها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فتیشیسم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فتیشیه ← فتیشیسم</w:t>
      </w:r>
    </w:p>
    <w:p>
      <w:pPr>
        <w:pStyle w:val="BookText"/>
        <w:rPr/>
      </w:pPr>
      <w:r>
        <w:rPr>
          <w:rFonts w:ascii="Amiri" w:hAnsi="Amiri" w:eastAsia="Amiri" w:cs="Amiri"/>
          <w:color w:val="111111"/>
          <w:sz w:val="28"/>
          <w:sz w:val="28"/>
          <w:szCs w:val="28"/>
          <w:rtl w:val="true"/>
          <w:lang w:bidi="ar-SA"/>
        </w:rPr>
        <w:t xml:space="preserve">فِجار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فخت ← فیخته</w:t>
      </w:r>
    </w:p>
    <w:p>
      <w:pPr>
        <w:pStyle w:val="BookText"/>
        <w:rPr/>
      </w:pP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فرنکل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فرنگیان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فروکروا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فریداننال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فلاسفة یونان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فلسفة یونان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فونوگراف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فنوگرافی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فولجر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اوطو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فیخته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فیرخو ← فیرخو، رودولف لودویگ کارل</w:t>
      </w:r>
    </w:p>
    <w:p>
      <w:pPr>
        <w:pStyle w:val="BookText"/>
        <w:rPr/>
      </w:pPr>
      <w:r>
        <w:rPr>
          <w:rFonts w:ascii="IRNazanin" w:hAnsi="IRNazanin" w:eastAsia="IRNazanin"/>
          <w:color w:val="111111"/>
          <w:sz w:val="28"/>
          <w:sz w:val="28"/>
          <w:szCs w:val="28"/>
          <w:rtl w:val="true"/>
          <w:lang w:bidi="fa-IR"/>
        </w:rPr>
        <w:t xml:space="preserve">فیرخو، رودولف لودویگ کارل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فینیقیان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فینیقیه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قبطیان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قداوا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قرشو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قرون وسطی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قفقازی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قیصر روس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کاتولیک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کاتولیکی ← کاتولیک</w:t>
      </w:r>
    </w:p>
    <w:p>
      <w:pPr>
        <w:pStyle w:val="BookText"/>
        <w:rPr/>
      </w:pPr>
      <w:r>
        <w:rPr>
          <w:rFonts w:ascii="IRNazanin" w:hAnsi="IRNazanin" w:eastAsia="IRNazanin"/>
          <w:color w:val="111111"/>
          <w:sz w:val="28"/>
          <w:sz w:val="28"/>
          <w:szCs w:val="28"/>
          <w:rtl w:val="true"/>
          <w:lang w:bidi="fa-IR"/>
        </w:rPr>
        <w:t xml:space="preserve">کارگران و نصرانیت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کارل فوگت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کافور اخشیدی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کامبرین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کبانیس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کپنهاگ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کَثلَکَه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كرامانی ← دانس سنت دل</w:t>
      </w:r>
    </w:p>
    <w:p>
      <w:pPr>
        <w:pStyle w:val="BookText"/>
        <w:rPr/>
      </w:pPr>
      <w:r>
        <w:rPr>
          <w:rFonts w:ascii="IRNazanin" w:hAnsi="IRNazanin" w:eastAsia="IRNazanin"/>
          <w:color w:val="111111"/>
          <w:sz w:val="28"/>
          <w:sz w:val="28"/>
          <w:szCs w:val="28"/>
          <w:rtl w:val="true"/>
          <w:lang w:bidi="fa-IR"/>
        </w:rPr>
        <w:t xml:space="preserve">کراو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کروکز، سِر ویلیام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کروکس، ولیم← کروکز، سِر ویلیام</w:t>
      </w:r>
    </w:p>
    <w:p>
      <w:pPr>
        <w:pStyle w:val="BookText"/>
        <w:rPr/>
      </w:pPr>
      <w:r>
        <w:rPr>
          <w:rFonts w:ascii="IRNazanin" w:hAnsi="IRNazanin" w:eastAsia="IRNazanin"/>
          <w:color w:val="111111"/>
          <w:sz w:val="28"/>
          <w:sz w:val="28"/>
          <w:szCs w:val="28"/>
          <w:rtl w:val="true"/>
          <w:lang w:bidi="fa-IR"/>
        </w:rPr>
        <w:t xml:space="preserve">کرکس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کروبتکن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کشکول طبیب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کلبی‌مسلک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کلبی‌مسلک‌ها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کلومون گانر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کمبریه ← کامبرین</w:t>
      </w:r>
    </w:p>
    <w:p>
      <w:pPr>
        <w:pStyle w:val="BookText"/>
        <w:rPr/>
      </w:pPr>
      <w:r>
        <w:rPr>
          <w:rFonts w:ascii="IRNazanin" w:hAnsi="IRNazanin" w:eastAsia="IRNazanin"/>
          <w:color w:val="111111"/>
          <w:sz w:val="28"/>
          <w:sz w:val="28"/>
          <w:szCs w:val="28"/>
          <w:rtl w:val="true"/>
          <w:lang w:bidi="fa-IR"/>
        </w:rPr>
        <w:t xml:space="preserve">کمونیسم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کنط ← کانت</w:t>
      </w:r>
    </w:p>
    <w:p>
      <w:pPr>
        <w:pStyle w:val="BookText"/>
        <w:rPr/>
      </w:pPr>
      <w:r>
        <w:rPr>
          <w:rFonts w:ascii="IRNazanin" w:hAnsi="IRNazanin" w:eastAsia="IRNazanin"/>
          <w:color w:val="111111"/>
          <w:sz w:val="28"/>
          <w:sz w:val="28"/>
          <w:szCs w:val="28"/>
          <w:rtl w:val="true"/>
          <w:lang w:bidi="fa-IR"/>
        </w:rPr>
        <w:t xml:space="preserve">کنفوسیوس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کوپ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کوتون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كوزل ← کوزل، آلبرت</w:t>
      </w:r>
    </w:p>
    <w:p>
      <w:pPr>
        <w:pStyle w:val="BookText"/>
        <w:rPr/>
      </w:pPr>
      <w:r>
        <w:rPr>
          <w:rFonts w:ascii="Amiri" w:hAnsi="Amiri" w:eastAsia="Amiri" w:cs="Amiri"/>
          <w:color w:val="111111"/>
          <w:sz w:val="28"/>
          <w:sz w:val="28"/>
          <w:szCs w:val="28"/>
          <w:rtl w:val="true"/>
          <w:lang w:bidi="ar-SA"/>
        </w:rPr>
        <w:t>كوزل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آلبرت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کوشون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کوفیه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کوک ← کوک، جیمز</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کوک، جیمز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گارنر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گاریبالدی ← گاریبالدی، جوزف</w:t>
      </w:r>
    </w:p>
    <w:p>
      <w:pPr>
        <w:pStyle w:val="BookText"/>
        <w:rPr/>
      </w:pPr>
      <w:r>
        <w:rPr>
          <w:rFonts w:ascii="IRNazanin" w:hAnsi="IRNazanin" w:eastAsia="IRNazanin"/>
          <w:color w:val="111111"/>
          <w:sz w:val="28"/>
          <w:sz w:val="28"/>
          <w:szCs w:val="28"/>
          <w:rtl w:val="true"/>
          <w:lang w:bidi="fa-IR"/>
        </w:rPr>
        <w:t xml:space="preserve">گاریبالدی، جوزف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گالتون ← گالتون، سِر فرانسیس</w:t>
      </w:r>
    </w:p>
    <w:p>
      <w:pPr>
        <w:pStyle w:val="BookText"/>
        <w:rPr/>
      </w:pPr>
      <w:r>
        <w:rPr>
          <w:rFonts w:ascii="IRNazanin" w:hAnsi="IRNazanin" w:eastAsia="IRNazanin"/>
          <w:color w:val="111111"/>
          <w:sz w:val="28"/>
          <w:sz w:val="28"/>
          <w:szCs w:val="28"/>
          <w:rtl w:val="true"/>
          <w:lang w:bidi="fa-IR"/>
        </w:rPr>
        <w:t xml:space="preserve">گالتون، سِر فرانسیس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گالیله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گیبون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لاکونت، ژوزف ← لاکنته، ژوزف</w:t>
      </w:r>
    </w:p>
    <w:p>
      <w:pPr>
        <w:pStyle w:val="BookText"/>
        <w:rPr/>
      </w:pPr>
      <w:r>
        <w:rPr>
          <w:rFonts w:ascii="IRNazanin" w:hAnsi="IRNazanin" w:eastAsia="IRNazanin"/>
          <w:color w:val="111111"/>
          <w:sz w:val="28"/>
          <w:sz w:val="28"/>
          <w:szCs w:val="28"/>
          <w:rtl w:val="true"/>
          <w:lang w:bidi="fa-IR"/>
        </w:rPr>
        <w:t>لا کونت، گُلفت ← لاکنته، ژوزف</w:t>
      </w:r>
    </w:p>
    <w:p>
      <w:pPr>
        <w:pStyle w:val="BookText"/>
        <w:rPr/>
      </w:pPr>
      <w:r>
        <w:rPr>
          <w:rFonts w:ascii="IRNazanin" w:hAnsi="IRNazanin" w:eastAsia="IRNazanin"/>
          <w:color w:val="111111"/>
          <w:sz w:val="28"/>
          <w:sz w:val="28"/>
          <w:szCs w:val="28"/>
          <w:rtl w:val="true"/>
          <w:lang w:bidi="fa-IR"/>
        </w:rPr>
        <w:t xml:space="preserve">لاکنته، ژوزف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لامارک ← لامارک، ژان باتیست</w:t>
      </w:r>
    </w:p>
    <w:p>
      <w:pPr>
        <w:pStyle w:val="BookText"/>
        <w:rPr/>
      </w:pPr>
      <w:r>
        <w:rPr>
          <w:rFonts w:ascii="IRNazanin" w:hAnsi="IRNazanin" w:eastAsia="IRNazanin"/>
          <w:color w:val="111111"/>
          <w:sz w:val="28"/>
          <w:sz w:val="28"/>
          <w:szCs w:val="28"/>
          <w:rtl w:val="true"/>
          <w:lang w:bidi="fa-IR"/>
        </w:rPr>
        <w:t xml:space="preserve">لامارک، ژان باتیست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لانگ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لبوک، سِر جون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لرد کلوین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تامسون، ویلیام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لوبون، گوستاو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لوتر ← لوتر، مارتین</w:t>
      </w:r>
    </w:p>
    <w:p>
      <w:pPr>
        <w:pStyle w:val="BookText"/>
        <w:rPr/>
      </w:pPr>
      <w:r>
        <w:rPr>
          <w:rFonts w:ascii="IRNazanin" w:hAnsi="IRNazanin" w:eastAsia="IRNazanin"/>
          <w:color w:val="111111"/>
          <w:sz w:val="28"/>
          <w:sz w:val="28"/>
          <w:szCs w:val="28"/>
          <w:rtl w:val="true"/>
          <w:lang w:bidi="fa-IR"/>
        </w:rPr>
        <w:t xml:space="preserve">لوتر، مارتین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لودژ، اولیفر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لولونزی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مارش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مارشال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مارکونی ← مارکونی، گوگلیمو</w:t>
      </w:r>
    </w:p>
    <w:p>
      <w:pPr>
        <w:pStyle w:val="BookText"/>
        <w:rPr/>
      </w:pPr>
      <w:r>
        <w:rPr>
          <w:rFonts w:ascii="IRNazanin" w:hAnsi="IRNazanin" w:eastAsia="IRNazanin"/>
          <w:color w:val="111111"/>
          <w:sz w:val="28"/>
          <w:sz w:val="28"/>
          <w:szCs w:val="28"/>
          <w:rtl w:val="true"/>
          <w:lang w:bidi="fa-IR"/>
        </w:rPr>
        <w:t>مارکونی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گوگلیمو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ماری اول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مالبرانش ← مالبرانش، نیکولا</w:t>
      </w:r>
    </w:p>
    <w:p>
      <w:pPr>
        <w:pStyle w:val="BookText"/>
        <w:rPr/>
      </w:pPr>
      <w:r>
        <w:rPr>
          <w:rFonts w:ascii="IRNazanin" w:hAnsi="IRNazanin" w:eastAsia="IRNazanin"/>
          <w:color w:val="111111"/>
          <w:sz w:val="28"/>
          <w:sz w:val="28"/>
          <w:szCs w:val="28"/>
          <w:rtl w:val="true"/>
          <w:lang w:bidi="fa-IR"/>
        </w:rPr>
        <w:t xml:space="preserve">مالبرانش، نیکولا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متمانیا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متمانیا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دانس سنت دل</w:t>
      </w:r>
    </w:p>
    <w:p>
      <w:pPr>
        <w:pStyle w:val="BookText"/>
        <w:rPr/>
      </w:pPr>
      <w:r>
        <w:rPr>
          <w:rFonts w:ascii="IRNazanin" w:hAnsi="IRNazanin" w:eastAsia="IRNazanin"/>
          <w:color w:val="111111"/>
          <w:sz w:val="28"/>
          <w:sz w:val="28"/>
          <w:szCs w:val="28"/>
          <w:rtl w:val="true"/>
          <w:lang w:bidi="fa-IR"/>
        </w:rPr>
        <w:t xml:space="preserve">مچینکوف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مدیرا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مذهب ارتودکسی ← ارتدوکس</w:t>
      </w:r>
    </w:p>
    <w:p>
      <w:pPr>
        <w:pStyle w:val="BookText"/>
        <w:rPr/>
      </w:pPr>
      <w:r>
        <w:rPr>
          <w:rFonts w:ascii="IRNazanin" w:hAnsi="IRNazanin" w:eastAsia="IRNazanin"/>
          <w:color w:val="111111"/>
          <w:sz w:val="28"/>
          <w:sz w:val="28"/>
          <w:szCs w:val="28"/>
          <w:rtl w:val="true"/>
          <w:lang w:bidi="fa-IR"/>
        </w:rPr>
        <w:t>مذهب لوتر← مذهب لوتری</w:t>
      </w:r>
    </w:p>
    <w:p>
      <w:pPr>
        <w:pStyle w:val="BookText"/>
        <w:rPr/>
      </w:pPr>
      <w:r>
        <w:rPr>
          <w:rFonts w:ascii="IRNazanin" w:hAnsi="IRNazanin" w:eastAsia="IRNazanin"/>
          <w:color w:val="111111"/>
          <w:sz w:val="28"/>
          <w:sz w:val="28"/>
          <w:szCs w:val="28"/>
          <w:rtl w:val="true"/>
          <w:lang w:bidi="fa-IR"/>
        </w:rPr>
        <w:t xml:space="preserve">مذهب لوتری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مِستِر وات ← وات، جیمز</w:t>
      </w:r>
    </w:p>
    <w:p>
      <w:pPr>
        <w:pStyle w:val="BookText"/>
        <w:rPr/>
      </w:pPr>
      <w:r>
        <w:rPr>
          <w:rFonts w:ascii="IRNazanin" w:hAnsi="IRNazanin" w:eastAsia="IRNazanin"/>
          <w:color w:val="111111"/>
          <w:sz w:val="28"/>
          <w:sz w:val="28"/>
          <w:szCs w:val="28"/>
          <w:rtl w:val="true"/>
          <w:lang w:bidi="fa-IR"/>
        </w:rPr>
        <w:t xml:space="preserve">مسلک اشتراکی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 عیسی مسیح</w:t>
      </w:r>
    </w:p>
    <w:p>
      <w:pPr>
        <w:pStyle w:val="BookText"/>
        <w:rPr/>
      </w:pPr>
      <w:r>
        <w:rPr>
          <w:rFonts w:ascii="IRNazanin" w:hAnsi="IRNazanin" w:eastAsia="IRNazanin"/>
          <w:color w:val="111111"/>
          <w:sz w:val="28"/>
          <w:sz w:val="28"/>
          <w:szCs w:val="28"/>
          <w:rtl w:val="true"/>
          <w:lang w:bidi="fa-IR"/>
        </w:rPr>
        <w:t xml:space="preserve">معلم اول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ثانی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مفضّل بن عمر جُعفی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مکفرصن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مکوش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ملت با شرافتِ نیکبخت عرب ← ملت عرب</w:t>
      </w:r>
    </w:p>
    <w:p>
      <w:pPr>
        <w:pStyle w:val="BookText"/>
        <w:rPr/>
      </w:pPr>
      <w:r>
        <w:rPr>
          <w:rFonts w:ascii="IRNazanin" w:hAnsi="IRNazanin" w:eastAsia="IRNazanin"/>
          <w:color w:val="111111"/>
          <w:sz w:val="28"/>
          <w:sz w:val="28"/>
          <w:szCs w:val="28"/>
          <w:rtl w:val="true"/>
          <w:lang w:bidi="fa-IR"/>
        </w:rPr>
        <w:t>ملت اسرائیلی ← بنی اسرائیل</w:t>
      </w:r>
    </w:p>
    <w:p>
      <w:pPr>
        <w:pStyle w:val="BookText"/>
        <w:rPr/>
      </w:pPr>
      <w:r>
        <w:rPr>
          <w:rFonts w:ascii="IRNazanin" w:hAnsi="IRNazanin" w:eastAsia="IRNazanin"/>
          <w:color w:val="111111"/>
          <w:sz w:val="28"/>
          <w:sz w:val="28"/>
          <w:szCs w:val="28"/>
          <w:rtl w:val="true"/>
          <w:lang w:bidi="fa-IR"/>
        </w:rPr>
        <w:t xml:space="preserve">ملت عرب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یهود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مِلَنِزی </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 xml:space="preserve">موانس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مولیر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مونیر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مهیار دیلمی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میانس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میلن، ادوارد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میوسن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میوسینی ← میوسن</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نِسار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نوکس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نیاس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نئاندرتال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نصیرالدین طوسی ← طوسی، خواجه نصیر</w:t>
      </w:r>
    </w:p>
    <w:p>
      <w:pPr>
        <w:pStyle w:val="BookText"/>
        <w:rPr/>
      </w:pPr>
      <w:r>
        <w:rPr>
          <w:rFonts w:ascii="IRNazanin" w:hAnsi="IRNazanin" w:eastAsia="IRNazanin"/>
          <w:color w:val="111111"/>
          <w:sz w:val="28"/>
          <w:sz w:val="28"/>
          <w:szCs w:val="28"/>
          <w:rtl w:val="true"/>
          <w:lang w:bidi="fa-IR"/>
        </w:rPr>
        <w:t>نیتشه← نیچه</w:t>
      </w:r>
    </w:p>
    <w:p>
      <w:pPr>
        <w:pStyle w:val="BookText"/>
        <w:rPr/>
      </w:pPr>
      <w:r>
        <w:rPr>
          <w:rFonts w:ascii="IRNazanin" w:hAnsi="IRNazanin" w:eastAsia="IRNazanin"/>
          <w:color w:val="111111"/>
          <w:sz w:val="28"/>
          <w:sz w:val="28"/>
          <w:szCs w:val="28"/>
          <w:rtl w:val="true"/>
          <w:lang w:bidi="fa-IR"/>
        </w:rPr>
        <w:t xml:space="preserve">نیچه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وات، جیمز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واشنگتن← واشنگتن، جورج</w:t>
      </w:r>
    </w:p>
    <w:p>
      <w:pPr>
        <w:pStyle w:val="BookText"/>
        <w:rPr/>
      </w:pP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والاس ← والاس، آلفرد راسل</w:t>
      </w:r>
    </w:p>
    <w:p>
      <w:pPr>
        <w:pStyle w:val="BookText"/>
        <w:rPr/>
      </w:pPr>
      <w:r>
        <w:rPr>
          <w:rFonts w:ascii="IRNazanin" w:hAnsi="IRNazanin" w:eastAsia="IRNazanin"/>
          <w:color w:val="111111"/>
          <w:sz w:val="28"/>
          <w:sz w:val="28"/>
          <w:szCs w:val="28"/>
          <w:rtl w:val="true"/>
          <w:lang w:bidi="fa-IR"/>
        </w:rPr>
        <w:t xml:space="preserve">والاس، آلفرد راسل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ورتز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ورخوف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ورنتبرگ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ولتر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ولس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ولوت دیوبوا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ولیم کروکس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وینزلوا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هابز، توماس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هاروی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هاکسلی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هاكل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bookmarkStart w:id="1042" w:name="pg9064_79284"/>
    </w:p>
    <w:p>
      <w:pPr>
        <w:pStyle w:val="Heading3"/>
        <w:numPr>
          <w:ilvl w:val="2"/>
          <w:numId w:val="1"/>
        </w:numPr>
        <w:rPr/>
      </w:pPr>
      <w:bookmarkStart w:id="1043" w:name="__RefHeading___Toc2405400_2870459653"/>
      <w:bookmarkStart w:id="1044" w:name="_Toc393"/>
      <w:bookmarkEnd w:id="1042"/>
      <w:bookmarkEnd w:id="1043"/>
      <w:r>
        <w:rPr>
          <w:rtl w:val="true"/>
        </w:rPr>
        <w:t>نمایه کتاب و رساله و مقاله</w:t>
      </w:r>
      <w:bookmarkEnd w:id="1044"/>
    </w:p>
    <w:p>
      <w:pPr>
        <w:pStyle w:val="BookText"/>
        <w:rPr/>
      </w:pPr>
      <w:r>
        <w:rPr>
          <w:rFonts w:ascii="IRNazanin" w:hAnsi="IRNazanin" w:eastAsia="IRNazanin"/>
          <w:color w:val="111111"/>
          <w:sz w:val="28"/>
          <w:sz w:val="28"/>
          <w:szCs w:val="28"/>
          <w:rtl w:val="true"/>
          <w:lang w:bidi="fa-IR"/>
        </w:rPr>
        <w:t>أ آ ا</w:t>
      </w:r>
    </w:p>
    <w:p>
      <w:pPr>
        <w:pStyle w:val="BookText"/>
        <w:rPr/>
      </w:pPr>
      <w:r>
        <w:rPr>
          <w:rFonts w:ascii="Amiri" w:hAnsi="Amiri" w:eastAsia="Amiri" w:cs="Amiri"/>
          <w:color w:val="111111"/>
          <w:sz w:val="28"/>
          <w:sz w:val="28"/>
          <w:szCs w:val="28"/>
          <w:rtl w:val="true"/>
          <w:lang w:bidi="ar-SA"/>
        </w:rPr>
        <w:t xml:space="preserve">آجُرّومِیه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 xml:space="preserve">أبحاث و تجارب عن أصل الإنسان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أسرار الکون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اسرار وجود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اسولوطیقوس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أصل الإنسان ← اصل انسان</w:t>
      </w:r>
    </w:p>
    <w:p>
      <w:pPr>
        <w:pStyle w:val="BookText"/>
        <w:rPr/>
      </w:pPr>
      <w:r>
        <w:rPr>
          <w:rFonts w:ascii="IRNazanin" w:hAnsi="IRNazanin" w:eastAsia="IRNazanin"/>
          <w:color w:val="111111"/>
          <w:sz w:val="28"/>
          <w:sz w:val="28"/>
          <w:szCs w:val="28"/>
          <w:rtl w:val="true"/>
          <w:lang w:bidi="fa-IR"/>
        </w:rPr>
        <w:t xml:space="preserve">اصل انسان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اصول اجناس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أصول الحیاة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أصول الفلسفة النرلوجیة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انتروبولوجیا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 xml:space="preserve">الإنسان ما أطوَعَه و ما أطمَعَه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ایران نو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بصیر ← البصیر</w:t>
      </w:r>
    </w:p>
    <w:p>
      <w:pPr>
        <w:pStyle w:val="BookText"/>
        <w:rPr/>
      </w:pPr>
      <w:r>
        <w:rPr>
          <w:rFonts w:ascii="IRNazanin" w:hAnsi="IRNazanin" w:eastAsia="IRNazanin"/>
          <w:color w:val="111111"/>
          <w:sz w:val="28"/>
          <w:sz w:val="28"/>
          <w:szCs w:val="28"/>
          <w:rtl w:val="true"/>
          <w:lang w:bidi="fa-IR"/>
        </w:rPr>
        <w:t xml:space="preserve">البصیر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بطیماوس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پروگرام اشتراکیون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تاریخ الرأی المادی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تاریخ طبیعی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تحول المادة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تروا موسکتر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الحقیقة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حوادث و أفکار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حی بن یقظان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حیاة اسبنسر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حیات جدید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الخلل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الدین و الحق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الراهن و الواهن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رسائل إخوان الصفا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الرسالة الراعویة فی الدین و العلمانیة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ژورنال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سرّ پیشرفت انگلیس سکسونیان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سرکیس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 xml:space="preserve">سِفر تثنیه </w:t>
      </w:r>
      <w:r>
        <w:rPr>
          <w:rFonts w:eastAsia="Amiri" w:cs="Amiri" w:ascii="Amiri" w:hAnsi="Amiri"/>
          <w:color w:val="111111"/>
          <w:sz w:val="28"/>
          <w:szCs w:val="28"/>
          <w:lang w:bidi="ar-SA"/>
        </w:rPr>
        <w:t>262</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تفنگدار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شرح اشارات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شرح تجرید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ضحایا الجهل ← ضحایا الجهل أو الإنسانیة المظلومة</w:t>
      </w:r>
    </w:p>
    <w:p>
      <w:pPr>
        <w:pStyle w:val="BookText"/>
        <w:rPr/>
      </w:pPr>
      <w:r>
        <w:rPr>
          <w:rFonts w:ascii="IRNazanin" w:hAnsi="IRNazanin" w:eastAsia="IRNazanin"/>
          <w:color w:val="111111"/>
          <w:sz w:val="28"/>
          <w:sz w:val="28"/>
          <w:szCs w:val="28"/>
          <w:rtl w:val="true"/>
          <w:lang w:bidi="fa-IR"/>
        </w:rPr>
        <w:t>ضحایا الجهل أو الإنسانیة المظلومة</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طوائف الحیوان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عالم اَحیاء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عالم الأحیاء ← عالم احیاء</w:t>
      </w:r>
    </w:p>
    <w:p>
      <w:pPr>
        <w:pStyle w:val="BookText"/>
        <w:rPr/>
      </w:pP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عُروة بن حزام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علقمة بن ابی سفیان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عنتره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فضیحة فیلسوف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فلسفة الأدیان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القرآن و العمران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القضاء علی القضاء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کارگران و نصرانیت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کتاب الطب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کریستو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کشکول طبیب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مخاطبه با اموات و اِبطال مذهب ستید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مسائل العلم فی القرن العشرین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مقالة حول مقالتی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مقدمة سوپرمن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الماتن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المجلات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مخاطبه با اموات و اِبطال مذهب ستید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المقالة الاشتراكیة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المقتطف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مکارم اخلاق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نحو اللغة العصریة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نشوء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نظام الطبیعه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نَفَق اولیفر لودژ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نوامیس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الهلال </w:t>
      </w:r>
      <w:r>
        <w:rPr>
          <w:rFonts w:eastAsia="IRNazanin" w:cs="IRNazanin"/>
          <w:color w:val="111111"/>
          <w:sz w:val="28"/>
          <w:szCs w:val="28"/>
          <w:lang w:bidi="fa-IR"/>
        </w:rPr>
        <w:t>528</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هویت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1045" w:name="pg9064_79286"/>
    </w:p>
    <w:p>
      <w:pPr>
        <w:pStyle w:val="Heading3"/>
        <w:numPr>
          <w:ilvl w:val="2"/>
          <w:numId w:val="1"/>
        </w:numPr>
        <w:rPr/>
      </w:pPr>
      <w:bookmarkStart w:id="1046" w:name="__RefHeading___Toc2405402_2870459653"/>
      <w:bookmarkStart w:id="1047" w:name="_Toc394"/>
      <w:bookmarkEnd w:id="1045"/>
      <w:bookmarkEnd w:id="1046"/>
      <w:r>
        <w:rPr>
          <w:rtl w:val="true"/>
        </w:rPr>
        <w:t>نمایه اماکن</w:t>
      </w:r>
      <w:bookmarkEnd w:id="1047"/>
    </w:p>
    <w:p>
      <w:pPr>
        <w:pStyle w:val="BookText"/>
        <w:rPr/>
      </w:pPr>
      <w:r>
        <w:rPr>
          <w:rFonts w:ascii="IRNazanin" w:hAnsi="IRNazanin" w:eastAsia="IRNazanin"/>
          <w:color w:val="111111"/>
          <w:sz w:val="28"/>
          <w:sz w:val="28"/>
          <w:szCs w:val="28"/>
          <w:rtl w:val="true"/>
          <w:lang w:bidi="fa-IR"/>
        </w:rPr>
        <w:t>أ آ ا</w:t>
      </w:r>
    </w:p>
    <w:p>
      <w:p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آکادمی علوم فرانسه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آکادمی فرانسه ← آكادمی علوم فرانسه</w:t>
      </w:r>
    </w:p>
    <w:p>
      <w:pPr>
        <w:pStyle w:val="BookText"/>
        <w:rPr/>
      </w:pPr>
      <w:r>
        <w:rPr>
          <w:rFonts w:ascii="IRNazanin" w:hAnsi="IRNazanin" w:eastAsia="IRNazanin"/>
          <w:color w:val="111111"/>
          <w:sz w:val="28"/>
          <w:sz w:val="28"/>
          <w:szCs w:val="28"/>
          <w:rtl w:val="true"/>
          <w:lang w:bidi="fa-IR"/>
        </w:rPr>
        <w:t xml:space="preserve">آکسفورد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اندامان ← آندامان</w:t>
      </w:r>
    </w:p>
    <w:p>
      <w:pPr>
        <w:pStyle w:val="BookText"/>
        <w:rPr/>
      </w:pPr>
      <w:r>
        <w:rPr>
          <w:rFonts w:ascii="IRNazanin" w:hAnsi="IRNazanin" w:eastAsia="IRNazanin"/>
          <w:color w:val="111111"/>
          <w:sz w:val="28"/>
          <w:sz w:val="28"/>
          <w:szCs w:val="28"/>
          <w:rtl w:val="true"/>
          <w:lang w:bidi="fa-IR"/>
        </w:rPr>
        <w:t xml:space="preserve">آندامان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اُدِسّا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انسبرگ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انگلیس ← انگلستان</w:t>
      </w:r>
    </w:p>
    <w:p>
      <w:pPr>
        <w:pStyle w:val="BookText"/>
        <w:rPr/>
      </w:pPr>
      <w:r>
        <w:rPr>
          <w:rFonts w:ascii="IRNazanin" w:hAnsi="IRNazanin" w:eastAsia="IRNazanin"/>
          <w:color w:val="111111"/>
          <w:sz w:val="28"/>
          <w:sz w:val="28"/>
          <w:szCs w:val="28"/>
          <w:rtl w:val="true"/>
          <w:lang w:bidi="fa-IR"/>
        </w:rPr>
        <w:t>اوگاندا</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اهرام مصر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ایینا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بابوان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بالکان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بانا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برلن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بریتانیا ← انگلستان</w:t>
      </w:r>
    </w:p>
    <w:p>
      <w:pPr>
        <w:pStyle w:val="BookText"/>
        <w:rPr/>
      </w:pPr>
      <w:r>
        <w:rPr>
          <w:rFonts w:ascii="IRNazanin" w:hAnsi="IRNazanin" w:eastAsia="IRNazanin"/>
          <w:color w:val="111111"/>
          <w:sz w:val="28"/>
          <w:sz w:val="28"/>
          <w:szCs w:val="28"/>
          <w:rtl w:val="true"/>
          <w:lang w:bidi="fa-IR"/>
        </w:rPr>
        <w:t>بوسنی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بولونیز</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پاتاگونین </w:t>
      </w:r>
      <w:r>
        <w:rPr>
          <w:rFonts w:eastAsia="IRNazanin" w:cs="IRNazanin"/>
          <w:color w:val="111111"/>
          <w:sz w:val="28"/>
          <w:szCs w:val="28"/>
          <w:lang w:bidi="fa-IR"/>
        </w:rPr>
        <w:t>402</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تاسمانی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تخت جمشیدفارس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تسمان ← تاسمانی</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جاوه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خیابان پنجم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دانشکدة ایینا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دانشکدة بانا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دانشگاه سوربن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دانشگاه کلمبیا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زلاند نو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زیلانده جدید ← زلاند نو</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ساردنی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ستمبر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سوئیس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شاهنشاهی باستانی فارس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غازت دکولوین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کشورهای روم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کنگو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کنیسة ادنبرگ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لوور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ماکائو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مجمع علمی پاریس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ملقا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ممالک متحده ← آمریکا</w:t>
      </w:r>
    </w:p>
    <w:p>
      <w:pPr>
        <w:pStyle w:val="BookText"/>
        <w:rPr/>
      </w:pPr>
      <w:r>
        <w:rPr>
          <w:rFonts w:ascii="Amiri" w:hAnsi="Amiri" w:eastAsia="Amiri" w:cs="Amiri"/>
          <w:color w:val="111111"/>
          <w:sz w:val="28"/>
          <w:sz w:val="28"/>
          <w:szCs w:val="28"/>
          <w:rtl w:val="true"/>
          <w:lang w:bidi="ar-SA"/>
        </w:rPr>
        <w:t xml:space="preserve">منعَرَج اللِّوی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ناصره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نیویورک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ی</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bookmarkStart w:id="1048" w:name="pg9064_79288"/>
    </w:p>
    <w:p>
      <w:pPr>
        <w:pStyle w:val="Heading2"/>
        <w:numPr>
          <w:ilvl w:val="1"/>
          <w:numId w:val="1"/>
        </w:numPr>
        <w:rPr/>
      </w:pPr>
      <w:bookmarkStart w:id="1049" w:name="__RefHeading___Toc2405404_2870459653"/>
      <w:bookmarkStart w:id="1050" w:name="_Toc395"/>
      <w:bookmarkEnd w:id="1048"/>
      <w:bookmarkEnd w:id="1049"/>
      <w:r>
        <w:rPr>
          <w:rtl w:val="true"/>
        </w:rPr>
        <w:t>برخی از مصادر تحقیق کتاب</w:t>
      </w:r>
      <w:bookmarkEnd w:id="1050"/>
    </w:p>
    <w:p>
      <w:pPr>
        <w:pStyle w:val="BookText"/>
        <w:rPr/>
      </w:pPr>
      <w:r>
        <w:rPr>
          <w:rFonts w:ascii="IRNazanin" w:hAnsi="IRNazanin" w:eastAsia="IRNazanin"/>
          <w:color w:val="111111"/>
          <w:sz w:val="28"/>
          <w:sz w:val="28"/>
          <w:szCs w:val="28"/>
          <w:rtl w:val="true"/>
          <w:lang w:bidi="fa-IR"/>
        </w:rPr>
        <w:t xml:space="preserve">أثولوجیا، ترجمة ابن ناعمة الحمصی، تحقیق عبدالرحمن بدوی، بیدار،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الأسفار الأربعة، صدرالدین محمّد شیرازی،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 مكتبة المصطفوی،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الأغانی، ابوالفرج اصفهانی،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ج، دار إحیاء التراث العربی،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إقبال الأعمال، سید علی بن طاوس، دارالکتب الاسلامیة،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شیخ طوسی، انتشارات دارالثقافة،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الأمتاع والمؤانسة، ابوحیان توحیدی، المكتبة العصریة،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الأمثال، زید بن رفاعة هاشمی، دار سعدالدین، دمشق،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أمثال العرب، مفضّل عِنبی، دار و مكتبة الهلال،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بحارالأنوار، علامه مجلسی،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ج، مؤسسة الوفاء،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والتبیین، جاحظ،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 دار و مكتبة هلال،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التذکرة الحمدونیة، محمد بن حسن بن حمدون،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 دار صادر،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مفضل، مفضل بن عمر جعفی کوفی، مكتبة الداوری، قم،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جریان‌های اصلی اندیشه غربی، انتخاب متون فرانکلین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باومر،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ترجمه کامبیز گوتن، تهران، انتشارات حکمت،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مقاله، رضا استادی،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حضرت آیةالله مرعشی،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حیاة الحیوان الکبری، کمال‌الدین دمیری،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دارالکتب العلمیة،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الحیوان، جاحظ،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ج، دارالکتب العلمیة،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رضی، آستان قدس رضوی، 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داروینیسم و تکامل، محمود بهزاد، شرکت سهامی،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الاسلام، نعمان بن محمّد تمیمی مغربی،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دارالمعارف، مصر،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إخوان الصفاء،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 الدار الاسلامیة،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فی الفسفة والعرفان، سید جمال‌الدین اسدآبادی، إعداد سید هادی خسروشاهی، مؤسسة الطباعة والنشر، تهران،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دارالفکر، بیروت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نسائی،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 دارالفکر، 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نهج‌البلاغة، ابن ابی‌الحدید،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ابراهیم،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ج، کتابخانه آیةالله 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الشفاء، شیخ الرئیس ابن سینا،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ج، کتابخانه آیةالله 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الاعشی فی صناعة الانشاء، شهاب‌الدین احمد قلقشندی،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 دارالکتب العلمیة،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عوالی اللآلی، ابن ابی‌جمهور احسائی،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عراقی،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 قم،</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الأخبار، ابن قتیبه دینوری،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 دارالکتب العلمیة،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السائل، سید علی بن طاوس، دفتر تبلیغات،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نشو و ارتقاء، لودیک بوکنر، ترجمه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شمیل،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حکمت، تهران، دانشگاه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فلسفة النشوء والارتقاء، شبلی شمیل، المقتطف، مصر،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آیةالله حاج آقا نورالله نجفی اصفهانی، سید اسدالله رسا، مؤسسه مطالعات تاریخ معاصر ایران،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ثقةالاسلام کلینی،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 دارالکتب الاسلامیة،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علی بن عیسی اربلی،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مكتبة بنی‌هاشمی،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متقی هندی،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ج، مؤسسة الرسالة،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متشابه القرآن، ابن شهرآشوب مازندرانی، بیدار،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الامثال، میدانی نیشابوری،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آستان قدس رضوی، مشهد،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محاضرات الادباء ومحاورات الشعراء والبلغاء، راغب اصفهانی،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دار أرقم،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حاکم 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عبدالرحمن المرعشلی،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 دار صادر،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مشکاة الأنوار، ابوالفضل علی بن حسن طبرسی، مكتبة الحیدریة، 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الفلاسفة، جورج طرابیشی، دارالطلیعة،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نهایة الارب فی فنون الادب، شهاب‌الدین نویری،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 دارالکتب و الوثائق القوسیة، قاهره</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نهج‌البلاغة، امام علی بن ابی‌طالب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دار الهجرة، قم</w:t>
      </w:r>
      <w:r>
        <w:rPr>
          <w:rFonts w:eastAsia="IRNazanin" w:cs="IRNazanin"/>
          <w:color w:val="111111"/>
          <w:sz w:val="28"/>
          <w:szCs w:val="28"/>
          <w:rtl w:val="true"/>
          <w:lang w:bidi="fa-IR"/>
        </w:rPr>
        <w:t xml:space="preserve">. </w:t>
      </w:r>
      <w:bookmarkStart w:id="1051" w:name="pg9064_79290"/>
    </w:p>
    <w:p>
      <w:pPr>
        <w:pStyle w:val="Heading2"/>
        <w:numPr>
          <w:ilvl w:val="1"/>
          <w:numId w:val="1"/>
        </w:numPr>
        <w:rPr/>
      </w:pPr>
      <w:bookmarkStart w:id="1052" w:name="__RefHeading___Toc2405406_2870459653"/>
      <w:bookmarkStart w:id="1053" w:name="_Toc396"/>
      <w:bookmarkEnd w:id="1051"/>
      <w:bookmarkEnd w:id="1052"/>
      <w:r>
        <w:rPr>
          <w:rtl w:val="true"/>
        </w:rPr>
        <w:t>برخى از مطبوعات كتابخانه عمومى آیةالله نجفى</w:t>
      </w:r>
      <w:bookmarkEnd w:id="10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آیةالله العظمی شیخ محمّدتقى رازى نجفى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هدایة المسترشدین،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صادق حسینى اشكورى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صلاتیه، از همو،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مهدى باقرى سیانى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هدایة المسترشدین، آیةالله العظمی شیخ محمّدباقر نجفى اصفهانى نجل صاحب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مهدى باقرى سیانى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ایمانیه، آیةالله العظمی شیخ محمّدتقى آقانجفى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رضوى با همكارى انجمن مفاخر فرهنگی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مجدالبیان در تفسیر قرآن،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العظمی حاج شیخ محمّدحسین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گزینش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فلسفة دارون، آیةالله العظمی شیخ ابوالمجد محمّدالرضا نجفى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حامد ناجى اصفهانى با همكارى كتابخانه مجلس شوری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الآراءُ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المكاسب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آیةالله شیخ هادى نجفى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آیةالله شیخ هادى نجفى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ارشاد الأذهان، علّامة حلّى،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شیخ مهدى نجفى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همكارى انجمن مفاخر فرهنگی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أساور من ذهب در احوال حضرت زینب سلام الله علیها، آیةالله شیخ مهدى نجفى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جهانبخش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الآرائك فی علم أصول الفقه، آیةالله شیخ مهدى نجفى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همكارى </w:t>
      </w:r>
      <w:r>
        <w:rPr>
          <w:rFonts w:eastAsia="Times New Roman" w:cs="Times New Roman" w:ascii="Times New Roman" w:hAnsi="Times New Roman"/>
          <w:color w:val="111111"/>
          <w:sz w:val="28"/>
          <w:szCs w:val="28"/>
          <w:lang w:val="en-US" w:bidi="en-US"/>
        </w:rPr>
        <w:t>The open school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شیكاگو آمریكا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أعلام القرن الحادی عشر وما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محمّدمهدى موسوى شفتى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باقرى سیانى و محمود نعمتى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توحید مفضل به انگلیسى، به أمر آیةالله شیخ مهدى نجفى اصفهانى، با همكارى</w:t>
      </w:r>
    </w:p>
    <w:p>
      <w:pPr>
        <w:pStyle w:val="BookText"/>
        <w:rPr/>
      </w:pPr>
      <w:r>
        <w:rPr>
          <w:rFonts w:eastAsia="Times New Roman" w:cs="Times New Roman" w:ascii="Times New Roman" w:hAnsi="Times New Roman"/>
          <w:color w:val="111111"/>
          <w:sz w:val="28"/>
          <w:szCs w:val="28"/>
          <w:lang w:val="en-US" w:bidi="en-US"/>
        </w:rPr>
        <w:t>The open school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شیكاگو آمریكا، و انتشارات انصاریان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الكنز الجلی لولدی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هادى نجفى، ترجمهٔ على‌اصغر حبیبى</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همایش ملی فقیه محقّق و اصولی مدقّق علّامه آیةالله العظمی شیخ محمّدتقی ایوان‌کی رازی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مجتبی نورمحمّدی با همکاری انتشارات ابواب معرفت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داروین این نظریه بین متفكّران وجود داشت، ولی وی بنیان این عقیده را به‌گونه‌ای برای خود مستدلّ كرد كه این نظریه به نام وی رقم خورد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دین،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اثر فقط به چهار بخش اشاره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داروین خود از منتقدان برهان اتقان صنع الهی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دین،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دین،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 با داروین، زیست‌شناس جوانی به نام آلفرد راسل والدی نیز به نتایجی مشابه با رأی داروین رسید، ولی انجمن علمی لینان علی‌رغم وصول هم‌زمان مقاله داروین و والدی، نظریة تكامل را به نام داروین ثبت كردند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داروینیسم،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داروینیسم،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داروینیسم،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جریان‌های اصلی اندیشة غربی،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هنوز به‌طور اساسی در كتاب‌ها طرح نشده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آفرینش را آغاز كرد و آفریدگان را به یك بار پدید آورد، بی‌آن‌كه اندیشه‌ای به كار برد، یا از آزمایشی سودی بردارد، یا جنبشی پدید آرد یا پتیاره‌ای را به خدمت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چیز بهنگام بپرداخت و اجزای مخالف را با هم سازوارساخت، و هر طبیعت را اثری بداد و آن اثر را در ذات آن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پیش كه بیافریند به آفریدگان دانا بود و بر آغاز و انجامشان بینا و با سرشت و چگونگی آنان آشنا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خدای پاك فضاهای شكافته و كرانه‌های كافته و هوای به آسمان و زمین راه‌یافته را پدید آورد و در آن آبی روان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آبی كه موج‌های آن یكدیگر را می‌شكست و هر یك بر دیگری می‌نشست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را بر پشت بادی نهاد سخت وزنده و هر پایداری را درهم شكننده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را بفرمود تا آب را باز دارد و فرو سو آمدنش نگذارد و در آن مرز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هوای شكافته در زیر باد به جریان و آب جهنده بر بالای آن 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بادی نازا آفرید تا پیاپی و سخت بوزید، از برخاست نگاهی دور و ناپدید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را بفرمود تا آب خروشنده را بگرداند و موج دریا را برانگیزاند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چنان‌كه گویی مشكی را می‌جنباند یا در فضایی تهی می‌راند، سر آب را به پایان آن برد وجنبندة آن را به آرام آن رساند تا آن‌كه كوهه‌ها از بر و كف‌ها بر سر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 آن كف را در فراخِ هوا و گستردة فضا بالا كرد و از آن هفت آسمان برآورد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فُرودین آسمان موجی از سَیلان بازداشته، زبرین سقفی محفوظ، بلند و افراشته، بی‌هیچ ستونْ بالارفته وبرپا و بی‌میخ و طناب استوار و برجا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آسمان‌ها را به ستاره‌های رخشان و كوكب‌های تابان بیاراست و بفرمود تا خورشید فروزان و ماه تابان در چرخِ گردان و طارم سبك گذران و آسمان پر ستاره روان به گردش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میان آسمان‌های زبرین را بگشود و از گونه‌گون فرشتگانش پر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ترجمة مرحوم استاد سید جعفر شهیدی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پاك‌خدای با عظمت، از زمین گونه‌گون‌طبیعتْ خاكی فراهم كرد، از زمین نرم و ناهموار و از شیرین آن و از نمكزار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خاك آب ریخت تا پاك شد و با تری محبّت‌اش بیامیخت تا چسبناك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صورتی از آن پدید آورد با اندام‌های بایسته، و عضوهای جدا و به یكدیگر پیوسته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بخشكانید تا یك لَخت شد و زمانی‌اش بداشت تا سخت شد؛ چنان‌كه اگر بادی بدان می‌وزید بانگش به گوش می‌رسید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دم خود در آن دمید تا به صورت انسانی گردید خداوندِ ذهن‌ها، كه آن ذهن‌ها را به كار گیرد و اندیشه‌ای كه تصرّف او را پذیرد، با دست و پایی در خدمت او و اعضایی در اختیار و قدرت او، با دانشی كه بدان حق را از باطل جدا كرد نداند و مزه‌ها و بوی‌ها و رنگ‌ها و دیگرچیزها را شناختن تواند، آمیخته با طبیعت‌های متضاد و سركشو آمیزه‌های با هم ناخوش، گرم با سرد در آمیخته و تری بر خشكی ریخته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حیرت همه را برانگیخته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فرشتگان خواست تا آن‌چه در عهده دارند ادا كنند و عهدی را كه پذیرفته‌اند وفاكنند؛ سجدة او را از بن دندان بپذیرند، خود را خوار و او را بزرگ 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ترجمة استاد سید جعفر شهیدی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الفلاسفة،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مقدّمة ترجمة كتاب فلسفة نشو و ارتقاء به قلم اصغر حكمت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پروفسور لودویك بوخنر </w:t>
      </w:r>
      <w:r>
        <w:rPr>
          <w:rFonts w:eastAsia="IRNazanin" w:cs="IRNazanin"/>
          <w:b w:val="false"/>
          <w:bCs w:val="false"/>
          <w:i w:val="false"/>
          <w:iCs w:val="false"/>
          <w:color w:val="333333"/>
          <w:sz w:val="20"/>
          <w:szCs w:val="20"/>
        </w:rPr>
        <w:t>Ludwing Bochner. rof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و طبیب آلمانی متولد در شهر دارمشتادت در سال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در همان شهر به سال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از مشاهیر فلاسفة مادی و از اطباء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 كتب عدیده در اثبات فلسفة ماتریالیسم و بسط قضایای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قوة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منتشر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مدتی در دانشگاه توبینگن </w:t>
      </w:r>
      <w:r>
        <w:rPr>
          <w:rFonts w:eastAsia="IRNazanin" w:cs="IRNazanin"/>
          <w:b w:val="false"/>
          <w:bCs w:val="false"/>
          <w:i w:val="false"/>
          <w:iCs w:val="false"/>
          <w:color w:val="333333"/>
          <w:sz w:val="20"/>
          <w:szCs w:val="20"/>
        </w:rPr>
        <w:t>Tubingen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تدریس طب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كتاب مهم او بنام نیرو و ماده </w:t>
      </w:r>
      <w:r>
        <w:rPr>
          <w:rFonts w:eastAsia="IRNazanin" w:cs="IRNazanin"/>
          <w:b w:val="false"/>
          <w:bCs w:val="false"/>
          <w:i w:val="false"/>
          <w:iCs w:val="false"/>
          <w:color w:val="333333"/>
          <w:sz w:val="20"/>
          <w:szCs w:val="20"/>
        </w:rPr>
        <w:t>Stouff. Karft und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به‌طور مبالغه‌آمیز در تبیین فلسفة مادی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آلمان شهرتی بسیار حاصل كرد و غوغائی برپا نمود و مخالفین بسیار علیه او برخاستند، به‌طوری كه ناچار شد از كرسی استادی دانشگاه كناره گرفته و به دارمشتادت رفته، منزوی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آنجا به طبابت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رساله‌ای كه بر شرح تئوری دارون و تحول موجودات صاحب حیات نوشته است شامل شش مقاله است كه برای عده‌ای از شاگردان خود سخنرانی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كتاب در سال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یافته است كه اینك به فارسی ترجمه آن از نظر خواننده می‌گذرد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در اصل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بخش جهت ملاحظات و محافظه‌كاری‌های زمانة خود نوشته شده 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پایان مقدّمه خود از تمامی خوانندگان با تواضع بسیار درخواست كرده كه وی را بر مواضع نااستوار كتابش واقف نمایند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ادامة سخن به‌طور مبسوط به چگونگی نقد نجفی بر بخنر خواهیم پرداخت؛ لذا از اطاله سخن در این مقام خودداری می‌كنیم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كتاب،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كتاب،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 شكل منطقی استدلال وارد شده در مقام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كتاب،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كتاب،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كتاب،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كتاب،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این مقام به آراء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ردّ هکل اشاره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كتاب،ص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كتاب،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یكی از صفات مطرح شده در این مقام كوتاه كردن راه رشد در موجود زنده است كه موجود در صدد كوتاه کردن راه خود به رشد حقیقی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مقام عجیب آن است كه مثلاً در پستان داشتن جنس مذكر انسان، برخی گفته‌اند اصل در انسان خنثی بودن است، و بر حسب وظیفه، گروهی مذكر و گروهی مؤنث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بر این باورند كه اصل در انسان مؤنث بودن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این مقام به گزارش از پنج فرد استثنایی از انسان پرداخته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 خالی از مناقشه نیست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این مقام به ذكر اخبار دروغین متعددی اشاره كردهاست؛ همچون وجود سنگ‌های لعابی، سفال‌های موآبی، پادشاه سودانگ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منطقه‌ای در 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سفرش به پاریس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كتاب،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مبنا، همان قبول نظریة تعطیل در خلقت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منطق ارسطویی فهم كلیات ایساغوجی از رهگذر علوم طبیعی است، ولی رفته رفته در منطق‌های پس از ارسطو به عنوان امور عامه و اعتباریات تلقی شده است، و كلام مؤلّف علاّمه ناظر به همین فهم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اصل در نزد مادی‌گرایان جایگزین قدرت الهی مستمرّ در خلقت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یك موجود در عرصة بقا یا نافع است و یا مضرّ و یا نه نافع و نه مضرّ؛ صفت سوّم امكان وقوعی ندارد، و اگر صفت مضرّ باشد موجود در صدد نفی آن برمی‌آید و در نتیجه صفت نافع باقی می‌ماند و برجسته‌تر می‌گردد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همین پدیده در كشاورزی، اصلاح نژاد صورت می‌گیرد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پدیدة جمال‌خواهی در حیوانات به سبب طلب مغازله نیست كه بتوان آن را از گونة انتخاب جنسی دانست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كتاب،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فلسفة النشوء،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كتاب،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فلسفة داروین،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گویی در پاره‌ای از تحلیل‌ها، این تعریف از تكامل، نه تنها در علوم طبیعی بلكه در علوم اجتماعی مدّنظر قرار گرفته است، مثلاً جامعة متكامل جامعه‌ای است كه در آن تعدّد مشاغل هست؛ و جامعة اولیه جامعه‌ای است با محدودیت مشاغل و اینکه یک فرد كارهای متعدد انجام می‌دهد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آیةالله حاج آقا نورالله نجفی اصفهانی،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شیخ محمّدرضا مسجدشاهی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گزارش علاّمه شیخ آقابزرگ تهرانی در الذریعة،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در زمان مؤلّف شخصی به نام جمیل صدقی به خرده‌گیری از اثر علاّمه نجفی مبادرت كرده كه نجفی در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 پاسخ داده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تدریس چنین اثری توسّط یك مجتهد صاحب نفوذ نجفی خود حكایتی خواندنی و عبرت‌آموز برای حوزة ماست كه به علوم نقلی رایج اكتفا نكنند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اثر جاودان چندین ترجمه به زبان فارسی باقی مانده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فرزند مؤلّف مرحوم مجد العلما كه با حضور و نظارت والد انجام شده، ولی از آنجا كه اختتام آن با فوت مؤلّف همراه بود، مترجم تطیراً آن را به گوشه‌ای وانهاده كه متأسفانه بخشی از آن به مرور ایام آبدیده و غیر قابل استفاده گردیده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ترجمه نزد فرزند فاضل وی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آیةالله شیخ حسن صافی اصفهانی كه فقط دربردارندة مجلّد دوّم است و در اثر حاضر آمده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سید محمدجواد غروی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سید حسن حسینی دولت‌آبادی، دربردارندة فقط بخشی از مجلّد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احوال مؤلّف علاّمه و مرحوم مجدالعلماء در پی این گفتار به خامة پور برومند وی، حضرت آیةالله شیخ هادی نجفی به طور مشروح خواهد آمد كه آن گفتار مانع از اطالة این مقال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خوشبختانه بخش مهمی از این آثار، همچون دروس اخلاق، بر روی نوار ضبط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 وصال،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وقایة الأذهان،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را مرحوم آیةالله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استادشان نقل می‌فرمودند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 این كلام مقررِ آیةالله حائری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عَیبَة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آیةالله العظمی آقای حاج شیخ محمّدعلی اراكی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كه در مجالستی با حقیر آن را اظهار فرمودند و بعدها مطالب آن جلسه توسط آقای استادی، در كتاب شرح احوال آیةالله العظمی اراكی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بیان را نیز مرحوم آیةالله آقای سید مصطفی صفائی خوانساری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دیگر از تلامیذ محقّق حائری برای راقم نقل فرمودند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نسب‌نامة الفت،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نسخة خطی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الطلیعة من شعراء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 در شعراء الغَرِی،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أعیان الشیعة،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الطلیعة همین را نقل می‌كنند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الحصون المنیعة،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أدب الطّفّ،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 الغَرِی،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مطلب نقل از الحصون نقل شده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تراجم أعلام بیت الشیخ محمّدتقی که از کتاب العبقات العنبریة گرفته شده است در مجموعه مقالات همایش ملی فقیه محقّق و اصولی مدقّق علاّمه آِیةالله العظمی محمّدتقی ایوان‌کی رازی نجفی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تراجم أعلام بیت الشیخ محمّدتقی که از کتاب العبقات العنبریة گرفته شده است در مجموعه مقالات همایش ملی فقیه محقّق و اصولی مدقّق علاّمه آِیةالله العظمی محمّدتقی ایوان‌کی رازی نجفی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الراغبین،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السبیل الجدد إلی حلقات السند،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در مجلة علوم الحدیث عدد دوم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الأدب،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الكبیرة،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نسخه در فهرس مخطوطات مكتبة آیةالله نجفی،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الصنیع لرقاب منکری علم البدیع،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مرحوم مهدوی این تقریظ را در كتاب تاریخ علمی و اجتماعی اصفهان در دو قرن اخیر،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می‌كند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الآثار،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در دو قرن اخیر،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أبی المجد،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در دو قرن اخیر،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مشاهیر مدفون در حرم رضوی،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یزد،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صاحب قلم بر كتاب أساور من ذهب در شرح حال حضرت زینت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الأبصار فی ترجمة علماء خونسار،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زندگی‌نامة رجال و مشاهیر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فصل تكایا و مقابر،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تألیف استاد سید جلال همایی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رهنمای حق،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مدرسة علمیة ولی‌عصر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شیراز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مكارم الآثار،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لمشاهیر و علماء زنجان،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القصائد والأشعار،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گردد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كتابخانة آیةالله حججی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نجف‌آباد،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تألیف ابوالفضل حافظیان بابلی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گردد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پاكان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المعادن،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بلواه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هوده به معنای سود و فایده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عرفان، فروردین ماه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 منتشره در اصفهان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الشاملة للسیدة الفاضلة، چاپ شده در مجلة علوم الحدیث،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سال دوم،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امجدیه،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طبع سوم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امجدیه،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امجدیه،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چاپ چهارم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الحسان فی تفسیر سورة الرحمن،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عرفان، فروردین ماه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گنجینة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در دو قرن اخیر،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ریشه‌ها و جلوه‌های تشیع و حوزة علمیه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ریشه‌ها و جلوه‌های تشیع و حوزة علمیه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ایشان را می‌توانید در كتاب قبیلة عالمان دین،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القصائد و الأشعار،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ترجمة چهار بیت از لامیة العجم طغرائی است؛ و بیت نخست ترجمة بیت ذیل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فی شرف المأوی بلوغ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تبرح الشمسُ یوماً دارةَ الحمَل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در دو قرن اخیر،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در دو قرن اخیر،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این اسوة تقوی و فضیلت را می‌توانید در تاریخ علمی و اجتماعی اصفهان در دو قرن اخیر،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مقدمة صاحب این قلم بر كتابش أساور من ذهب در شرح حال حضرت زینب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بیابید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وی را در کتاب قبیلة عالمان دین،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استاد علی مظاهری را می‌توانید در كتاب تذكرة شعرای استان اصفهان،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سه‌شنبه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دیار باقی شتافت و در باغ رضوان اصفهان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را می‌توانید در كتاب تذكرة شعرای استان اصفهان، ص</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در دو قرن اخیر،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ماده تاریخ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محاسبه شده است و در ماده تاریخ دوم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محاسبه شده؛ چون بین اهل نظر در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آن را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آن را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محاسبه می‌کنند و این دو ماده تاریخ بر اساس هر دو محاسبه تنظیم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افادات استاد اعتمادی متخلص به برنا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جمشیدی معلّم کلاس اوّل دبستان نگارندة این سطور است و چون به او خواندن و نوشتن آموخته بر گردن وی حقوقی واجب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مجموعة شعرش کتاب‌های برهنة خوشحال و لبخند در اصفهان، و شلوغ و پلوغ در تهران به چاپ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مردی شوخ‌طبع بود و اشعاری شیوا و نغز با لهجة خاص اصفهانی می‌سرود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معلّم فرهیخته در روز پنج‌شنبه یازدهم اردیبهشت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بیست و هشتم ماه صفر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دیار باقی شتافت و در باغ رضوان اصفهان در خاک آرمید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در كتاب تذكرة شعرای معاصر اصفهان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و همة معلّمان و اساتیدم از خداوند غفور طلب مغفرت دارم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الحسان فی سورة الرحمن، مقدمه،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داروین در سال </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xml:space="preserve">م در انگلستان متولد گردید و بیست سال از عمر خود را صرف جمع‌آوری مبادی فلسفة نشوء و ارتقاء کرد و یک گردش طولانی از سال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xml:space="preserve">، با کشتی انگلیسی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 زمین نمود و در سال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شد و او را در کلیسای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انگلیسی‌ها مردمان بزرگ خود را در آن دفن می‌کنند به خاک سپردند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مجدالدین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و مترجم، همه جا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داروین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داروین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نشوء و ارتقاء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داروین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داروین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 است، هر جا ویراستار به ترجمه دست زده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داروین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چون ترجمة جلد اول، در زمان حیات مؤلف و مترجم چاپ نشد، مترجم از ترجمة جلد دوم خودداری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حدود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دوم کتاب به دست مرحوم آیةالله صافی اصفهانی ترجمه شد که در همین چاپ خواهد آمد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باقی‌مانده نیز به دست ویراستار کتاب ترجمه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عبارتی ناخوانا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هاینریخ فیلیپ اوت هکل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Ernst Heinrich Philip August Haeckel</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عربی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هیغل هم گفته می‌شود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زیست‌شناس، مورخ طبیعت، فیلسوف، پزشک و هنرمند برجستة آلمانی بود که هزاران گونة مختلف موجودات را کشف و نام‌گذاری کرد و شرح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یک درخت تبارشناسی رسم کرد که دربردارندة تمام گونه‌های حیات بود و اصطلاحات زیادی را در زمینة زیست‌شناسی وارد این علم کرد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تلاش داشت نظریات لامارک را با نظریات داروین سازگار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مبدع نام دانش اکولوژی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Ecology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که به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بوم‌شناسی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بوم‌شناسی دانشی است که رابطة جاندار را با محیط آلی و غیر آلی خود بررسی می‌کند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او به دست نیامد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این کتاب فراوان به‌کار می‌رود به معنای قانون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اتین ژوفروا سنت هیلر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Étienne Geoffroy Saint-Hilaire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1722-1844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جانورشناس فرانسوی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Gustave Le Bon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غوستاف لوبون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مورخ، جامعه‌شناس و پزشک فرانسوی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این کتاب را به سال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م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الکتریسیته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مشخصاتی از این شخص نیافتم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به این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ادوارد آرتور میلن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فیزیکدان و منجم انگلیسی بود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www.ar.wikipedia.org</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یک یا چند برگ مفقود 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ویلیام کروکز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Sir William Crookes</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1832-1919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شیمیدان و فیزیکدان انگلیسی که از پیشگامان 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طیف‌سنجی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مخترع لامپ خلأ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Vacumtube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کاشف عنصر تالیوم است که یکی از موارد کاربرد آن در حس‌گرهای مادون قرمز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شعاع 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اختراعات اوست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تامسون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William Thomson</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1824-1907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بیشتر با نام لرد کلوین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Lord Kelvin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ریاضیدان و فیزیکدان و مهندس بریتانیایی و یکی از پیشگامان مهم علوم طبیعی در قرن نوزدهم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باورهای دینی کلوین او را به اندیشه دربارة مرگ گرمایی جهان سوق داد و به این ترتیب بیان اولیه‌ای از قانون دوم ترمودینامیک ارائه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او گرمای خورشید و دیگر منابع گرمایی در جهان با هیچ روشی قابل ذخیره‌سازی نیست و گرمای کل جهان در حال اتلاف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ایده مبنایی شد برای مفهوم آنتروپی و بی‌نظمی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کلوین در حوزة زمین‌شناسی هم صاحب نظریه بود و به خاطر اعتقادش به مسیحیت،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حساب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کمک دانسته‌هایش در ترمودینامیک توانسته بود عمر خورشید و همچنین زمین را تخمین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انتشار کتاب منشأ انواع داروین به مخالفت با آن پرداخت و معتقد بود که عمر خورشید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 آنچه او تخمین زده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 از آن است که برای درستی نظریة تکامل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اگرچه در گفتگوهای خصوصی به نادرستی تخمین خود معترف بود، اما همچنان با نظریة تکامل مخالف ماند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شبلی شُمَیل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 لبنانی از پیشگامان رنسانس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فارغ التحصیل دانشکدة پروتستان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دانشگاه آمریکایی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دارای دکترای طب از پاریس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مصر سکونت گزید و در همان جا نیز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نخستین کسی است که نظرات داروین را وارد جهان عرب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نظریات داروین را نخست به صورت مقالات در مجلة المقتطَف و سپس زیر عنوان فلسفة النشوء و الارتقاء منتشر ساخت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www.wikipedia.org</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شبلی شمیل از کلام حضرت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برداشته، در آنجا که کسی از حضرت می‌پرسد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فاصلة بین حق و باطل چه اندازه است؟ حضرت به این مضمون پاسخ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فاصلة بین چشم و 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چشم می‌بینی بپذیر و آنچه به گوش می‌شنوی به چیزی مگیر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غیر مورد استعمال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الحقِّ والباطل أربعُ 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بعَینیک فهو الحقُّ؛ و قد تسمع بأُذُنَیک باطلاً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کلمة ناخوانا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شخص و کتابش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حقیقتاً ما این ذکر را نازل کردیم و مسلماً خود ما هم نگهدار اوییم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مقدمه دنباله داشته است که بدان دست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بزرگی قامت و کوچکی آن غلط است؛ و صحیح آن، بلندی قامت و کوتاهی آن؛ یا بلندبالایی و کوته‌قامتی بایستی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 القَدّ و قِصَره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حروف جازمه است، بر 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از افعال ناقصه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آوردن غلط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نظریة داروین در فارسی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فرگشت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تکامل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تطور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است و در عربی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النشوء و الارتقاء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النشوء و الارتقاء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التطور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مرحوم مصنف در یک جای متن عربی،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التحول و الارتقاء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متون مذهبی فارسی که پیش از انقلاب نگاشته شده‌اند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کتاب توحید شهید مطهری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نظریه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نشوء و ارتقاء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عناوینی که داخل کروشه گذاشته شده است، برگرفته از متن عربی کتاب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این عبارت، مصححان متن عربی گفته‌اند که مأخذ این نقل قول را نیافته‌اند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این بخش از کتاب را در اوراق مرحوم مجدالعلما نیافتم، از این رو خود به ترجمة آن دست زدم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مترجم به تبع مرحوم مؤلف، همه جا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داروین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داروین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داروین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آیة 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 إِلَى سَبِیلِ رَبِّكَ بِالْحِكْمَةِ وَالْمَوْعِظَةِ الْحَسَنَةِ وَجَادِلْهُمْ بِالَّتِی هِی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ترجمة مرحوم مجدالعلماست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سطر در نسخه‌ای از کتاب که آقای دکتر حامد ناجی تصحیح کرده‌اند، نیامده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مشخص نیست چه کسی از مرحوم مجدالعلما تقاضا کرده است؟ شاید هم واقعاً تقاضاکننده‌ای وجود نداشته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داخل کروشه را مرحوم مجدالعلما ترجمه نکرده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عبارت عربی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مُسعِفُكَ بما اقترحتَ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ترجمة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آنچه پیشنهاد کردی، تو را یاری می‌دهم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وحِلماً لا تُقرَع له العصا إذا قَرعت حصاةَ القلب الكوارثُ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مترجم در پاورقی چنین توضیح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عبارت متن این است که حلماً لا تقرع له العصا، که معنای آن این طور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 و عقلی داده که عصا برای آن تکان داده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در لغت تازی مثل است که برای شخص مجرب و دنیادیده می‌زنند و از قدیم به خاطر 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گر چه در مجمع الأمثال میدانی نیافتم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شخصی از شیوخ عرب چون پیر شده بود، سخنان ناشایسته در برابر انبوه مردم می‌گفت که لایق مقام او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و خویشاوندان این مطلب را به او تذکر دادند و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موقعی حرف ناشایسته خواستم بگویم، عصا را تکان دهید تا دریابم که این سخن را نبایستی بگویم و رشتة سخن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ناخوانا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 مذکور برگرفته از مثلی است در زبان عربی به این 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لِذی الحِلم تُقرَع 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آن را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ابن‌اثیر،الإصابة فی تمییز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مترجم این عبارت و دو جملة پیش از آن را ترجمه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کامل به همراه عبارات ترجمه‌نشده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وبرزت الأصولُ الدینیة تختال فی حُلَل البراهین العقلیة الجامعة للشروط المنطقیة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زادها كَیدُهم إلا حُسناً علی حُسن، لو كان ثَمّةَ موضع لمزید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دین در جامه‌های براهین عقلی که مبانی منطقی را نیز گرد آورده بود، به زیبایی آشکار شد و نیرنگ آنان بر زیبایی‌های آن، تنها زیبایی افزود؛ و ای کاش مجال برای افزوده‌شدن بیش از آن هم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کالای خودمان است که به ما برگشت داده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برابرنهادة مترجم در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کومیدیات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پهلوان خیالی عرب‌ها همانند هرکول در یونان و رستم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عربی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نحتاج إلى روایة كنت منت كریستو، وروایة تروا موسكتر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خبری از سه تفنگدار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سه تفنگدار و کنت مونت کریستو هر دو رمان‌های الکساندر دوما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تروا موسکتر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ندانستم که چیست؟؛ مصحح متن عربی کتاب هم اشاره‌ای نکرده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آیة مبارکة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مُبَارَكَةٍ زَیتُونَةٍ لَا شَرْقِیةٍ وَلَا غَرْبِیةٍ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طرف او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طرف او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می‌شود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همین هم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نسخه‌ای که نزد مرحوم مترجم بوده، بدخط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دو مربع با مجذور متوالی به اندازة ضِعف جذر اقل با زیادة 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مجذور متوالی هستند؛ چون مجذور دیگری در بینشان نیست و صرفاً بین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اندازة ضِعف جذر اقل که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با زیادة یک که هفت می‌شود و چون هفت را 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بیفزاییم، همان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از اشعار دُرَید بن صمه است؛ و اصل قضیه این است که عبدالله برادر سرایندة اشعار، قبیلة بنی هوازن را در جنگ مغلوب کرد و اموال ایشان را به یغما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با لشکریان خود در منزلی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منعرج اللوی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می‌نامیدند منزل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درید به عبدالله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منزل شب را توقف مکن، شاید بنی‌هوازن عده‌ای فراهم کنند و بر ما شبیخون 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او نصیحت برادر را گوش نکرد و در آن منزل توقف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قضیه به همان نحو واقع شد و عبدالله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شاعر این است که شما را امر نمودم به امر خود در آن منزل، و شما نمی‌پذیرفتید تا وقتی که ظاهر شد اثر اندرز و نصیحت من؛ و روی سخن در این مقام به سوی اهل اسلام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بعد از ماجرای حکمیت، خطاب به لشکریانشان به این شعر استشهاد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داخل گیومه ترجمة شعر ذیل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النفس ما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بها أدرى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 عبارت، مرحوم مصنف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یسْمعْ یخَلْ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است که مرحوم مترجم ترجمه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مثل برای کسی گفته می‌شود که با شنیدن چیزی، بدون دلیل آن را باور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متن آمده، یعنی هر چیزی را به مجرد آنکه بشنوی نپذیر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 مجمع الأمثال،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تَبْخَسُوا النَّاسَ أَشْیاءَهُمْ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آیه در سه جای قرآن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سورة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 ضالّةُ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یطلُبُها حیثُ یجِدُها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روایت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أینَما وَجَدَها أخَذَها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وَلْیكُن بین بُرْدَیك شرقی یحبُّ الشّرقَ، ولا یبخَسُ الغربَ حقَّه، عراقی یتبع الحقَّ وإن شام غربیاً بِرِقّة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معلوم است بخش اول این عبارت عربی ترجمه شده و بخش دوم آن ترجمه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لفظ به لفظ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بردیک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دو جامة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اما این یک اصطلاح است به معنای در درون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ترجمة عبارت نقل‌شده 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باید در وجود تو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شرقی باشد که دوستدار شرق باشد، در عین حال حق غرب را هم نادیده نگیرد؛ عراقی‌ای که به دنبال حق است اگر چه به سوی غرب در رقّه 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فوق صنعت مراعاة النظیر رعایت شده است؛ از آن رو که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شهرهای عراق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امروزه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معروف داروین نیز به همین نام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انگلیسی کتاب او چنین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The Descent Of Man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نظریة ثبات انواع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Fixism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آنکه دو فرضیه دربارة موجودات زنده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فرضیة تکامل انواع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ترانسفورمیسم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موجودات زنده در آغاز به شکل کنونی نبودند، بلکه در آغاز، موجودات تک‌سلولی در آب اقیانوس‌ها و از لابلای لجن‌های اعماق دریاها با یک جهش پیدا شدند؛ یعنی موجودات بی‌جان در شرایطی خاص قرار گرفتند که از آنها نخستین سلول‌های زنده پیدا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موجودات ذره‌بینی زنده تدریجاً تکامل یافتند و از نوعی به نوع دیگر درآمدند و از دریاها به صحراها و از آن به هوا منتقل شدند و انواع گیاهان و جانوران آبی و زمینی و پرندگان به وجودآمدند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کامل‌ترین حلقة این تکامل، انسان‌های امروزند که از موجوداتی شبیه به میمون و سپس میمون‌های انسان‌نما ظاهر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فرضیة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انواع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فیکسیسم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جانداران هر کدام جداگانه از آغاز به همین شکل کنونی خلق شدند و هیچ نوع به نوع دیگر مبدل نشدند؛ بنابراین انسان هم ازخلقت مستقلی برخوردار است و از آغاز آفرینش به همین صورت آفریده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زیست‌شناسانِ هر دو گروه برای اثبات نظر خود مطالب فراوانی بیان کرده‌اند و نزاع‌های زیادی در محافل علمی بر سر این مسأله درگرفته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تشدید این نزاع‌ها از هنگامی 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جانورشناس معروف فرانسوی در اوایل قرن نوزدهم و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جانورشناس معروف انگلیسی در قرن نوزدهم نظریات خودرا در زمینة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تکامل انواع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دلائل و شواهدی تازه عرضه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کلمه ناخوانا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وجود تنوع وصف‌کنندگان زیبایی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فنا می‌شود و در او باز هم چیزی هست که وصف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ابن فارض است از قصیده‌ای با مطلع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قلبی یحدِّثُنی بأنّك مُتلِفی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روحی فِداك عرفتَ أم لم تعرفِ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جیولوجیا یا علم الأرض یا علم الإراضه؛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مترجم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جیولوجی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جیولوجیا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بسیار به‌کار می‌برد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نیزه را به یادم آوردی، در حالی که فراموش کرده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امثال عرب استدربارةدو طرف نزاع که یکی از دو نزاع‌کننده، چیزی را که به زیان اوست به طرف نزاعش یادآوری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ترجمة مصراع دوم شعر ذیل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شَقِیتْ بنو سعد بشِعر مُساوِرٍ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الشّقی بكلِّ حَبل یخنُقُ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سعد با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بدبخت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آدم بدبخت با هر طنابی خفه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از مساور بن هند عبسی است که در هجو قبیلة بنی سعد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 سعد محمد 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المساور بن هند العبسی، أخباره و أشعاره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الذخائر،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شتاء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باتیست لامارک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LamarckJean Baptist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1744-1829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زیست‌شناسان فرانسوی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لامارک چون در باغ پادشاهی رفت‌وآمد داشت، به جمع‌آوری گیاهان علاقه زیادی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سالیانی به تحصیل پرداخت و ضمن فراگیری طب، به شیمی، هوا‌شناسی و به‌ویژه گیاه شناسی علاقه‌مند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لامارک پس از چندی کتاب گیاهان فرانسه را نگاشت که شهرت فراوانی برایش به ارمغان آورد و به عضویت آکادمی علوم فرانسه پذیرفته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لامارک همچنین در دورة انقلاب کبیر فرانسه، سرپرستی موزة تاریخ طبیعی پاریس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وی با انتشار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طبیعی بی‌مهره‌گان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توانست حیواناتی را که شباهتی با هم دارند، به هم نزدیک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این فکر به خاطرش آمد که ممکن است تمام حیوانات از چند اصل و مبدأ نزدیک به هم و مشترک سرچشمه گرفته‌اند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لودویگ بُخنر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Ludwig Buchner</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1824-1899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پزشک و فیلسوف مادی‌گرای آلمانی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مهم‌ترین آثار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الداروینیة و الاشتراكیة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داروینیسم و سوسیالیسم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القوة و المادة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انرژی و ماده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 حاشیة متن مصحَّح دکتر ناجی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شِبلی شُمَیل با ترجمة شرح بخنر بر کتاب منشأ انواع داروین، برای نخستین بار نظریة داروین را در جهان عرب مطرح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نیز برای رد نظریة داروین از همین شرح بخنر استفاده کرده است؛ از این رو در متن بسیار 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چیز را گفته یا بخنر چنین می‌گوید؛ که مقصودش از شارح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دیگر آنکه کتاب معروف داروین که عنوان انگلیسی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Origin of Species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فارسی به نام های گوناگون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 انواع، بنیاد انواع، اصل انواع، خاستگاه گونه‌ها، آغاز گونه‌ها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و ترجمة مرحوم مجدالعلما، اغلب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امروزه در فارسی، والاس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آلفرد راسل والاس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Alfred Russel Wallace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1823-1913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زیست‌شناس، کاوشگر، جغرافیدان و مردم‌شناس بریتانیایی بود که بیش از هر چیز به سبب کشف فرآیند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 طبیعی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مستقل از داروین،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داروین پیش از والاس این فرآیند را کشف کرده بود، اما جز نزد چند تن از دوستان مورد اعتماد آن را اعلام نکرده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نامة والاس به داروین موجب گردید آن دو مشترکاً به انتشار نظریة خود دست بزنند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او به دست نیامد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ناصره شهری است در کشور شام که موطن یهود بوده، و به مناسبت اینکه مسیح از این شهر ظهور نموده، مسیحیان را نصاری نامیده‌اند؛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ناصره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اکثر اهل این شهر یهود بوده‌اند، این مثل شده که در این شهر مرد خوبی یافت نمی‌شود، جز اینکه مسیح از آنجا برخاست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چارلز لایل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Charles Lyell</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1797-1875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زمین‌شناس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نوعی زمین‌شناسی تاریخی را به وجود آورد که طبق آن، زمین به‌تدریج شکل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عده‌ای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شکل‌گیری افکار تکاملی اهمیت داشت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fa.wikipedia.org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 در کتاب معروفش مبانی زمین شناسی می‌گوید که سطح زمین در گذر زمان متحمل تغییرات تدریجی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در ذهن داروین این پرسش را مطرح کرد كه آیا ممكن است جانداران هم در گذر زمان متحمل تغییرات تدریجی شده باشند؟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http://gani.blogfa.com/post-189.aspx</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Wikipedia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علمی لیلیان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نظریة داروین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 بر اساس سه مشاهده و دو نتیجة کلی حاصل از این مشاهده‌ها پایه‌گذاری شده است که در ذیل می‌آید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جوزف دالتون هوکر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Joseph Dalton Hooker</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1817-1911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بزرگ‌ترین گیاه‌شناسان و جهانگردان انگلیس در سدة نوزدهم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همکاران داروین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www.en.wikipedia.org</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فرانسیس گالتون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Sir Francis Galton</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1822-1911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مخترع انگلیسی، جغرافی‌دان، هواشناس، از پیشگامان علم ژنتیک و علم سنجش گرما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کاشف انحصاری بودن اثر انگشت افراد و بنیانگذار نخستین سیستم طبقه‌بندی آثار انگشت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بسیار باهوش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بهرة هوشی وی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طول عمر خود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و کتاب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گالتون با کارهای خود درباره مسائل مربوط به وراثت ذهنی و تفاوت‌های فردی در ظرفیت یا توان انسانی، روح تکامل را به نحو مؤثر در روان‌شناسی دمید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تلاش‌های گالتون، پدیدة تفاوت‌های فردی به عنوان موضوعی مناسب برای مطالعه در روان‌شناسی مورد توجه قرار نگرفته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همچنین از طراحان نظریة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به‌نژادی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عموزادة داروین بود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هنری هاکسلی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Thomas Henry Huxley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زیست‌شناس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آناتومیست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فیلسوف انگلیسی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مناظرة مشهور وی با ساموئل ویلبرفورس در سال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عطف پذیرش عمومی تکامل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هاکسلی روز قبلش تصمیم گرفته بود آکسفورد را ترک کند، ولی با ملاقاتی که با رابرت چیمبرز نویسنده کتاب وستیج‌ها داشت، نظرش عوض شد و تصمیم گرفت او هم به مناظره بپیوندد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هاکسلی با ویلبرفورس که توسط ریچارد اوون حمایت می‌شد، بحث مشهور نزدیکی انسان‌ها به کپی‌ها را انجام داد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جهت به دلیل دفاعیه‌هایش از نظریة تکامل داروین،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بولداگ داروین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یافت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آنکه بولداگ سگی خشن و بیرحم است که ترس برایش کاملاً بی‌معنی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آنکه اسپینوزا از موحّدانی است که به نوعی، به نظریة وحدت وجود متمایل بود؛ از این رو هیچ‌گاه با توحید و الوهیت مخالفت نداشت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Agnostic</w:t>
      </w:r>
      <w:r>
        <w:rPr>
          <w:rFonts w:ascii="IRNazanin" w:hAnsi="IRNazanin" w:eastAsia="IRNazanin"/>
          <w:b w:val="false"/>
          <w:b w:val="false"/>
          <w:bCs w:val="false"/>
          <w:i w:val="false"/>
          <w:i w:val="false"/>
          <w:iCs w:val="false"/>
          <w:color w:val="333333"/>
          <w:sz w:val="20"/>
          <w:sz w:val="20"/>
          <w:szCs w:val="20"/>
          <w:rtl w:val="true"/>
        </w:rPr>
        <w:t>، به 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ندانم‌گرا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هاکسلی این واژه را برای توصیف دیدگاه خود 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خداباوری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ابداع کرد که هنوز هم کاربرد دارد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زمرة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ادری‌گراها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او به دست نیامد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دقیق آن </w:t>
      </w:r>
      <w:r>
        <w:rPr>
          <w:rFonts w:eastAsia="IRNazanin" w:cs="IRNazanin"/>
          <w:b w:val="false"/>
          <w:bCs w:val="false"/>
          <w:i w:val="false"/>
          <w:iCs w:val="false"/>
          <w:color w:val="333333"/>
          <w:sz w:val="20"/>
          <w:szCs w:val="20"/>
        </w:rPr>
        <w:t>1860</w:t>
      </w:r>
      <w:r>
        <w:rPr>
          <w:rFonts w:ascii="IRNazanin" w:hAnsi="IRNazanin" w:eastAsia="IRNazanin"/>
          <w:b w:val="false"/>
          <w:b w:val="false"/>
          <w:bCs w:val="false"/>
          <w:i w:val="false"/>
          <w:i w:val="false"/>
          <w:iCs w:val="false"/>
          <w:color w:val="333333"/>
          <w:sz w:val="20"/>
          <w:sz w:val="20"/>
          <w:szCs w:val="20"/>
          <w:rtl w:val="true"/>
        </w:rPr>
        <w:t>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مناظره میان توماس هاکسلی و اسقف ساموئل ویلبر فورس انجام شد و عنوان آن چنین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علم خدا را دفن کرده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او به دست نیامد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از او نیافتم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هربرت اسپنسر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Herbert Spencer</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1820-1903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انگلیسی، یکی از بزرگ‌ترین فیلسوفان سدة نوزدهم و از پیشتازان پوزیتیویسم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چندین کتاب دارد که مشهورترین آنها مبادئ علم 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جامعه‌شناسی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مقصود جورج برنارد شاو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از او نیافتم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نام این کتاب را مشخص نکرده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بگشاید و از آن آزاد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مقصود کتاب معروف وی منشأ انواع باشد که در عربی معاصر به أصل الأنواع معروف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داروین موقعی که در کشورهای متحدة آمریکا بود به این کار مشغول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اصطلاح در هیئت بطلمیوسی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تدویر به اصطلاح علم هیئت، فلک کوچک است که میان فلک دیگر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هر فلکی از افلاک هفت‌گانه مرکب است از چند افلاک؛ یعنی از چند اجزای مدور؛ و همة اسماء اجزا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ممثل و مائل و جوزهر و مدیر و خارج المرکز و حامل و تدویر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لغتنامة دهخدا،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ویلیام تامسون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William Thomson</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1824-1907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ریاضیدان و فیزیکدان و مهندس بریتانیایی و یکی از پیشگامان مهم علوم طبیعی در قرن نوزده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آغازین کتاب نظرات او بیان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آنچه نقل کردیم بعضی خالی از مسامحه نیست و ممکن است بعضی از این اقوال را به بعضی دیگر برگشت داد؛ و ما تحقیق این مطالب را ان شاء الله در انتقاداتی که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داریم یاد می‌نماییم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هابز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Thomas Hobbs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عربی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هوبز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و نظریه‌پرداز سیاسی انگلیسی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نیکولا مالبرانش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Nicolas Malebranche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1638-1715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پاریس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را در رشتة الهیات به اتمام رساند و کشیش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دکارت در وی اثر گذاشت و پس از ملاقات با وی کتابی به نام پی‌جویی حقیقت نوشت و تلاش نمود فلسفة دکارت را با عقاید آگوستین قدیس تلفیق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دیگر آثار او می‌توان به رساله در طبیعت و فیض الهی، رسالة اخلاق و رسالة عشق به خداوند اشاره نمود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لرد کِلوین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پیشین از او یاد 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 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اصطلاحی کلامی است و مقصود آن است که جسم در تجزیه به حدی می‌رسد که دیگر تجزیه نمی‌پذیرد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جزء لا یتجزّی هم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کرة نار که بالای کرة هواست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 الافلاک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رقیق و تُنُک،بی‌وزن که طبق عقیدة قدما فضای فوق هوای کرة زمین را فرا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لغتنامة دهخدا،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شخص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هنری پوانکاره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HenriPoincare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1854-1912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ریاضیدان بزرگ و فیزیکدان و فیلسوف علم فرانسوی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شخص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برابر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چندین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بقاء اصلح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Natural Selection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مکانیسم‌های کلیدی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داروین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می‌رود،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محیط، کم‌کم جاندارانِ دارای صفات نامساعد را از میان می‌برد و جانداران دارای صفات مساعد را حفظ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فرایندی است که در طی نسل‌های پیاپی، سبب شیوع آن دسته از صفات ارثی می‌شود که احتمال زنده ماندن و موفقیت زاد و ولد یکارگانیسم را در یک جمعیت افزایش می‌دهد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آتی، مرحوم مؤلف به‌تفصیل از انتخاب طبیعی سخن می‌گوید و آن را به نقد می‌کشد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جماعتی از پیروان این فلسفه، به وسیلة انتخاب صنعتی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انتخاب بشری در مقابل انتخاب طبیعی که طبیعت انجام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زیبایی نژاد بشر کوشش می‌کنند؛ به اینکه زناشویی را در نوابغ و مردمان نیرومند محدود کنند تا اینکه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گمان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آینده مردمانی بیایند که نسبت انسان امروز به ایشان نسبت حیوان به انسان باشد؛ و اینها را سوپر من؛ یا اَبَر انسان می‌نامند؛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 از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مهم‌ترین چالش دینی با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امتناع خرق و التیام افلاک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مسألة معراج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چرا که به استناد ظاهر دلایل نقلی، معراج پیامبر جسمانی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معنی که جسم مادّی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افلاک را شکافته و به درون آنها رفته و طبیعتاً پس از فرود، این خَرق التیام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فیلسوفان مسلمان به سبب این محذور فلسفی مدعی شدند که معراج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 و معنوی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شناخت‌نامة کلینی و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هیئت بطلمیوسی چنین معتقدند که افلاک نه‌گانه که محیط است به زمین و تمام جهان، قابل خرق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دوباره درست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معتقد هستند که خلأ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جایی که هیچ چیز آنجا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است؛ و نیز آنها جهان را هم یک کرة بزرگ می‌دانند که فلک الافلاک بالای محیط است و مرکز او زمین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گمان کرده‌اند که اگر زمین دیگری باشد، لازم می‌آید آسمان کروی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اعضاء اثریه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داروین اعضایی هستند که اکنون انجام وظیفه نمی‌کنند و در سابق می‌بوده‌اند؛ مانند دو پستان در مردان که اکنون شیر نمی‌دهد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فارسی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اعضاء باقی‌مانده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اعضاء پست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اعضاء 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اندام‌های تحلیل‌رفته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بخش‌های تحلیل‌رفته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اندام‌های وستیجیال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Vestigial Organs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عربی معاصر هم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الأعضاء الأثاریه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کتاب به تبعیت از مؤلف، همه جا اعضاء اثریه آورده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امروزه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انگلیسی کتاب نیز چنین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رودولف لودویگ کارل فیرخو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Rudolf Ludwig Karl Virchow</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1821-1903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پزشک، مردم‌شناس، آسیب‌شناس، تاریخدانِ پیشاتاریخ، زیست‌شناس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نظریة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 انواع داروین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فرضیه‌ای ابتدائی و آزمایشی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جنبة عمدة انتقاد او صورت جزم‌گرایانة معتقدان به این نظریه بود و البته در اواخر عمر مدعی شد که شواهد علمی کافی برای پذیرش کامل این نظریه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از زندگی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32http://milo.mihanblog.com/post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نمونة اولیه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مفهوم در روانکاوی یونگ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بنیادی‌ترین مقولات است؛ که به نظر می‌رسد در اینجا منظور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اوقات سکوت هم خودْ جواب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از این شخص به دست نیامد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همان کتاب منشأ انواع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داروین معتقد بود که تغییرات محیط زیست سبب تغییر در گونه و ظهور صفات جدید می‌گردد و این صفات جدیدِ به دست آمده از محیط زیست به‌تدریج تحت اثر شرایط محیط زیست ارثی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تغییرات تابع قوانینی هستند؛ از جمله 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به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اصل به این معنی است که اختصاصات یک گونه در گونه مجاور ظهور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داروین برای مثال، نوارهای سیاه رنگ روی ساق پای گونه‌های مختلف اسب را انتخاب می‌کند و ذکر می‌کند که روی ساق پای خران نیز معمولاً نوارهای سیاه‌رنگی مشاهده می‌گردد که بسیار شبیه نوارهای ساق پای گورخران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سخن شرح دهندة سخن داروین،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نخست داروین و پاسخ به آن به طور خلاصه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یکی از موجودات زندة جهان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موجودات زندة جهان قابل تغییر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انسان قابل تغییر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حیوانات حَلَمیه حیواناتی هستند که از جسم انسان یا حیوانی دیگر تغذیه می‌کنند؛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شپش و 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را حیوانات حَلَمیة خارجی می‌گویند، اما حیوانات حَلَمیة داخلی در داخل بدن انسان هستند و از آن تغذیه می‌کنند؛ مانند کرم روده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حیوانات حلمیه در اینجا همان انگل‌ها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بن محمّد دمیری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فقهای شافعی مصر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کتاب‌هایی در فقه و حدیث نوشت، اما مهم‌ترین و مشهورترین کتابش حیاة الحیوان الکبری است که آمیزه‌ای است از علم و ادبیات و فلسفه و تاریخ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نخستین مرجع جانورشناسی در زبان عربی است و از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سخن گفته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http://ar.wikipedia.org</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 الصفا و خُلاّن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فیلسوفان مسلمان عرب در سدة سوم و چهارم هجری بودند که در بصره سکونت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بر آن بودند که میان اعتقادات اسلامی و آموزه‌های فلسفی آن زمان سازگاری ایجاد کنند؛ از این رو در موضوعات مختلف همچون طبیعیات، ریاضیات، نجوم، موسیقی، فلسفه و سیاست،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نوشتند و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إخوان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این رساله‌ها را به مثابه دانشنامة علوم فلسفی مطرح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اعلام‌شدة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همبستگی برای رسیدن به سعادت نفس از طریق علوم پاک‌کنندة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فعالیت‌های آنان که تحت تأثیر فلسفة یونان و ایران و هند بودند، در راستای اثبات سازگاری میان دین و فلسفه بود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http://ar.wikipedia.org</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 می‌شود چیزی از چیزی که مشابه اوست دور باشد؛ آسمان با آب در کبودی شباهت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ابوالعلاء معرّی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باب نیازمند تفصیل بیشتر است که لازمة آن استقراء و بیان شواهد متعدد است، اما متأسفانه منابع لازم را در اختیار ندارم؛ از این رو هر کس بتواند این بیان مجمل را تفصیل دهد، سپاسگزار اویم و از خداوند برای او درخواست پاداش دارم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شخص و اسبش اطلاعاتی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ژرژ کوویه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Georges Cuvier</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عربی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کوفییه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زیست‌شناس سوئیسی و بنیان‌گذار دیرینه‌شناسی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یکی از سرسخت‌ترین دشمنان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نظریة تطور بود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http://ar.wikipedia.org</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آیة 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كُونُوا قِرَدَةً خَاسِئِینَ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شخص اطلاعاتی نیافتم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مصراعی از یک شعر قدیمی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نخست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اُری عَینَی ما لم تَرأَیاه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کِلانا عالِمٌ بالتُّرَّهات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چشمانم آنچه را ندیده است نشان می‌دهم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البته هر دو ما از این مزخرفات آگاهیم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در نظریة تکامل، بر اساس تشابه انواع حکم شده است که انواع منشأ واحد دارند و تباینی که میان آنهاست عارضی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چه بسا بتوان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تباین اصل است و تشابه انواع عارضی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معنی که تباین بین موجودات دلیل بر اختلاف اصل و منشأ آنهاست و تشابه موجود میان آنها عارضی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مقدمة فارسی دکتر حامد ناجی بر متن عربی کتاب، صفحة سی و چهار و سی و پنج</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انگلیسی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Carat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قیراط تقریباً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معین،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عربی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نحو جزء من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القیراط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منظور یک صد و بیست و پنجم قیراط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داروین عقیده داشت که قوی‌ترین دلائل تأیید کنندة فرضیه‌اش را می‌توان از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جنین‌شناسی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 و از آنجا که خود وی این علم را نمی‌دانست، بر کارهای زیست‌شناس آلمانی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ارنست هکل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اتکا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ارنست هکل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تصاویر جنین‌های انواع گوناگونی ازحیوانات مهره‌دار را کشیده بود تا وانمود کند این جنین‌ها در مراحل ابتدائیشان با همدیگر تقریباً مطابقت دارند و در جریان نموّشان از همدیگر تفاوت پیدا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داروین این تصاویر ارنست هکل را برای خود صددرصد قانع کننده یافته بود، اما این از بدترین تقلب‌ها بود؛ زیرا دانشمندان زیست‌شناسی از بیش از یک قرن بدین سو می‌دانند که جنین‌های مهره‌داران هرگز با رسم‌های ارنست هکل شباهت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هکل در زندگیش با انتقادهای مستمری از دانشمندان معاصرش مواجه شد و در حیاتش او را به تقلب و جعل‌کاری متهم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درسال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زیست‌شناس انگلیسی مایکل ریچاردسن و یک هیئت جهانی از دانشمندان، رسم‌های ارنست هکل را با تصاویر حقیقی جنین‌های مهره‌داران مقایسه کردند و قاطعانه ثابت کردند که رسم‌ها و تصاویر ساختة دست هکل جعلی و تقلبی و تحریف حقایق هستند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شخص اطلاعاتی نیافتم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کشیش اعزامی به منطقه برای تبلیغ مسیحیت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قدیمی‌ترین و مشهورترین دانشگاه‌های آلمان است که به سال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م در شهر ینا واقع در ایالت تورینگن آلمان بنا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آن به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فریدریک شیلر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Friedrich-Schiller-Universität Jena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یکی از استادان بنام این دانشگاه بود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http://en.wikipedia.org</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شخص اطلاعاتی نیافتم، تنها اینکه همة سایت‌های عربی که حکایت عکس‌های جعلی ارنست هکل را آورده‌اند،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بر اِس</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را در میان دانشگاه‌های آلمان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شخص اطلاعاتی نیافتم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آلمانی کتاب </w:t>
      </w:r>
      <w:r>
        <w:rPr>
          <w:rFonts w:eastAsia="IRNazanin" w:cs="IRNazanin"/>
          <w:b w:val="false"/>
          <w:bCs w:val="false"/>
          <w:i w:val="false"/>
          <w:iCs w:val="false"/>
          <w:color w:val="333333"/>
          <w:sz w:val="20"/>
          <w:szCs w:val="20"/>
        </w:rPr>
        <w:t>Die Welträthsel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انگلیسی آن </w:t>
      </w:r>
      <w:r>
        <w:rPr>
          <w:rFonts w:eastAsia="IRNazanin" w:cs="IRNazanin"/>
          <w:b w:val="false"/>
          <w:bCs w:val="false"/>
          <w:i w:val="false"/>
          <w:iCs w:val="false"/>
          <w:color w:val="333333"/>
          <w:sz w:val="20"/>
          <w:szCs w:val="20"/>
        </w:rPr>
        <w:t>The Ridle of the Universe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نخستین بار در سال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م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آن به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معماهای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http://en.wikipedia.org</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موجودات 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موجودی غیر از طبیعت نیست،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مراد این است که موجودات بر دو قسمند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طبیعت و مافوق طبیعت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فارسی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یگانه‌انگاری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صفحة پیشین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نفهمیدم چه علمی است؟ به نظر می‌آید زیست‌شناسی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این گفتار هکل در منابع خارجی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انجمنی دینی که برای مبارزه با انجمن الحادی مونیسم،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آلمان تأسیس کرد، ایجاد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بر اساس اظهارات صاحب مقالة پیش‌گفته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فضیحة فیلسوف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گرنه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مقاله‌ای اظهار داشته که خودش از استادی دانشگاه نامبرده استعفا داده؛ و این مطلبی است که هر معزولی اظهار می‌دارد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عبارات، صفای نفس و پاکی طینت و بی‌غرضی مرحوم ابوالمجد معلوم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شآبیب الرحمة و الغفران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اجمالی است از آنچه ان شاء الله در بخش دوم به تفصیل خواهی دانست که بنا بر مذهب غُلات مادیین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یکی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معقول نیست بودن مانعی از کارهای زشت مگر ترس زیان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جولف لاکونت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وی ژوزف لاکنته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Joseph LeConte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1823-1901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فیزیکدان و زمین‌شناس آمریکایی باشد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اشخاص و کتاب اصول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منظور همان تخمک است نه تخم پرنده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تخمک یاخته‌ای که پس از ترکیب با اسپرم، هستة اولیة جنین را تشکیل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تخمک گامت ماده است که درون تخمدان جاندار ماده قرارگرفته و پس از بارورسازی به یاختة تخم تبدیل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بارورسازی عبارت است از ترکیب گامت ماده با گامت نر یا اسپرم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http://fa.wikipedia.org</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عبارت عربی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هذا الاقتفاء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اقتفاء الأفراد للأنواع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 بالحیوانات التی تتولد عن البیض، دون الحیوانات التی تتوالد بالتَّبَرعُم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اینجا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غنچه‌دار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مترجم بخش دوم عبارت را ترجمه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طبیعتاً این گیاهان هستند که از غنچه سر برمی‌آورند نه حیوانات؛ بنابراین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الحیوانات التی تتوالد بالتبرعم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گیاهان هستند، اما از سوی دیگر،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گیاه امری عجیب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جانداران یا موجودات زنده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بالا نیز به همین صورت ترجمه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توالی رشد در تخمک موجودات بر یک گونه نیست و چه بسا مثلاً یک حیوان یکی از مراتب را در مرحلة دوم رشد خود طی کند و دیگری در مرحلة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مقدمة فارسی دکتر حامد ناجی بر متن عربی کتاب، ص سی و پنج</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شخص اطلاعاتی نیافتم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الجمعیة الملكیة لتقدم العلوم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صفات ژنتیکی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وراثت در این کتاب هم معنای عام دارد و شامل هر چیزی است که از فردی به فرد بعد از خود منتقل می شود، هم به معنای وراثتی است که از مباحث علم ژنتیک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اکتسابی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صفاتی است که از سازش با محیط، در جاندار پدید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صفحات آغازین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اعضاء اثریه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داروین اعضایی هستند که اکنون انجام وظیفه نمی‌کنند و در سابق می‌بوده‌اند؛ مانند دو پستان در مردان که اکنون شیر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فارسی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اعضای بازمانده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اعضای پست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اعضای 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اندام‌های تحلیل‌رفته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بخش‌های تحلیل‌رفته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اندام‌های وستیجیال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کتاب به تبعیت از مؤلف، همه جا اعضاء اثریه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چنان‌که معلوم است، به معنای آن چیزی است که برجامانده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علمی را پیدا نکردم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در صفحات بعد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دستولوجیا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هست، اینکه داروین برای اعضا و اندام‌های زائد،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وستیجیال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پا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فیزیولوژی یا کاراندام‌شناسی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واژة برگزیدة فرهنگستان زبان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عملکرد سامانه‌های زنده است و یکی از مهم‌ترین شاخه‌های زیست‌شناسی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بیولوژی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مطالعة اعمال حیاتی موجود زنده، اندام‌ها، بافت‌ها،سلول‌ها و عناصر سلول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فیزیولوژی همچنین یکی از دانش‌های پایه‌ای در پزشکی است که ارتباطی تنگاتنگ با دانش کالبدشناسی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آناتومی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http://fa.wikipedia.org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فیزیولوژی همان علم زیست‌شناسی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بلکه زیرشاخة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هاروی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William Harvey</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1578-1657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طبیب بزرگ و زیست‌شناس انگلیسی بود که برای نخستین بار گردش خون در بدن را کشف و تشریح کرد که خون از طریق قلب پمپاژ می‌شود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http://fa.wikipedia.org</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حقیقت موجود به صورت نوعیة آن است، حال با قدری کاستی و زیادگی در موجود، این موجود از حقیقت خود خارج نمی‌گردد؛ لذا زائد شدن یک عضو دلیل بر تبدل نوع نمی‌گردد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مقدمة فارسی دکتر حامد ناجی بر متن عربی کتاب، ص سی و شش</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به بعد ترجمة ویراستار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به بعد ترجمة مرحوم مجد العلماست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 بشریت چیست که اینان نخست او را حیوان، سپس بی‌جنسیت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انسان پاک‌سرشت، شکیبایی پیشه کن و دل قوی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شرافت پیامبرانی که از آنان اصل و نسب داری و از آسمان بر آنان وحی آمده است، هیچ گزندی در تبار تو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ایلیا ایلیچ مچنیکو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مچنیکوف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مسنیکوف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Elie Metchnikoff</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إیلیا متشنیکوف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زیست‌شناس روسی برندة جایزة نوبل فیزیولوژی و پزشکی مشترکاً با پُل اِلریخ آلمانی در سال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م به خاطر مطالعة دستگاه ایمنی بدن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مچنیکو در سال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م به پاریس منتقل شد و در انستیتوی پاستور مشغول به کار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مدیر این مرکز شد و تا روز وفات، به مدت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آنجا به کار ادامه داد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http://ar.wikipedia.org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آنکه در متن همه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مچینکوف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درست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مچنیکوف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رواسب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رسوب‌کرده و لخته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مترجم عیناً عبارت عربی مؤلف را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سیاق، به نظر می‌رسد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نمونة خون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از این شخص نیافتم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فریدنتال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اطلاعات دیگری نیافتم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همان شهر برلین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در فارسی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جاوه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جاوه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جزایر کشور اندونزی است که با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جمعیت، اکنون متراکم‌ترین شهر و جزیرة جهان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پیشینة تاریخی جاوه، در دائرة المعارف بزرگ اسلامی به نقل از بریتانیکا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جاوه یکی از کهن‌ترین زیستگاه‌های انسان به‌شمار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م، در جزیرة جاوه سنگواره‌هایی از انسان‌واره‌هایی که به روی دو پا راه می‌رفته‌اند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هموارکتوس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جاوه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یافت شد که دیرینگی آن به حدود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میلیون تا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سال پیش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تیرة باقی‌مانده از کپی‌های بزرگ در منطقة آسیا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زمرة باهوش‌ترین نخستی‌سانان هستند و از انواع ابزار پیچیده سود جسته، هر شب نیز با استفاده از شاخ و برگ درختان، لانه‌ای مخصوص خواب می‌سازند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معمولاً تهاجمی نیستند و بیشتر به صورت منزوی به جستجوی غذا می‌پردازند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بزرگ‌ترین جانوران موجود درختی هستند که بازوهای درازتری نسبت به دیگر کپی‌های بزرگ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اورانگ اوتان بومی اندونزی و مالزی بوده، اکنون تنها در جنگل‌های بارانی جزیره‌های برونئی و سوماترا یافت می‌شود، سنگواره‌هایی هم از آنها در جاوه، ویتنام و چین یافت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تنها دو گونه از این تیره باقی مانده است، که هر دو در خطر انقراض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واژة اورانگ‌اوتان در زبان مالایایی به معنی مرد جنگل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http://fa.wikipedia.org</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استدلال 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بررسی استخوان‌های یک گونه از انسان‌های اولیة آفریقا و اورانگ‌اوتان مشخص شد که این دو جز در زاویة پیشانی و طول دست‌ها و انگشت‌های پا اختلاف دیگری ندارند؛ و این نشان‌دهندة نظریة تکامل، و واسط بودن یک نوع میمون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مقدمة فارسی دکتر حامد ناجی بر متن عربی کتاب، صفحة سی و هشت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از این شخص نیافتم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از این شخص نیافتم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التلفیف القِرَدی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نخست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 علی النفس واستکمِل فضائلَها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روح و روان خود روی آور و ملکات آن را کامل کن، که تو را نه به خاطر جسم که با توجه به روح، انسان 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از اشعار ابوالفتح بستی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دیوان او به صورت جداگانه آمده و البته بیت ذیل نیز پیش از آن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خادمَ الجسم کم تشقی بخدمته؟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لِتطلُبَ الرِّبحَ فی ما فیه خسران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که در خدمت جسم خود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خود را در خدمت به او خسته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در آنجایی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سودی بیابی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تصحیح درّیة الخطیب و لطفی الصّقّال، دمشق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مجمع اللغة العربیة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در شرح نقره‌کار بر قصیدة معروف بُستی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دو بیت، ابیات هفتم و هشتم آن قصیده به شمار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بیت قصیدة نونیه نیز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زیادةُ المرء فی دنیاه نقصان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ربحه غیر محض الخیر خسران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افزایش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و 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دنیایش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نیست، 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نقصان است، و سودی که خیر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شائبه‌ای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مشاهدة تمام قصیده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در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این واژه را چنین توضیح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ادراک مخصوص هر حیوان که با آن کاری را بدون تأمل و فکر انجام می‌دهد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نشد منظور 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شخص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آنکه شما را آن‌گونه که می‌خواهد در رحم‌ها شکل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جزیره‌ای در دریای چین در مجاورت هنگ کنگ است که تا سال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مستعمرة پرتغال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بخشی از چین است و همانند هنگ‌کنگ از بنادر آزاد اداری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تجاری چین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شخص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شخص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الهه‌های مصری می‌باشد که دارای دو سر به طرز خاصی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انگلیسی </w:t>
      </w:r>
      <w:r>
        <w:rPr>
          <w:rFonts w:eastAsia="IRNazanin" w:cs="IRNazanin"/>
          <w:b w:val="false"/>
          <w:bCs w:val="false"/>
          <w:i w:val="false"/>
          <w:iCs w:val="false"/>
          <w:color w:val="333333"/>
          <w:sz w:val="20"/>
          <w:szCs w:val="20"/>
        </w:rPr>
        <w:t>Janus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اساطیر رومی، ژانوس یا یانوس، خدای دروازه‌ها، درها، گذرگاه‌ها و مسیرهای ورودی؛ و همین‌طور خدای آغازها و پایان‌ها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برجسته‌ترین میراث باقی‌مانده از ژانوس در فرهنگ مدرن، همنام او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ژانویه است که ماه نخست سال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نام‌گذاری این است که از طرفی هر سال جدید با این ماه آغاز می‌شود و از طرف دیگر، سال گذشته با این ماه خاتمه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ژانوس اغلب با دو چهره و یا دو سر به تصویر کشیده می‌شود که از این دو سر، یکی به روبرو و دیگری در جهت مخالف آن،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پشت سر، نگاه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بر این است که این دو سر به آینده و گذشته می‌نگرند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ایتالیاست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شخص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به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صفحات پیشین از آن سخن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آکادمی علوم 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مهمترین نهادهای علمی فرانسه و مطرح در سطح جهان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آکادمی سال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م تأسیس شد و بزرگانی چون پاستور، لاوازیه، ماری و پیر کوری عضو آن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حاضر نیز چندین بار از آن نام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میرشاهی، موچهرو بیژن رنجبر،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بنیادهای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آکادمی علوم فرانسه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رهیافت، پاییز و زمستان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آن در اینترنت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آکادمی ملی علوم انگلستان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سلطنتی علوم بریتانیا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القردی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عربی امروزه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القرد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میمون‌نما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جاوه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جاوه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جاوه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چندین صفحة این کتاب سخن گفته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بوشیت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فیلیکس ارشیمد پوشه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Félix Archimède Pouchet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1800-1872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طبیعیدان فرانسوی و از برجسته‌ترین طرفداران نظریة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الساعه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از این شخص نیافتم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اوژن دوبوا یا اویگن دوبیوس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Eugène Dubois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دیرینه‌شناس هلندی است که پس از پیدا کردن مرد جاوه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جاوه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خود شهرت جهانی کسب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نام علمی انسان میمون‌نما را به این فسیلکشف‌شده اطلاق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فسیل انسان‌سانان قبل از وی نیز کشف شده بود، امااو اولین کسی بود که جستجویی هدفمند را برای این فسیل‌ها شکل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منظور در سال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م به ارتش هلند پیوست تا بتواند به اندونزی که در آن سال‌ها مستعمرة هلند بود و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 شرقی هلند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می‌شد سفر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همراه همسرش و دختر نوزادشان به اندونزی سفر کرد تا بتواند حلقة گمشده در زنجیر تکامل انسان را بیابد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میمون درازدست یا گیبون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Gibbon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گونه‌ای نادر و نحیف از میمون‌هاست که در جنوب شرقی آسیا زندگی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میمون خیلی کوچک و سبک‌وزن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گِرد و کوچک و دست‌های بسیار بلندی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دستانش بلندتر از پاهایش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بدنی ضعیف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حواس او بسیار شبیه به انسان است و مانند انسان رنگ‌ها را تشخیص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دستان میمون گیبون نیز بسیار شبیه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او چهار انگشت و یک شصت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 او هم پنج انگشت دارد که یکی از انگشت‌ها بزرگ‌تر از بقیه است به نقل از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http/:020.ir</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نئاندِرتال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Homo neanderthalensis</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عربی نیاندرتال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گونه‌ای از انسان بود که در اروپا و بخش‌هایی از غرب آسیا، آسیای مرکزی و شمال چین سکونت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نشانه‌های انسان نئاندرتال در اروپا به دست آمد که به حدود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سال پیش برمی‌گردد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نئاندرتال پیش از حدود </w:t>
      </w:r>
      <w:r>
        <w:rPr>
          <w:rFonts w:eastAsia="IRNazanin" w:cs="IRNazanin"/>
          <w:b w:val="false"/>
          <w:bCs w:val="false"/>
          <w:i w:val="false"/>
          <w:iCs w:val="false"/>
          <w:color w:val="333333"/>
          <w:sz w:val="20"/>
          <w:szCs w:val="20"/>
        </w:rPr>
        <w:t>24000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در اروپا منقرض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نکتة مهم آنکه این نوع از انسان با انسان امروزی هم‌عصر بوده، ولی به دلایلی نامعلوم منقرض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ژن‌ها میان نئاندرتال‌ها و انسان امروزی مشترک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به دلیل آن است که نئاندرتال‌ها و اجداد انسان مدرن، زمانی که مهاجرت خود از آفریقا به نقاط دیگر جهان را آغاز کردند، با یکدیگر آمیزش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نئاندرتال‌ها برای زندگی در آب و هوای سرد سازگاری یافته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آنها کاسة سر بزرگ داشتند، کوتاه قامت، اما بسیار قوی بودند و بینی بزرگی داشتند، ویژگی‌هایی که مطلوب آب و هوای سرد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تخمین‌ها، اندازة کاسة سر آنها و مغز بزرگ‌تر از انسان‌های مدرن بودهاست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میانگین، نئاندرتال‌های مذکر دارای قد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از نظر وزنی سنگین و به دلیل فعالیت بدنی زیاد دارای استخوان‌بندی قوی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بلندی زن‌های نئاندرتال بین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سانتی‌متر بوده‌است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القرد الإنسانی المنتصب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از کشور اندونزی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الأرخبیل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اَرخَبیل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الجزایر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عربی قدیم به اندونزی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الأرخبیل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استعمار هم به اندونزی کنونی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هند شرقی هلند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الشرقیة الهولندیة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DutchEastIndies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از این شخص نیافتم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اُوقِیه که جمع آن اَواقی است، وزنی است در حدود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و یک‌سوم 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بند، در متن مصحَّح چاپی نیامده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أودنغ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به نظر می‌رسد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أورنغ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همان اورانگ اوتان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میوسن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Miocene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دورة زمین‌شناسی از دورة نئوژن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سنوزوئیک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جدید است که در زمان تقریبی سه تا پنج میلیون سال پیش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دوره پستانداران و پرندگان به خوبی شکل گرفته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دورة میوسن از آن رو برای دانشمندان منبع کنجکاوی است که بالا آمدن رشته کوه‌های هیمالیا در این دوره شکل گرفت؛ پدیده‌ای که خود باعث ایجاد باران‌های موسمی در شبه جزیرة هند شد و با یخ‌بندان‌های نیمکرة شمالی ارتباط داشت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در متن عربی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 الوسطی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دورة حیات میانی زمین یا اَبَر دوران میانه‌زیستی، در حالی که میوسن مربوط به بعد از این دوران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رشد متناسب میان اعضای بدن جاندار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Gerner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آنکه در سال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م مجلة مصری الهلال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محرم و صفر،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صفحه گزارشی از گارنر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گزارش آمده است که گارنر آمریکایی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از عمرش را در جنگل‌های آفریقا سپری کرد که به مطالعة حالات و روحیات میمون‌ها بپردازد و در روی زمین کسی چون او از میمون‌ها و حالات آنها آگاهی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دستگاهی بود که ادیسون در سال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دستگاه اولین روش برای ضبط و پخش صدا به‌شمار می‌رفت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قصیدة تائیه قصیده‌ای است که حرف رَوی آن حرف تاء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معرِّب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شبلی المَلّاط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مقالاتی در الحاد و استهزاء به ادیان به رشتة تحریر درآورده و چند قصیده نیز در این باب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قصیده‌ای تائیه هم دارد که معروف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پالنتولوژی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Paleontology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دیرینه‌شناسی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فسیل‌شناسی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مرحوم مترجم در توضیح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زمین‌شناسی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از آن روست که مهم‌ترین کاربرد فسیل‌ها در تعیین سن طبقات زمین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از این شخص نیافتم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 پل بروکا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Pierre Paul Broca</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1824-1880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پزشک، کالبدشناس و مردم‌شناس فرانسوی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تمرکز مطالعات او بر روی بافت مغز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پژوهش‌هایی بر روی دستگاه لیمبیک و مرکز بویایی مغز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پژوهش‌های او در راه درمان زبان‌پریشی و یافتن مرکز گویش در مغز به درک تقسیم‌بندی وظایف مغز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دربارة نظریة تکامل نیز پژوهش‌هایی به انجام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در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xml:space="preserve">م به 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اندیشة 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تئوری داروین حمایت می‌کرد پیوست، از سوی دستگاه کلیسا به ماده‌گرایی و فریفتن جوانان با باورهای گمراهانه متهم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مغز او در موزة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پاریس نگهداری می‌شود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همچنین بانی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جمجمه‌شناسی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نخستین بار، برای درمان یك دُمَل مغزی، با استفاده از مته و ارّة جراحی، كاسة سرانسان را سوراخ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بروكا در سال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م تحقیقات خود را بر روی جمجمة مردگان انجام داد و به كشفیات مهمی در این باره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بروكا به این نتیجه دست یافت كه مركز تكلمْ در نیمكرة چپ مغز است و هر ضایعه‌ای كه بر این قسمت از مُخ وارد آید، موجب ناتوانی در حرف زدن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بدین‌ترتیب برای اولین بار، ارتباط میان یكی از استعدادهای جسمی، با نقطة كنترل آن در مغز به طور واضح و مسلّم آشكار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بروكا در كنار این تحقیقات، به مسائل مربوط به مردم‌شناسی نیز می‌پرداخت و با ابداع علم جمجمه‌شناسی، ارتباطی بین طب و جامعه‌شناسی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و تحقیقات بروكا در زمینة جمجمه، در عصر خود، بیش از هر دانشمند دیگری بود و لاجرم می‌توان به خوبی از این اطلاعات برای مردم‌شناسی علمی استفاده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بروكا در زمان حیات خویش از نظریات چارلز داروین دربارة نظریة تكاملْ دفاع و حمایت كرد و با ارائة آثار و اندیشه‌های خود سبب توسعة نظریة تحول و تكامل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Zoology</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شخص همانی است که معاصر داروین و پاستور است، چنانکه پیشتر در 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نام وی فیلیکس ارشیمد پوشه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Félix Archimède Pouchet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1800-1872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طبیعیدانی فرانسوی و از برجسته‌ترین طرفداران نظریة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الساعه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از این شخص نیافتم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کوک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James Cook</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1728-1779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ژرژ لویی لوكلر كنت دو بوفون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Georges-Louis Leclerc, Comte de Buffon</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1707-1788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طبیعی‌دان و نویسندة فرانسوی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بیشتر عمر خود را صرف تحقیقات علمی كرد و نتایج این مطالعات را در كتاب تاریخ طبیعی در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تألیف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كتاب مجموعه‌ای از اطلاعات علمی، تاریخ، زمین، گیاهان و جانوران و سنگ‌هاست و به سبكی ساده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طرح این دائرة المعارف از بوفون بود، اما در واقع با همكاری گروهی از دانشمندان و نویسندگان تحت نظارت وی نوشته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بوفون در باغ سلطنتی پاریس و در اختیار داشتن مجموعه‌هایی از موزة تاریخ طبیعی باعث شد تا نقشة این طرح عظیم ریخته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بوفون در این مجموعه ابتدا دربارة روش مطالعه و بحث پیرامون تاریخ طبیعی سخن گفته و آن‌گاه در موضوع نظریة خود دربارة زمین و سپس تاریخ طبیعی انسان مطالبی مطرح می‌نماید و از جلد چهارم مطالعة جانوران آغاز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بعدی به زندگی چهارپایان اختصاص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جلد از این كتاب نیز به پرندگان و یازده مجلد آخر به كانی‌ها و سنگ‌ها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بوفون در سال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م به عضویت آكادمی علوم فرانسه پذیرفته شد و این به خاطر كامیابی و موفقیت وی در ارائة مجموعة تاریخ طبیعی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بوفون در سال‌های پایانی عمر شهرتی فراوان كسب كرد، به طوری كه به پاسداشت مقام علمی وی، در زمان حیاتش مجسمه‌ای از وی ساختند و در محلی نصب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آن‌چنان مورد تحسین و تشویق در سراسر اروپا قرار گرفت كه برخی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ارسطوی 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نامیده‌اند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http://www.rasekhoon.net</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نشد کجاست؟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Odessa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چهارمین شهر بزرگ اوکراین و بزرگ‌ترین شهر کرانة دریای سیاه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http://fa.wikipedia.org</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جنوب غربی آلمان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موآب اسمی است سامی شاید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پدرش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نوة لوط از دختر بزرگ اوست، هم اسم سرزمینی بوده که در شرق بحر المیت در جنوب غربی اردن امروزی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ساکنان آن را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موآبی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می‌نامیده‌اند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موآبیین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نشانی ذیل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شخص اطلاعاتی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شخص اطلاعاتی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التثنیة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تثنیة الاشتراع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تثنیه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تکرار شریعت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و چهار کتاب پیش از آن با نام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پیدایش،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خروج،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لاویان،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پنج‌گانه نامیده می‌شوند که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تشکیل می‌دهند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کلام مسیحی،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آن است که قضاء و قدر چنین اقتضا کرده که به غربیان با حسن نظر و تجلیل بنگرند و به شرقیان با نظر تحقیر نگاه کنند، و گرنه آنها هم بشرند و ممکن است در خیلی از چیزها اشتباه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شخص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از این شخص نیافتم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در اکثر ملل حتی ملل متمدن، اشتغال به این کار حتی بین افراد بشر ضرب المثل است برای کار زشت؛ و صاحبان شرف و مردمان محترم ابداً ممکن نیست قبول کنند که قوة موصله بین دو جنس گردند و این کار را شغل خود قرار دهند، تا چه رسد به اینکه بین انسان و حیوان به این مبادرت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توتمیسم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از این شخص نیافتم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شعر ذیل که از ابو تمّام است و در بحر بسیط سروده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الرّیاحَ إذا ما أعصفت قصفت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عیدانَ نجدٍ ولا یعبأن بالرَّتَم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ترجمة مرحوم مجدالعلما تمام می‌شود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کلمه یا کلماتی افتاده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گونة موجود زنده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نِتاج</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التحسین الصناعی للحیوان و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کار انسان است؛ مثلاً از طریق دامداری یا تجربه‌های آزمایشگاهی،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خود طبیعت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شخص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ترجمة مرحوم مجدالعلماست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البولندریة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که مرحوم صافی مترجم جلد دوم کتاب،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بولندریه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آن نهاده،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عربی امروزین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متعددة الأزواج و در انگلیسی </w:t>
      </w:r>
      <w:r>
        <w:rPr>
          <w:rFonts w:eastAsia="IRNazanin" w:cs="IRNazanin"/>
          <w:b w:val="false"/>
          <w:bCs w:val="false"/>
          <w:i w:val="false"/>
          <w:iCs w:val="false"/>
          <w:color w:val="333333"/>
          <w:sz w:val="20"/>
          <w:szCs w:val="20"/>
        </w:rPr>
        <w:t>polyandry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برگفته از ترکیب یونانی </w:t>
      </w:r>
      <w:r>
        <w:rPr>
          <w:rFonts w:eastAsia="IRNazanin" w:cs="IRNazanin"/>
          <w:b w:val="false"/>
          <w:bCs w:val="false"/>
          <w:i w:val="false"/>
          <w:iCs w:val="false"/>
          <w:color w:val="333333"/>
          <w:sz w:val="20"/>
          <w:szCs w:val="20"/>
        </w:rPr>
        <w:t>Poly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w:t>
      </w:r>
      <w:r>
        <w:rPr>
          <w:rFonts w:eastAsia="IRNazanin" w:cs="IRNazanin"/>
          <w:b w:val="false"/>
          <w:bCs w:val="false"/>
          <w:i w:val="false"/>
          <w:iCs w:val="false"/>
          <w:color w:val="333333"/>
          <w:sz w:val="20"/>
          <w:szCs w:val="20"/>
        </w:rPr>
        <w:t>Andras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حالتی از چندهمسری است که در آن، زن هم‌زمان بیش از یک شوهر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چندشوهری در جوامع آسیایی به ویژه هندی به شکل گسترده‌ای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دلیل بر این مسأله، حماسة هندوی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مهاباراتا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که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پنجال‌ها یا پاوندوها که پنج برادر بودند، هم‌زمان همسر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چندشوهری در عربستان پیش از اسلام نیز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چندشوهری پدر خونی فرزند مشخص نمی‌شده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چندشوهری امروزه در بین برخی ساکنان جنوب هند و تبت، قطب شمال، بخش‌های شمالی نپال و نیجریه و بوتان، برخی استان‌های چین مانند سَن‌چوان، در میان قوم ماسای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ساکن در مرز میان کنیا و تانزانیا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چندشوهری در اسلام، یهودیت، مسیحیت، هندوئیسم، بودیسم، آیین زرتشت و بهائیت جایز نیست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www.ar.wikipedia.org</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قبایل مشهور عرب که از ماقبل اسلام وجود داشته‌اند و هنوز هم بقایای آنها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شاعران بزرگ عرب به این قبیله منسوبند که مشهورترین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جَمیل بُثَینه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قبیله به عشق پاک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افلاطونی مشهور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این نوع عشق که در عربی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 العُذری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برگرفته از نام این قبیله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اشعار عاشقانة آنها از الفاظ رکیک و اوصاف بی‌پردة معشوق خالی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و از عاشقان معروف عرب که از قبیلة بنی عُذره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شخص اطلاعاتی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مترجم این بیت شعر را در مقابل دو بیت ذیل گذاشته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مرحوم مؤلف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فوقعوا لأجله فی سَلی 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پردة بچه‌دان شتر یا همان مشیمه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مثل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انقطع السلی من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پردة بچه‌دان افتاد؛ یعنی راه چاره بسته شد و مصیبت و گرفتاری بالا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حقیر در ترجمة این مثل،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فلاکت افتادن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آوردم و البته مرحوم مترجم آن را و جملة پس از آن را ترجمه نکرده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مرحوم مترجم آن را ترجمه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مراجعه به کتب لغت چنین استعمالی را برای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متناسب با بحث، به ستون فقرات ترجمه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داروین در منشأ انواع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کثیری از جانورانی که در غارهای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کارنیول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 می‌برند نابینایند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فقدان چشم را در جانورانی که در تاریکی می‌زیند باید به عدم استعمال نسبت داد؛ زیرا گر چه بودن چشم در این جانوران مفید نیست، ولی اثر زیان‌بخش هم ندارد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شوپنهاور بر خلاف كانت در جست وجوی راهی بود كه شناختی از عالم ذات یا قلمرو حقیقی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اشاره به تحلیل نظر كانت كه معتقد بود شناخت تنها از طریق حواس به دست می‌آید، این ایراد را مطرح‌می‌كرد كه این شناخت دست كم در یك مورد صادق نیست، و آن شناخت انسان ازخودش و از درون خودش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انسان قسمتی از وجودش را از طریق حواس خود می‌شناسد، اما شناختی كه از درون خود به دست می‌آورد ارتباطی‌به حواس ندارد؛ و شاید این نوع معرفت راهی باشد برای كسب معرفت ازعالم ذات یا عالم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شناخت چگونه امكان‌پذیر است؟ انسان چگونه می‌تواند با مدد گرفتن‌از شناخت درونی خود سرشت واقعی دنیای پدیدارها را بشناسد؟ شوپنهاور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به میان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نه به مفهومی كه ما در گفتارروزمره به كار می‌بریم، بلكه به معنای باطن حركات جسمانی، چیزی كه می‌توان به جای آن از نیرو یا انرژی نیز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همة حركات بدنی را ناشی از اراده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انگیزش‌ها و سائق‌های درونی را كه هدفش هستی و زندگی و عرض اندام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معتقد است آنچه در عالم فنومن یا پدیدارها به‌تجلی درمی‌آید انرژی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ذات مطلق یا جهان نومن در عالم‌پدیدارها به صورت انرژی به جلوه درمی‌آید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سرتاسر جهان آلی و غیرآلی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جاندار و بی‌جان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تجلی اراده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پرت شدن یك سنگ تا اعمال انسانی، از حركت ماه و زمین به دور خورشید تا نورافشانی و اشتعال خورشید، تا همة وقایع طبیعی بر روی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حركت و قدرتی حاوی اراده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http://philosophers.atspace.com/schopenhauer.htm</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فیلسوف اطلاعاتی نیافتم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تنجحُ المقالةُ فی المر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 إذا وافقت هویفی الفؤاد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ترجمة مرحوم مجدالعلما تمام می‌شود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جفروی سنت لییر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 Sant Lieer</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1772-1844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بزرگ‌ترین دانشمندان طبیعی‌دان فرانسوی که افکار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صفحات نخست کتاب گفتیم، در فارسی به نظریة داروین،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فرگشت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تکامل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نیز، در ترجمه، نظریة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دلایلی از طبیعت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معنی که نخستین کسی که با دلایل علمی و نه فقط فرضیات به فرگشت انواع معتقد گشت و بر آن استدلال آورد، لامارک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شبلی شُمَیل ترکیب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تغیر التکوین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آورده و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کولیکر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اصطلاح را در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 ناگهانی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هم در سه صفحة بعد،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التحول الفجائی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منقول، نقل به معنی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شارل فوجت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انگلیسی </w:t>
      </w:r>
      <w:r>
        <w:rPr>
          <w:rFonts w:eastAsia="IRNazanin" w:cs="IRNazanin"/>
          <w:b w:val="false"/>
          <w:bCs w:val="false"/>
          <w:i w:val="false"/>
          <w:iCs w:val="false"/>
          <w:color w:val="333333"/>
          <w:sz w:val="20"/>
          <w:szCs w:val="20"/>
        </w:rPr>
        <w:t>Karl Vogt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1817-1895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فیلسوفان ماتریالیست آلمانی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عبارت عربی چنین است و نفهمیدم به چه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نام مکانی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شبلی شمیل این مثل عامی را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الدروب تؤدّی إلى الطاحونة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راه‌ها به آسیاب ختم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بیتی از معلّقه امرئ القیس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آلبرت وُن کُلیکر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Albert von Kölliker</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1817-1905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آناتومیست و فیزیولوژیست سوئیسی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www.en.wikipedia.org</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Cirripède</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ترجمة مرحوم مجدالعلماست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نورالدین فرهیخته، در ترجمة منشأ انواع داروین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جزایر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داروین در منشأ انواع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حشرة جدیدی که به جزایر مادر می‌رسد، در اثر انتخاب طبیعی در دو مسیر تغییر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بال یا محو 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یا حشره بتواند در برابر وزش باد ایستادگی کند، یا پرواز کردن را ترک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دریانوردان ماهری که نزدیک ساحل کشتی‌شان غرق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شناگران ماهر مناسب‌تر است که قدری بیشتر شنا کنند، ولی برای آنها که خوب شناگری نمی‌دانند، شایسته‌تر است که به تخته‌پاره‌های کشتی بچسبند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ترجمة مجدالعلما تمام می‌شود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ترجمة مرحوم مجدالعلماست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به انگل و هم به حیوانات نرم‌تن حَلَمیه می‌گویند، که در اینجا مقصود انگل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کتاب شبلی شمیل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فرقاطه نوعی غاز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مرغابی است که بیرون از آب و بر روی خشکی زندگی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پرنده در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ضمیمة ترجمة فارسی منشأ انواع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تیرة مرغان فرگات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Frègat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پنج نوع و یک جنس تشکیل می‌شود که به یکدیگر شباهت تامّ دارند و همه در سواحل آب‌های گرم می‌زیند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فرگات‌ها قدرت پرواز خارق العاده دارند؛ چون پهنای دو بال گسترده‌شان گاهی از دو متر می‌گذرد، در حالی که وزن آنها از دو کیلو کمتر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پاهایشان به حدی ناتوان است که قادر به نگهداری وزن پرنده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پرندگان آبچر دیگر تغذیه می‌کند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تعقید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ترجمة بخشی از منشأ انواع داروین که با بحث مرتبط است ذکر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داروین آنجا که می‌گوید اندام برخی جانوران چند عمل متفاوت و مستقل انجام می‌دهد، چنین سخن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کیسة شنای ماهیان از این حیث مثال بسیار مناسبی است که اندامی که ابتدا برای شناور نگه‌داشتن حیوان درست شده، می تواند مورد مصرف کاملاً متفاوتی چون تنفس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دیگر از ماهیان، کیسة شنا از ضمائم اندام شنوایی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فیزیولوژیست‌ها در این متفق القولند که کیسة شنای ماهی از لحاظ محل استقرار و ترکیب ساختمانی همانند ریة مهره‌داران عالی است، و علی الاصول می‌توان پذیرفت که کیسة شنا به اندام تنفس یا ریة کامل بدل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این‌طور نتیجه‌گیری کرد که اسلاف مهره‌دارانِ صاحب‌شُش کنونی، از اخلاف موجود ناشناخته‌ای بوده‌اند که کیسة شنا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چه آبشش‌ها در مهره‌داران عالی کاملاً از میان رفته‌اند، ولی هنوز در جنین مهره‌داران آثار بِرانْشی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آب‌ششی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صورت شکاف‌های جانبی در گردن با انشعابات قوس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آئورت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منشأ انواع،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لابیدوزیر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Lépidosiren</w:t>
      </w:r>
      <w:r>
        <w:rPr>
          <w:rFonts w:ascii="IRNazanin" w:hAnsi="IRNazanin" w:eastAsia="IRNazanin"/>
          <w:b w:val="false"/>
          <w:b w:val="false"/>
          <w:bCs w:val="false"/>
          <w:i w:val="false"/>
          <w:i w:val="false"/>
          <w:iCs w:val="false"/>
          <w:color w:val="333333"/>
          <w:sz w:val="20"/>
          <w:sz w:val="20"/>
          <w:szCs w:val="20"/>
          <w:rtl w:val="true"/>
        </w:rPr>
        <w:t>ماهی غریب آب‌های آمازون که هنگام پس‌روی آب، برای خود حفره‌ای در زمین می‌کَند؛ دیواره‌هایش را با لعاب می‌پوشاند و در آن با ریه تنفس می‌کند تا باز آب بالا بیاید که حفره را ترک کرده، با برانش تنفس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 انواع، پاورقی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داروین در جای دیگر می‌گوید که این حیوان صفات مشترک دو شاخة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پستانداران و ماهیان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دارد و می‌باید احتمالاً در پناهگاهی زیستی، از دیرباز تاکنون از هرگونه رقابت مهلک به دور مانده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کارل ارنست 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 بایر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Karl Ernst von Baer</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1792-1876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طبیعی‌دان، زیست‌شناس، زمین‌شناس، هواشناس و جغرافی‌دان، جنین‌شناس اهل استونی که در آن زمان جزء امپراتوری روسیه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پدر جنین‌شناسی مدرن به شمار می‌رود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أغاسیز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لویی آگاسز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آگاسیز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Jean Louis Rodolphe Agassiz</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1807-1873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دیرینه‌شناس، یخچال‌شناس و زمین‌شناس سوئیسی که مبتکری برجسته در مطالعة تاریخ طبیعی زمین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نخستین کسی بود که مفهوم امروزی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یخبندان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ارائه داد و با شواهد معتبر علمی اظهار کرد که در گذشته، شرایط اقلیمی مناطق مختلف جهان بسیار متفاوت با امروز بوده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لاهوت علمی است که به دفاع منطقی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عقلانی از آموزه‌های الهیاتی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روی آوردن لاهوتیان مسیحی به این علم دفاع از مسیحیت در برابر انتقادات، کمک به گسترش مسیحیت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لاهوت به شاخه‌های متعددی تقسیم می‌گردد؛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لاهوت عقائدی، لاهوت ادبی، لاهوت تاریخی، لاهوت فلسفی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www.ar.wikipedia.org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الهیات مسیحی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می‌شود و در مسیحیت نقشی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دانشمندان آن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آنکه فلاسفه، حكما و عرفای اسلام معتقدند كه هستی و عالم، طبقات و مراتب چهارگانه‌ای دارد كه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ناسوت، عالَم ملكوت، عالَم جبروت و عالم لاهوت؛ البته سه عالم ابتدائی مربوط به جهان آفرینش هستند و آخری، مربوط به عالم آفریدگار است؛ و باید توجه داشت که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لاهوت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 ارتباطی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ترجمة مجدالعلماست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غایت‌شناسی و به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رایج‌ترین، کهن‌ترین و آشناترین برهان‌های اثبات خدا،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 نظم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Argument of Desighn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برهان چندین تقریر دارد که به سه دسته تقسیم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آنها برهان غائی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Teleogical Argument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منظور از نظم در آن، نظم غائی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مدافعان این تقریر چنین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مشاهده می‌کنیم پدیده‌هایی منظم همواره به سوی غایتی در حرکتند، در حالی که خود این پدیده‌ها فاقد علم و آگاهی برای این حرکت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باید موجودی آگاه و مدبّر آنها را به سوی غایتشان هدایت کند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پیشتر گفته شد، داروین برای اعضا و اندام‌های زائد،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وستیجیال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پا، اما مؤلف چند جا از این واژه استفاده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تمام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 متن این سخن را به صفحات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ارجاع داده، اما در این دو صفحه چنین چیزی نیافتم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طبیعت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ارگانیک یا همان عالَم جانداران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ترجمة مجدالعلما تمام می‌شود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یبق حینئد احتیاج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 ذلک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ترجمة مرحوم مجدالعلماست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نشد این کلمه یعنی چه و مترجم و مصحح نیز توضیحی نداده‌اند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و متن مرحوم مترجم چنین آمده، ولی درست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بنتلی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Richard Bently</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1662-1742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ادیبان کلاسیک، ناقدان و متکلمان انگلیسی و معاصر اسحاق نیوتون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مثلی است فرانسوی که برای شدت علاقه‌مندی به دیانت می‌زنند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ترجمة مرحوم مجدالعلما تمام می‌شود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التولد الذاتی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التولد التِّلقائی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 خود به خودی مادة زنده از مادة آلی، اعم از جاندار و بی‌جان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خود به خودی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خودجوش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حیات خودجوش از موجود جاندار باشد،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دیگرزایی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و اگر از موجود بی‌جان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نازیست‌زایی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مترجم برخی جاها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تولد 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کار برده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در 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علمی پاریس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مجلات علمی آزمایشی در خصوص تولید جانداران در مایعات از دکتر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که وی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طبی انگلستان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کار او هم نزدیک به آن چیزی است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ترجمة مرحوم مجدالعلماست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چیزهایی که انسان را به گریه می‌اندازد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ضدعفونی کردن، سترون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آیة 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وَیذَرُهُمْ فِی طُغْیانِهِمْ یعْمَهُونَ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کامبرین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Cambrian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دوره‌های زمین‌شناسی از دوران دیرینه‌زیستی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پالئوزونیک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دوره در حدود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سال قبل شروع شده و تقریباٌ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سال طول کشیده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یکی از فصول کتاب فلسفة النشوء و الارتقاء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 پل بروکا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Pierre Paul Broca</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1824-1880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پزشک، کالبدشناس و مردم‌شناس فرانسوی بروكا در زمان حیات خویش از نظریات چارلز داروین دربارة نظریة تكاملْ دفاع و حمایت كرد و با ارائة آثار و اندیشه‌های خود سبب توسعة نظریة تحول و تكامل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شلایخر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August Schleicher</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1821-1868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زبان‌شناسان آلمانی و طرفداران مکتب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زبان‌شناسی تاریخی و تطبیقی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او در باب تاریخ زبان‌ها با آراء داروین که در نیمة دوم از قرن نوزدهم رواج کامل داشت، هم‌راستا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شلایخر در این باره رسالة کوتاهی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داروین و زبان‌شناسی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زبان را در کنار اندام‌واره های طبیعی جهان قرار می‌داد و می‌گفت با این اندام‌واره با همان روشی می‌باید برخورد نمود که در مطالعة علوم طبیعی به‌کار می‌آید؛ و می‌افزود که این اندام‌واره مستقل از اراده و آگاهی سخنگویانش رشد می‌کند و به بلوغ خود می‌رسد، و آنگاه می‌میرد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تنازع بقایی که میان زبان‌هاست زبان‌های هند و اروپایی پیروزمند بوده‌اند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www.khaqani.org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نیز دارد با عنوان مختصر دستور زبان تطبیقی زبان‌های هند و اروپایی، که در آن درختواره‌ای از زبان‌ها ترسیم کرده و مطرح کرده است که مباحث زبان‌شناسی باید زیرشاخة علوم طبیعی قرار بگیرند نه علوم انسانی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http://takhatub.blogspot.com/2009/06/1.html</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مرحوم مترجم مطلبی را از حاشیه ترجمه می‌کند که در نسخة چاپی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مرحوم مترجم آورده، چنین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نسخة چاپی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مقداراً و 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ترجمة مرحوم 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به نظر می‌رسد در نسخة کتاب که در دست مترجم بوده،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دوران سنوزوئیک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Cenozoic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و از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سال قبل شروع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حادثة این دوران گسترش و تنوع پستانداران است که به این علت این دوران را دورة پستانداران لقب داده‌اند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از این شخص نیافتم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پلیستوسن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Pleistocene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دور‌های زمین‌شناسی است که از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سال پیش 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سال پیش را پوشش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انقراض گروه بزرگی از پستانداران و شمار زیادی از گونه‌های پرندگان از اواخر دور پلیستوسن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سال پیش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شد و تا دور هولسین ادامه یافت که شاید دلیل آن پایان عصر یخبندان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ماموت، ببر خنجر دندان، گوزن ایرلندی و خرس غارنشین از جمله حیوانات منقرض‌شده در اواخر پلیستوسن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انسان تکامل یافته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هوموساپینس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دوره پدید آمد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ترجمة ویراستار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واقعه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أغاسیز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لویی آگاسز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آگاسیز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Jean Louis Rodolphe Agassiz</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1807-1873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دیرینه‌شناس، یخچال‌شناس و زمین‌شناس سوئیسی که مبتکری برجسته در مطالعة تاریخ طبیعی زمین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نخستین کسی بود که مفهوم امروزی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یخبندان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ارائه داد و با شواهد معتبر علمی اظهار کرد که در گذشته، شرایط اقلیمی مناطق مختلف جهان بسیار متفاوت با امروز بوده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از این شخص نیافتم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دورة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کربونیفر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زغالین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Carboniferous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یکی از دوره‌های زمین‌شناسی از دوران دیرینه‌زیستی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دوره از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سال پیش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دوره انواع گیاهان خشکی‌زی گسترش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گرمی هوا باعث توسعة جنگل‌های انبوه گردید که بخش بزرگی از نیمکرة شمالی را دربرگرفت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زغال سنگ موجود در بخش‌هایی از آمریکا و اروپا از مدفون شدن این گیاهان تشکیل شده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شخص نیافتم، تنها چیزی که یافتم سخن شبلی شمیل است که می‌گوید وی کتابی دارد با عنوان الأرض و الأزل که سال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نام، دوره‌ای نیافتم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دوره‌ای که به دورة پستانداران معروف است، دوران سنوزوئیک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Cenozoic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سال قبل شروع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ترجمة مرحوم مجدالعلماست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دستی توسط انسان در مقابل اصلاح طبیعی که به دست طبیعت صورت می‌گیرد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صور بینابین یا حد واسط‌ها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فریفته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آنکه در زبان عربی،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به بالا را شامل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مثلاً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إخوانک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برادرانت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هم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برادرانت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تنها قرائن متن نشان می‌دهد که مقصود کدام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کرده، در حالی که درست‌تر آن بود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مقصود از ایمان، تقلید و تبعیت کورکورانه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 بن صعب بن یشکُر یکی از کاهنان مشهور جاهلیت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که از عجایب مخلوقات بوده؛ چه، نیمه انسان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معنی که یک دست و یک پا و یک چشم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زرکلی،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 الکاهن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ارتباط او با علقمة بن ابی‌سفیان را درنیافتم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وی ژوزف لاکنته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Joseph LeConte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1823-1901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فیزیکدان و زمین‌شناس آمریکایی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مهره‌داران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منظور فرانک لویس مارش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Frank Lewis Marsh</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1899-1992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طبیعیدان آمریکایی باشد؛ او کتابی دارد با عنوان </w:t>
      </w:r>
      <w:r>
        <w:rPr>
          <w:rFonts w:eastAsia="IRNazanin" w:cs="IRNazanin"/>
          <w:b w:val="false"/>
          <w:bCs w:val="false"/>
          <w:i w:val="false"/>
          <w:iCs w:val="false"/>
          <w:color w:val="333333"/>
          <w:sz w:val="20"/>
          <w:szCs w:val="20"/>
        </w:rPr>
        <w:t>Evolution or special creation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یا آفرینش ویژه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www.en.wikipedia.org</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ائوسن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Eocene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زمین‌شناسی 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سال پیش 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سال پیش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زمان بسیاری از انواع پستانداران جدید یعنی اجداد فیل، کرگدن، اسب، خوک و گاو ظاهر شدند و خزندگان تنومند از بین رفتند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میوسن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Miocene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دورة زمین‌شناسی از دورة نئوژناست که در زمان تقریبی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سال پیش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میوسن به پیشنهاد سِر چارلز لایل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لیل گذاشته شد 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کمتر نزدیک به دوران کنونی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چرا که در آن هنگام تعداد گونه‌های بی‌مهرگان در جهان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کمتر از دورة پلیوسنبود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می‌کنند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معنای انگل و هم به معنای نرم‌تن است که در اینجا معنای اول منظور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از این شخص نیافتم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کارل ارنست 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 بایر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Karl Ernst von Baer</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1792-1876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طبیعی‌دان، زیست‌شناس، زمین‌شناس، هواشناس و جغرافی‌دان، جنین‌شناس اهل استونی که در آن زمان جزء امپراتوری روسیه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پدر جنین‌شناسی مدرن به شمار می‌رود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ترجمة مرحوم مجدالعلما تمام می‌شود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هربرت اسپنسر در چاپ اول کتابش با عنوان اصول اولیه که حکم درآمدی بر کل فلسفة ترکیبیش را داشت، چنین تعریفی از تطور ارائه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تغییر از همگونی نامعین و نامنسجم به ناهمگونی معین و منسجم، از طریق تمایزها و تجمع‌های مداوم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اسپنسر تعریف فوق را به اندازة کافی واضح نیافت و در ویراست ششم کتابش آن را بسط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تطور عبارت است از تجمع ماده همراه با تجزیة حرکت، که در خلال آن، ماده از یک همگونی نسبتاً نامعین و نامنسجم تغییر می‌یابد و حرکتِ ذخیره‌شده نیز به موازات آن دچار تحول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تعریف به قدری مبهم است که در کتاب‌های منطق آن را در حکم نمونه‌ای از تعریف‌هایی که به جای توضیح مسأله آن را غامض‌تر می‌کنند، مثال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هجوِ معروفی از آن شده که رواجش مدیون ویلیام جیمز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تطور عبارت است از تغییر از تشابه تعریف‌ناپذیرِ هیچ جوری به یک جوری و کلّاً عدم تشابه تعریف‌پذیر با به هم چسبیداسیون و یک چیز دیگراسیون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فلسفة هربرت اسپسنر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فرد ویلسن، ترجمة مصطفی امیری، کتاب ماه فلسفه، مهر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از این شخص نیافتم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مجموعة نظام اندیشگی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اسپنسر فلسفة ترکیبی خود را در پنج کتاب که جمعاً ده مجلد را تشکیل می‌دهند تشریح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کتب عبارتند از</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اسپنسر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نفهمیدم صاحب این مقاله کیست؟</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ترجمة مرحوم مجدالعلماست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 به این نوع از مورچه‌ها، مورچه‌های برده‌دار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اینجا ترجمة مرحوم مجدالعلما بود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نفهمیدم ریشة این اصطلاح چیست؟</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از این شخص و کتابش نیافتم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شخص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شعر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تَفُق الأنامَ وأنت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المسكَ بعضُ دم الغزال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تو که از خود این مردم هستی، بر آنان برتری یافته‌ای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مشک هم پاره‌ای از خون آهوست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کافور که در کتب تاریخ با عناوین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ابوالمسک و کافور اخشیدی مشهوراست، نام و عنوان برده و غلامی خصی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توسط برده فروشی از سودان به مصر آورده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غلام در اوایل سدة چهارم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مملوک به خدمت ابوبکر محمّد بن طغج فرغانی ملقب به اخشید از امراء عصر عباسی در آمد و از خواص او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کافور به دلیل برخورداری از استعداد ذاتی و هوش سرشار، در دستگاه اخشید به مراتب عالی رسید و در مدتی کوتاه توانست منصب فرماندهی سپاه او را به خود اختصاص دهد و در زمرة مشاوران و محرم اسرار او در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کافور ضمن انجام وظایف محوله سرپرستی و تربیت دو پسر اخشید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انوجور و ابوالحسن علی را نیز عهده‌دارگردید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ه که اخشید درگذشت، فرزند ارشد او انوجور جانشین او گردیده، عنوان سلطنت از آن او شد، ولی در حقیقت ادارة امور و کشورداری بر عهدة کافور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ه که انوجور درگذشت و برادرش ابوالحسن علی به سلطنت رسید، باز هم نام و عنوان سلطان از آن علی و ادارة امور بر دوش کافور قرار داشت؛ تا آنکه در تاریخ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ه علی بن اخشید نیز درگذشت و کافور به‌طور مستقل حکومت مصر و توابع آن را در دست گرفت و تا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ه، به مدت دوسال و چند ماه در آن خطه فرمانروایی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نصیریان، یدالله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کافور اخشیدی و جایگاه او در حکومت‌های اسلامی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دانشکدة ادبیات و علوم انسانی دانشگاه تهران،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ترجمة مجدالعلماست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آزاد مقابل برده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نسخة اصلی کتاب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نسخه‌ای که برای چاپ آماده کرده بودیم مبحثی در نقد قانون وراثت و مقایسه میان نظریة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از چاپ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 الله هنگامی که کتاب را به چاپ دوم رساندیم، آن را در جای خود چاپ خواهیم کرد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بارون پل هنری دیتریش هولباخ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Baron Paul Henri Dietrich Holbach</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1723-1789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و فیلسوف فرانسوی آلمانی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چند کتاب مخالف با اعتقادات ادیان الهی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دربارة دین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 در حالی كه به مردمان می‌آموزد كه از ستمگران نامرئی بترسند و در برابر زورگویان زمینی برده و زبون باشند، همة نیروی آنان برای شكل بخشیدن به سرنوشتشان را نیز در نطفه خفه می‌كند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ارنست کاسیر، فلسفة روشنگری،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جَوَلان باطل ساعتی است، اما جَوَلان حق تا قیامت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سه نفر اطلاعاتی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ویراستار همه جا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بدیهیات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دلیلند و نمی‌توان برای آنها دلیل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منظوم بیت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یصِحُّ فی الأفهام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احتاج النّهارُ إلى دلیل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چیز نیست مگر آنکه همراه حمدْ تسبیح او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اقلیدس که یکی از فلاسفه و ریاضیین یونان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را مؤسس علم هندسه دانسته‌اند و در هندسه کتابی نوشته موسوم به اصول هندسه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سوفسطائی‌ها کسانی هستند که به فلسفة نادرستِ درست‌نما، بدیهیات را انکار نمایند؛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است از دو کلمة یونانی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حکمت و فلسفه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تدلیس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هویگنس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هلندی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ChristiaanHuygens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کریستیان هوغنس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و فیزیکدان سرشناس هلندی قرن هفدهم بود که ساعت پاندولی را اختراع کرد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 هزار متر است؛ و این فاصله به حساب فلاماریون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اندازه‌گیری روسی است معادل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معادل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گویچه‌ها حیوانات بسیار ریزی هستند که گلبول نامیده شوند و خون از آنها و از منابع دیگری که موسوم به پلاسماست ترکیب یافته؛ و این گویچه‌ها بر دو گونه‌اند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قرمز و سفید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گویچه‌های قرمز اکسیژن را به وسیلة مادة هموگلبین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دارای مقدار کمی آهن است و در آنها موجود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هوا گرفته و به بافت‌های بدن می‌رسانند؛ و گویچه‌های سفید وظیفه‌شان این است که اگر میکروبی در بدن داخل شود، به سوی او روآورند و آن را هضم می‌نمایند؛ و بدین رو می‌توان آنها را پلیس‌های بدن نامید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بیگانه‌خوارها، فاگوسیت‌ها یا ذره‌خوارها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الخلیةالبلعمیة أو الأکولة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phagocytes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سلول‌هایی هستند که بخشی از دستگاه ایمنی بدن را تشکیل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سلول‌ها توانایی بیگانه‌خواری دارند؛ یعنی می‌توانند پاتوژن‌ها یا سایر سلول‌ها و مولکول‌های بیگانه و نیز اجزای سلولی فرسوده را بلعیده و سپس هضم کرده و از بین ببرند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این است که این مناظره را در عالم خیال نمودیم و این مطالب را در سفر دل گفتگو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ایالات متحدة آمریکاست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دیار خویش دور افتادن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جزایر اقیانوس هند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زلاند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نیوزلند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و ریشة این کلمه را نیافتم، مصحح متن عربی نیز توضیحی نداده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جزایر اقیانوس کبیر به شمارمی‌رود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جزایر آندامان و نیکوبار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Andaman and Nicobar Islands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جزیره‌ها در خلیج بنگال هستند که توسط دریای آندامان از میانمار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برمه و تایلند جدا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جزء سرزمین‌های کشور هند هستند، اما نوعی خودمختاری دارند و پایتخت آن پورت بلر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و ریشة این کلمه را نیافتم، مصحح متن عربی نیز توضیحی نداده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ازجزایر اقیانوس هند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Nias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جزایر اندونزی است در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غرب سوماترا که از اماکن معروف موج‌سواری در جهان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و ریشة این کلمه را نیافتم، مصحح متن عربی نیز توضیحی نداده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منظور بدوی‌های ساکن بیابان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پاتاگونین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بیابان پاتاگونین که به نام بیابان پاتاگونیا یا استپ پاتاگونیا نیز شناخته می‌شود، یکی از بزرگ‌ترین بیابان‌های آمریکا و هفتمین بیابان بزرگ جهان است که مساحت آن به </w:t>
      </w:r>
      <w:r>
        <w:rPr>
          <w:rFonts w:eastAsia="IRNazanin" w:cs="IRNazanin"/>
          <w:b w:val="false"/>
          <w:bCs w:val="false"/>
          <w:i w:val="false"/>
          <w:iCs w:val="false"/>
          <w:color w:val="333333"/>
          <w:sz w:val="20"/>
          <w:szCs w:val="20"/>
        </w:rPr>
        <w:t>673.000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مربع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عمدة آن در آرژانتین واقع شده و بخش‌های کوچکی از آن در شیلی قرار گرفته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128http://www.persiadesert.com/fa/article/view</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اشتباهی در ترجمه 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التقطوا عجل بحر، جلسوا حول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گاوی دریایی می‌گرفتند، گرداگرد آتش می‌نشستند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اساس ترجمة مرحوم صافی عبارت عربی باید این گونه می‌بود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التقطوا عجلاً من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بُخنِر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مادیین و فلاسفه و اطباء معروف آلمان به‌شمار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أصل الأنواع و مذهب تطور و صاحب نظریة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نشوء و ارتقاء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بزرگ‌ترین علمای علم بیولوژی قرن نوزدهم محسوب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والارتقاء،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والارتقاء،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تمدن هدف و غایتی جز برادری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اریستوکراسی یا نخبه‌سالاری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Aristicrasy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گونه‌ای حکومت است که حکمرانی در آن در دست طبقه‌ای خاص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طبقه ممکن است زرسالار باشند یا اشراف یا متولیان 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عربی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تنقض الأریستوقراطیة الجائرة بمثل هذه الحِکَم البالغة؟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نظر می‌رسد باید 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ترجمه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 اریستوکراسی ستمگر جز به حکمت‌های رسایی مانند اینها سست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ترجمة مرحوم مترجم وقتی درست خواهد بود که باء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مفعول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همه، به نظر می‌رسد مفهوم اشتباه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اینجا نویسنده به هفتاد میلیون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فرموده؛ و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مصری بود و تقریباً با یک پهلوی که صد ریال باشد مطابق می‌شد، بدین رو به پهلوی تبدیل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پوند مصری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Pound Egyptian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پول کشور مصر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عربی نیست، بلکه انگلیسی است و چهارصد سال پیش به واحد پول رایج در انگلستان </w:t>
      </w:r>
      <w:r>
        <w:rPr>
          <w:rFonts w:eastAsia="IRNazanin" w:cs="IRNazanin"/>
          <w:b w:val="false"/>
          <w:bCs w:val="false"/>
          <w:i w:val="false"/>
          <w:iCs w:val="false"/>
          <w:color w:val="333333"/>
          <w:sz w:val="20"/>
          <w:szCs w:val="20"/>
        </w:rPr>
        <w:t>Guinea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می‌گفتند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www.wikipedia.org</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آلکسی ماکسیموویچ پِشکوف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ماکسیم گورکی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داستان‌نویس، نمایشنامه‌نویس و مقاله‌نویس انقلاب روسیه و از بنیانگذاران سبک رئالیسم سوسیالیستی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رمان مادر او در لیست هزار رمانی است که روزنامة گاردین توصیه کرده است هر کس باید پیش از مرگ آنها را بخواند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www.wikipedia.org</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مهمانخانه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عربی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المعطَّلُ، فلا أدری ما قال وماذا عسی أن یقولَ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حرف شرط و تأکید و اغلب تفصیل است، در فارسی معادل دقیقی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می‌توان برای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فارسی را آورد، اما باید توجه داشت که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اغلب به عنوان حرف استدراک به‌کار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عسی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می‌توانست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معنی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معانی جدید عارض بر این کلمه است و در عربی قدیم از آن خبری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در ترجمة عبارت فوق می‌توان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میان، نمی‌دانم که آن مادی‌مسلک چه گفت و چه می توانست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جورج واشنگتن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George Washington</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1732-1799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رئیس جمهور آمریکاست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تأسفی که من از خوش‌گمانی به شما می خورم، بالاترین تأسفی است که تاکنون داشته‌ام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مبهم است و البته متن عربی نیز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شك أن الذی یصنع ساعة تصنع ساعة یکون أعظم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می‌گویند عالم قدیم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نوامیس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و 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دوم از بیتی که کامل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یقولون هذا عندنا غیر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أنتم حتّى یکونَ لکم عِندُ؟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نزد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ما جایز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 که هستید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مصادر نامشهور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شمردن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مقایسه با ساعت نیستند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فلز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کسر 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تصادف و اتفاق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دانشمند و کتابش اطلاعاتی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جیمز 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James Watt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1736-1819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فیزیکدان و مخترع مشهور انگلیسی و پدر انقلاب صنعتی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برعکس می‌کنی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به اسباب غائیه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Teleology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غایت‌شناسی و به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مصراع دوم از بیت ذیل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أنّنی راضٍ بأن أحمِل الهوی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وأخلُصُ منه لا علَی ولا 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منسوب به مجنون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 بن ملوّح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این قانون بر ضد مقصود او دلالت کند، باید از آن دست بردارد و دلیل بر مدعایش قرار ندهد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خرمای تازه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به ضم اول، مرتبة پیش از رطب که غورة خرما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باء و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غورة خرما که به مرتبة بسر نرسیده باشد؛ و پیش از آن خلال، و پیش از آن شکوفه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نام مکانی است، اما معلوم نشد کجاست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همان اکسید سدیم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Na2O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کلسیم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منظور فلسفة بدبینانه و پوچ‌گرای شوپنهاور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در میان فیلسوفان، بزرگ‌ترین فیلسوف بدبین غرب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شوپنهاور كوشش‌های عقل و خرد انسان برای رهایی را همه جا با دیوار و مزاحمت‌های ارادة كور و غیرقابل ارضای انسان مواجه 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غریزه‌های خردگریزانه و كور را خواسته و ارادة انسان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شوپنهاور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هستی چون یك جهنم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بی‌عدالتی، سرگردانی، دیكتاتوری، تنهایی، فقر، درد، ناامیدی، بیگانگی، آوارگی، شكنجه، زندان و غیره سبب غیرممكن بودن سعادت و خوشبختی انسان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زندگی انسان را مانند سایر تحولات طبیعی و اجتماعی پوچ و بی‌معنی و محكوم به درد و رنج ابدی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www.andishesara.com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ائوسن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Eocene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زمین‌شناسی 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سال پیش 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سال پیش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زمان بسیاری از انواع پستانداران جدید یعنی اجداد فیل، کرگدن، اسب، خوک و گاو ظاهر شدند و خزندگان تنومند از بین رفتند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شرحی که بر کتاب اصل الانواع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داروین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آفتاب‌پرست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حیوانی است شبیه به موش و دارای دنبالة بلند و موی افشان و چشم او همیشه به آفتاب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آفتاب به رنگ‌های گوناگونی رنگین می‌شود و در تقلب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مثل می‌زنند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که در ترجمة مرحوم صافی زیاد دیده می شود، به معنای معتقدان به خداست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عضوهای زایدی است كه به گمان آنها از آثار باقی‌ماندة حیوانات روزگار گذشته است كه برای آنها مورد استفاده بوده، ولی برای حیوانات كنونی سودی ندارد؛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پستان برای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خراب كردن بنا و مانند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چارپایانی كه درنده نباشند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بگویند چیزهایی كه ساخت بشر است، اگر در همة ازمنه وجودش سودمند است سازنده‌ای دارد كه فایدة آن را در نظر گرفته و به همان قصد و غایت ساخته، و اگر ساعتی بی‌فایده باشد، چنین سازنده‌ای نداشته، بلكه این فایده‌ای كه در اوقات دیگر بر آن مترتّب است از باب اتفاق و تصادف است نه اینكه برای آن ساخته نشده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آیة 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وَجَحَدُوا بِهَا وَاسْتَیقَنَتْهَا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كلمه‌ای است كه حروف آن ر ی د ن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كلمه‌ای است كه حروف آن ك و ن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بیت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عُکِست طبیعتُه فصار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متَکلِّماً ومحلُّ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خود جای دو کلمه را خالی گذاشته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ایمانوئل کانت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Immanuel Kant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1724-1804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آلمانی و از مهم‌ترین فیلسوفان سدة هجدهم اروپاست </w:t>
      </w:r>
      <w:r>
        <w:rPr>
          <w:rFonts w:eastAsia="IRNazanin" w:cs="IRNazanin"/>
          <w:b w:val="false"/>
          <w:bCs w:val="false"/>
          <w:i w:val="false"/>
          <w:iCs w:val="false"/>
          <w:color w:val="333333"/>
          <w:sz w:val="20"/>
          <w:szCs w:val="20"/>
        </w:rPr>
        <w:t>www.fa. wikipedia.org</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یوهان گوتلیب فیخته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فیشته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Johann Gottlieb Fichte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1762-1814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پایه‌گذاران ایده‌آلیسم آلمانی است </w:t>
      </w:r>
      <w:r>
        <w:rPr>
          <w:rFonts w:eastAsia="IRNazanin" w:cs="IRNazanin"/>
          <w:b w:val="false"/>
          <w:bCs w:val="false"/>
          <w:i w:val="false"/>
          <w:iCs w:val="false"/>
          <w:color w:val="333333"/>
          <w:sz w:val="20"/>
          <w:szCs w:val="20"/>
        </w:rPr>
        <w:t>www.fa. wikipedia.org</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گئورگ ویلهلم فردریک هگل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Georg Wilhelm Friedric Hegel</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1770-1831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بزرگ آلمانی و یکی از پدیدآورندگان ایده‌آلیسم آلمانی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تاریخ‌گرایی و ایده‌آلیسم او انقلابی عظیم در فلسفة اروپا به وجود آورد و سنگ بنای مارکسیسم و فلسفة قاره‌ای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او به مشکل‌فهم بودن مشهور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برتراند راسل در تاریخ فلسفة غرب وی را مشکل‌فهم‌ترین فیلسوف غرب معرفی می‌کند </w:t>
      </w:r>
      <w:r>
        <w:rPr>
          <w:rFonts w:eastAsia="IRNazanin" w:cs="IRNazanin"/>
          <w:b w:val="false"/>
          <w:bCs w:val="false"/>
          <w:i w:val="false"/>
          <w:iCs w:val="false"/>
          <w:color w:val="333333"/>
          <w:sz w:val="20"/>
          <w:szCs w:val="20"/>
        </w:rPr>
        <w:t>www.fa. wikipedia.org</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ریب به معنی شك و اینها كسانی هستند كه در امور بدیهی تشكیك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بیماری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مثلی است معروف یعنی آنکه دیوانگی انواع و اقسام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الجمعیة الملكیة لتقدم العلوم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پوست‌قرمزها كه سكنة اصلی آمریكایند و به واسطه اشتباهی كه كریستف كلمب نمود هندی نامند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آنکه در عربی به سرخ‌پوستان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الهُنود الحُمُر؛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هندی‌های قرمز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هم آن بوده که کریستف کلمب به قصد رسیدن به هند وارد اقیانوس اطلس شد، اما سر از آمریکا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آنها را هندیان سرخ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نام‌گذاری وارد زبان عربی هم شد و تاکنون نیز آنان را به همین نام می‌خوانند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مانیا لفظی است یونانی به معنی جنون سَبُعی که نوعی است از انواع مالیخولیا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شخص اطلاعاتی به دست نیاوردم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آلبرت کوزل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Albrecht Kossel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زیست‌شناس آلمانی باشد که به سال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م جایزة نوبل فیزیولوژی و پزشکی را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دیگر هم به همین اسم هست که روان‌شناس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اطلاعاتی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سمح الممرّضون ومدیرو المستشفیات بإلقاء الخطب وتألیف الکتب، لسمعتَ لِمن یزعم أنه 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دوم چاپ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ملاحظه می‌شود،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ترجمة مرحوم صافی نیامده است؛ از این رو ترجمه نیز نارساست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ترجمة درست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پرستاران و مدیران بیمارستان‌ها اجازة ایراد سخنرانی و نوشتن کتاب بدهند، از کسی که می‌پندارد دانه‌ای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بشنوی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دكتور شِبلی شُمَیل صاحب كتاب فلسفة نشو و ارتقاء است كه یكی از طبیعیدان‌های قرن حاضر به‌شمار می‌رود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شخص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اولیور جوزف لوج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Sir Oliver Joseph Lodge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1851-1940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فیزیکدان انگلیسی که در توسعة تلفن‌های بی‌سیم سهم عمده‌ای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سال‌های پایان عمر خود سخت علاقه‌مند به مسائل روحی و ماورائی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www.alencyclopedia.net/encyclopedia-9153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چندشوهری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سوپرمن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Superman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اَبَرمرد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از پذیرش ذلت سر باز می‌زنند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حكماء یونان و ملقّب به معلّم اول و شاگرد افلاطون كه فلسفة یونانیان بدو منتهی یابد و دارای تصنیفات بسیاری است در حكمت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1694-1778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معروف فرانسوی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اجزاء لایتجزّی اجسامی است كه از نهایت كوچكی به هیچ وسیله‌ای ادراك نشوند و در شیمی اجسام ساده نامیده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والارتقاء،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والارتقاء،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ایمان آغاز شود، علم پایان می‌پذیرد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مجلد نخست کتاب از آن سخن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را مرحوم مترجم افزوده و در متن عربی معادلی برای آن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پیشتر گفتیم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یکی از فصول کتاب فلسفة النشوء و الارتقاء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مطلبی که مرحوم مؤلف می‌گوید، در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آمده که به قرار ذیل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اقرأ فصلاً من تهافت الفلاسفة للغزالی وتهافت التهافت لابن رشد، وقل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تفهم؟ بل الفِت نظرك إلی المباحث العقیمة الجدلیة المُقامة علی القضایا المنطقیة، وقل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یجوز أن یصدر کلُّ ذلك عن عقول سلیمة؟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فصلی از تهافت الفلاسفه‌ی غزالی و تهافت التهافت ابن رشد را بخوان و به من بگو چه می‌فهمی؟ نه، نگاهی به مباحث بی‌نتیجه و جدلی که بر سر قضایای منطقی درگرفته است نگاهی بیفکن و به من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همة اینها از عقل‌های سالم نشأت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مثل بر هر دو قولی كه در خلق افعال است درست است، ولی برای اینكه روشن‌تر و نزدیك‌تر به اَفهام این گروه باشد، طبق مذهب قائلین به اینكه افعال مخلوق عبادند تعبیر نمودیم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خود را به من پرتاب نمود، راه خود پیش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مثل برای كسی می‌زنند كه به عیبی كه در خود اوست دیگری را سرزنش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مرض در قرن یازدهم و هفدهم در بلاد آلمان شیوع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دسته از زن و مرد پیر و جوان گرد هم آمده، رقص می‌نمودند به اندازه‌ای كه از هوش می‌رفتند و بسا در گودال یا نهری می‌افتادند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موسوم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 سنت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یكی از مقدسین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بیماران را برای استشفاء به مقبرة او می‌فرستادند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عبارت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بالممازجة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بالمباینة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وجود آوردن موجود تازة بی‌سابقه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دانستن خدا و این مسلكی است كه گروهی از مادیین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اصحاب عبدالله بن كرّام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كرده‌اند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همان نظریة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خود به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علوم الأقدمین علومُ نظر أکثر منها علوم عمل أو فلسفتهم عقلیة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پیشینیان بیشتر دانش‌هایی تئوریک بوده است تا دانش‌های عملی، یا فلسفه‌شان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پیش‌داوری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باروخ اسپینوزا یکی از طبیعی‌دان‌های قرن هفدهم به شمار می‌رود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تولد او آمستردام هلند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نسخة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جانشینانشان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صورتی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قوة مجهول را از قبیل قوای طبیعی داند، ولی سابقاً بیان کردیم که این مطلب از آن گفتاری که ما از او دیدیم ظاهر نمی‌شود و این کلامش هم بسیار به کلام ملّیون نزدیک است، بلکه مخالفتی جز در سوء تعبیر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قاروره شیشه‌ای است که بول را برای آزمایش در آن می‌ریزند؛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مدفوع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بر وزن اسم مفعول از باب افتعال است و مصدر میمی محسوب می‌شود به 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الکترون‌ها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آیة 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 إِلَى سَبِیلِ رَبِّكَ بِالْحِكْمَةِ وَالْمَوْعِظَةِ الْحَسَنَةِ وَجَادِلْهُمْ بِالَّتِی هِی أَحْسَنُ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با حکمت و اندرز نیکو به راه پروردگارت فراخوان و با آنان به نکوترین شیوه مجادله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بیت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یضُرّ البحرَ أضحی زاخراً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رمی فیه غلامٌ بحجر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بیت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کالْوَرد فیه للناس 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فیه لآخرین زکام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 متن عربی کتاب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شاعر این بیت یافت نشد، اما شبیه بیت ابوالفتح بستی است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کالورد فیه راحةُ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فیه لآخرین زکام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مترجم این مصراع شعر معروف حافظ را در برابر مثل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ذا بِعُشِّک فادرُجی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این مثل را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میدانی،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شعر ذیل که از ابن الوَردی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یذوقُ عاذِلی صَبابتی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 معی لکنّه ما ذاقها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مکان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معنی را نباید از علم و دانش مستبعَد شمری، با اینکه هر روز عجایبی به تو نشان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قیاسات هر علمی مبتنی بر مقدماتی بدیهی یا نظری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بدیهی باشند، آن مقدمات را علوم متعارفه خوانند؛ و چنانچه نظری باشند و متعلم بدان‌ها معتقد بوَد، اصول موضوعه نامند؛ و اگر نظری و مورد انکار باشند، مصادرات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النشوء و الارتقاء،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گفته‌اند که انسان آزاد است و مسؤول اعمال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سخنشان پس از آن است که گفتند وی را خداوند بر اساس مشیت خود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تناقض میان این سخنان پوشیده نیست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سخن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ابوقلمون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پارچة رومی بوده که رنگ به رنگ می‌شده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این مصراع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ذَکَّرتَنی الطَّعنَ و کنتُ ناسیاً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مثل معروفی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آن آمده است که شخصی به شخص دیگر حمله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 مورد حمله قرار گرفته بود نیزه‌ای در دست داشت، ولی متوجه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حمله‌کننده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را بینداز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داشتم و متوجه نبودم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بر حمله‌کننده حمله برد و او را کشت یا فراری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ترجمة آن به صورت فوق خطاست، مگر آنکه بخوانیم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البته با مفهوم این مثل ناسازگار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مَیدانی،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دوآلیسم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به تثنیة وجود یعنی طبیعت و ماوراء طبیعت است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اعتقاد به وحدت وجود و منحصر کردنش بر طبیعت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آیة 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 حِینَ 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ترجمة دقیق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زمانِ گریزی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شَرَک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أسولوطیقوس؛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تدبیر 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همین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میمر دهم از کتاب ربوبی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أثولوجیا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مادة اولیه از واحد بر حق مبتَدَع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از دهریه از او پرسید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مبدع ازلی بوده و چیزی جز او نبود، سپس اِحداث عالم نمود، برای چه ایجاد فرمود؟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و چرا بر او روا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مصنف مَثل سائری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من لَیلِه ولا سَمَره ولا هو مِن بَزّه ولا عِطره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شب و شب‌نشینی آن و پوشاک و عطرش برکنار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زده که در ترجمه، به معنی کنایی آن اکتفا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دِنیس دیدرو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Denis Diderot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1713-1748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و نویسندة فرانسوی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رهبران جنبش روشنگری و رئیس تحریریة نخستین دائرة المعارف بشری به سبک جدید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اِنسیکلوپدیا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کتابی فلسفی نگاشت که مجموعه‌ای از کلمات قصار و حکیمانه نیز به شمار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نسخ این کتاب به سبب عقاید ضد مسیحی آن به دست پارلمان پاریس سوزانده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کتابی با عنوان نامة یک کور به طرح پرسشی دربارة وجود خدا پرداخت و به همین دلیل برای سه ماه به زندان انداخته 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http://fa.wikipedia.org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زبان طبیعت خطاب به انسان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بردة خرافات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بیهوده خوشبختی خود را فراسوی مرزهای این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تو را در آن جای داده‌ام جستجو 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 باش و خود را از یوغ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رقیب گردنكشِ من كه حقوق مرا نمی‌شناسد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خدایانی كه قدرت را غصب كرده‌اند دور افكن و به قوانین من باز 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طبیعت كه از آن گریخته‌ای باز 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 تو را دلداری می‌دهد و همة ترس‌هایی كه تو را می‌آزارند از میان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دوباره به طبیعت، به انسانیت و به خویشتن واگذار كن، در این صورت درمی‌یابی كه مسیر زندگیت گلباران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ارنست کاسیر، فلسفة روشنگری،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مذهب مذهب اتحاد خالق با طبیعت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گفتة اسپینوزا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این نیست که خدا و طبیعت شیء واحدی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گفتة برنو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 ازلی جز این عالم محلی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موجود ازلی یا خالق، همین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مذهب به عقیدة من قسمی از کفر است، ولی مترجم شرح بخنر به خود رنج داده تا آن را مذهبی فلسفی و دینی قرار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شبلی شُمَیل که مترجم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کتاب داروین است، اگر در اعتقادات صوفیان به خطا افتاده، عذرش موجه است؛ زیرا بخنر شارح کتاب داروین سخن ارسطو را درست نفهمیده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وغلطُ بخنر فی فهم کلام أرسطو یقیم عذراً لمقلّده و معرّب شرحه إذا غلط فی مذهب الصوفیة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را مرحوم مترجم در برابر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أعدامٌ تَشَکَّلَت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مترجم این کلمه را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مَعکَرونَه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معکرونه که غذائی ایتالیائی است، همان ماکارونی فارسی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 او چنان است که وقتی چیزی را بخواهد، تنها به او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 و آن موجود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مرحوم مترجم این عبارت را در صفحات پیشین چنین ترجمه کرده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فعل و نتیجه‌اش در خود فاعل موجود نباشند، لازمه‌اش این است که با اینکه از او هستند از او نباشند؛ و این خلاف فرض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لاشیء باشند، آن هم خلاف فرض است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کسر ظاء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پندگیرنده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پندگیرنده بسا نصیحت را تهمت بپندارد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دوم این بیت از اقرع بن معاذ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کم سُقتُ فی آثارکم من نصیحة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الحمدونیة،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نیز 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نهایة الإرب،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شیء در حال معدومیتْ خود را وجود داده، تأثیر معدوم در موجود لازم آید؛ و اگر در حال وجودْ خود را ایجاد نموده، تحصیل حاصل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اینکه مرحوم مؤلف نشانی را 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 است، اما آن را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مانیفست سوسیالیست‌ها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آنکه سوسیالیسم را در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کمونیسم یا مارکسیسم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حدیث ذیل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ضالّة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فحیثُما وَجَد أحدُکم ضالَّتَه فلْیأخُذْها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حکمت گمشدة مؤمن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هر کجا یکی از شما آن را یافت، بگیردش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 فَعَلَی الخبیر سَقَطتَ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از امثال عرب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الحمدونیة،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دو تا بودن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شخص اطلاعاتی نیافتم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الرأی السدیمی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عربی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النظریة السدیمیة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فرضیة السدیم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الفرضیة السدیمیة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انگلیسی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Nebular hypothesis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کهی کی از نظریات مربوط به شکل‌گیری منظومة شمسی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را در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فرضیة سحابی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می‌نامند که واضع آن فیلسوف آلمانی امانوئل کانت در سال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و اصلاح‌گر آن ریاضیدان فرانسوی پیر دو لاپلاس در سال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xml:space="preserve">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اثری از این کتاب نیافتیم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اختلاف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نمک جوهر سرکه یا استات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آنچه اعتبار ایجاد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حق جز گمراهی چیز دیگری هست؟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باید شمارة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اما در چاپ اصلی کتاب و چاپ تصحیح دکتر ناجی و همچنین نوشته‌های مرحوم آیت الله صافی، همین شمارة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شبهة اتصال و انفصال و کیفیت تأثیرش در ماده که در برخی از مناظرات پیشین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آن را از نامه‌ای گرفته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نوشته؛ پس از آنکه تصریح به وجود خدای تعالی را از آن حذف نموده و او را از شک و تحیر به انکار رسانده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حجته لتبطیل الأدلة علی وجود الله فضعیفة ومُملّة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خدایی که ما را بدین هدایت کرد، که ما هرگز هدایت نمی‌شدیم اگر خدا ما را هدایت نکرده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حقیقتاً فرستادگان پروردگارمان حق را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کمونیست‌ها یا سوسیالیست‌ها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فلسفة النشوء و الارتقاء،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این سه بیت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بَرِحَتْمُظلِمَةً دُنیاکُمُ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أضاءَ کوکبٌ فی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بِنْتُمْ به و کُنتُمُ مِن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 یموت فی ضلوعٍ کاتم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فبَعدُ هَل مِن مَلِکٍ مُسالِم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تدعون هل مِن مَلِکٍ مقاوم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داعٍ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لوتر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Martin Luther</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1483- 1546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کشیش متجدِّد و مترجم انجیل به زبان آلمانی و یک تجدیدنظرطلب مذهبی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یکی از تأثیرگذارترین شخصیت‌ها در آیین مسیحیت و از پیشوایان نهضت پروتستانی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پروتستان بر خلاف کلیسای کاتولیک، معتقد به بخشودگی مؤمنان به پشتوانة اجرای اوامر سنتی کلیسا نبوده، بلکه معتقد است هر انسانی که در بارگاه احدیت با اعتقاد و ایمان راستین به گناهان خود اعتراف و طلب آمرزش نماید، حقانیت و عدالت باری تعالی شامل حالش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تعداد هفت اصول عبادتی در کلیسای کاتولیک، فقط دو اصل آن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تعمید و عشای ربانی مورد قبول پروتستان‌هاست </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قبایل بدوی آفریقا بوده، ساکن کشور گینة نو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هوتنتوت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انگلیسی </w:t>
      </w:r>
      <w:r>
        <w:rPr>
          <w:rFonts w:eastAsia="IRNazanin" w:cs="IRNazanin"/>
          <w:b w:val="false"/>
          <w:bCs w:val="false"/>
          <w:i w:val="false"/>
          <w:iCs w:val="false"/>
          <w:color w:val="333333"/>
          <w:sz w:val="20"/>
          <w:szCs w:val="20"/>
        </w:rPr>
        <w:t>Hottentot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Khoekhoe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قومی بومی در جنوب آفریقا هستند که حداقل از قرن پنجم میلادی در آنجا می‌زیسته‌اند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مردمان با بوشمن‌ها مرتبطند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http://en.wikipedia.org/wiki/Khoikhoi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قربانیان جهل یا انسانیت مظلوم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اینکه دو چشم دارند و نمی‌بینند؛ دو گوش دارند و نمی‌شنوند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کرند و لال و کور؛ از این رو نمی‌بینند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 بُكْمٌ عُمْی فَهُمْ لَا یرْجِعُونَ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جورج برنارد شاو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نمی‌دانم نویسندة کتاب کیست،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جورج برنارد شاو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نمایشنامه‌ای دارد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و سوپرمن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جستجو، درنیافتم چه کسی قاتل بوده و ملکة استرالیا که مقتول شده، که بوده است؟ به علاوه، کشور استرالیا را فرماندار کل اداره می‌کند که به صورت تشریفاتی و به نمایندگی ملکه الیزابت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ملکة انگلستان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ریاست دولت را در استرالیا بر عهده دارد </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عربی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الرئیس ماکنلی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رئیس جمهور می‌آید و به نظر می‌رسد منظور مرحوم مؤلف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ماکنلی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ویلیام مک کینلی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جمهور آمریکا بوده که در دورة دوم ریاست جمهوریش در سپتامبر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م به دست شخصی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لئون زولگوسز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بردن قضاوت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در نقد روند قضایی دادگاه‌ها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آن‌چنان شیفتة جامعه است که از عشق آن دیوانه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جنگی که میان دو قبیلة عبس و ذبیان درگرفت و به صلح منتهی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جنگی که میان دو قبیلة بکر و تغلِب درگرفت و به پیروزی تغلِِب انجامید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جنگی میان قبلیة ضَبَّه و بنی تمیم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جنگی که در سالگرد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بنی بکر و تمیم شعله‌ور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جنگی بین بکر بن وائل و بنی تمیم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دَهر؛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بیت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الدماءُ معاً یا ربّ فی عُنُقی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ومِثلُها مِثلُها آمین آمینا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بیتی است از قصیدة نونیة سید حِمیری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مریض</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اصطلاحی است فقهی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جلوگیری از خونریزی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نشد منظور چیست؟ مصحح متن عربی هم توضیحی نداده است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دستگاهی بود که ادیسون در سال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دستگاه اولین روش برای ضبط و پخش صدا به‌شمار می‌رفت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برادران رایت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اُرویل و ویلبر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برادر آمریکایی اهل اوهایو بودند که به خاطر اختراع اولین هواپیما در تاریخ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م مشهور شدند </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گوگلیمو یا گولیلمو مارکونی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Guglielmo Marconi</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1874-1937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برق ایتالیایی بود که سیستم بی‌سیم تلگرافی یا همان رادیو را اختراع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برندة جایزة نوبل نیز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www.fa. wikipedia.org</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گالیله ایتالیایی یکی از مکتشفین قرن شانزدهم به شمار رفته، گویند مؤسس علم طبیعی و جرّ اَثقال و نجوم جدید است؛ و به سبب قائل شدن به حرکت زمین در شُرف هلاکت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 به وسیلة توبه و استغفار جان خود را خرید و از هلاکت نجات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همگی در فلکی شناورند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امن و امان است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این کلمه و معنای آن را که مرحوم مترجم آورده است نفهمیدم که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لغت‌نامة دهخدا و فرهنگ معین نیز معنایی متناسب با متن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به معنای دیلم و اهرم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چندشوهری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بیش از این خواهان مثال باشی، به مبادی اشتراکیه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سوسیالیسم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فوضویة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آنارشیسم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 و مرج‌طلبی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خودِ این مردک مراجعه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کلمه‌ای است که خوش نداشتم نقل آن 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مصراع ذیل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اُعیذ نفسی و اُعیذ صَحبی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گفتة مصحح کتاب، این مصراع، مصراع نخست بیتی است که سعد بن عباده هنگامی که وارد دره‌ای ترسناک شد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دیگر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کلّ جِنِّی بهذا النّقب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هر جنی در این کوره‌راه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تمرة الغراب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خرمای کلاغ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مثلی است در عربی برای کسی گفته می‌شود که چیزی خواسته و بهترین را به دست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هم آن است که کلاغ، بهترین خرما را انتخاب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 غیرُ 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کسیر است و دیگری عویر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دو 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خیری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امثال عرب است که برای دو امر ناپسند زده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یعنی 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این مصراع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الموتُ حتمٌ فی رِقاب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مصراع دوم بیت ذیل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فی الموت له 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منسوب به شهید زید بن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 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تیری که به هدف اصابت نموده، به خطا نرود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با هر سختی آسانی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سختی بر دو راحتی غالب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سختی دو راحتی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آن و بعد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نیشابوری،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این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ولَرُبَّ نازلةٍ یضیقُ بها الفتی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ذَرْعاً وعند الله منها 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این بیت آن‌چنان‌که در التذکرة الحمدونیة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ابراهیم بن عباس صُولی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دو بیت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المقادیرَ تَجری فی أعِنَّتِها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تَبیتَنّ إلّا خالی 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نومَةِ عینٍ وانتباهَتِها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یغَیرُ اللهُ مِن حال إلی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گویندة شعر معلوم نشد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این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صَیرنی یأسی من الناس واثقاً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بحُسن صنیع الله مِن حیثُ لا أدری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از حاضر مولی یحیی بن عبدالله بن حسن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پیش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تَعَوَّدْتُ مَسَّ الضّرِّ حتی ألِفتُه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وأسْلَمَنی حُسنُ العزاء إلی 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آن‌چنان به زیان دیدن عادت کرده ام که با آن خو گرفته‌ام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بی‌تابی نکردن مرا تسلیم صبر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این دو بیت را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مترجم این شعر مثل‌گون را در برابر جملة ذیل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هَوَّنَ علی ما نزل بی أنّه بعین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آنچه بر من وارد آمد در برابر دیدگان خداست، تحمل آن را بر من آسان کرد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لکّه‌دار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خیابان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انگلیسی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Fith Avenue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خیابان‌های مشهور نیویورک است که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امپایر استیت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یکی از نمادهای شهر نیویورک است در تقاطع خیابان پنجم و خیابان سی و چهارم قرار گرفته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www.wikipedia.org</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چهارصدنفری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لقبی است که سرمایه‌داران آمریکا بدان معروفند؛ چون شمارة آنان چهارصد یا قرب به آن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اینها در خیابان پنجم از خیابان‌های نیویورک منزل گرفته‌اند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کاتولیک‌ها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ساختن و محکم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شخص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چقدر رام و در عین حال چقدر طمعکار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مقالة دو صفحه‌ای در مجلة سرکیس، سال سوم، شمارة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مقاله در اینترنت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www.noormags.com/view/fa/articlepage/618437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سپس در جلد دوم مجموعة مقالات شِبلی شُمَیل،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آرامش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دو بیت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أنّی بُلیتُ بهاشِمی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خُؤولَتُه بنو عبد المَدان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لَهانَ عَلَی ما ألقی ولکن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تعالَوا و انظروا بمن ابتلانی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ابن ابی حصینه است و البته مبرّد در الکامل آن را به دعبل خزاعی نسبت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کوچک و همچنین 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گرانبها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تقسیم‌بندی جغرافیایی قدیم، مناطق خشکی عالَم به هفت اقلیم تقسیم می‌شده که مابین عرض صفر تا عرض نود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آخرین منطقة اقلیم هفتم، عرض نود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ناگزیر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بیت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 الشَّوقَ إلّا مَن یکابده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الصبابةَ إلاّ مَن یعانیها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ابوشمقمق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المثال السائر ابن اثیر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ژاندارک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Jeanne d'Arc/Joan of Arc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دختری است فرانسوی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شجاعت و فعالیت از مشهورترین زن‌هاست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سِمت ریاست و فرماندهی بر هزار سرباز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انگلیس نبرد کرد و آنان را از حصار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آرلیان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اورلئان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Orléans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عقب‌نشینی داد تا سرانجام بدو ظفر یافتند و در خیابان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Roanne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م او را در سن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آتش زدند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به معنای ناوگان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تازه به من رسیده که این مردک مقاله‌ای منتشر نموده که روزنامة ابابیل آن را باطل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مضمونش این است که بلقانیان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اهالی بالکان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اخیرشان با دولت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عثمانی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تصویب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درستی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جنگ توحش‌آمیزی که انواع دل‌سختی و اقسام ستمگری در آن به کار برده شده و تاریخ از پست‌ترین وحشیگری‌های عالم مانند آن معهود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نظیر آن را به یاد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میان مقدمه و اصل سخن طولانی بود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در دست هم نهاده‌اند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چهاردهم جولای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جماعتی از گرسنگان به زندان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پاریس، حمله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فقرای پاریس که سان کولوت نامیده می‌شدند، از سیاست‌های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لویی شانزدهم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فرانسه و کارهای همسر اتریشی‌اش ملکه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 آنتوانت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خشم آمده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لویی که با بحران مالی شدیدی دست به گریبان بود، از مجلس طبقات عمومی درخواست کرد تا مالیات‌ها را افزایش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امر موجب بروز انقلاب فرانسه گردید و به مدت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این کشور دچار هرج و مرج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لویی شانزدهم در سال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فرانسه سرانجام در سال </w:t>
      </w:r>
      <w:r>
        <w:rPr>
          <w:rFonts w:eastAsia="IRNazanin" w:cs="IRNazanin"/>
          <w:b w:val="false"/>
          <w:bCs w:val="false"/>
          <w:i w:val="false"/>
          <w:iCs w:val="false"/>
          <w:color w:val="333333"/>
          <w:sz w:val="20"/>
          <w:szCs w:val="20"/>
        </w:rPr>
        <w:t>1799</w:t>
      </w:r>
      <w:r>
        <w:rPr>
          <w:rFonts w:ascii="IRNazanin" w:hAnsi="IRNazanin" w:eastAsia="IRNazanin"/>
          <w:b w:val="false"/>
          <w:b w:val="false"/>
          <w:bCs w:val="false"/>
          <w:i w:val="false"/>
          <w:i w:val="false"/>
          <w:iCs w:val="false"/>
          <w:color w:val="333333"/>
          <w:sz w:val="20"/>
          <w:sz w:val="20"/>
          <w:szCs w:val="20"/>
          <w:rtl w:val="true"/>
        </w:rPr>
        <w:t xml:space="preserve">، هنگامی که ژنرال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ناپلئون بناپارت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قدرت رسید، پایان یافت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www.daneshnameh.roshd.ir</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میان پهلو و کتف یا گوشت میان پستان و کتف که در وقت ترسِ شدید به لرزه درمی‌آید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اِرتَعَدَتْ فَریصتُه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شدت ترسید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مرحوم مؤلف دورة به قدرت رسیدن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ژاکوبین‌ها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همان انقلابیون افراطی به رهبری ماکسیملیان روبسپیر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افراطی هر کس را که برای انقلاب تهدیدی محسوب می‌شد، دستگیر و اعدام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35000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جمله رهبر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کشتارها از بین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دورة وحشت پس از ده ماه، با اعدام روبسپیر در ژوئیة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م پایان پذیرفت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www.daneshnameh.roshd.ir</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هیپولیته تاین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 و ناقد ادبی فرانسوی است که مدافع نظریة داروین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معروف او تاریخ انقلاب فرانسه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ژرژ ژاک دانتون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Georges Jacques Danton</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1759-1794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وکیل و سخنران توانا که یکی از رهبران انقلاب فرانسه به شمار می‌رود و در سقوط سلطنت نقش بسزا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روبسپیر بر سر اعدام‌های فراوان و خشونت‌های بسیار او مخالفت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روبسپیر نیز به توطئه بر ضد او برخاست و سبب شد که وی را به اتهام توطئه برای برگرداندن پادشاهی، با گیوتین اعدام کنند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www.wikipedia.org</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گیوتین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Guillotine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عربی جدید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اجرا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از این شخص نیافتم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ژرژ کوتن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برخی از تاریخ‌نگاران براین باورند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روبسپیر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آنکه متأثر از اندیشه‌های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ژان ژاک روسو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مقهور و متأثر از اندیشه‌های پنجمین عضو از اعضای دوازده‌گانة کمیتة نجات ملی،یعنی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ژرژ کوتن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سی و هشت ساله که با صندلی چرخ‌دار وی را برای سخنرانی به این سو و آن سو می‌بردند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کوتن این چهرة مرموز انقلاب فرانسه و دولت در سایه، به خوبی به جاه‌طلبی‌های روبسپیر پی برده بود و همواره در سخنرانی‌های خود از روبسپیر به عنوان فردی پاکدامن، میهن‌پرست و کسی که جمهوریت را با فضایل خود منور می‌سازد یاد می‌کرد و به تحریک و تشویق وی می‌پرداخت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ابراهیم‌زاده،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پیامد حذف دین و اخلاق، رویش خوشه‌های خشونت در مزرعة جمهوریت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دیدار آشنا، مرداد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ماکسیمیلیان روبسپیر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Maximilien Robespierre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1758-1794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معروف‌ترین رهبران انقلاب فرانسه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تأثیرگذارترین اعضای کمیتة نجات ملی انقلاب فرانسه بود و نقش بسزایی را در دورة وحشت بعد از انقلاب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دورة وحشت و سرکوب با دستگیری و اعدام خود وی با گیوتین به پایان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نفرت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شهر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وحشیگری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وذِمَّتی بما أقول رهینةٌ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عبارتی است از نهج‌البلاغة، خ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اسقف پیر کوشون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Pierre Cauchon</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1371-1442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اسقفی فرانسوی که به شدت طرفدار انگلیس بود و همو ژاندارک را محاکمه و به سوزانده شدن در آتش محکوم کرد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www.en.wikipedia.org</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اسم شهری است و در ویکی‌پدیا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شارل ششم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فرانسوی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Charles VI de France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1368-1422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شارل 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هِنری پنجم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Henry V of England</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1386-1422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و جانشین هنری چهارم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انگلستان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اوهام و خیالاتی که اگر پایین‌ترین درجة آن به ذهن کسی خطور کند، مستحق تیمارستان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مفارقات علماء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مُفارَقات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تناقض‌ها نه امتیازات؛ که بدین ترتیب معنای عبارت نیز درست درمی‌آید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مقام قدّیسی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این سخن را نیافتم، اما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عبارات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ادموند دمولینس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Edmond Demolins</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1852-1907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تقدّم الإنکلیز السکسونیین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پیشرفت آنگلوساکسون‌ها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را احمد فتحی زغلول بک به عربی ترجمه کرده و در قاهره به سال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م به چاپ رسانده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لوتر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تایندل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تیندل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William Tyndle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1492-1536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و اصلاح‌گر پروتستانی در سدة شانزدهم میلادی بود که انجیل را به انگلیسی ترجمه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همین جرم محاکمه پس از تحمل یک سال حبس، زنده در آتش سوزانده 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پیوریتن‌ها یا پاکدین‌ها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Puritan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فرقه‌ای از مسیحیان پروتستانند که در زمان ملکه الیزابت اول در انگلستان شکل گرفتند و اوج قدرت آنان در سده‌های شانزده و هفده میلادی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خواهان برداشته شدن لباس‌های رسمی کشیشان و مناصب کلیسایی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آنان به خود کتاب مقدس بود و تفسیرها و شرح‌های قدّیسان و کشیشان را نمی‌پذیرفتند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در اکنون در آمریکا نیز حضور دارند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www.en.wikipedia.org</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اسکاتلند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هیوم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Hume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1711- 1776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فیلسوفان اسکاتلندی و از پیشروان مکتب تجربه‌گرایی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تأثیر زیادی بر فلاسفة بعد از خود مانند کانت برجای گذاشت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والتر اسکات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Sir Walter Scott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1771-1832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رمان‌نویس، شاعر، تاریخ‌دان و زندگی‌نامه‌نویس اسکاتلندی است که او را اغلب ابداع‌کننده و یا پدر رمان تاریخی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برجسته‌ترین چهره‌های رمانتیسم بریتانیا به شمار می‌رود که آثارش هنوز از استقبال بالایی برخوردار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مقصود رابرت برنز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Robert Burns</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1759-1796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اسکاتلندی‌ها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شاعر و ترانه‌سرای اسکاتلندی بود که به عنوان شاعر ملی اسکاتلند یاد می‌شود و شهرت جهانی دارد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اِدینبرو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اِدینبرا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پایتخت و دومین شهر بزرگ اسکاتلند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ماری ژوزف روز تاشر دولا پاژری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Joséphine de Beauharnais</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1763-1814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ژوزفین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ملکه یا امپراتریس فرانسه پس از انقلاب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همسر ناپلئون بناپارت بود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Tasmania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جزیره و ایالتی در جنوب شرق استرالیاست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تاسمانی را ایالت طبیعی می‌خوانند که به محیط طبیعی فراوان و تقریباً دست‌نخورده‌اش باز می‌گردد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زمین‌های تاسمانی رسماً حفاظت شده و پارک ملی و میراث جهانی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قبایل بدوی آفریقا بوده، ساکن کشور گینة نو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فی الفلسفة والعرفان،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عبور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فریب‌خوردگی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پیشگویی، از غیب خبر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این 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فِراسة عبدٍ مؤمنٍ لا کَهانة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هو شِقٌّ عندها وسَطیحُ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شعری است از بهاءالدین زهیر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کسر شین و تشدید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تن از کَهَنة عرب بودند و سطیح از قبیلة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پیکر او به جز سر، هیچ استخوان نبود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شخص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 بد بزند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 نیک بزند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آیندگان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شکَّ أنّهم یشکُرون إقامتَهم للعقبات فی طریق هذا التقدّم السَّرطانی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شک نیست که آیندگان از آنان به خاطر ایجاد مانع در برابر این پیشروی سرطانی تشکر می‌کنند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دو بیت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المرءُ مثلما السیفُ یصدَأ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 ساکناً بلا 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یصدَأ السّیفُ بالخباء ولو 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شدیدَ الصِّقال حدَّ النصال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سرزنش‌کننده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دو بیت ذیل که سرودة مرحوم مؤلف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العقلُ مُرهَفٌ ومَضاه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بصقال الإیمان والتوحید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ما صَدا الجُحودِ 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إلا کزُبرة مِن حدید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دو بیت ذیل که سرودة مرحوم مؤلف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العقلُ ناظرٌ یبصِر الإن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 منه طُرقَ الهدی والسداد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بضیاء الإیمان یبصر ما 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 و یعمی فی ظلمة الإلحاد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رجوع به اصل که در پاورقی 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سخن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مصراع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دفعَ الشَّرِّ بالشَّرِّ أحزَمُ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دفع زشتی به زشتی سزاست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عبارت ذیل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اِشتَدّی زِیم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حجاج خطاب به اهل عراق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دویدن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اسبی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بخشی از شعر ذیل است که حجّاج بن یوسف ثقفی هنگام ورود به کوفه در آن خطبة مشهورش در مسجد کوفه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أوانُ الشّدِّ فاشتَدّی الزِّیم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لَفَّها اللیلُ بسَوّاق الحطم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لفظی است در اصل پرتقالی که پرتقالی‌هایی که در غرب آفریقا سکنی گرفتند وضع نمودند در وقتی که دیدند اهل آنجا افسون‌هایی برداشته‌اند که تقدیس نموده، بدان‌ها دفع اذیت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افسون در لغت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بر بت‌پرستان و صورت‌پرستان اطلاق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فتیش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Fetish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واژه‌ای پرتغالی به معنای اعتقاد به تقدس بعضی از اشیاء طبیعی است که ناشی از اعتقاد به وجود نیروی مرموز در برخی اجسام وحیوانات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فتیشیسم یکی از ادیان بسیار ابتدائی است که برخی از جامعه‌شناسان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دین عمومی بشر می‌دانند و معتقدند که ادیان دیگر از آن سرچشمه گرفته‌اند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فَرَس پست‌ترین خرماها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پست‌ترین خرما آن هم به کیل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مثل را دربارة کسی یا چیزی زنند که دارای دو صفت زشت ناپسند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اوژن دوبوا یا اویگن دوبیوس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EugèneDubois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دیرینه‌شناس هلندی است که پس از پیدا کردن مرد جاوه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جاوه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خود شهرت جهانی کسب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سرسختی و لجاجت ورزیدن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فکری به ذهنم نمی‌رسد و راه چاره‌ای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ترجمه‌ای است منظوم از بیت 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یعظِّمُ 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لیت شِعری ما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از ابوالعلاء معری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فصل پاره ای از اعتراضات بر دو مسألة عدل و معاد را اسقاط نمودیم؛ به جهتی که عن قریب معلوم گردد ان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وَرید؛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بیت ذیل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یعظِّم 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لیتَ شِعری ما الصحیح؟</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بیت ذیل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یعظِّم رأیه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لیتَ شِعری ما الصحیح؟</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اختلاف میان ادیان را مانند اختلاف میان کمونیست‌ها توجیه‌پذیر نمی‌داند؟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منظوم این مصراع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تَعرِفِ الحمدَ، فلِمَ تسألُ عن 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این عبارت را نیافتم، مصحح متن عربی نیز اشاره‌ای بدان نکرده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مرحوم مترجم در متن آورده،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اول کتاب گذشت که قبایل متوحش هر دسته حیوانی را مانند آهو و قورباغه و غیره انتخاب نموده، اصل و نسب خود را بدان منتهی می‌نمودند؛ و این معنی موسوم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طوتمة متوحشین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حقیقت همان اصل تحول است که اینک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ملل متمدن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آن شخص و این مکان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گمانم همان خطابه‌ای است که در آن به بانوان حاضر در مجلس مژده داد که از نسل حیواناتند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حدیث ذیل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 أخو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حدیث ذیل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المسلمون إخوةٌ تَتَکافأ فُروجُهم و دِماؤهم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اریستوکراسی یا حکومت 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رخصت و اجازه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قوقاسی‌ها نژادی سفیدپوست و مترقی‌ترین اصناف بشرند و بالعکس، زنگی‌ها سیاه‌پوست و پست‌ترین اصناف بشر به شمار می‌روند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همان قفقاز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اسم مفعول از کلمة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غلط مشهور به شمار می‌رود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یابد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گوستاو لوبون در ضمن گفتاری که دربارة توده‌های مردم دارد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مرام اشتراکی جامعه را به حالت اشتراکی نخستین بازگشت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حالتی که پیش از طلوع آفتابِ مدنیتْ توده‌های مردم بر آن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نظام اطلاعاتی به دست نیامد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کتابی که برای اسپنسر است به نام توازن اجتماعی، کلامی است که موهم میل او به این مرام است، ولی او مراد خود را در مناظرة مشهوری که روزنامة تایمز 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نموده، بیان کرده است و در آن مبرهن داشته که از ابعد ناس به این مرام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الشرایع الثیوقراطیة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همان تئوکراسی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Theocraci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حاکمیت دینی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نوع حکومت، اصالت به قوانین دینی و فرد روحانی داده شده است و نوعی حکومت است که در آن خدا مبنای سیاسی یک مملکت است و مملکت را نمایندگان مدعی در رأس بودن خدا اداره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طرفداران این نوع حکومت از آن با عناوینی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دین‌سالار و یا دین‌سالاری یاد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مذهبِ غالب، اصلی‌ترین تعیین‌کنندة خط مشی ادارة جامعه در نظام دین‌سالار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پاکستان، افغانستان، عربستان سعودی، موریتانی و واتیکان از نظام‌های سیاسی دین‌سالار کنونی به شمار می‌روند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شیمیایی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ترجمة مرحوم آیةالله صافی تمام می‌شود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درس‌نامه‌ای نحوی برای مبتدیان نحوآموز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خلاصة کتاب الجمل زَجّاج است که ابوعبدالله محمد بن محمد بن داود صنهاجی تدوین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تَروضُ عِرسَک بعد ما هَرَمَت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العِناء ریاضةُ الَهِرم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این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فأین مجری السیلِ من مطلع سهیل؟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مقالات،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بئراً ارتوازیة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چاه آرتزین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انگلیسی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Artesian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گونه‌ای 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ساختة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یک جریان آب دائمی را تأمین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چاه آرتزین، آب با فشار مربوط به موازنة آب‌های ساکن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فشار هیدروستاتیک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مجبور به بالا آمدن از دهانة چاه می‌شود، بدون آنکه نیاز به وارد آوردن نیرویی دیگر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فشار به علت مخرج چاه است که در عمقی زیر سطح منبع آب قرار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چاه‌های آرتزین به‌ویژه برای آبیاری مناطق نیمه‌خشک مانند دشت‌های بزرگ ایالات متحدة آمریکا و قسمت‌هایی از استرالیا باارزش هستند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www.fa.wikipedia.org</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 الارتقاء،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فلسفة النشوء و الارتقاء این ابیات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ربُّکمُ کَمَرکونی 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ضِقتُم و ضاقت بالغریق 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رَصَد السفینةَ ثم نجّی قومَها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حین لم تُفِد النَّجاةَ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عجائبُ هَدیه مشهودة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علم غیب تدّعیه 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وی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گوگلیمو مارکنی ایتالیایی مخترع رادیو و تلگراف و در اینجا البته کنایه از خود تلگراف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مقصودش در مصراع دوم، کشتی بخاری است که در حال غرق شدن بود و به وسیلة تلگراف خبر از غرق شدن خود داد و سرنشینانش نجات یافتند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فکر نمی‌کردم که وقاحت و بی‌حیائی بی‌حد و مرز باشد، تا چشمم به این ابیات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مانند گویندة چنین ابیاتی سزاوار سرزنش نیست، سرزنش متوجه دینداران و دانشمندان دینی است که در برابر چنین کلماتی سکوت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شبلی شُمَیل در 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که این اکتشافات از آن رو میسر شد که انسان نیروهایی مثل نیروی برق را نیرویی طبیعی دانست و نه نیرویی ماورائی و مهارنشدنی؛ و وقتش را در تفسیر و تأویل آنها به قصد اثبات اسرار کتاب 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تلف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ما به همین‌ها بسنده کرده بودیم،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می‌کرد،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می‌گفت،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به اختراعات می‌زد و نه انسان بر آسمان و هوا و زمین مسلط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در رد این سخنان، جملات مندرج در متن را ذکر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منظور شرکت باشد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آمریکا مؤسسه‌ای با عضویت مردان و زنانِ معتقد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شریعت 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بنیان نهاد و برای آنان جایز دانست هر مرد با هر زنی که بخواهد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زن پرسیده می‌شد شوهرت کیست،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زن مؤسسه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کودکی دربارة پدرش می‌پرسیدند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پسر مؤسسه هستم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شریعة الناتور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ناتور همان </w:t>
      </w:r>
      <w:r>
        <w:rPr>
          <w:rFonts w:eastAsia="IRNazanin" w:cs="IRNazanin"/>
          <w:b w:val="false"/>
          <w:bCs w:val="false"/>
          <w:i w:val="false"/>
          <w:iCs w:val="false"/>
          <w:color w:val="333333"/>
          <w:sz w:val="20"/>
          <w:szCs w:val="20"/>
        </w:rPr>
        <w:t>Nature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بولندریه یعنی چندشوهری که پیشتر از آن سخن رفت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جهان متمدن در سال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ق از فکر خرافی برخورد زمین با ستارة دنباله‌دار هالی به وحشت افتاد و ترس از غرب به شرق رسید و همه به جزع و فزع افتادند و گمان بردند که پایان دنیا نزدیک است، یکی از روزنامه‌های پایتخت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فکر می‌کنم روزنامة ایران نو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 که مردی بچه‌ای را در خیابان دید که می‌خندد و شادمان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نشنیده‌ای که ستارة دنباله‌دار و زمین فردا با هم برخورد می‌کنند؟ آن کودک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شنیده‌ام، ولی برایم بی‌اهمیت است؛ زیرا دیدم مهندس راه آهن میان تهران و شاه عبدالعظیم از احتمال برخورد قطارها غافل نبوده، نقطة امانی گذاشته است، چگونه مهندس این جهان بزرگ و جریان‌دهندة قطارهای ستارگان در آن،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نقطة 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یلْدَغُ المؤمنُ مِن جُحْرٍ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الحقیقة،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فرقَ بیننا إلا فرق المنتقّل عن الواقف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مقصود از منتقل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شد، یعنی آنکه تنها به نقل سخن می‌پردازد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آنکه سخن را می‌فهمد و نقل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هَلُمَّ خَبّی و دَعی تَعدیدَک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لَیغلِبَنَّ خَلَقی جَدیدَک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 است و اصل آن چنین بوده که پیرمردی زنی جوان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زن به شوی سالخورده‌اش اعتنایی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شوی کهنسال این بیت را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 دوم اشاره به آن دارد که توانایی من در همبستری، بر جوانی تو غلبه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تحت الشمس شیءٌ جدیدٌ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در این خصوص قلم زده است، صاحب مجلة مصری الهلال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 مثل مبالغه است یا نیاز به شرح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شِبلی شُمَیل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برده و مرحوم مصنف نیز به تبع او همان را استعمال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تمدن است نه معنای تحت اللفظی 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مصحح متن عربی تصریح کرده که عبارت مؤلف را نیافته است و مترجم نیز آن را نیافت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شهرت آنان به این لقب آن بود که صاحبان سفره‌ها این حکما را سگ می‌نامیدند و با پراندن استخوان به سوی آنان می‌راندند، یا سبب این نام‌گذاری این بوده است که آنان مانند سگ‌ها به سفره‌های غذا هجوم می‌بردند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اِکُئِست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کنار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معرّب </w:t>
      </w:r>
      <w:r>
        <w:rPr>
          <w:rFonts w:eastAsia="IRNazanin" w:cs="IRNazanin"/>
          <w:b w:val="false"/>
          <w:bCs w:val="false"/>
          <w:i w:val="false"/>
          <w:iCs w:val="false"/>
          <w:color w:val="333333"/>
          <w:sz w:val="20"/>
          <w:szCs w:val="20"/>
        </w:rPr>
        <w:t>Egoist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البته </w:t>
      </w:r>
      <w:r>
        <w:rPr>
          <w:rFonts w:eastAsia="IRNazanin" w:cs="IRNazanin"/>
          <w:b w:val="false"/>
          <w:bCs w:val="false"/>
          <w:i w:val="false"/>
          <w:iCs w:val="false"/>
          <w:color w:val="333333"/>
          <w:sz w:val="20"/>
          <w:szCs w:val="20"/>
        </w:rPr>
        <w:t>Egoist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خوددوست، و چون 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خوددوستی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صحیح آن است که </w:t>
      </w:r>
      <w:r>
        <w:rPr>
          <w:rFonts w:eastAsia="IRNazanin" w:cs="IRNazanin"/>
          <w:b w:val="false"/>
          <w:bCs w:val="false"/>
          <w:i w:val="false"/>
          <w:iCs w:val="false"/>
          <w:color w:val="333333"/>
          <w:sz w:val="20"/>
          <w:szCs w:val="20"/>
        </w:rPr>
        <w:t>Egoism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شخص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مُبارَک الطَّلعةفی 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علی الحفّار والغاسل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پیش از جنگ جهانی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ایتالیائی‌ها با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جمعیت، بعد از یونانی‌ها، دومین اقلیت بزرگ مصر به شمار می‌آمدند که اغلبشان ساکن اسکندریه و قاهره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http://www.sis.gov.eg/ar/LastPage.aspx?Category_ID=224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جوزف گاریبالدی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ایتالیایی </w:t>
      </w:r>
      <w:r>
        <w:rPr>
          <w:rFonts w:eastAsia="IRNazanin" w:cs="IRNazanin"/>
          <w:b w:val="false"/>
          <w:bCs w:val="false"/>
          <w:i w:val="false"/>
          <w:iCs w:val="false"/>
          <w:color w:val="333333"/>
          <w:sz w:val="20"/>
          <w:szCs w:val="20"/>
        </w:rPr>
        <w:t>Giuseppe Garibaldi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مبارزان اصلی میهنی در جنگ استقلال ایتالیا بر ضد اتریش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قهرمان ملی ایتالیا به شمار می‌آید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http://fa.wikipedia.org</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رنان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Ernest Renan</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1823- 1892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فرانسوی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مطالعات خاورشناسی علاقه داشت؛ تاریخ را سرچشمة تجربه‌ها می‌دانست و زبان علم را در کمک به پیشرفت بشر برتر از دین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زندگانی مسیح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Vie de Jésus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منتشر کرد که موجب جنجال در مجامع دینی 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http://fa.wikipedia.org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رنان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سوربن پاریس كنفرانسی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كرد كه متن آن، روز بعد در روزنامة ژورنال ددبا چاپ شد و در آن سخنرانی گفت كه اسلام و علم با یكدیگر متباین و متضاد هستند و ایمان به غیب با اصلاح و نهضت منافات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نقد بر سخنان او نوشته شد که مشهورترین آنها نقد سید جمال‌الدین اسدآبادی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فعالیت‌های فرهنگی سید جمال‌الدین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الکفر أول خطوة نحو الفلسفة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شخص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از این انجمن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هلند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کارل فوگت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Karl Vogt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1817-1895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فیلسوفان ماتریالیست آلمانی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کارل فرغت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از اینجا به بعد نیز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این شبه جزیره اطلاعاتی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قبیله‌ای در جنوب کشور آرژانتین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بوشمن‌ها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Bushmen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قبایلی صحرانشین هستند که در جنوب غربی قارة آفریقا در صحرای کالاهاری زندگی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 نام رایج دیگری این قوم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فرهنگ‌ها، لغت بوشمن موهن شناخته می‌شود و نام سان ترجیح 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اطلاعاتی ارزشمندی در حوزة انسان‌شناسی و ریشه‌شناسی ژنتیک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مطالعة گسترده در مورد تنوع ژنتیکی در آفریقا که در سال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تکمیل شد نشان داد که مردم سان جزء پنج گروهی هستند که از تنوع ژنتیکی بسیار بالائی برخوردارند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قبیله به عنوان یکی 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قبیله‌ای شناخته می‌شوند که به عنوان قبایل اولیه در شکل‌گیری انسان مدرن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هموساپین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هم‌اکنون طیف قابل توجهی از الگوهای ظاهری را که بازتابی از پراکندگی و گوناگونی جمعیت فعلی جهان است در بین مردم این قبیله می‌توان مشاهده کرد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www.wikipedia.org</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این قبیله چیزی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دربارة این سرزمین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مِلنِزی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Melanesia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عربی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میلانیسیا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ناحیه‌ای است که از کنارة غربی اقیانوس آرام تا شمال شرقی استرالیا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جزیرة گینة نو بخشی از این ناحیه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ساکنان این ناحیه سیاهپوستند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تقسیمات مردم‌شناسی، ملنزی‌ها یکی از سه گونه ساکنان بومی قارة استرالیا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گونة دیگر پلینزی و میکرونزی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تقسیم‌بندی سه‌گانه جزایر میان این قاره و آمریکا را در برگرفته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جزیره‌ها گروه 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ملانزی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جزیره‌های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گروه شرقی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پلی‌نزی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جزیره‌های پرشمار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می‌شوند و میان آنها بسیاری جزیره‌های کوچک وجود دارند که میکرونزی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جزیره‌های کوچک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می‌شوند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www.wikipedia.org</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اطلاعاتی دربارة این سرزمین نیافتم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ارناؤوط نام دیگر کشور آلبانی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آلبانیایی‌ها از نسل قبایل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که گروهی از آریائی‌ها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ایلیری‌ها نخستین کسانی هستند که بیش از سه هزار سال پیش وارد شبه جزیرة بالکان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نمایه‌ها مربوط به متن اصلی کتاب است و نمایه‌های مربوط به پاورقی با ستاره مشخص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image" Target="media/image3.png"/><Relationship Id="rId130" Type="http://schemas.openxmlformats.org/officeDocument/2006/relationships/image" Target="media/image3.png"/><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footer" Target="footer601.xml"/><Relationship Id="rId609" Type="http://schemas.openxmlformats.org/officeDocument/2006/relationships/footer" Target="footer602.xml"/><Relationship Id="rId610" Type="http://schemas.openxmlformats.org/officeDocument/2006/relationships/footer" Target="footer603.xml"/><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footer" Target="footer608.xml"/><Relationship Id="rId616" Type="http://schemas.openxmlformats.org/officeDocument/2006/relationships/footer" Target="footer609.xml"/><Relationship Id="rId617" Type="http://schemas.openxmlformats.org/officeDocument/2006/relationships/footer" Target="footer610.xml"/><Relationship Id="rId618" Type="http://schemas.openxmlformats.org/officeDocument/2006/relationships/footer" Target="footer611.xml"/><Relationship Id="rId619" Type="http://schemas.openxmlformats.org/officeDocument/2006/relationships/footer" Target="footer612.xml"/><Relationship Id="rId620" Type="http://schemas.openxmlformats.org/officeDocument/2006/relationships/footer" Target="footer613.xml"/><Relationship Id="rId621" Type="http://schemas.openxmlformats.org/officeDocument/2006/relationships/footer" Target="footer614.xml"/><Relationship Id="rId622" Type="http://schemas.openxmlformats.org/officeDocument/2006/relationships/footer" Target="footer615.xml"/><Relationship Id="rId623" Type="http://schemas.openxmlformats.org/officeDocument/2006/relationships/footer" Target="footer616.xml"/><Relationship Id="rId624" Type="http://schemas.openxmlformats.org/officeDocument/2006/relationships/image" Target="media/image2.jpeg"/><Relationship Id="rId625" Type="http://schemas.openxmlformats.org/officeDocument/2006/relationships/image" Target="media/image2.jpeg"/><Relationship Id="rId626" Type="http://schemas.openxmlformats.org/officeDocument/2006/relationships/footer" Target="footer617.xml"/><Relationship Id="rId627" Type="http://schemas.openxmlformats.org/officeDocument/2006/relationships/footnotes" Target="footnotes.xml"/><Relationship Id="rId628" Type="http://schemas.openxmlformats.org/officeDocument/2006/relationships/numbering" Target="numbering.xml"/><Relationship Id="rId629" Type="http://schemas.openxmlformats.org/officeDocument/2006/relationships/fontTable" Target="fontTable.xml"/><Relationship Id="rId630" Type="http://schemas.openxmlformats.org/officeDocument/2006/relationships/settings" Target="settings.xml"/><Relationship Id="rId6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639</Pages>
  <Words>104214</Words>
  <Characters>404306</Characters>
  <CharactersWithSpaces>506163</CharactersWithSpaces>
  <Paragraphs>2725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2026-08-20T08:49:41Z</dcterms:created>
  <dc:creator>ghaemiyeh.com</dc:creator>
  <dc:description/>
  <dc:language>en-US</dc:language>
  <cp:lastModifiedBy/>
  <dcterms:modified xsi:type="dcterms:W3CDTF">2026-08-20T12:20:02Z</dcterms:modified>
  <cp:revision>1</cp:revision>
  <dc:subject/>
  <dc:title>نقد فلسفة داروین</dc:title>
</cp:coreProperties>
</file>

<file path=docProps/custom.xml><?xml version="1.0" encoding="utf-8"?>
<Properties xmlns="http://schemas.openxmlformats.org/officeDocument/2006/custom-properties" xmlns:vt="http://schemas.openxmlformats.org/officeDocument/2006/docPropsVTypes"/>
</file>