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صلوة التراویح بین السنة و البدعة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8972_2870459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698974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98976_2870459653">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1698978_2870459653">
            <w:r>
              <w:rPr>
                <w:webHidden/>
                <w:rStyle w:val="IndexLink"/>
                <w:rtl w:val="true"/>
              </w:rPr>
              <w:t>معنى التراويح</w:t>
            </w:r>
            <w:r>
              <w:rPr>
                <w:rStyle w:val="IndexLink"/>
                <w:rtl w:val="true"/>
              </w:rPr>
              <w:tab/>
            </w:r>
            <w:r>
              <w:rPr>
                <w:rStyle w:val="IndexLink"/>
              </w:rPr>
              <w:t>16</w:t>
            </w:r>
          </w:hyperlink>
        </w:p>
        <w:p>
          <w:pPr>
            <w:pStyle w:val="Contents3"/>
            <w:tabs>
              <w:tab w:val="clear" w:pos="8459"/>
              <w:tab w:val="right" w:pos="9026" w:leader="dot"/>
            </w:tabs>
            <w:rPr/>
          </w:pPr>
          <w:hyperlink w:anchor="__RefHeading___Toc1698980_2870459653">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698982_2870459653">
            <w:r>
              <w:rPr>
                <w:webHidden/>
                <w:rStyle w:val="IndexLink"/>
              </w:rPr>
              <w:t>1</w:t>
            </w:r>
            <w:r>
              <w:rPr>
                <w:rStyle w:val="IndexLink"/>
                <w:rtl w:val="true"/>
              </w:rPr>
              <w:t xml:space="preserve">- </w:t>
            </w:r>
            <w:r>
              <w:rPr>
                <w:rStyle w:val="IndexLink"/>
                <w:rtl w:val="true"/>
              </w:rPr>
              <w:t>ابن اثیر</w:t>
            </w:r>
            <w:r>
              <w:rPr>
                <w:rStyle w:val="IndexLink"/>
                <w:rtl w:val="true"/>
              </w:rPr>
              <w:tab/>
            </w:r>
            <w:r>
              <w:rPr>
                <w:rStyle w:val="IndexLink"/>
              </w:rPr>
              <w:t>16</w:t>
            </w:r>
          </w:hyperlink>
        </w:p>
        <w:p>
          <w:pPr>
            <w:pStyle w:val="Contents3"/>
            <w:tabs>
              <w:tab w:val="clear" w:pos="8459"/>
              <w:tab w:val="right" w:pos="9026" w:leader="dot"/>
            </w:tabs>
            <w:rPr/>
          </w:pPr>
          <w:hyperlink w:anchor="__RefHeading___Toc1698984_2870459653">
            <w:r>
              <w:rPr>
                <w:webHidden/>
                <w:rStyle w:val="IndexLink"/>
              </w:rPr>
              <w:t>2</w:t>
            </w:r>
            <w:r>
              <w:rPr>
                <w:rStyle w:val="IndexLink"/>
                <w:rtl w:val="true"/>
              </w:rPr>
              <w:t xml:space="preserve">- </w:t>
            </w:r>
            <w:r>
              <w:rPr>
                <w:rStyle w:val="IndexLink"/>
                <w:rtl w:val="true"/>
              </w:rPr>
              <w:t>ابن منظور</w:t>
            </w:r>
            <w:r>
              <w:rPr>
                <w:rStyle w:val="IndexLink"/>
                <w:rtl w:val="true"/>
              </w:rPr>
              <w:tab/>
            </w:r>
            <w:r>
              <w:rPr>
                <w:rStyle w:val="IndexLink"/>
              </w:rPr>
              <w:t>16</w:t>
            </w:r>
          </w:hyperlink>
        </w:p>
        <w:p>
          <w:pPr>
            <w:pStyle w:val="Contents3"/>
            <w:tabs>
              <w:tab w:val="clear" w:pos="8459"/>
              <w:tab w:val="right" w:pos="9026" w:leader="dot"/>
            </w:tabs>
            <w:rPr/>
          </w:pPr>
          <w:hyperlink w:anchor="__RefHeading___Toc1698986_2870459653">
            <w:r>
              <w:rPr>
                <w:webHidden/>
                <w:rStyle w:val="IndexLink"/>
              </w:rPr>
              <w:t>3</w:t>
            </w:r>
            <w:r>
              <w:rPr>
                <w:rStyle w:val="IndexLink"/>
                <w:rtl w:val="true"/>
              </w:rPr>
              <w:t xml:space="preserve">- </w:t>
            </w:r>
            <w:r>
              <w:rPr>
                <w:rStyle w:val="IndexLink"/>
                <w:rtl w:val="true"/>
              </w:rPr>
              <w:t>الفیروز آبادی</w:t>
            </w:r>
            <w:r>
              <w:rPr>
                <w:rStyle w:val="IndexLink"/>
                <w:rtl w:val="true"/>
              </w:rPr>
              <w:tab/>
            </w:r>
            <w:r>
              <w:rPr>
                <w:rStyle w:val="IndexLink"/>
              </w:rPr>
              <w:t>17</w:t>
            </w:r>
          </w:hyperlink>
        </w:p>
        <w:p>
          <w:pPr>
            <w:pStyle w:val="Contents3"/>
            <w:tabs>
              <w:tab w:val="clear" w:pos="8459"/>
              <w:tab w:val="right" w:pos="9026" w:leader="dot"/>
            </w:tabs>
            <w:rPr/>
          </w:pPr>
          <w:hyperlink w:anchor="__RefHeading___Toc1698988_2870459653">
            <w:r>
              <w:rPr>
                <w:webHidden/>
                <w:rStyle w:val="IndexLink"/>
              </w:rPr>
              <w:t>4</w:t>
            </w:r>
            <w:r>
              <w:rPr>
                <w:rStyle w:val="IndexLink"/>
                <w:rtl w:val="true"/>
              </w:rPr>
              <w:t xml:space="preserve">- </w:t>
            </w:r>
            <w:r>
              <w:rPr>
                <w:rStyle w:val="IndexLink"/>
                <w:rtl w:val="true"/>
              </w:rPr>
              <w:t>الکحلانی</w:t>
            </w:r>
            <w:r>
              <w:rPr>
                <w:rStyle w:val="IndexLink"/>
                <w:rtl w:val="true"/>
              </w:rPr>
              <w:tab/>
            </w:r>
            <w:r>
              <w:rPr>
                <w:rStyle w:val="IndexLink"/>
              </w:rPr>
              <w:t>17</w:t>
            </w:r>
          </w:hyperlink>
        </w:p>
        <w:p>
          <w:pPr>
            <w:pStyle w:val="Contents3"/>
            <w:tabs>
              <w:tab w:val="clear" w:pos="8459"/>
              <w:tab w:val="right" w:pos="9026" w:leader="dot"/>
            </w:tabs>
            <w:rPr/>
          </w:pPr>
          <w:hyperlink w:anchor="__RefHeading___Toc1698990_2870459653">
            <w:r>
              <w:rPr>
                <w:webHidden/>
                <w:rStyle w:val="IndexLink"/>
              </w:rPr>
              <w:t>5</w:t>
            </w:r>
            <w:r>
              <w:rPr>
                <w:rStyle w:val="IndexLink"/>
                <w:rtl w:val="true"/>
              </w:rPr>
              <w:t xml:space="preserve">- </w:t>
            </w:r>
            <w:r>
              <w:rPr>
                <w:rStyle w:val="IndexLink"/>
                <w:rtl w:val="true"/>
              </w:rPr>
              <w:t>الطریحی</w:t>
            </w:r>
            <w:r>
              <w:rPr>
                <w:rStyle w:val="IndexLink"/>
                <w:rtl w:val="true"/>
              </w:rPr>
              <w:tab/>
            </w:r>
            <w:r>
              <w:rPr>
                <w:rStyle w:val="IndexLink"/>
              </w:rPr>
              <w:t>17</w:t>
            </w:r>
          </w:hyperlink>
        </w:p>
        <w:p>
          <w:pPr>
            <w:pStyle w:val="Contents2"/>
            <w:tabs>
              <w:tab w:val="clear" w:pos="8743"/>
              <w:tab w:val="right" w:pos="9026" w:leader="dot"/>
            </w:tabs>
            <w:rPr/>
          </w:pPr>
          <w:hyperlink w:anchor="__RefHeading___Toc1698992_2870459653">
            <w:r>
              <w:rPr>
                <w:webHidden/>
                <w:rStyle w:val="IndexLink"/>
                <w:rtl w:val="true"/>
              </w:rPr>
              <w:t>قيام شهر رمضان في أحاديث الفريقين</w:t>
            </w:r>
            <w:r>
              <w:rPr>
                <w:rStyle w:val="IndexLink"/>
                <w:rtl w:val="true"/>
              </w:rPr>
              <w:tab/>
            </w:r>
            <w:r>
              <w:rPr>
                <w:rStyle w:val="IndexLink"/>
              </w:rPr>
              <w:t>19</w:t>
            </w:r>
          </w:hyperlink>
        </w:p>
        <w:p>
          <w:pPr>
            <w:pStyle w:val="Contents3"/>
            <w:tabs>
              <w:tab w:val="clear" w:pos="8459"/>
              <w:tab w:val="right" w:pos="9026" w:leader="dot"/>
            </w:tabs>
            <w:rPr/>
          </w:pPr>
          <w:hyperlink w:anchor="__RefHeading___Toc1698994_2870459653">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698996_2870459653">
            <w:r>
              <w:rPr>
                <w:webHidden/>
                <w:rStyle w:val="IndexLink"/>
                <w:rtl w:val="true"/>
              </w:rPr>
              <w:t>أ</w:t>
            </w:r>
            <w:r>
              <w:rPr>
                <w:rStyle w:val="IndexLink"/>
                <w:rtl w:val="true"/>
              </w:rPr>
              <w:t xml:space="preserve">- </w:t>
            </w:r>
            <w:r>
              <w:rPr>
                <w:rStyle w:val="IndexLink"/>
                <w:rtl w:val="true"/>
              </w:rPr>
              <w:t>أحاديث أهل السنّة</w:t>
            </w:r>
            <w:r>
              <w:rPr>
                <w:rStyle w:val="IndexLink"/>
                <w:rtl w:val="true"/>
              </w:rPr>
              <w:tab/>
            </w:r>
            <w:r>
              <w:rPr>
                <w:rStyle w:val="IndexLink"/>
              </w:rPr>
              <w:t>19</w:t>
            </w:r>
          </w:hyperlink>
        </w:p>
        <w:p>
          <w:pPr>
            <w:pStyle w:val="Contents3"/>
            <w:tabs>
              <w:tab w:val="clear" w:pos="8459"/>
              <w:tab w:val="right" w:pos="9026" w:leader="dot"/>
            </w:tabs>
            <w:rPr/>
          </w:pPr>
          <w:hyperlink w:anchor="__RefHeading___Toc1698998_2870459653">
            <w:r>
              <w:rPr>
                <w:webHidden/>
                <w:rStyle w:val="IndexLink"/>
                <w:rtl w:val="true"/>
              </w:rPr>
              <w:t xml:space="preserve">تفسير قوله عليه السلام </w:t>
            </w:r>
            <w:r>
              <w:rPr>
                <w:rStyle w:val="IndexLink"/>
                <w:rtl w:val="true"/>
              </w:rPr>
              <w:t>«</w:t>
            </w:r>
            <w:r>
              <w:rPr>
                <w:rStyle w:val="IndexLink"/>
                <w:rtl w:val="true"/>
              </w:rPr>
              <w:t>خشية أن يفترض</w:t>
            </w:r>
            <w:r>
              <w:rPr>
                <w:rStyle w:val="IndexLink"/>
                <w:rtl w:val="true"/>
              </w:rPr>
              <w:t>»</w:t>
              <w:tab/>
            </w:r>
            <w:r>
              <w:rPr>
                <w:rStyle w:val="IndexLink"/>
              </w:rPr>
              <w:t>22</w:t>
            </w:r>
          </w:hyperlink>
        </w:p>
        <w:p>
          <w:pPr>
            <w:pStyle w:val="Contents3"/>
            <w:tabs>
              <w:tab w:val="clear" w:pos="8459"/>
              <w:tab w:val="right" w:pos="9026" w:leader="dot"/>
            </w:tabs>
            <w:rPr/>
          </w:pPr>
          <w:hyperlink w:anchor="__RefHeading___Toc1699000_2870459653">
            <w:r>
              <w:rPr>
                <w:webHidden/>
                <w:rStyle w:val="IndexLink"/>
                <w:rtl w:val="true"/>
              </w:rPr>
              <w:t>ب</w:t>
            </w:r>
            <w:r>
              <w:rPr>
                <w:rStyle w:val="IndexLink"/>
                <w:rtl w:val="true"/>
              </w:rPr>
              <w:t xml:space="preserve">- </w:t>
            </w:r>
            <w:r>
              <w:rPr>
                <w:rStyle w:val="IndexLink"/>
                <w:rtl w:val="true"/>
              </w:rPr>
              <w:t>أحاديث الإمامية</w:t>
            </w:r>
            <w:r>
              <w:rPr>
                <w:rStyle w:val="IndexLink"/>
                <w:rtl w:val="true"/>
              </w:rPr>
              <w:tab/>
            </w:r>
            <w:r>
              <w:rPr>
                <w:rStyle w:val="IndexLink"/>
              </w:rPr>
              <w:t>24</w:t>
            </w:r>
          </w:hyperlink>
        </w:p>
        <w:p>
          <w:pPr>
            <w:pStyle w:val="Contents2"/>
            <w:tabs>
              <w:tab w:val="clear" w:pos="8743"/>
              <w:tab w:val="right" w:pos="9026" w:leader="dot"/>
            </w:tabs>
            <w:rPr/>
          </w:pPr>
          <w:hyperlink w:anchor="__RefHeading___Toc1699002_2870459653">
            <w:r>
              <w:rPr>
                <w:webHidden/>
                <w:rStyle w:val="IndexLink"/>
                <w:rtl w:val="true"/>
              </w:rPr>
              <w:t>رأي فقهائنا في مشروعية نافلة شهر رمضان</w:t>
            </w:r>
            <w:r>
              <w:rPr>
                <w:rStyle w:val="IndexLink"/>
                <w:rtl w:val="true"/>
              </w:rPr>
              <w:tab/>
            </w:r>
            <w:r>
              <w:rPr>
                <w:rStyle w:val="IndexLink"/>
              </w:rPr>
              <w:t>30</w:t>
            </w:r>
          </w:hyperlink>
        </w:p>
        <w:p>
          <w:pPr>
            <w:pStyle w:val="Contents3"/>
            <w:tabs>
              <w:tab w:val="clear" w:pos="8459"/>
              <w:tab w:val="right" w:pos="9026" w:leader="dot"/>
            </w:tabs>
            <w:rPr/>
          </w:pPr>
          <w:hyperlink w:anchor="__RefHeading___Toc1699004_2870459653">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1699006_2870459653">
            <w:r>
              <w:rPr>
                <w:webHidden/>
                <w:rStyle w:val="IndexLink"/>
                <w:rtl w:val="true"/>
              </w:rPr>
              <w:t>کلام السید جواد العاملی</w:t>
            </w:r>
            <w:r>
              <w:rPr>
                <w:rStyle w:val="IndexLink"/>
                <w:rtl w:val="true"/>
              </w:rPr>
              <w:tab/>
            </w:r>
            <w:r>
              <w:rPr>
                <w:rStyle w:val="IndexLink"/>
              </w:rPr>
              <w:t>30</w:t>
            </w:r>
          </w:hyperlink>
        </w:p>
        <w:p>
          <w:pPr>
            <w:pStyle w:val="Contents2"/>
            <w:tabs>
              <w:tab w:val="clear" w:pos="8743"/>
              <w:tab w:val="right" w:pos="9026" w:leader="dot"/>
            </w:tabs>
            <w:rPr/>
          </w:pPr>
          <w:hyperlink w:anchor="__RefHeading___Toc1699008_2870459653">
            <w:r>
              <w:rPr>
                <w:webHidden/>
                <w:rStyle w:val="IndexLink"/>
                <w:rtl w:val="true"/>
              </w:rPr>
              <w:t>عدد نوافل شهر رمضان</w:t>
            </w:r>
            <w:r>
              <w:rPr>
                <w:rStyle w:val="IndexLink"/>
                <w:rtl w:val="true"/>
              </w:rPr>
              <w:tab/>
            </w:r>
            <w:r>
              <w:rPr>
                <w:rStyle w:val="IndexLink"/>
              </w:rPr>
              <w:t>32</w:t>
            </w:r>
          </w:hyperlink>
        </w:p>
        <w:p>
          <w:pPr>
            <w:pStyle w:val="Contents3"/>
            <w:tabs>
              <w:tab w:val="clear" w:pos="8459"/>
              <w:tab w:val="right" w:pos="9026" w:leader="dot"/>
            </w:tabs>
            <w:rPr/>
          </w:pPr>
          <w:hyperlink w:anchor="__RefHeading___Toc1699010_2870459653">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1699012_2870459653">
            <w:r>
              <w:rPr>
                <w:webHidden/>
                <w:rStyle w:val="IndexLink"/>
                <w:rtl w:val="true"/>
              </w:rPr>
              <w:t>أ</w:t>
            </w:r>
            <w:r>
              <w:rPr>
                <w:rStyle w:val="IndexLink"/>
                <w:rtl w:val="true"/>
              </w:rPr>
              <w:t xml:space="preserve">- </w:t>
            </w:r>
            <w:r>
              <w:rPr>
                <w:rStyle w:val="IndexLink"/>
                <w:rtl w:val="true"/>
              </w:rPr>
              <w:t>كلمات الفقهاء السنة</w:t>
            </w:r>
            <w:r>
              <w:rPr>
                <w:rStyle w:val="IndexLink"/>
                <w:rtl w:val="true"/>
              </w:rPr>
              <w:t>:</w:t>
              <w:tab/>
            </w:r>
            <w:r>
              <w:rPr>
                <w:rStyle w:val="IndexLink"/>
              </w:rPr>
              <w:t>33</w:t>
            </w:r>
          </w:hyperlink>
        </w:p>
        <w:p>
          <w:pPr>
            <w:pStyle w:val="Contents4"/>
            <w:tabs>
              <w:tab w:val="clear" w:pos="8176"/>
              <w:tab w:val="right" w:pos="9026" w:leader="dot"/>
            </w:tabs>
            <w:rPr/>
          </w:pPr>
          <w:hyperlink w:anchor="__RefHeading___Toc1699014_2870459653">
            <w:r>
              <w:rPr>
                <w:webHidden/>
                <w:rStyle w:val="IndexLink"/>
              </w:rPr>
              <w:t>1</w:t>
            </w:r>
            <w:r>
              <w:rPr>
                <w:rStyle w:val="IndexLink"/>
                <w:rtl w:val="true"/>
              </w:rPr>
              <w:t>-</w:t>
            </w:r>
            <w:r>
              <w:rPr>
                <w:rStyle w:val="IndexLink"/>
                <w:rtl w:val="true"/>
              </w:rPr>
              <w:t>ابن قدامة</w:t>
            </w:r>
            <w:r>
              <w:rPr>
                <w:rStyle w:val="IndexLink"/>
                <w:rtl w:val="true"/>
              </w:rPr>
              <w:tab/>
            </w:r>
            <w:r>
              <w:rPr>
                <w:rStyle w:val="IndexLink"/>
              </w:rPr>
              <w:t>33</w:t>
            </w:r>
          </w:hyperlink>
        </w:p>
        <w:p>
          <w:pPr>
            <w:pStyle w:val="Contents4"/>
            <w:tabs>
              <w:tab w:val="clear" w:pos="8176"/>
              <w:tab w:val="right" w:pos="9026" w:leader="dot"/>
            </w:tabs>
            <w:rPr/>
          </w:pPr>
          <w:hyperlink w:anchor="__RefHeading___Toc1699016_2870459653">
            <w:r>
              <w:rPr>
                <w:webHidden/>
                <w:rStyle w:val="IndexLink"/>
              </w:rPr>
              <w:t>2</w:t>
            </w:r>
            <w:r>
              <w:rPr>
                <w:rStyle w:val="IndexLink"/>
                <w:rtl w:val="true"/>
              </w:rPr>
              <w:t>-</w:t>
            </w:r>
            <w:r>
              <w:rPr>
                <w:rStyle w:val="IndexLink"/>
                <w:rtl w:val="true"/>
              </w:rPr>
              <w:t>المروزی</w:t>
            </w:r>
            <w:r>
              <w:rPr>
                <w:rStyle w:val="IndexLink"/>
                <w:rtl w:val="true"/>
              </w:rPr>
              <w:tab/>
            </w:r>
            <w:r>
              <w:rPr>
                <w:rStyle w:val="IndexLink"/>
              </w:rPr>
              <w:t>34</w:t>
            </w:r>
          </w:hyperlink>
        </w:p>
        <w:p>
          <w:pPr>
            <w:pStyle w:val="Contents4"/>
            <w:tabs>
              <w:tab w:val="clear" w:pos="8176"/>
              <w:tab w:val="right" w:pos="9026" w:leader="dot"/>
            </w:tabs>
            <w:rPr/>
          </w:pPr>
          <w:hyperlink w:anchor="__RefHeading___Toc1699018_2870459653">
            <w:r>
              <w:rPr>
                <w:webHidden/>
                <w:rStyle w:val="IndexLink"/>
              </w:rPr>
              <w:t>3</w:t>
            </w:r>
            <w:r>
              <w:rPr>
                <w:rStyle w:val="IndexLink"/>
                <w:rtl w:val="true"/>
              </w:rPr>
              <w:t>-</w:t>
            </w:r>
            <w:r>
              <w:rPr>
                <w:rStyle w:val="IndexLink"/>
                <w:rtl w:val="true"/>
              </w:rPr>
              <w:t>القسطلاني</w:t>
            </w:r>
            <w:r>
              <w:rPr>
                <w:rStyle w:val="IndexLink"/>
                <w:rtl w:val="true"/>
              </w:rPr>
              <w:tab/>
            </w:r>
            <w:r>
              <w:rPr>
                <w:rStyle w:val="IndexLink"/>
              </w:rPr>
              <w:t>35</w:t>
            </w:r>
          </w:hyperlink>
        </w:p>
        <w:p>
          <w:pPr>
            <w:pStyle w:val="Contents4"/>
            <w:tabs>
              <w:tab w:val="clear" w:pos="8176"/>
              <w:tab w:val="right" w:pos="9026" w:leader="dot"/>
            </w:tabs>
            <w:rPr/>
          </w:pPr>
          <w:hyperlink w:anchor="__RefHeading___Toc1699020_2870459653">
            <w:r>
              <w:rPr>
                <w:webHidden/>
                <w:rStyle w:val="IndexLink"/>
              </w:rPr>
              <w:t>4</w:t>
            </w:r>
            <w:r>
              <w:rPr>
                <w:rStyle w:val="IndexLink"/>
                <w:rtl w:val="true"/>
              </w:rPr>
              <w:t>-</w:t>
            </w:r>
            <w:r>
              <w:rPr>
                <w:rStyle w:val="IndexLink"/>
                <w:rtl w:val="true"/>
              </w:rPr>
              <w:t>السرخسى</w:t>
            </w:r>
            <w:r>
              <w:rPr>
                <w:rStyle w:val="IndexLink"/>
                <w:rtl w:val="true"/>
              </w:rPr>
              <w:tab/>
            </w:r>
            <w:r>
              <w:rPr>
                <w:rStyle w:val="IndexLink"/>
              </w:rPr>
              <w:t>36</w:t>
            </w:r>
          </w:hyperlink>
        </w:p>
        <w:p>
          <w:pPr>
            <w:pStyle w:val="Contents4"/>
            <w:tabs>
              <w:tab w:val="clear" w:pos="8176"/>
              <w:tab w:val="right" w:pos="9026" w:leader="dot"/>
            </w:tabs>
            <w:rPr/>
          </w:pPr>
          <w:hyperlink w:anchor="__RefHeading___Toc1699022_2870459653">
            <w:r>
              <w:rPr>
                <w:webHidden/>
                <w:rStyle w:val="IndexLink"/>
              </w:rPr>
              <w:t>5</w:t>
            </w:r>
            <w:r>
              <w:rPr>
                <w:rStyle w:val="IndexLink"/>
                <w:rtl w:val="true"/>
              </w:rPr>
              <w:t>-</w:t>
            </w:r>
            <w:r>
              <w:rPr>
                <w:rStyle w:val="IndexLink"/>
                <w:rtl w:val="true"/>
              </w:rPr>
              <w:t>العينى</w:t>
            </w:r>
            <w:r>
              <w:rPr>
                <w:rStyle w:val="IndexLink"/>
                <w:rtl w:val="true"/>
              </w:rPr>
              <w:tab/>
            </w:r>
            <w:r>
              <w:rPr>
                <w:rStyle w:val="IndexLink"/>
              </w:rPr>
              <w:t>36</w:t>
            </w:r>
          </w:hyperlink>
        </w:p>
        <w:p>
          <w:pPr>
            <w:pStyle w:val="Contents4"/>
            <w:tabs>
              <w:tab w:val="clear" w:pos="8176"/>
              <w:tab w:val="right" w:pos="9026" w:leader="dot"/>
            </w:tabs>
            <w:rPr/>
          </w:pPr>
          <w:hyperlink w:anchor="__RefHeading___Toc1699024_2870459653">
            <w:r>
              <w:rPr>
                <w:webHidden/>
                <w:rStyle w:val="IndexLink"/>
              </w:rPr>
              <w:t>6</w:t>
            </w:r>
            <w:r>
              <w:rPr>
                <w:rStyle w:val="IndexLink"/>
                <w:rtl w:val="true"/>
              </w:rPr>
              <w:t>-</w:t>
            </w:r>
            <w:r>
              <w:rPr>
                <w:rStyle w:val="IndexLink"/>
                <w:rtl w:val="true"/>
              </w:rPr>
              <w:t>الموصلی الحنفى</w:t>
            </w:r>
            <w:r>
              <w:rPr>
                <w:rStyle w:val="IndexLink"/>
                <w:rtl w:val="true"/>
              </w:rPr>
              <w:tab/>
            </w:r>
            <w:r>
              <w:rPr>
                <w:rStyle w:val="IndexLink"/>
              </w:rPr>
              <w:t>40</w:t>
            </w:r>
          </w:hyperlink>
        </w:p>
        <w:p>
          <w:pPr>
            <w:pStyle w:val="Contents4"/>
            <w:tabs>
              <w:tab w:val="clear" w:pos="8176"/>
              <w:tab w:val="right" w:pos="9026" w:leader="dot"/>
            </w:tabs>
            <w:rPr/>
          </w:pPr>
          <w:hyperlink w:anchor="__RefHeading___Toc1699026_2870459653">
            <w:r>
              <w:rPr>
                <w:webHidden/>
                <w:rStyle w:val="IndexLink"/>
              </w:rPr>
              <w:t>7</w:t>
            </w:r>
            <w:r>
              <w:rPr>
                <w:rStyle w:val="IndexLink"/>
                <w:rtl w:val="true"/>
              </w:rPr>
              <w:t>-</w:t>
            </w:r>
            <w:r>
              <w:rPr>
                <w:rStyle w:val="IndexLink"/>
                <w:rtl w:val="true"/>
              </w:rPr>
              <w:t>البغوى</w:t>
            </w:r>
            <w:r>
              <w:rPr>
                <w:rStyle w:val="IndexLink"/>
                <w:rtl w:val="true"/>
              </w:rPr>
              <w:tab/>
            </w:r>
            <w:r>
              <w:rPr>
                <w:rStyle w:val="IndexLink"/>
              </w:rPr>
              <w:t>40</w:t>
            </w:r>
          </w:hyperlink>
        </w:p>
        <w:p>
          <w:pPr>
            <w:pStyle w:val="Contents4"/>
            <w:tabs>
              <w:tab w:val="clear" w:pos="8176"/>
              <w:tab w:val="right" w:pos="9026" w:leader="dot"/>
            </w:tabs>
            <w:rPr/>
          </w:pPr>
          <w:hyperlink w:anchor="__RefHeading___Toc1699028_2870459653">
            <w:r>
              <w:rPr>
                <w:webHidden/>
                <w:rStyle w:val="IndexLink"/>
              </w:rPr>
              <w:t>8</w:t>
            </w:r>
            <w:r>
              <w:rPr>
                <w:rStyle w:val="IndexLink"/>
                <w:rtl w:val="true"/>
              </w:rPr>
              <w:t>-</w:t>
            </w:r>
            <w:r>
              <w:rPr>
                <w:rStyle w:val="IndexLink"/>
                <w:rtl w:val="true"/>
              </w:rPr>
              <w:t>الماوردي</w:t>
            </w:r>
            <w:r>
              <w:rPr>
                <w:rStyle w:val="IndexLink"/>
                <w:rtl w:val="true"/>
              </w:rPr>
              <w:tab/>
            </w:r>
            <w:r>
              <w:rPr>
                <w:rStyle w:val="IndexLink"/>
              </w:rPr>
              <w:t>40</w:t>
            </w:r>
          </w:hyperlink>
        </w:p>
        <w:p>
          <w:pPr>
            <w:pStyle w:val="Contents4"/>
            <w:tabs>
              <w:tab w:val="clear" w:pos="8176"/>
              <w:tab w:val="right" w:pos="9026" w:leader="dot"/>
            </w:tabs>
            <w:rPr/>
          </w:pPr>
          <w:hyperlink w:anchor="__RefHeading___Toc1699030_2870459653">
            <w:r>
              <w:rPr>
                <w:webHidden/>
                <w:rStyle w:val="IndexLink"/>
              </w:rPr>
              <w:t>9</w:t>
            </w:r>
            <w:r>
              <w:rPr>
                <w:rStyle w:val="IndexLink"/>
                <w:rtl w:val="true"/>
              </w:rPr>
              <w:t>-</w:t>
            </w:r>
            <w:r>
              <w:rPr>
                <w:rStyle w:val="IndexLink"/>
                <w:rtl w:val="true"/>
              </w:rPr>
              <w:t>الجزيرى</w:t>
            </w:r>
            <w:r>
              <w:rPr>
                <w:rStyle w:val="IndexLink"/>
                <w:rtl w:val="true"/>
              </w:rPr>
              <w:tab/>
            </w:r>
            <w:r>
              <w:rPr>
                <w:rStyle w:val="IndexLink"/>
              </w:rPr>
              <w:t>40</w:t>
            </w:r>
          </w:hyperlink>
        </w:p>
        <w:p>
          <w:pPr>
            <w:pStyle w:val="Contents3"/>
            <w:tabs>
              <w:tab w:val="clear" w:pos="8459"/>
              <w:tab w:val="right" w:pos="9026" w:leader="dot"/>
            </w:tabs>
            <w:rPr/>
          </w:pPr>
          <w:hyperlink w:anchor="__RefHeading___Toc1699032_2870459653">
            <w:r>
              <w:rPr>
                <w:webHidden/>
                <w:rStyle w:val="IndexLink"/>
                <w:rtl w:val="true"/>
              </w:rPr>
              <w:t>ب</w:t>
            </w:r>
            <w:r>
              <w:rPr>
                <w:rStyle w:val="IndexLink"/>
                <w:rtl w:val="true"/>
              </w:rPr>
              <w:t xml:space="preserve">- </w:t>
            </w:r>
            <w:r>
              <w:rPr>
                <w:rStyle w:val="IndexLink"/>
                <w:rtl w:val="true"/>
              </w:rPr>
              <w:t>كلمات فقهاء الإمامية</w:t>
            </w:r>
            <w:r>
              <w:rPr>
                <w:rStyle w:val="IndexLink"/>
                <w:rtl w:val="true"/>
              </w:rPr>
              <w:tab/>
            </w:r>
            <w:r>
              <w:rPr>
                <w:rStyle w:val="IndexLink"/>
              </w:rPr>
              <w:t>41</w:t>
            </w:r>
          </w:hyperlink>
        </w:p>
        <w:p>
          <w:pPr>
            <w:pStyle w:val="Contents4"/>
            <w:tabs>
              <w:tab w:val="clear" w:pos="8176"/>
              <w:tab w:val="right" w:pos="9026" w:leader="dot"/>
            </w:tabs>
            <w:rPr/>
          </w:pPr>
          <w:hyperlink w:anchor="__RefHeading___Toc1699034_2870459653">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699036_2870459653">
            <w:r>
              <w:rPr>
                <w:webHidden/>
                <w:rStyle w:val="IndexLink"/>
              </w:rPr>
              <w:t>1</w:t>
            </w:r>
            <w:r>
              <w:rPr>
                <w:rStyle w:val="IndexLink"/>
                <w:rtl w:val="true"/>
              </w:rPr>
              <w:t>-</w:t>
            </w:r>
            <w:r>
              <w:rPr>
                <w:rStyle w:val="IndexLink"/>
                <w:rtl w:val="true"/>
              </w:rPr>
              <w:t>السيد المرتضي</w:t>
            </w:r>
            <w:r>
              <w:rPr>
                <w:rStyle w:val="IndexLink"/>
                <w:rtl w:val="true"/>
              </w:rPr>
              <w:tab/>
            </w:r>
            <w:r>
              <w:rPr>
                <w:rStyle w:val="IndexLink"/>
              </w:rPr>
              <w:t>42</w:t>
            </w:r>
          </w:hyperlink>
        </w:p>
        <w:p>
          <w:pPr>
            <w:pStyle w:val="Contents4"/>
            <w:tabs>
              <w:tab w:val="clear" w:pos="8176"/>
              <w:tab w:val="right" w:pos="9026" w:leader="dot"/>
            </w:tabs>
            <w:rPr/>
          </w:pPr>
          <w:hyperlink w:anchor="__RefHeading___Toc1699038_2870459653">
            <w:r>
              <w:rPr>
                <w:webHidden/>
                <w:rStyle w:val="IndexLink"/>
              </w:rPr>
              <w:t>2</w:t>
            </w:r>
            <w:r>
              <w:rPr>
                <w:rStyle w:val="IndexLink"/>
                <w:rtl w:val="true"/>
              </w:rPr>
              <w:t>-</w:t>
            </w:r>
            <w:r>
              <w:rPr>
                <w:rStyle w:val="IndexLink"/>
                <w:rtl w:val="true"/>
              </w:rPr>
              <w:t>الشيخ الطوسي</w:t>
            </w:r>
            <w:r>
              <w:rPr>
                <w:rStyle w:val="IndexLink"/>
                <w:rtl w:val="true"/>
              </w:rPr>
              <w:tab/>
            </w:r>
            <w:r>
              <w:rPr>
                <w:rStyle w:val="IndexLink"/>
              </w:rPr>
              <w:t>42</w:t>
            </w:r>
          </w:hyperlink>
        </w:p>
        <w:p>
          <w:pPr>
            <w:pStyle w:val="Contents4"/>
            <w:tabs>
              <w:tab w:val="clear" w:pos="8176"/>
              <w:tab w:val="right" w:pos="9026" w:leader="dot"/>
            </w:tabs>
            <w:rPr/>
          </w:pPr>
          <w:hyperlink w:anchor="__RefHeading___Toc1699040_2870459653">
            <w:r>
              <w:rPr>
                <w:webHidden/>
                <w:rStyle w:val="IndexLink"/>
              </w:rPr>
              <w:t>3</w:t>
            </w:r>
            <w:r>
              <w:rPr>
                <w:rStyle w:val="IndexLink"/>
                <w:rtl w:val="true"/>
              </w:rPr>
              <w:t>-</w:t>
            </w:r>
            <w:r>
              <w:rPr>
                <w:rStyle w:val="IndexLink"/>
                <w:rtl w:val="true"/>
              </w:rPr>
              <w:t>أبو الصلاح الحلبى</w:t>
            </w:r>
            <w:r>
              <w:rPr>
                <w:rStyle w:val="IndexLink"/>
                <w:rtl w:val="true"/>
              </w:rPr>
              <w:tab/>
            </w:r>
            <w:r>
              <w:rPr>
                <w:rStyle w:val="IndexLink"/>
              </w:rPr>
              <w:t>42</w:t>
            </w:r>
          </w:hyperlink>
        </w:p>
        <w:p>
          <w:pPr>
            <w:pStyle w:val="Contents4"/>
            <w:tabs>
              <w:tab w:val="clear" w:pos="8176"/>
              <w:tab w:val="right" w:pos="9026" w:leader="dot"/>
            </w:tabs>
            <w:rPr/>
          </w:pPr>
          <w:hyperlink w:anchor="__RefHeading___Toc1699042_2870459653">
            <w:r>
              <w:rPr>
                <w:webHidden/>
                <w:rStyle w:val="IndexLink"/>
              </w:rPr>
              <w:t>4</w:t>
            </w:r>
            <w:r>
              <w:rPr>
                <w:rStyle w:val="IndexLink"/>
                <w:rtl w:val="true"/>
              </w:rPr>
              <w:t>-</w:t>
            </w:r>
            <w:r>
              <w:rPr>
                <w:rStyle w:val="IndexLink"/>
                <w:rtl w:val="true"/>
              </w:rPr>
              <w:t>أبو الحسن الحلبى</w:t>
            </w:r>
            <w:r>
              <w:rPr>
                <w:rStyle w:val="IndexLink"/>
                <w:rtl w:val="true"/>
              </w:rPr>
              <w:tab/>
            </w:r>
            <w:r>
              <w:rPr>
                <w:rStyle w:val="IndexLink"/>
              </w:rPr>
              <w:t>43</w:t>
            </w:r>
          </w:hyperlink>
        </w:p>
        <w:p>
          <w:pPr>
            <w:pStyle w:val="Contents4"/>
            <w:tabs>
              <w:tab w:val="clear" w:pos="8176"/>
              <w:tab w:val="right" w:pos="9026" w:leader="dot"/>
            </w:tabs>
            <w:rPr/>
          </w:pPr>
          <w:hyperlink w:anchor="__RefHeading___Toc1699044_2870459653">
            <w:r>
              <w:rPr>
                <w:webHidden/>
                <w:rStyle w:val="IndexLink"/>
              </w:rPr>
              <w:t>5</w:t>
            </w:r>
            <w:r>
              <w:rPr>
                <w:rStyle w:val="IndexLink"/>
                <w:rtl w:val="true"/>
              </w:rPr>
              <w:t>-</w:t>
            </w:r>
            <w:r>
              <w:rPr>
                <w:rStyle w:val="IndexLink"/>
                <w:rtl w:val="true"/>
              </w:rPr>
              <w:t>العلامة الحلّى</w:t>
            </w:r>
            <w:r>
              <w:rPr>
                <w:rStyle w:val="IndexLink"/>
                <w:rtl w:val="true"/>
              </w:rPr>
              <w:tab/>
            </w:r>
            <w:r>
              <w:rPr>
                <w:rStyle w:val="IndexLink"/>
              </w:rPr>
              <w:t>43</w:t>
            </w:r>
          </w:hyperlink>
        </w:p>
        <w:p>
          <w:pPr>
            <w:pStyle w:val="Contents4"/>
            <w:tabs>
              <w:tab w:val="clear" w:pos="8176"/>
              <w:tab w:val="right" w:pos="9026" w:leader="dot"/>
            </w:tabs>
            <w:rPr/>
          </w:pPr>
          <w:hyperlink w:anchor="__RefHeading___Toc1699046_2870459653">
            <w:r>
              <w:rPr>
                <w:webHidden/>
                <w:rStyle w:val="IndexLink"/>
              </w:rPr>
              <w:t>6</w:t>
            </w:r>
            <w:r>
              <w:rPr>
                <w:rStyle w:val="IndexLink"/>
                <w:rtl w:val="true"/>
              </w:rPr>
              <w:t>-</w:t>
            </w:r>
            <w:r>
              <w:rPr>
                <w:rStyle w:val="IndexLink"/>
                <w:rtl w:val="true"/>
              </w:rPr>
              <w:t>الفاضل النراقى</w:t>
            </w:r>
            <w:r>
              <w:rPr>
                <w:rStyle w:val="IndexLink"/>
                <w:rtl w:val="true"/>
              </w:rPr>
              <w:tab/>
            </w:r>
            <w:r>
              <w:rPr>
                <w:rStyle w:val="IndexLink"/>
              </w:rPr>
              <w:t>43</w:t>
            </w:r>
          </w:hyperlink>
        </w:p>
        <w:p>
          <w:pPr>
            <w:pStyle w:val="Contents4"/>
            <w:tabs>
              <w:tab w:val="clear" w:pos="8176"/>
              <w:tab w:val="right" w:pos="9026" w:leader="dot"/>
            </w:tabs>
            <w:rPr/>
          </w:pPr>
          <w:hyperlink w:anchor="__RefHeading___Toc1699048_2870459653">
            <w:r>
              <w:rPr>
                <w:webHidden/>
                <w:rStyle w:val="IndexLink"/>
              </w:rPr>
              <w:t>7</w:t>
            </w:r>
            <w:r>
              <w:rPr>
                <w:rStyle w:val="IndexLink"/>
                <w:rtl w:val="true"/>
              </w:rPr>
              <w:t>-</w:t>
            </w:r>
            <w:r>
              <w:rPr>
                <w:rStyle w:val="IndexLink"/>
                <w:rtl w:val="true"/>
              </w:rPr>
              <w:t>السید العاملی</w:t>
            </w:r>
            <w:r>
              <w:rPr>
                <w:rStyle w:val="IndexLink"/>
                <w:rtl w:val="true"/>
              </w:rPr>
              <w:tab/>
            </w:r>
            <w:r>
              <w:rPr>
                <w:rStyle w:val="IndexLink"/>
              </w:rPr>
              <w:t>44</w:t>
            </w:r>
          </w:hyperlink>
        </w:p>
        <w:p>
          <w:pPr>
            <w:pStyle w:val="Contents4"/>
            <w:tabs>
              <w:tab w:val="clear" w:pos="8176"/>
              <w:tab w:val="right" w:pos="9026" w:leader="dot"/>
            </w:tabs>
            <w:rPr/>
          </w:pPr>
          <w:hyperlink w:anchor="__RefHeading___Toc1699050_2870459653">
            <w:r>
              <w:rPr>
                <w:webHidden/>
                <w:rStyle w:val="IndexLink"/>
              </w:rPr>
              <w:t>8</w:t>
            </w:r>
            <w:r>
              <w:rPr>
                <w:rStyle w:val="IndexLink"/>
                <w:rtl w:val="true"/>
              </w:rPr>
              <w:t>-</w:t>
            </w:r>
            <w:r>
              <w:rPr>
                <w:rStyle w:val="IndexLink"/>
                <w:rtl w:val="true"/>
              </w:rPr>
              <w:t>السيد الطباطبائی</w:t>
            </w:r>
            <w:r>
              <w:rPr>
                <w:rStyle w:val="IndexLink"/>
                <w:rtl w:val="true"/>
              </w:rPr>
              <w:tab/>
            </w:r>
            <w:r>
              <w:rPr>
                <w:rStyle w:val="IndexLink"/>
              </w:rPr>
              <w:t>44</w:t>
            </w:r>
          </w:hyperlink>
        </w:p>
        <w:p>
          <w:pPr>
            <w:pStyle w:val="Contents3"/>
            <w:tabs>
              <w:tab w:val="clear" w:pos="8459"/>
              <w:tab w:val="right" w:pos="9026" w:leader="dot"/>
            </w:tabs>
            <w:rPr/>
          </w:pPr>
          <w:hyperlink w:anchor="__RefHeading___Toc1699052_2870459653">
            <w:r>
              <w:rPr>
                <w:webHidden/>
                <w:rStyle w:val="IndexLink"/>
                <w:rtl w:val="true"/>
              </w:rPr>
              <w:t>ج</w:t>
            </w:r>
            <w:r>
              <w:rPr>
                <w:rStyle w:val="IndexLink"/>
                <w:rtl w:val="true"/>
              </w:rPr>
              <w:t xml:space="preserve">- </w:t>
            </w:r>
            <w:r>
              <w:rPr>
                <w:rStyle w:val="IndexLink"/>
                <w:rtl w:val="true"/>
              </w:rPr>
              <w:t>موقف مغاير للجمهور</w:t>
            </w:r>
            <w:r>
              <w:rPr>
                <w:rStyle w:val="IndexLink"/>
                <w:rtl w:val="true"/>
              </w:rPr>
              <w:tab/>
            </w:r>
            <w:r>
              <w:rPr>
                <w:rStyle w:val="IndexLink"/>
              </w:rPr>
              <w:t>45</w:t>
            </w:r>
          </w:hyperlink>
        </w:p>
        <w:p>
          <w:pPr>
            <w:pStyle w:val="Contents4"/>
            <w:tabs>
              <w:tab w:val="clear" w:pos="8176"/>
              <w:tab w:val="right" w:pos="9026" w:leader="dot"/>
            </w:tabs>
            <w:rPr/>
          </w:pPr>
          <w:hyperlink w:anchor="__RefHeading___Toc1699054_2870459653">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699056_2870459653">
            <w:r>
              <w:rPr>
                <w:webHidden/>
                <w:rStyle w:val="IndexLink"/>
              </w:rPr>
              <w:t>1</w:t>
            </w:r>
            <w:r>
              <w:rPr>
                <w:rStyle w:val="IndexLink"/>
                <w:rtl w:val="true"/>
              </w:rPr>
              <w:t xml:space="preserve">- </w:t>
            </w:r>
            <w:r>
              <w:rPr>
                <w:rStyle w:val="IndexLink"/>
                <w:rtl w:val="true"/>
              </w:rPr>
              <w:t>کلام الكحلانى</w:t>
            </w:r>
            <w:r>
              <w:rPr>
                <w:rStyle w:val="IndexLink"/>
                <w:rtl w:val="true"/>
              </w:rPr>
              <w:tab/>
            </w:r>
            <w:r>
              <w:rPr>
                <w:rStyle w:val="IndexLink"/>
              </w:rPr>
              <w:t>46</w:t>
            </w:r>
          </w:hyperlink>
        </w:p>
        <w:p>
          <w:pPr>
            <w:pStyle w:val="Contents4"/>
            <w:tabs>
              <w:tab w:val="clear" w:pos="8176"/>
              <w:tab w:val="right" w:pos="9026" w:leader="dot"/>
            </w:tabs>
            <w:rPr/>
          </w:pPr>
          <w:hyperlink w:anchor="__RefHeading___Toc1699058_2870459653">
            <w:r>
              <w:rPr>
                <w:webHidden/>
                <w:rStyle w:val="IndexLink"/>
              </w:rPr>
              <w:t>2</w:t>
            </w:r>
            <w:r>
              <w:rPr>
                <w:rStyle w:val="IndexLink"/>
                <w:rtl w:val="true"/>
              </w:rPr>
              <w:t xml:space="preserve">- </w:t>
            </w:r>
            <w:r>
              <w:rPr>
                <w:rStyle w:val="IndexLink"/>
                <w:rtl w:val="true"/>
              </w:rPr>
              <w:t>کلام الشوكاني</w:t>
            </w:r>
            <w:r>
              <w:rPr>
                <w:rStyle w:val="IndexLink"/>
                <w:rtl w:val="true"/>
              </w:rPr>
              <w:tab/>
            </w:r>
            <w:r>
              <w:rPr>
                <w:rStyle w:val="IndexLink"/>
              </w:rPr>
              <w:t>48</w:t>
            </w:r>
          </w:hyperlink>
        </w:p>
        <w:p>
          <w:pPr>
            <w:pStyle w:val="Contents4"/>
            <w:tabs>
              <w:tab w:val="clear" w:pos="8176"/>
              <w:tab w:val="right" w:pos="9026" w:leader="dot"/>
            </w:tabs>
            <w:rPr/>
          </w:pPr>
          <w:hyperlink w:anchor="__RefHeading___Toc1699060_2870459653">
            <w:r>
              <w:rPr>
                <w:webHidden/>
                <w:rStyle w:val="IndexLink"/>
              </w:rPr>
              <w:t>3</w:t>
            </w:r>
            <w:r>
              <w:rPr>
                <w:rStyle w:val="IndexLink"/>
                <w:rtl w:val="true"/>
              </w:rPr>
              <w:t xml:space="preserve">- </w:t>
            </w:r>
            <w:r>
              <w:rPr>
                <w:rStyle w:val="IndexLink"/>
                <w:rtl w:val="true"/>
              </w:rPr>
              <w:t>کلام العلامة المجلسي</w:t>
            </w:r>
            <w:r>
              <w:rPr>
                <w:rStyle w:val="IndexLink"/>
                <w:rtl w:val="true"/>
              </w:rPr>
              <w:tab/>
            </w:r>
            <w:r>
              <w:rPr>
                <w:rStyle w:val="IndexLink"/>
              </w:rPr>
              <w:t>49</w:t>
            </w:r>
          </w:hyperlink>
        </w:p>
        <w:p>
          <w:pPr>
            <w:pStyle w:val="Contents2"/>
            <w:tabs>
              <w:tab w:val="clear" w:pos="8743"/>
              <w:tab w:val="right" w:pos="9026" w:leader="dot"/>
            </w:tabs>
            <w:rPr/>
          </w:pPr>
          <w:hyperlink w:anchor="__RefHeading___Toc1699062_2870459653">
            <w:r>
              <w:rPr>
                <w:webHidden/>
                <w:rStyle w:val="IndexLink"/>
                <w:rtl w:val="true"/>
              </w:rPr>
              <w:t>صلاة التراويح جماعةً من بدع الخليفة عمر</w:t>
            </w:r>
            <w:r>
              <w:rPr>
                <w:rStyle w:val="IndexLink"/>
                <w:rtl w:val="true"/>
              </w:rPr>
              <w:tab/>
            </w:r>
            <w:r>
              <w:rPr>
                <w:rStyle w:val="IndexLink"/>
              </w:rPr>
              <w:t>49</w:t>
            </w:r>
          </w:hyperlink>
        </w:p>
        <w:p>
          <w:pPr>
            <w:pStyle w:val="Contents3"/>
            <w:tabs>
              <w:tab w:val="clear" w:pos="8459"/>
              <w:tab w:val="right" w:pos="9026" w:leader="dot"/>
            </w:tabs>
            <w:rPr/>
          </w:pPr>
          <w:hyperlink w:anchor="__RefHeading___Toc1699064_2870459653">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1699066_2870459653">
            <w:r>
              <w:rPr>
                <w:webHidden/>
                <w:rStyle w:val="IndexLink"/>
                <w:rtl w:val="true"/>
              </w:rPr>
              <w:t>أ</w:t>
            </w:r>
            <w:r>
              <w:rPr>
                <w:rStyle w:val="IndexLink"/>
                <w:rtl w:val="true"/>
              </w:rPr>
              <w:t xml:space="preserve">- </w:t>
            </w:r>
            <w:r>
              <w:rPr>
                <w:rStyle w:val="IndexLink"/>
                <w:rtl w:val="true"/>
              </w:rPr>
              <w:t>حديث البخاري</w:t>
            </w:r>
            <w:r>
              <w:rPr>
                <w:rStyle w:val="IndexLink"/>
                <w:rtl w:val="true"/>
              </w:rPr>
              <w:tab/>
            </w:r>
            <w:r>
              <w:rPr>
                <w:rStyle w:val="IndexLink"/>
              </w:rPr>
              <w:t>50</w:t>
            </w:r>
          </w:hyperlink>
        </w:p>
        <w:p>
          <w:pPr>
            <w:pStyle w:val="Contents3"/>
            <w:tabs>
              <w:tab w:val="clear" w:pos="8459"/>
              <w:tab w:val="right" w:pos="9026" w:leader="dot"/>
            </w:tabs>
            <w:rPr/>
          </w:pPr>
          <w:hyperlink w:anchor="__RefHeading___Toc1699068_2870459653">
            <w:r>
              <w:rPr>
                <w:webHidden/>
                <w:rStyle w:val="IndexLink"/>
                <w:rtl w:val="true"/>
              </w:rPr>
              <w:t>ب</w:t>
            </w:r>
            <w:r>
              <w:rPr>
                <w:rStyle w:val="IndexLink"/>
                <w:rtl w:val="true"/>
              </w:rPr>
              <w:t xml:space="preserve">- </w:t>
            </w:r>
            <w:r>
              <w:rPr>
                <w:rStyle w:val="IndexLink"/>
                <w:rtl w:val="true"/>
              </w:rPr>
              <w:t>كلمات الاعلام</w:t>
            </w:r>
            <w:r>
              <w:rPr>
                <w:rStyle w:val="IndexLink"/>
                <w:rtl w:val="true"/>
              </w:rPr>
              <w:tab/>
            </w:r>
            <w:r>
              <w:rPr>
                <w:rStyle w:val="IndexLink"/>
              </w:rPr>
              <w:t>50</w:t>
            </w:r>
          </w:hyperlink>
        </w:p>
        <w:p>
          <w:pPr>
            <w:pStyle w:val="Contents4"/>
            <w:tabs>
              <w:tab w:val="clear" w:pos="8176"/>
              <w:tab w:val="right" w:pos="9026" w:leader="dot"/>
            </w:tabs>
            <w:rPr/>
          </w:pPr>
          <w:hyperlink w:anchor="__RefHeading___Toc1699070_2870459653">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699072_2870459653">
            <w:r>
              <w:rPr>
                <w:webHidden/>
                <w:rStyle w:val="IndexLink"/>
              </w:rPr>
              <w:t>1</w:t>
            </w:r>
            <w:r>
              <w:rPr>
                <w:rStyle w:val="IndexLink"/>
                <w:rtl w:val="true"/>
              </w:rPr>
              <w:t xml:space="preserve">- </w:t>
            </w:r>
            <w:r>
              <w:rPr>
                <w:rStyle w:val="IndexLink"/>
                <w:rtl w:val="true"/>
              </w:rPr>
              <w:t>القسطلاني</w:t>
            </w:r>
            <w:r>
              <w:rPr>
                <w:rStyle w:val="IndexLink"/>
                <w:rtl w:val="true"/>
              </w:rPr>
              <w:tab/>
            </w:r>
            <w:r>
              <w:rPr>
                <w:rStyle w:val="IndexLink"/>
              </w:rPr>
              <w:t>51</w:t>
            </w:r>
          </w:hyperlink>
        </w:p>
        <w:p>
          <w:pPr>
            <w:pStyle w:val="Contents4"/>
            <w:tabs>
              <w:tab w:val="clear" w:pos="8176"/>
              <w:tab w:val="right" w:pos="9026" w:leader="dot"/>
            </w:tabs>
            <w:rPr/>
          </w:pPr>
          <w:hyperlink w:anchor="__RefHeading___Toc1699074_2870459653">
            <w:r>
              <w:rPr>
                <w:webHidden/>
                <w:rStyle w:val="IndexLink"/>
              </w:rPr>
              <w:t>2</w:t>
            </w:r>
            <w:r>
              <w:rPr>
                <w:rStyle w:val="IndexLink"/>
                <w:rtl w:val="true"/>
              </w:rPr>
              <w:t xml:space="preserve">- </w:t>
            </w:r>
            <w:r>
              <w:rPr>
                <w:rStyle w:val="IndexLink"/>
                <w:rtl w:val="true"/>
              </w:rPr>
              <w:t>ابن قدامة</w:t>
            </w:r>
            <w:r>
              <w:rPr>
                <w:rStyle w:val="IndexLink"/>
                <w:rtl w:val="true"/>
              </w:rPr>
              <w:tab/>
            </w:r>
            <w:r>
              <w:rPr>
                <w:rStyle w:val="IndexLink"/>
              </w:rPr>
              <w:t>51</w:t>
            </w:r>
          </w:hyperlink>
        </w:p>
        <w:p>
          <w:pPr>
            <w:pStyle w:val="Contents4"/>
            <w:tabs>
              <w:tab w:val="clear" w:pos="8176"/>
              <w:tab w:val="right" w:pos="9026" w:leader="dot"/>
            </w:tabs>
            <w:rPr/>
          </w:pPr>
          <w:hyperlink w:anchor="__RefHeading___Toc1699076_2870459653">
            <w:r>
              <w:rPr>
                <w:webHidden/>
                <w:rStyle w:val="IndexLink"/>
              </w:rPr>
              <w:t>3</w:t>
            </w:r>
            <w:r>
              <w:rPr>
                <w:rStyle w:val="IndexLink"/>
                <w:rtl w:val="true"/>
              </w:rPr>
              <w:t xml:space="preserve">- </w:t>
            </w:r>
            <w:r>
              <w:rPr>
                <w:rStyle w:val="IndexLink"/>
                <w:rtl w:val="true"/>
              </w:rPr>
              <w:t>العينى</w:t>
            </w:r>
            <w:r>
              <w:rPr>
                <w:rStyle w:val="IndexLink"/>
                <w:rtl w:val="true"/>
              </w:rPr>
              <w:tab/>
            </w:r>
            <w:r>
              <w:rPr>
                <w:rStyle w:val="IndexLink"/>
              </w:rPr>
              <w:t>51</w:t>
            </w:r>
          </w:hyperlink>
        </w:p>
        <w:p>
          <w:pPr>
            <w:pStyle w:val="Contents4"/>
            <w:tabs>
              <w:tab w:val="clear" w:pos="8176"/>
              <w:tab w:val="right" w:pos="9026" w:leader="dot"/>
            </w:tabs>
            <w:rPr/>
          </w:pPr>
          <w:hyperlink w:anchor="__RefHeading___Toc1699078_2870459653">
            <w:r>
              <w:rPr>
                <w:webHidden/>
                <w:rStyle w:val="IndexLink"/>
              </w:rPr>
              <w:t>4</w:t>
            </w:r>
            <w:r>
              <w:rPr>
                <w:rStyle w:val="IndexLink"/>
                <w:rtl w:val="true"/>
              </w:rPr>
              <w:t xml:space="preserve">- </w:t>
            </w:r>
            <w:r>
              <w:rPr>
                <w:rStyle w:val="IndexLink"/>
                <w:rtl w:val="true"/>
              </w:rPr>
              <w:t>القلقشندى</w:t>
            </w:r>
            <w:r>
              <w:rPr>
                <w:rStyle w:val="IndexLink"/>
                <w:rtl w:val="true"/>
              </w:rPr>
              <w:tab/>
            </w:r>
            <w:r>
              <w:rPr>
                <w:rStyle w:val="IndexLink"/>
              </w:rPr>
              <w:t>51</w:t>
            </w:r>
          </w:hyperlink>
        </w:p>
        <w:p>
          <w:pPr>
            <w:pStyle w:val="Contents4"/>
            <w:tabs>
              <w:tab w:val="clear" w:pos="8176"/>
              <w:tab w:val="right" w:pos="9026" w:leader="dot"/>
            </w:tabs>
            <w:rPr/>
          </w:pPr>
          <w:hyperlink w:anchor="__RefHeading___Toc1699080_2870459653">
            <w:r>
              <w:rPr>
                <w:webHidden/>
                <w:rStyle w:val="IndexLink"/>
              </w:rPr>
              <w:t>5</w:t>
            </w:r>
            <w:r>
              <w:rPr>
                <w:rStyle w:val="IndexLink"/>
                <w:rtl w:val="true"/>
              </w:rPr>
              <w:t xml:space="preserve">- </w:t>
            </w:r>
            <w:r>
              <w:rPr>
                <w:rStyle w:val="IndexLink"/>
                <w:rtl w:val="true"/>
              </w:rPr>
              <w:t>الباجي وابن التين</w:t>
            </w:r>
            <w:r>
              <w:rPr>
                <w:rStyle w:val="IndexLink"/>
                <w:rtl w:val="true"/>
              </w:rPr>
              <w:tab/>
            </w:r>
            <w:r>
              <w:rPr>
                <w:rStyle w:val="IndexLink"/>
              </w:rPr>
              <w:t>52</w:t>
            </w:r>
          </w:hyperlink>
        </w:p>
        <w:p>
          <w:pPr>
            <w:pStyle w:val="Contents4"/>
            <w:tabs>
              <w:tab w:val="clear" w:pos="8176"/>
              <w:tab w:val="right" w:pos="9026" w:leader="dot"/>
            </w:tabs>
            <w:rPr/>
          </w:pPr>
          <w:hyperlink w:anchor="__RefHeading___Toc1699082_2870459653">
            <w:r>
              <w:rPr>
                <w:webHidden/>
                <w:rStyle w:val="IndexLink"/>
              </w:rPr>
              <w:t>6</w:t>
            </w:r>
            <w:r>
              <w:rPr>
                <w:rStyle w:val="IndexLink"/>
                <w:rtl w:val="true"/>
              </w:rPr>
              <w:t xml:space="preserve">- </w:t>
            </w:r>
            <w:r>
              <w:rPr>
                <w:rStyle w:val="IndexLink"/>
                <w:rtl w:val="true"/>
              </w:rPr>
              <w:t>ابن عبدالبر</w:t>
            </w:r>
            <w:r>
              <w:rPr>
                <w:rStyle w:val="IndexLink"/>
                <w:rtl w:val="true"/>
              </w:rPr>
              <w:tab/>
            </w:r>
            <w:r>
              <w:rPr>
                <w:rStyle w:val="IndexLink"/>
              </w:rPr>
              <w:t>52</w:t>
            </w:r>
          </w:hyperlink>
        </w:p>
        <w:p>
          <w:pPr>
            <w:pStyle w:val="Contents4"/>
            <w:tabs>
              <w:tab w:val="clear" w:pos="8176"/>
              <w:tab w:val="right" w:pos="9026" w:leader="dot"/>
            </w:tabs>
            <w:rPr/>
          </w:pPr>
          <w:hyperlink w:anchor="__RefHeading___Toc1699084_2870459653">
            <w:r>
              <w:rPr>
                <w:webHidden/>
                <w:rStyle w:val="IndexLink"/>
              </w:rPr>
              <w:t>7</w:t>
            </w:r>
            <w:r>
              <w:rPr>
                <w:rStyle w:val="IndexLink"/>
                <w:rtl w:val="true"/>
              </w:rPr>
              <w:t xml:space="preserve">- </w:t>
            </w:r>
            <w:r>
              <w:rPr>
                <w:rStyle w:val="IndexLink"/>
                <w:rtl w:val="true"/>
              </w:rPr>
              <w:t>الزرقاني</w:t>
            </w:r>
            <w:r>
              <w:rPr>
                <w:rStyle w:val="IndexLink"/>
                <w:rtl w:val="true"/>
              </w:rPr>
              <w:tab/>
            </w:r>
            <w:r>
              <w:rPr>
                <w:rStyle w:val="IndexLink"/>
              </w:rPr>
              <w:t>53</w:t>
            </w:r>
          </w:hyperlink>
        </w:p>
        <w:p>
          <w:pPr>
            <w:pStyle w:val="Contents4"/>
            <w:tabs>
              <w:tab w:val="clear" w:pos="8176"/>
              <w:tab w:val="right" w:pos="9026" w:leader="dot"/>
            </w:tabs>
            <w:rPr/>
          </w:pPr>
          <w:hyperlink w:anchor="__RefHeading___Toc1699086_2870459653">
            <w:r>
              <w:rPr>
                <w:webHidden/>
                <w:rStyle w:val="IndexLink"/>
              </w:rPr>
              <w:t>8</w:t>
            </w:r>
            <w:r>
              <w:rPr>
                <w:rStyle w:val="IndexLink"/>
                <w:rtl w:val="true"/>
              </w:rPr>
              <w:t xml:space="preserve">- </w:t>
            </w:r>
            <w:r>
              <w:rPr>
                <w:rStyle w:val="IndexLink"/>
                <w:rtl w:val="true"/>
              </w:rPr>
              <w:t>الكحلانى</w:t>
            </w:r>
            <w:r>
              <w:rPr>
                <w:rStyle w:val="IndexLink"/>
                <w:rtl w:val="true"/>
              </w:rPr>
              <w:tab/>
            </w:r>
            <w:r>
              <w:rPr>
                <w:rStyle w:val="IndexLink"/>
              </w:rPr>
              <w:t>53</w:t>
            </w:r>
          </w:hyperlink>
        </w:p>
        <w:p>
          <w:pPr>
            <w:pStyle w:val="Contents2"/>
            <w:tabs>
              <w:tab w:val="clear" w:pos="8743"/>
              <w:tab w:val="right" w:pos="9026" w:leader="dot"/>
            </w:tabs>
            <w:rPr/>
          </w:pPr>
          <w:hyperlink w:anchor="__RefHeading___Toc1699088_2870459653">
            <w:r>
              <w:rPr>
                <w:webHidden/>
                <w:rStyle w:val="IndexLink"/>
                <w:rtl w:val="true"/>
              </w:rPr>
              <w:t>حكم الجماعة في نوافل شهر رمضان</w:t>
            </w:r>
            <w:r>
              <w:rPr>
                <w:rStyle w:val="IndexLink"/>
                <w:rtl w:val="true"/>
              </w:rPr>
              <w:tab/>
            </w:r>
            <w:r>
              <w:rPr>
                <w:rStyle w:val="IndexLink"/>
              </w:rPr>
              <w:t>54</w:t>
            </w:r>
          </w:hyperlink>
        </w:p>
        <w:p>
          <w:pPr>
            <w:pStyle w:val="Contents3"/>
            <w:tabs>
              <w:tab w:val="clear" w:pos="8459"/>
              <w:tab w:val="right" w:pos="9026" w:leader="dot"/>
            </w:tabs>
            <w:rPr/>
          </w:pPr>
          <w:hyperlink w:anchor="__RefHeading___Toc1699090_2870459653">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1699092_2870459653">
            <w:r>
              <w:rPr>
                <w:webHidden/>
                <w:rStyle w:val="IndexLink"/>
                <w:rtl w:val="true"/>
              </w:rPr>
              <w:t>أ</w:t>
            </w:r>
            <w:r>
              <w:rPr>
                <w:rStyle w:val="IndexLink"/>
                <w:rtl w:val="true"/>
              </w:rPr>
              <w:t xml:space="preserve">- </w:t>
            </w:r>
            <w:r>
              <w:rPr>
                <w:rStyle w:val="IndexLink"/>
                <w:rtl w:val="true"/>
              </w:rPr>
              <w:t>رأي فقهاء السنّة</w:t>
            </w:r>
            <w:r>
              <w:rPr>
                <w:rStyle w:val="IndexLink"/>
                <w:rtl w:val="true"/>
              </w:rPr>
              <w:tab/>
            </w:r>
            <w:r>
              <w:rPr>
                <w:rStyle w:val="IndexLink"/>
              </w:rPr>
              <w:t>54</w:t>
            </w:r>
          </w:hyperlink>
        </w:p>
        <w:p>
          <w:pPr>
            <w:pStyle w:val="Contents4"/>
            <w:tabs>
              <w:tab w:val="clear" w:pos="8176"/>
              <w:tab w:val="right" w:pos="9026" w:leader="dot"/>
            </w:tabs>
            <w:rPr/>
          </w:pPr>
          <w:hyperlink w:anchor="__RefHeading___Toc1699094_2870459653">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699096_2870459653">
            <w:r>
              <w:rPr>
                <w:webHidden/>
                <w:rStyle w:val="IndexLink"/>
              </w:rPr>
              <w:t>1</w:t>
            </w:r>
            <w:r>
              <w:rPr>
                <w:rStyle w:val="IndexLink"/>
                <w:rtl w:val="true"/>
              </w:rPr>
              <w:t xml:space="preserve">- </w:t>
            </w:r>
            <w:r>
              <w:rPr>
                <w:rStyle w:val="IndexLink"/>
                <w:rtl w:val="true"/>
              </w:rPr>
              <w:t>عبدالرزاق</w:t>
            </w:r>
            <w:r>
              <w:rPr>
                <w:rStyle w:val="IndexLink"/>
                <w:rtl w:val="true"/>
              </w:rPr>
              <w:tab/>
            </w:r>
            <w:r>
              <w:rPr>
                <w:rStyle w:val="IndexLink"/>
              </w:rPr>
              <w:t>55</w:t>
            </w:r>
          </w:hyperlink>
        </w:p>
        <w:p>
          <w:pPr>
            <w:pStyle w:val="Contents4"/>
            <w:tabs>
              <w:tab w:val="clear" w:pos="8176"/>
              <w:tab w:val="right" w:pos="9026" w:leader="dot"/>
            </w:tabs>
            <w:rPr/>
          </w:pPr>
          <w:hyperlink w:anchor="__RefHeading___Toc1699098_2870459653">
            <w:r>
              <w:rPr>
                <w:webHidden/>
                <w:rStyle w:val="IndexLink"/>
              </w:rPr>
              <w:t>2</w:t>
            </w:r>
            <w:r>
              <w:rPr>
                <w:rStyle w:val="IndexLink"/>
                <w:rtl w:val="true"/>
              </w:rPr>
              <w:t xml:space="preserve">- </w:t>
            </w:r>
            <w:r>
              <w:rPr>
                <w:rStyle w:val="IndexLink"/>
                <w:rtl w:val="true"/>
              </w:rPr>
              <w:t>السرخسى</w:t>
            </w:r>
            <w:r>
              <w:rPr>
                <w:rStyle w:val="IndexLink"/>
                <w:rtl w:val="true"/>
              </w:rPr>
              <w:tab/>
            </w:r>
            <w:r>
              <w:rPr>
                <w:rStyle w:val="IndexLink"/>
              </w:rPr>
              <w:t>55</w:t>
            </w:r>
          </w:hyperlink>
        </w:p>
        <w:p>
          <w:pPr>
            <w:pStyle w:val="Contents4"/>
            <w:tabs>
              <w:tab w:val="clear" w:pos="8176"/>
              <w:tab w:val="right" w:pos="9026" w:leader="dot"/>
            </w:tabs>
            <w:rPr/>
          </w:pPr>
          <w:hyperlink w:anchor="__RefHeading___Toc1699100_2870459653">
            <w:r>
              <w:rPr>
                <w:webHidden/>
                <w:rStyle w:val="IndexLink"/>
                <w:rtl w:val="true"/>
              </w:rPr>
              <w:t>تعليقة على كلام السرخسي</w:t>
            </w:r>
            <w:r>
              <w:rPr>
                <w:rStyle w:val="IndexLink"/>
                <w:rtl w:val="true"/>
              </w:rPr>
              <w:tab/>
            </w:r>
            <w:r>
              <w:rPr>
                <w:rStyle w:val="IndexLink"/>
              </w:rPr>
              <w:t>56</w:t>
            </w:r>
          </w:hyperlink>
        </w:p>
        <w:p>
          <w:pPr>
            <w:pStyle w:val="Contents4"/>
            <w:tabs>
              <w:tab w:val="clear" w:pos="8176"/>
              <w:tab w:val="right" w:pos="9026" w:leader="dot"/>
            </w:tabs>
            <w:rPr/>
          </w:pPr>
          <w:hyperlink w:anchor="__RefHeading___Toc1699102_2870459653">
            <w:r>
              <w:rPr>
                <w:webHidden/>
                <w:rStyle w:val="IndexLink"/>
              </w:rPr>
              <w:t>3</w:t>
            </w:r>
            <w:r>
              <w:rPr>
                <w:rStyle w:val="IndexLink"/>
                <w:rtl w:val="true"/>
              </w:rPr>
              <w:t xml:space="preserve">- </w:t>
            </w:r>
            <w:r>
              <w:rPr>
                <w:rStyle w:val="IndexLink"/>
                <w:rtl w:val="true"/>
              </w:rPr>
              <w:t>الموصلى</w:t>
            </w:r>
            <w:r>
              <w:rPr>
                <w:rStyle w:val="IndexLink"/>
                <w:rtl w:val="true"/>
              </w:rPr>
              <w:tab/>
            </w:r>
            <w:r>
              <w:rPr>
                <w:rStyle w:val="IndexLink"/>
              </w:rPr>
              <w:t>58</w:t>
            </w:r>
          </w:hyperlink>
        </w:p>
        <w:p>
          <w:pPr>
            <w:pStyle w:val="Contents4"/>
            <w:tabs>
              <w:tab w:val="clear" w:pos="8176"/>
              <w:tab w:val="right" w:pos="9026" w:leader="dot"/>
            </w:tabs>
            <w:rPr/>
          </w:pPr>
          <w:hyperlink w:anchor="__RefHeading___Toc1699104_2870459653">
            <w:r>
              <w:rPr>
                <w:webHidden/>
                <w:rStyle w:val="IndexLink"/>
              </w:rPr>
              <w:t>4</w:t>
            </w:r>
            <w:r>
              <w:rPr>
                <w:rStyle w:val="IndexLink"/>
                <w:rtl w:val="true"/>
              </w:rPr>
              <w:t xml:space="preserve">- </w:t>
            </w:r>
            <w:r>
              <w:rPr>
                <w:rStyle w:val="IndexLink"/>
                <w:rtl w:val="true"/>
              </w:rPr>
              <w:t>البغوى</w:t>
            </w:r>
            <w:r>
              <w:rPr>
                <w:rStyle w:val="IndexLink"/>
                <w:rtl w:val="true"/>
              </w:rPr>
              <w:tab/>
            </w:r>
            <w:r>
              <w:rPr>
                <w:rStyle w:val="IndexLink"/>
              </w:rPr>
              <w:t>58</w:t>
            </w:r>
          </w:hyperlink>
        </w:p>
        <w:p>
          <w:pPr>
            <w:pStyle w:val="Contents4"/>
            <w:tabs>
              <w:tab w:val="clear" w:pos="8176"/>
              <w:tab w:val="right" w:pos="9026" w:leader="dot"/>
            </w:tabs>
            <w:rPr/>
          </w:pPr>
          <w:hyperlink w:anchor="__RefHeading___Toc1699106_2870459653">
            <w:r>
              <w:rPr>
                <w:webHidden/>
                <w:rStyle w:val="IndexLink"/>
              </w:rPr>
              <w:t>5</w:t>
            </w:r>
            <w:r>
              <w:rPr>
                <w:rStyle w:val="IndexLink"/>
                <w:rtl w:val="true"/>
              </w:rPr>
              <w:t xml:space="preserve">- </w:t>
            </w:r>
            <w:r>
              <w:rPr>
                <w:rStyle w:val="IndexLink"/>
                <w:rtl w:val="true"/>
              </w:rPr>
              <w:t>المدونة الكبري</w:t>
            </w:r>
            <w:r>
              <w:rPr>
                <w:rStyle w:val="IndexLink"/>
                <w:rtl w:val="true"/>
              </w:rPr>
              <w:tab/>
            </w:r>
            <w:r>
              <w:rPr>
                <w:rStyle w:val="IndexLink"/>
              </w:rPr>
              <w:t>59</w:t>
            </w:r>
          </w:hyperlink>
        </w:p>
        <w:p>
          <w:pPr>
            <w:pStyle w:val="Contents4"/>
            <w:tabs>
              <w:tab w:val="clear" w:pos="8176"/>
              <w:tab w:val="right" w:pos="9026" w:leader="dot"/>
            </w:tabs>
            <w:rPr/>
          </w:pPr>
          <w:hyperlink w:anchor="__RefHeading___Toc1699108_2870459653">
            <w:r>
              <w:rPr>
                <w:webHidden/>
                <w:rStyle w:val="IndexLink"/>
              </w:rPr>
              <w:t>6</w:t>
            </w:r>
            <w:r>
              <w:rPr>
                <w:rStyle w:val="IndexLink"/>
                <w:rtl w:val="true"/>
              </w:rPr>
              <w:t xml:space="preserve">- </w:t>
            </w:r>
            <w:r>
              <w:rPr>
                <w:rStyle w:val="IndexLink"/>
                <w:rtl w:val="true"/>
              </w:rPr>
              <w:t>القسطلاني</w:t>
            </w:r>
            <w:r>
              <w:rPr>
                <w:rStyle w:val="IndexLink"/>
                <w:rtl w:val="true"/>
              </w:rPr>
              <w:tab/>
            </w:r>
            <w:r>
              <w:rPr>
                <w:rStyle w:val="IndexLink"/>
              </w:rPr>
              <w:t>59</w:t>
            </w:r>
          </w:hyperlink>
        </w:p>
        <w:p>
          <w:pPr>
            <w:pStyle w:val="Contents4"/>
            <w:tabs>
              <w:tab w:val="clear" w:pos="8176"/>
              <w:tab w:val="right" w:pos="9026" w:leader="dot"/>
            </w:tabs>
            <w:rPr/>
          </w:pPr>
          <w:hyperlink w:anchor="__RefHeading___Toc1699110_2870459653">
            <w:r>
              <w:rPr>
                <w:webHidden/>
                <w:rStyle w:val="IndexLink"/>
              </w:rPr>
              <w:t>7</w:t>
            </w:r>
            <w:r>
              <w:rPr>
                <w:rStyle w:val="IndexLink"/>
                <w:rtl w:val="true"/>
              </w:rPr>
              <w:t xml:space="preserve">- </w:t>
            </w:r>
            <w:r>
              <w:rPr>
                <w:rStyle w:val="IndexLink"/>
                <w:rtl w:val="true"/>
              </w:rPr>
              <w:t>الشوکانی</w:t>
            </w:r>
            <w:r>
              <w:rPr>
                <w:rStyle w:val="IndexLink"/>
                <w:rtl w:val="true"/>
              </w:rPr>
              <w:tab/>
            </w:r>
            <w:r>
              <w:rPr>
                <w:rStyle w:val="IndexLink"/>
              </w:rPr>
              <w:t>59</w:t>
            </w:r>
          </w:hyperlink>
        </w:p>
        <w:p>
          <w:pPr>
            <w:pStyle w:val="Contents3"/>
            <w:tabs>
              <w:tab w:val="clear" w:pos="8459"/>
              <w:tab w:val="right" w:pos="9026" w:leader="dot"/>
            </w:tabs>
            <w:rPr/>
          </w:pPr>
          <w:hyperlink w:anchor="__RefHeading___Toc1699112_2870459653">
            <w:r>
              <w:rPr>
                <w:webHidden/>
                <w:rStyle w:val="IndexLink"/>
                <w:rtl w:val="true"/>
              </w:rPr>
              <w:t>ب</w:t>
            </w:r>
            <w:r>
              <w:rPr>
                <w:rStyle w:val="IndexLink"/>
                <w:rtl w:val="true"/>
              </w:rPr>
              <w:t xml:space="preserve">- </w:t>
            </w:r>
            <w:r>
              <w:rPr>
                <w:rStyle w:val="IndexLink"/>
                <w:rtl w:val="true"/>
              </w:rPr>
              <w:t>رأى فقهاء الإمامية</w:t>
            </w:r>
            <w:r>
              <w:rPr>
                <w:rStyle w:val="IndexLink"/>
                <w:rtl w:val="true"/>
              </w:rPr>
              <w:t>:</w:t>
              <w:tab/>
            </w:r>
            <w:r>
              <w:rPr>
                <w:rStyle w:val="IndexLink"/>
              </w:rPr>
              <w:t>60</w:t>
            </w:r>
          </w:hyperlink>
        </w:p>
        <w:p>
          <w:pPr>
            <w:pStyle w:val="Contents4"/>
            <w:tabs>
              <w:tab w:val="clear" w:pos="8176"/>
              <w:tab w:val="right" w:pos="9026" w:leader="dot"/>
            </w:tabs>
            <w:rPr/>
          </w:pPr>
          <w:hyperlink w:anchor="__RefHeading___Toc1699114_2870459653">
            <w:r>
              <w:rPr>
                <w:webHidden/>
                <w:rStyle w:val="IndexLink"/>
              </w:rPr>
              <w:t>1</w:t>
            </w:r>
            <w:r>
              <w:rPr>
                <w:rStyle w:val="IndexLink"/>
                <w:rtl w:val="true"/>
              </w:rPr>
              <w:t xml:space="preserve">- </w:t>
            </w:r>
            <w:r>
              <w:rPr>
                <w:rStyle w:val="IndexLink"/>
                <w:rtl w:val="true"/>
              </w:rPr>
              <w:t>السيد المرتضي</w:t>
            </w:r>
            <w:r>
              <w:rPr>
                <w:rStyle w:val="IndexLink"/>
                <w:rtl w:val="true"/>
              </w:rPr>
              <w:tab/>
            </w:r>
            <w:r>
              <w:rPr>
                <w:rStyle w:val="IndexLink"/>
              </w:rPr>
              <w:t>60</w:t>
            </w:r>
          </w:hyperlink>
        </w:p>
        <w:p>
          <w:pPr>
            <w:pStyle w:val="Contents4"/>
            <w:tabs>
              <w:tab w:val="clear" w:pos="8176"/>
              <w:tab w:val="right" w:pos="9026" w:leader="dot"/>
            </w:tabs>
            <w:rPr/>
          </w:pPr>
          <w:hyperlink w:anchor="__RefHeading___Toc1699116_2870459653">
            <w:r>
              <w:rPr>
                <w:webHidden/>
                <w:rStyle w:val="IndexLink"/>
              </w:rPr>
              <w:t>2</w:t>
            </w:r>
            <w:r>
              <w:rPr>
                <w:rStyle w:val="IndexLink"/>
                <w:rtl w:val="true"/>
              </w:rPr>
              <w:t xml:space="preserve">- </w:t>
            </w:r>
            <w:r>
              <w:rPr>
                <w:rStyle w:val="IndexLink"/>
                <w:rtl w:val="true"/>
              </w:rPr>
              <w:t>الشيخ الطوسى</w:t>
            </w:r>
            <w:r>
              <w:rPr>
                <w:rStyle w:val="IndexLink"/>
                <w:rtl w:val="true"/>
              </w:rPr>
              <w:tab/>
            </w:r>
            <w:r>
              <w:rPr>
                <w:rStyle w:val="IndexLink"/>
              </w:rPr>
              <w:t>62</w:t>
            </w:r>
          </w:hyperlink>
        </w:p>
        <w:p>
          <w:pPr>
            <w:pStyle w:val="Contents4"/>
            <w:tabs>
              <w:tab w:val="clear" w:pos="8176"/>
              <w:tab w:val="right" w:pos="9026" w:leader="dot"/>
            </w:tabs>
            <w:rPr/>
          </w:pPr>
          <w:hyperlink w:anchor="__RefHeading___Toc1699118_2870459653">
            <w:r>
              <w:rPr>
                <w:webHidden/>
                <w:rStyle w:val="IndexLink"/>
              </w:rPr>
              <w:t>3</w:t>
            </w:r>
            <w:r>
              <w:rPr>
                <w:rStyle w:val="IndexLink"/>
                <w:rtl w:val="true"/>
              </w:rPr>
              <w:t xml:space="preserve">- </w:t>
            </w:r>
            <w:r>
              <w:rPr>
                <w:rStyle w:val="IndexLink"/>
                <w:rtl w:val="true"/>
              </w:rPr>
              <w:t>البحراني</w:t>
            </w:r>
            <w:r>
              <w:rPr>
                <w:rStyle w:val="IndexLink"/>
                <w:rtl w:val="true"/>
              </w:rPr>
              <w:tab/>
            </w:r>
            <w:r>
              <w:rPr>
                <w:rStyle w:val="IndexLink"/>
              </w:rPr>
              <w:t>62</w:t>
            </w:r>
          </w:hyperlink>
        </w:p>
        <w:p>
          <w:pPr>
            <w:pStyle w:val="Contents2"/>
            <w:tabs>
              <w:tab w:val="clear" w:pos="8743"/>
              <w:tab w:val="right" w:pos="9026" w:leader="dot"/>
            </w:tabs>
            <w:rPr/>
          </w:pPr>
          <w:hyperlink w:anchor="__RefHeading___Toc1699120_2870459653">
            <w:r>
              <w:rPr>
                <w:webHidden/>
                <w:rStyle w:val="IndexLink"/>
                <w:rtl w:val="true"/>
              </w:rPr>
              <w:t xml:space="preserve">موقف النبي صلى الله عليه وآله وأهل بيته عليهم السلام من التراويح </w:t>
            </w:r>
            <w:r>
              <w:rPr>
                <w:rStyle w:val="IndexLink"/>
                <w:rtl w:val="true"/>
              </w:rPr>
              <w:t>(</w:t>
            </w:r>
            <w:r>
              <w:rPr>
                <w:rStyle w:val="IndexLink"/>
                <w:rtl w:val="true"/>
              </w:rPr>
              <w:t>جماعة</w:t>
            </w:r>
            <w:r>
              <w:rPr>
                <w:rStyle w:val="IndexLink"/>
                <w:rtl w:val="true"/>
              </w:rPr>
              <w:t>)</w:t>
              <w:tab/>
            </w:r>
            <w:r>
              <w:rPr>
                <w:rStyle w:val="IndexLink"/>
              </w:rPr>
              <w:t>62</w:t>
            </w:r>
          </w:hyperlink>
        </w:p>
        <w:p>
          <w:pPr>
            <w:pStyle w:val="Contents3"/>
            <w:tabs>
              <w:tab w:val="clear" w:pos="8459"/>
              <w:tab w:val="right" w:pos="9026" w:leader="dot"/>
            </w:tabs>
            <w:rPr/>
          </w:pPr>
          <w:hyperlink w:anchor="__RefHeading___Toc1699122_2870459653">
            <w:r>
              <w:rPr>
                <w:webHidden/>
                <w:rStyle w:val="IndexLink"/>
              </w:rPr>
              <w:t>1</w:t>
            </w:r>
            <w:r>
              <w:rPr>
                <w:rStyle w:val="IndexLink"/>
                <w:rtl w:val="true"/>
              </w:rPr>
              <w:t xml:space="preserve">- </w:t>
            </w:r>
            <w:r>
              <w:rPr>
                <w:rStyle w:val="IndexLink"/>
                <w:rtl w:val="true"/>
              </w:rPr>
              <w:t>رواية الكلينى</w:t>
            </w:r>
            <w:r>
              <w:rPr>
                <w:rStyle w:val="IndexLink"/>
                <w:rtl w:val="true"/>
              </w:rPr>
              <w:tab/>
            </w:r>
            <w:r>
              <w:rPr>
                <w:rStyle w:val="IndexLink"/>
              </w:rPr>
              <w:t>62</w:t>
            </w:r>
          </w:hyperlink>
        </w:p>
        <w:p>
          <w:pPr>
            <w:pStyle w:val="Contents3"/>
            <w:tabs>
              <w:tab w:val="clear" w:pos="8459"/>
              <w:tab w:val="right" w:pos="9026" w:leader="dot"/>
            </w:tabs>
            <w:rPr/>
          </w:pPr>
          <w:hyperlink w:anchor="__RefHeading___Toc1699124_2870459653">
            <w:r>
              <w:rPr>
                <w:webHidden/>
                <w:rStyle w:val="IndexLink"/>
              </w:rPr>
              <w:t>2</w:t>
            </w:r>
            <w:r>
              <w:rPr>
                <w:rStyle w:val="IndexLink"/>
                <w:rtl w:val="true"/>
              </w:rPr>
              <w:t xml:space="preserve">- </w:t>
            </w:r>
            <w:r>
              <w:rPr>
                <w:rStyle w:val="IndexLink"/>
                <w:rtl w:val="true"/>
              </w:rPr>
              <w:t>رواية الصدوق</w:t>
            </w:r>
            <w:r>
              <w:rPr>
                <w:rStyle w:val="IndexLink"/>
                <w:rtl w:val="true"/>
              </w:rPr>
              <w:tab/>
            </w:r>
            <w:r>
              <w:rPr>
                <w:rStyle w:val="IndexLink"/>
              </w:rPr>
              <w:t>64</w:t>
            </w:r>
          </w:hyperlink>
        </w:p>
        <w:p>
          <w:pPr>
            <w:pStyle w:val="Contents3"/>
            <w:tabs>
              <w:tab w:val="clear" w:pos="8459"/>
              <w:tab w:val="right" w:pos="9026" w:leader="dot"/>
            </w:tabs>
            <w:rPr/>
          </w:pPr>
          <w:hyperlink w:anchor="__RefHeading___Toc1699126_2870459653">
            <w:r>
              <w:rPr>
                <w:webHidden/>
                <w:rStyle w:val="IndexLink"/>
              </w:rPr>
              <w:t>3</w:t>
            </w:r>
            <w:r>
              <w:rPr>
                <w:rStyle w:val="IndexLink"/>
                <w:rtl w:val="true"/>
              </w:rPr>
              <w:t xml:space="preserve">- </w:t>
            </w:r>
            <w:r>
              <w:rPr>
                <w:rStyle w:val="IndexLink"/>
                <w:rtl w:val="true"/>
              </w:rPr>
              <w:t>رواية الطوسي</w:t>
            </w:r>
            <w:r>
              <w:rPr>
                <w:rStyle w:val="IndexLink"/>
                <w:rtl w:val="true"/>
              </w:rPr>
              <w:tab/>
            </w:r>
            <w:r>
              <w:rPr>
                <w:rStyle w:val="IndexLink"/>
              </w:rPr>
              <w:t>65</w:t>
            </w:r>
          </w:hyperlink>
        </w:p>
        <w:p>
          <w:pPr>
            <w:pStyle w:val="Contents3"/>
            <w:tabs>
              <w:tab w:val="clear" w:pos="8459"/>
              <w:tab w:val="right" w:pos="9026" w:leader="dot"/>
            </w:tabs>
            <w:rPr/>
          </w:pPr>
          <w:hyperlink w:anchor="__RefHeading___Toc1699128_2870459653">
            <w:r>
              <w:rPr>
                <w:webHidden/>
                <w:rStyle w:val="IndexLink"/>
              </w:rPr>
              <w:t>4</w:t>
            </w:r>
            <w:r>
              <w:rPr>
                <w:rStyle w:val="IndexLink"/>
                <w:rtl w:val="true"/>
              </w:rPr>
              <w:t xml:space="preserve">- </w:t>
            </w:r>
            <w:r>
              <w:rPr>
                <w:rStyle w:val="IndexLink"/>
                <w:rtl w:val="true"/>
              </w:rPr>
              <w:t>رواية العلامة الحلّى</w:t>
            </w:r>
            <w:r>
              <w:rPr>
                <w:rStyle w:val="IndexLink"/>
                <w:rtl w:val="true"/>
              </w:rPr>
              <w:tab/>
            </w:r>
            <w:r>
              <w:rPr>
                <w:rStyle w:val="IndexLink"/>
              </w:rPr>
              <w:t>66</w:t>
            </w:r>
          </w:hyperlink>
        </w:p>
        <w:p>
          <w:pPr>
            <w:pStyle w:val="Contents3"/>
            <w:tabs>
              <w:tab w:val="clear" w:pos="8459"/>
              <w:tab w:val="right" w:pos="9026" w:leader="dot"/>
            </w:tabs>
            <w:rPr/>
          </w:pPr>
          <w:hyperlink w:anchor="__RefHeading___Toc1699130_2870459653">
            <w:r>
              <w:rPr>
                <w:webHidden/>
                <w:rStyle w:val="IndexLink"/>
              </w:rPr>
              <w:t>5</w:t>
            </w:r>
            <w:r>
              <w:rPr>
                <w:rStyle w:val="IndexLink"/>
                <w:rtl w:val="true"/>
              </w:rPr>
              <w:t xml:space="preserve">- </w:t>
            </w:r>
            <w:r>
              <w:rPr>
                <w:rStyle w:val="IndexLink"/>
                <w:rtl w:val="true"/>
              </w:rPr>
              <w:t>رواية إبن إدريس</w:t>
            </w:r>
            <w:r>
              <w:rPr>
                <w:rStyle w:val="IndexLink"/>
                <w:rtl w:val="true"/>
              </w:rPr>
              <w:tab/>
            </w:r>
            <w:r>
              <w:rPr>
                <w:rStyle w:val="IndexLink"/>
              </w:rPr>
              <w:t>67</w:t>
            </w:r>
          </w:hyperlink>
        </w:p>
        <w:p>
          <w:pPr>
            <w:pStyle w:val="Contents3"/>
            <w:tabs>
              <w:tab w:val="clear" w:pos="8459"/>
              <w:tab w:val="right" w:pos="9026" w:leader="dot"/>
            </w:tabs>
            <w:rPr/>
          </w:pPr>
          <w:hyperlink w:anchor="__RefHeading___Toc1699132_2870459653">
            <w:r>
              <w:rPr>
                <w:webHidden/>
                <w:rStyle w:val="IndexLink"/>
              </w:rPr>
              <w:t>6</w:t>
            </w:r>
            <w:r>
              <w:rPr>
                <w:rStyle w:val="IndexLink"/>
                <w:rtl w:val="true"/>
              </w:rPr>
              <w:t xml:space="preserve">- </w:t>
            </w:r>
            <w:r>
              <w:rPr>
                <w:rStyle w:val="IndexLink"/>
                <w:rtl w:val="true"/>
              </w:rPr>
              <w:t>رواية القاضى نعمان</w:t>
            </w:r>
            <w:r>
              <w:rPr>
                <w:rStyle w:val="IndexLink"/>
                <w:rtl w:val="true"/>
              </w:rPr>
              <w:tab/>
            </w:r>
            <w:r>
              <w:rPr>
                <w:rStyle w:val="IndexLink"/>
              </w:rPr>
              <w:t>67</w:t>
            </w:r>
          </w:hyperlink>
        </w:p>
        <w:p>
          <w:pPr>
            <w:pStyle w:val="Contents3"/>
            <w:tabs>
              <w:tab w:val="clear" w:pos="8459"/>
              <w:tab w:val="right" w:pos="9026" w:leader="dot"/>
            </w:tabs>
            <w:rPr/>
          </w:pPr>
          <w:hyperlink w:anchor="__RefHeading___Toc1699134_2870459653">
            <w:r>
              <w:rPr>
                <w:webHidden/>
                <w:rStyle w:val="IndexLink"/>
              </w:rPr>
              <w:t>7</w:t>
            </w:r>
            <w:r>
              <w:rPr>
                <w:rStyle w:val="IndexLink"/>
                <w:rtl w:val="true"/>
              </w:rPr>
              <w:t xml:space="preserve">- </w:t>
            </w:r>
            <w:r>
              <w:rPr>
                <w:rStyle w:val="IndexLink"/>
                <w:rtl w:val="true"/>
              </w:rPr>
              <w:t>رواية الحراني</w:t>
            </w:r>
            <w:r>
              <w:rPr>
                <w:rStyle w:val="IndexLink"/>
                <w:rtl w:val="true"/>
              </w:rPr>
              <w:tab/>
            </w:r>
            <w:r>
              <w:rPr>
                <w:rStyle w:val="IndexLink"/>
              </w:rPr>
              <w:t>69</w:t>
            </w:r>
          </w:hyperlink>
        </w:p>
        <w:p>
          <w:pPr>
            <w:pStyle w:val="Contents2"/>
            <w:tabs>
              <w:tab w:val="clear" w:pos="8743"/>
              <w:tab w:val="right" w:pos="9026" w:leader="dot"/>
            </w:tabs>
            <w:rPr/>
          </w:pPr>
          <w:hyperlink w:anchor="__RefHeading___Toc1699136_2870459653">
            <w:r>
              <w:rPr>
                <w:webHidden/>
                <w:rStyle w:val="IndexLink"/>
                <w:rtl w:val="true"/>
              </w:rPr>
              <w:t>أدلّة القول بعدم جواز الجماعة في التراويح</w:t>
            </w:r>
            <w:r>
              <w:rPr>
                <w:rStyle w:val="IndexLink"/>
                <w:rtl w:val="true"/>
              </w:rPr>
              <w:tab/>
            </w:r>
            <w:r>
              <w:rPr>
                <w:rStyle w:val="IndexLink"/>
              </w:rPr>
              <w:t>69</w:t>
            </w:r>
          </w:hyperlink>
        </w:p>
        <w:p>
          <w:pPr>
            <w:pStyle w:val="Contents2"/>
            <w:tabs>
              <w:tab w:val="clear" w:pos="8743"/>
              <w:tab w:val="right" w:pos="9026" w:leader="dot"/>
            </w:tabs>
            <w:rPr/>
          </w:pPr>
          <w:hyperlink w:anchor="__RefHeading___Toc1699138_2870459653">
            <w:r>
              <w:rPr>
                <w:webHidden/>
                <w:rStyle w:val="IndexLink"/>
                <w:rtl w:val="true"/>
              </w:rPr>
              <w:t>أدلّة القول بجواز الجماعة فيها</w:t>
            </w:r>
            <w:r>
              <w:rPr>
                <w:rStyle w:val="IndexLink"/>
                <w:rtl w:val="true"/>
              </w:rPr>
              <w:tab/>
            </w:r>
            <w:r>
              <w:rPr>
                <w:rStyle w:val="IndexLink"/>
              </w:rPr>
              <w:t>72</w:t>
            </w:r>
          </w:hyperlink>
        </w:p>
        <w:p>
          <w:pPr>
            <w:pStyle w:val="Contents2"/>
            <w:tabs>
              <w:tab w:val="clear" w:pos="8743"/>
              <w:tab w:val="right" w:pos="9026" w:leader="dot"/>
            </w:tabs>
            <w:rPr/>
          </w:pPr>
          <w:hyperlink w:anchor="__RefHeading___Toc1699140_2870459653">
            <w:r>
              <w:rPr>
                <w:webHidden/>
                <w:rStyle w:val="IndexLink"/>
                <w:rtl w:val="true"/>
              </w:rPr>
              <w:t>مناقشة أدلة الجواز</w:t>
            </w:r>
            <w:r>
              <w:rPr>
                <w:rStyle w:val="IndexLink"/>
                <w:rtl w:val="true"/>
              </w:rPr>
              <w:tab/>
            </w:r>
            <w:r>
              <w:rPr>
                <w:rStyle w:val="IndexLink"/>
              </w:rPr>
              <w:t>74</w:t>
            </w:r>
          </w:hyperlink>
        </w:p>
        <w:p>
          <w:pPr>
            <w:pStyle w:val="Contents2"/>
            <w:tabs>
              <w:tab w:val="clear" w:pos="8743"/>
              <w:tab w:val="right" w:pos="9026" w:leader="dot"/>
            </w:tabs>
            <w:rPr/>
          </w:pPr>
          <w:hyperlink w:anchor="__RefHeading___Toc1699142_2870459653">
            <w:r>
              <w:rPr>
                <w:webHidden/>
                <w:rStyle w:val="IndexLink"/>
                <w:rtl w:val="true"/>
              </w:rPr>
              <w:t>كلمات الاعلام في ترك النبي صلى الله عليم واله للتراويح</w:t>
            </w:r>
            <w:r>
              <w:rPr>
                <w:rStyle w:val="IndexLink"/>
                <w:rtl w:val="true"/>
              </w:rPr>
              <w:tab/>
            </w:r>
            <w:r>
              <w:rPr>
                <w:rStyle w:val="IndexLink"/>
              </w:rPr>
              <w:t>80</w:t>
            </w:r>
          </w:hyperlink>
        </w:p>
        <w:p>
          <w:pPr>
            <w:pStyle w:val="Contents3"/>
            <w:tabs>
              <w:tab w:val="clear" w:pos="8459"/>
              <w:tab w:val="right" w:pos="9026" w:leader="dot"/>
            </w:tabs>
            <w:rPr/>
          </w:pPr>
          <w:hyperlink w:anchor="__RefHeading___Toc1699144_2870459653">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1699146_2870459653">
            <w:r>
              <w:rPr>
                <w:webHidden/>
                <w:rStyle w:val="IndexLink"/>
              </w:rPr>
              <w:t>1</w:t>
            </w:r>
            <w:r>
              <w:rPr>
                <w:rStyle w:val="IndexLink"/>
                <w:rtl w:val="true"/>
              </w:rPr>
              <w:t xml:space="preserve">- </w:t>
            </w:r>
            <w:r>
              <w:rPr>
                <w:rStyle w:val="IndexLink"/>
                <w:rtl w:val="true"/>
              </w:rPr>
              <w:t>رأى العسقلانى</w:t>
            </w:r>
            <w:r>
              <w:rPr>
                <w:rStyle w:val="IndexLink"/>
                <w:rtl w:val="true"/>
              </w:rPr>
              <w:tab/>
            </w:r>
            <w:r>
              <w:rPr>
                <w:rStyle w:val="IndexLink"/>
              </w:rPr>
              <w:t>80</w:t>
            </w:r>
          </w:hyperlink>
        </w:p>
        <w:p>
          <w:pPr>
            <w:pStyle w:val="Contents3"/>
            <w:tabs>
              <w:tab w:val="clear" w:pos="8459"/>
              <w:tab w:val="right" w:pos="9026" w:leader="dot"/>
            </w:tabs>
            <w:rPr/>
          </w:pPr>
          <w:hyperlink w:anchor="__RefHeading___Toc1699148_2870459653">
            <w:r>
              <w:rPr>
                <w:webHidden/>
                <w:rStyle w:val="IndexLink"/>
              </w:rPr>
              <w:t>2</w:t>
            </w:r>
            <w:r>
              <w:rPr>
                <w:rStyle w:val="IndexLink"/>
                <w:rtl w:val="true"/>
              </w:rPr>
              <w:t xml:space="preserve">- </w:t>
            </w:r>
            <w:r>
              <w:rPr>
                <w:rStyle w:val="IndexLink"/>
                <w:rtl w:val="true"/>
              </w:rPr>
              <w:t>رأى العينى</w:t>
            </w:r>
            <w:r>
              <w:rPr>
                <w:rStyle w:val="IndexLink"/>
                <w:rtl w:val="true"/>
              </w:rPr>
              <w:tab/>
            </w:r>
            <w:r>
              <w:rPr>
                <w:rStyle w:val="IndexLink"/>
              </w:rPr>
              <w:t>81</w:t>
            </w:r>
          </w:hyperlink>
        </w:p>
        <w:p>
          <w:pPr>
            <w:pStyle w:val="Contents3"/>
            <w:tabs>
              <w:tab w:val="clear" w:pos="8459"/>
              <w:tab w:val="right" w:pos="9026" w:leader="dot"/>
            </w:tabs>
            <w:rPr/>
          </w:pPr>
          <w:hyperlink w:anchor="__RefHeading___Toc1699150_2870459653">
            <w:r>
              <w:rPr>
                <w:webHidden/>
                <w:rStyle w:val="IndexLink"/>
              </w:rPr>
              <w:t>3</w:t>
            </w:r>
            <w:r>
              <w:rPr>
                <w:rStyle w:val="IndexLink"/>
                <w:rtl w:val="true"/>
              </w:rPr>
              <w:t xml:space="preserve">- </w:t>
            </w:r>
            <w:r>
              <w:rPr>
                <w:rStyle w:val="IndexLink"/>
                <w:rtl w:val="true"/>
              </w:rPr>
              <w:t>رأى السرخسى</w:t>
            </w:r>
            <w:r>
              <w:rPr>
                <w:rStyle w:val="IndexLink"/>
                <w:rtl w:val="true"/>
              </w:rPr>
              <w:tab/>
            </w:r>
            <w:r>
              <w:rPr>
                <w:rStyle w:val="IndexLink"/>
              </w:rPr>
              <w:t>82</w:t>
            </w:r>
          </w:hyperlink>
        </w:p>
        <w:p>
          <w:pPr>
            <w:pStyle w:val="Contents3"/>
            <w:tabs>
              <w:tab w:val="clear" w:pos="8459"/>
              <w:tab w:val="right" w:pos="9026" w:leader="dot"/>
            </w:tabs>
            <w:rPr/>
          </w:pPr>
          <w:hyperlink w:anchor="__RefHeading___Toc1699152_2870459653">
            <w:r>
              <w:rPr>
                <w:webHidden/>
                <w:rStyle w:val="IndexLink"/>
              </w:rPr>
              <w:t>4</w:t>
            </w:r>
            <w:r>
              <w:rPr>
                <w:rStyle w:val="IndexLink"/>
                <w:rtl w:val="true"/>
              </w:rPr>
              <w:t xml:space="preserve">- </w:t>
            </w:r>
            <w:r>
              <w:rPr>
                <w:rStyle w:val="IndexLink"/>
                <w:rtl w:val="true"/>
              </w:rPr>
              <w:t>رأى محمد الذهني</w:t>
            </w:r>
            <w:r>
              <w:rPr>
                <w:rStyle w:val="IndexLink"/>
                <w:rtl w:val="true"/>
              </w:rPr>
              <w:tab/>
            </w:r>
            <w:r>
              <w:rPr>
                <w:rStyle w:val="IndexLink"/>
              </w:rPr>
              <w:t>83</w:t>
            </w:r>
          </w:hyperlink>
        </w:p>
        <w:p>
          <w:pPr>
            <w:pStyle w:val="Contents2"/>
            <w:tabs>
              <w:tab w:val="clear" w:pos="8743"/>
              <w:tab w:val="right" w:pos="9026" w:leader="dot"/>
            </w:tabs>
            <w:rPr/>
          </w:pPr>
          <w:hyperlink w:anchor="__RefHeading___Toc1699154_2870459653">
            <w:r>
              <w:rPr>
                <w:webHidden/>
                <w:rStyle w:val="IndexLink"/>
                <w:rtl w:val="true"/>
              </w:rPr>
              <w:t>هل صلّى عمر بن الخطاب جماعة؟</w:t>
            </w:r>
            <w:r>
              <w:rPr>
                <w:rStyle w:val="IndexLink"/>
                <w:rtl w:val="true"/>
              </w:rPr>
              <w:tab/>
            </w:r>
            <w:r>
              <w:rPr>
                <w:rStyle w:val="IndexLink"/>
              </w:rPr>
              <w:t>83</w:t>
            </w:r>
          </w:hyperlink>
        </w:p>
        <w:p>
          <w:pPr>
            <w:pStyle w:val="Contents3"/>
            <w:tabs>
              <w:tab w:val="clear" w:pos="8459"/>
              <w:tab w:val="right" w:pos="9026" w:leader="dot"/>
            </w:tabs>
            <w:rPr/>
          </w:pPr>
          <w:hyperlink w:anchor="__RefHeading___Toc1699156_2870459653">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1699158_2870459653">
            <w:r>
              <w:rPr>
                <w:webHidden/>
                <w:rStyle w:val="IndexLink"/>
              </w:rPr>
              <w:t>1</w:t>
            </w:r>
            <w:r>
              <w:rPr>
                <w:rStyle w:val="IndexLink"/>
                <w:rtl w:val="true"/>
              </w:rPr>
              <w:t xml:space="preserve">- </w:t>
            </w:r>
            <w:r>
              <w:rPr>
                <w:rStyle w:val="IndexLink"/>
                <w:rtl w:val="true"/>
              </w:rPr>
              <w:t>جواب أبيطاهر</w:t>
            </w:r>
            <w:r>
              <w:rPr>
                <w:rStyle w:val="IndexLink"/>
                <w:rtl w:val="true"/>
              </w:rPr>
              <w:tab/>
            </w:r>
            <w:r>
              <w:rPr>
                <w:rStyle w:val="IndexLink"/>
              </w:rPr>
              <w:t>83</w:t>
            </w:r>
          </w:hyperlink>
        </w:p>
        <w:p>
          <w:pPr>
            <w:pStyle w:val="Contents3"/>
            <w:tabs>
              <w:tab w:val="clear" w:pos="8459"/>
              <w:tab w:val="right" w:pos="9026" w:leader="dot"/>
            </w:tabs>
            <w:rPr/>
          </w:pPr>
          <w:hyperlink w:anchor="__RefHeading___Toc1699160_2870459653">
            <w:r>
              <w:rPr>
                <w:webHidden/>
                <w:rStyle w:val="IndexLink"/>
              </w:rPr>
              <w:t>2</w:t>
            </w:r>
            <w:r>
              <w:rPr>
                <w:rStyle w:val="IndexLink"/>
                <w:rtl w:val="true"/>
              </w:rPr>
              <w:t xml:space="preserve">- </w:t>
            </w:r>
            <w:r>
              <w:rPr>
                <w:rStyle w:val="IndexLink"/>
                <w:rtl w:val="true"/>
              </w:rPr>
              <w:t>جواب العيني</w:t>
            </w:r>
            <w:r>
              <w:rPr>
                <w:rStyle w:val="IndexLink"/>
                <w:rtl w:val="true"/>
              </w:rPr>
              <w:tab/>
            </w:r>
            <w:r>
              <w:rPr>
                <w:rStyle w:val="IndexLink"/>
              </w:rPr>
              <w:t>84</w:t>
            </w:r>
          </w:hyperlink>
        </w:p>
        <w:p>
          <w:pPr>
            <w:pStyle w:val="Contents2"/>
            <w:tabs>
              <w:tab w:val="clear" w:pos="8743"/>
              <w:tab w:val="right" w:pos="9026" w:leader="dot"/>
            </w:tabs>
            <w:rPr/>
          </w:pPr>
          <w:hyperlink w:anchor="__RefHeading___Toc1699162_2870459653">
            <w:r>
              <w:rPr>
                <w:webHidden/>
                <w:rStyle w:val="IndexLink"/>
                <w:rtl w:val="true"/>
              </w:rPr>
              <w:t>هل البدعة تنقسم الى اقسام؟</w:t>
            </w:r>
            <w:r>
              <w:rPr>
                <w:rStyle w:val="IndexLink"/>
                <w:rtl w:val="true"/>
              </w:rPr>
              <w:tab/>
            </w:r>
            <w:r>
              <w:rPr>
                <w:rStyle w:val="IndexLink"/>
              </w:rPr>
              <w:t>84</w:t>
            </w:r>
          </w:hyperlink>
        </w:p>
        <w:p>
          <w:pPr>
            <w:pStyle w:val="Contents3"/>
            <w:tabs>
              <w:tab w:val="clear" w:pos="8459"/>
              <w:tab w:val="right" w:pos="9026" w:leader="dot"/>
            </w:tabs>
            <w:rPr/>
          </w:pPr>
          <w:hyperlink w:anchor="__RefHeading___Toc1699164_2870459653">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1699166_2870459653">
            <w:r>
              <w:rPr>
                <w:webHidden/>
                <w:rStyle w:val="IndexLink"/>
                <w:rtl w:val="true"/>
              </w:rPr>
              <w:t>أنصار الرأى الأول</w:t>
            </w:r>
            <w:r>
              <w:rPr>
                <w:rStyle w:val="IndexLink"/>
                <w:rtl w:val="true"/>
              </w:rPr>
              <w:tab/>
            </w:r>
            <w:r>
              <w:rPr>
                <w:rStyle w:val="IndexLink"/>
              </w:rPr>
              <w:t>85</w:t>
            </w:r>
          </w:hyperlink>
        </w:p>
        <w:p>
          <w:pPr>
            <w:pStyle w:val="Contents4"/>
            <w:tabs>
              <w:tab w:val="clear" w:pos="8176"/>
              <w:tab w:val="right" w:pos="9026" w:leader="dot"/>
            </w:tabs>
            <w:rPr/>
          </w:pPr>
          <w:hyperlink w:anchor="__RefHeading___Toc1699168_2870459653">
            <w:r>
              <w:rPr>
                <w:webHidden/>
                <w:rStyle w:val="IndexLink"/>
              </w:rPr>
              <w:t>1</w:t>
            </w:r>
            <w:r>
              <w:rPr>
                <w:rStyle w:val="IndexLink"/>
                <w:rtl w:val="true"/>
              </w:rPr>
              <w:t xml:space="preserve">- </w:t>
            </w:r>
            <w:r>
              <w:rPr>
                <w:rStyle w:val="IndexLink"/>
                <w:rtl w:val="true"/>
              </w:rPr>
              <w:t>القسطلاني</w:t>
            </w:r>
            <w:r>
              <w:rPr>
                <w:rStyle w:val="IndexLink"/>
                <w:rtl w:val="true"/>
              </w:rPr>
              <w:tab/>
            </w:r>
            <w:r>
              <w:rPr>
                <w:rStyle w:val="IndexLink"/>
              </w:rPr>
              <w:t>85</w:t>
            </w:r>
          </w:hyperlink>
        </w:p>
        <w:p>
          <w:pPr>
            <w:pStyle w:val="Contents4"/>
            <w:tabs>
              <w:tab w:val="clear" w:pos="8176"/>
              <w:tab w:val="right" w:pos="9026" w:leader="dot"/>
            </w:tabs>
            <w:rPr/>
          </w:pPr>
          <w:hyperlink w:anchor="__RefHeading___Toc1699170_2870459653">
            <w:r>
              <w:rPr>
                <w:webHidden/>
                <w:rStyle w:val="IndexLink"/>
                <w:rtl w:val="true"/>
              </w:rPr>
              <w:t>جواب الكحلانى</w:t>
            </w:r>
            <w:r>
              <w:rPr>
                <w:rStyle w:val="IndexLink"/>
                <w:rtl w:val="true"/>
              </w:rPr>
              <w:tab/>
            </w:r>
            <w:r>
              <w:rPr>
                <w:rStyle w:val="IndexLink"/>
              </w:rPr>
              <w:t>87</w:t>
            </w:r>
          </w:hyperlink>
        </w:p>
        <w:p>
          <w:pPr>
            <w:pStyle w:val="Contents4"/>
            <w:tabs>
              <w:tab w:val="clear" w:pos="8176"/>
              <w:tab w:val="right" w:pos="9026" w:leader="dot"/>
            </w:tabs>
            <w:rPr/>
          </w:pPr>
          <w:hyperlink w:anchor="__RefHeading___Toc1699172_2870459653">
            <w:r>
              <w:rPr>
                <w:webHidden/>
                <w:rStyle w:val="IndexLink"/>
              </w:rPr>
              <w:t>2</w:t>
            </w:r>
            <w:r>
              <w:rPr>
                <w:rStyle w:val="IndexLink"/>
                <w:rtl w:val="true"/>
              </w:rPr>
              <w:t xml:space="preserve">- </w:t>
            </w:r>
            <w:r>
              <w:rPr>
                <w:rStyle w:val="IndexLink"/>
                <w:rtl w:val="true"/>
              </w:rPr>
              <w:t>ابن عابدين</w:t>
            </w:r>
            <w:r>
              <w:rPr>
                <w:rStyle w:val="IndexLink"/>
                <w:rtl w:val="true"/>
              </w:rPr>
              <w:tab/>
            </w:r>
            <w:r>
              <w:rPr>
                <w:rStyle w:val="IndexLink"/>
              </w:rPr>
              <w:t>89</w:t>
            </w:r>
          </w:hyperlink>
        </w:p>
        <w:p>
          <w:pPr>
            <w:pStyle w:val="Contents4"/>
            <w:tabs>
              <w:tab w:val="clear" w:pos="8176"/>
              <w:tab w:val="right" w:pos="9026" w:leader="dot"/>
            </w:tabs>
            <w:rPr/>
          </w:pPr>
          <w:hyperlink w:anchor="__RefHeading___Toc1699174_2870459653">
            <w:r>
              <w:rPr>
                <w:webHidden/>
                <w:rStyle w:val="IndexLink"/>
              </w:rPr>
              <w:t>3</w:t>
            </w:r>
            <w:r>
              <w:rPr>
                <w:rStyle w:val="IndexLink"/>
                <w:rtl w:val="true"/>
              </w:rPr>
              <w:t xml:space="preserve">- </w:t>
            </w:r>
            <w:r>
              <w:rPr>
                <w:rStyle w:val="IndexLink"/>
                <w:rtl w:val="true"/>
              </w:rPr>
              <w:t>العينى</w:t>
            </w:r>
            <w:r>
              <w:rPr>
                <w:rStyle w:val="IndexLink"/>
                <w:rtl w:val="true"/>
              </w:rPr>
              <w:tab/>
            </w:r>
            <w:r>
              <w:rPr>
                <w:rStyle w:val="IndexLink"/>
              </w:rPr>
              <w:t>89</w:t>
            </w:r>
          </w:hyperlink>
        </w:p>
        <w:p>
          <w:pPr>
            <w:pStyle w:val="Contents3"/>
            <w:tabs>
              <w:tab w:val="clear" w:pos="8459"/>
              <w:tab w:val="right" w:pos="9026" w:leader="dot"/>
            </w:tabs>
            <w:rPr/>
          </w:pPr>
          <w:hyperlink w:anchor="__RefHeading___Toc1699176_2870459653">
            <w:r>
              <w:rPr>
                <w:webHidden/>
                <w:rStyle w:val="IndexLink"/>
                <w:rtl w:val="true"/>
              </w:rPr>
              <w:t>أنصار الرأي الثاني</w:t>
            </w:r>
            <w:r>
              <w:rPr>
                <w:rStyle w:val="IndexLink"/>
                <w:rtl w:val="true"/>
              </w:rPr>
              <w:tab/>
            </w:r>
            <w:r>
              <w:rPr>
                <w:rStyle w:val="IndexLink"/>
              </w:rPr>
              <w:t>89</w:t>
            </w:r>
          </w:hyperlink>
        </w:p>
        <w:p>
          <w:pPr>
            <w:pStyle w:val="Contents4"/>
            <w:tabs>
              <w:tab w:val="clear" w:pos="8176"/>
              <w:tab w:val="right" w:pos="9026" w:leader="dot"/>
            </w:tabs>
            <w:rPr/>
          </w:pPr>
          <w:hyperlink w:anchor="__RefHeading___Toc1699178_2870459653">
            <w:r>
              <w:rPr>
                <w:webHidden/>
                <w:rStyle w:val="IndexLink"/>
              </w:rPr>
              <w:t>1</w:t>
            </w:r>
            <w:r>
              <w:rPr>
                <w:rStyle w:val="IndexLink"/>
                <w:rtl w:val="true"/>
              </w:rPr>
              <w:t xml:space="preserve">- </w:t>
            </w:r>
            <w:r>
              <w:rPr>
                <w:rStyle w:val="IndexLink"/>
                <w:rtl w:val="true"/>
              </w:rPr>
              <w:t>الكحلانى</w:t>
            </w:r>
            <w:r>
              <w:rPr>
                <w:rStyle w:val="IndexLink"/>
                <w:rtl w:val="true"/>
              </w:rPr>
              <w:tab/>
            </w:r>
            <w:r>
              <w:rPr>
                <w:rStyle w:val="IndexLink"/>
              </w:rPr>
              <w:t>89</w:t>
            </w:r>
          </w:hyperlink>
        </w:p>
        <w:p>
          <w:pPr>
            <w:pStyle w:val="Contents4"/>
            <w:tabs>
              <w:tab w:val="clear" w:pos="8176"/>
              <w:tab w:val="right" w:pos="9026" w:leader="dot"/>
            </w:tabs>
            <w:rPr/>
          </w:pPr>
          <w:hyperlink w:anchor="__RefHeading___Toc1699180_2870459653">
            <w:r>
              <w:rPr>
                <w:webHidden/>
                <w:rStyle w:val="IndexLink"/>
              </w:rPr>
              <w:t>2</w:t>
            </w:r>
            <w:r>
              <w:rPr>
                <w:rStyle w:val="IndexLink"/>
                <w:rtl w:val="true"/>
              </w:rPr>
              <w:t xml:space="preserve">- </w:t>
            </w:r>
            <w:r>
              <w:rPr>
                <w:rStyle w:val="IndexLink"/>
                <w:rtl w:val="true"/>
              </w:rPr>
              <w:t>الشاطي</w:t>
            </w:r>
            <w:r>
              <w:rPr>
                <w:rStyle w:val="IndexLink"/>
                <w:rtl w:val="true"/>
              </w:rPr>
              <w:tab/>
            </w:r>
            <w:r>
              <w:rPr>
                <w:rStyle w:val="IndexLink"/>
              </w:rPr>
              <w:t>90</w:t>
            </w:r>
          </w:hyperlink>
        </w:p>
        <w:p>
          <w:pPr>
            <w:pStyle w:val="Contents4"/>
            <w:tabs>
              <w:tab w:val="clear" w:pos="8176"/>
              <w:tab w:val="right" w:pos="9026" w:leader="dot"/>
            </w:tabs>
            <w:rPr/>
          </w:pPr>
          <w:hyperlink w:anchor="__RefHeading___Toc1699182_2870459653">
            <w:r>
              <w:rPr>
                <w:webHidden/>
                <w:rStyle w:val="IndexLink"/>
              </w:rPr>
              <w:t>3</w:t>
            </w:r>
            <w:r>
              <w:rPr>
                <w:rStyle w:val="IndexLink"/>
                <w:rtl w:val="true"/>
              </w:rPr>
              <w:t xml:space="preserve">- </w:t>
            </w:r>
            <w:r>
              <w:rPr>
                <w:rStyle w:val="IndexLink"/>
                <w:rtl w:val="true"/>
              </w:rPr>
              <w:t>ابن رجب الحنبلي</w:t>
            </w:r>
            <w:r>
              <w:rPr>
                <w:rStyle w:val="IndexLink"/>
                <w:rtl w:val="true"/>
              </w:rPr>
              <w:tab/>
            </w:r>
            <w:r>
              <w:rPr>
                <w:rStyle w:val="IndexLink"/>
              </w:rPr>
              <w:t>90</w:t>
            </w:r>
          </w:hyperlink>
        </w:p>
        <w:p>
          <w:pPr>
            <w:pStyle w:val="Contents4"/>
            <w:tabs>
              <w:tab w:val="clear" w:pos="8176"/>
              <w:tab w:val="right" w:pos="9026" w:leader="dot"/>
            </w:tabs>
            <w:rPr/>
          </w:pPr>
          <w:hyperlink w:anchor="__RefHeading___Toc1699184_2870459653">
            <w:r>
              <w:rPr>
                <w:webHidden/>
                <w:rStyle w:val="IndexLink"/>
              </w:rPr>
              <w:t>4</w:t>
            </w:r>
            <w:r>
              <w:rPr>
                <w:rStyle w:val="IndexLink"/>
                <w:rtl w:val="true"/>
              </w:rPr>
              <w:t xml:space="preserve">- </w:t>
            </w:r>
            <w:r>
              <w:rPr>
                <w:rStyle w:val="IndexLink"/>
                <w:rtl w:val="true"/>
              </w:rPr>
              <w:t>الغامدي</w:t>
            </w:r>
            <w:r>
              <w:rPr>
                <w:rStyle w:val="IndexLink"/>
                <w:rtl w:val="true"/>
              </w:rPr>
              <w:tab/>
            </w:r>
            <w:r>
              <w:rPr>
                <w:rStyle w:val="IndexLink"/>
              </w:rPr>
              <w:t>91</w:t>
            </w:r>
          </w:hyperlink>
        </w:p>
        <w:p>
          <w:pPr>
            <w:pStyle w:val="Contents2"/>
            <w:tabs>
              <w:tab w:val="clear" w:pos="8743"/>
              <w:tab w:val="right" w:pos="9026" w:leader="dot"/>
            </w:tabs>
            <w:rPr/>
          </w:pPr>
          <w:hyperlink w:anchor="__RefHeading___Toc1699186_2870459653">
            <w:r>
              <w:rPr>
                <w:webHidden/>
                <w:rStyle w:val="IndexLink"/>
                <w:rtl w:val="true"/>
              </w:rPr>
              <w:t>الختام</w:t>
            </w:r>
            <w:r>
              <w:rPr>
                <w:rStyle w:val="IndexLink"/>
                <w:rtl w:val="true"/>
              </w:rPr>
              <w:tab/>
            </w:r>
            <w:r>
              <w:rPr>
                <w:rStyle w:val="IndexLink"/>
              </w:rPr>
              <w:t>97</w:t>
            </w:r>
          </w:hyperlink>
        </w:p>
        <w:p>
          <w:pPr>
            <w:pStyle w:val="Contents2"/>
            <w:tabs>
              <w:tab w:val="clear" w:pos="8743"/>
              <w:tab w:val="right" w:pos="9026" w:leader="dot"/>
            </w:tabs>
            <w:rPr/>
          </w:pPr>
          <w:hyperlink w:anchor="__RefHeading___Toc1699188_2870459653">
            <w:r>
              <w:rPr>
                <w:webHidden/>
                <w:rStyle w:val="IndexLink"/>
                <w:rtl w:val="true"/>
              </w:rPr>
              <w:t>الفهارس الفنية</w:t>
            </w:r>
            <w:r>
              <w:rPr>
                <w:rStyle w:val="IndexLink"/>
                <w:rtl w:val="true"/>
              </w:rPr>
              <w:tab/>
            </w:r>
            <w:r>
              <w:rPr>
                <w:rStyle w:val="IndexLink"/>
              </w:rPr>
              <w:t>100</w:t>
            </w:r>
          </w:hyperlink>
        </w:p>
        <w:p>
          <w:pPr>
            <w:pStyle w:val="Contents3"/>
            <w:tabs>
              <w:tab w:val="clear" w:pos="8459"/>
              <w:tab w:val="right" w:pos="9026" w:leader="dot"/>
            </w:tabs>
            <w:rPr/>
          </w:pPr>
          <w:hyperlink w:anchor="__RefHeading___Toc1699190_2870459653">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1699192_2870459653">
            <w:r>
              <w:rPr>
                <w:webHidden/>
                <w:rStyle w:val="IndexLink"/>
                <w:rtl w:val="true"/>
              </w:rPr>
              <w:t>فهرس الآيات القرآنية</w:t>
            </w:r>
            <w:r>
              <w:rPr>
                <w:rStyle w:val="IndexLink"/>
                <w:rtl w:val="true"/>
              </w:rPr>
              <w:tab/>
            </w:r>
            <w:r>
              <w:rPr>
                <w:rStyle w:val="IndexLink"/>
              </w:rPr>
              <w:t>102</w:t>
            </w:r>
          </w:hyperlink>
        </w:p>
        <w:p>
          <w:pPr>
            <w:pStyle w:val="Contents3"/>
            <w:tabs>
              <w:tab w:val="clear" w:pos="8459"/>
              <w:tab w:val="right" w:pos="9026" w:leader="dot"/>
            </w:tabs>
            <w:rPr/>
          </w:pPr>
          <w:hyperlink w:anchor="__RefHeading___Toc1699194_2870459653">
            <w:r>
              <w:rPr>
                <w:webHidden/>
                <w:rStyle w:val="IndexLink"/>
                <w:rtl w:val="true"/>
              </w:rPr>
              <w:t>فهرس الاحاديث</w:t>
            </w:r>
            <w:r>
              <w:rPr>
                <w:rStyle w:val="IndexLink"/>
                <w:rtl w:val="true"/>
              </w:rPr>
              <w:tab/>
            </w:r>
            <w:r>
              <w:rPr>
                <w:rStyle w:val="IndexLink"/>
              </w:rPr>
              <w:t>103</w:t>
            </w:r>
          </w:hyperlink>
        </w:p>
        <w:p>
          <w:pPr>
            <w:pStyle w:val="Contents3"/>
            <w:tabs>
              <w:tab w:val="clear" w:pos="8459"/>
              <w:tab w:val="right" w:pos="9026" w:leader="dot"/>
            </w:tabs>
            <w:rPr/>
          </w:pPr>
          <w:hyperlink w:anchor="__RefHeading___Toc1699196_2870459653">
            <w:r>
              <w:rPr>
                <w:webHidden/>
                <w:rStyle w:val="IndexLink"/>
                <w:rtl w:val="true"/>
              </w:rPr>
              <w:t>فهرس اسماء المعصومين عليهم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1699198_2870459653">
            <w:r>
              <w:rPr>
                <w:webHidden/>
                <w:rStyle w:val="IndexLink"/>
                <w:rtl w:val="true"/>
              </w:rPr>
              <w:t>فهرس الأعلام</w:t>
            </w:r>
            <w:r>
              <w:rPr>
                <w:rStyle w:val="IndexLink"/>
                <w:rtl w:val="true"/>
              </w:rPr>
              <w:tab/>
            </w:r>
            <w:r>
              <w:rPr>
                <w:rStyle w:val="IndexLink"/>
              </w:rPr>
              <w:t>108</w:t>
            </w:r>
          </w:hyperlink>
        </w:p>
        <w:p>
          <w:pPr>
            <w:pStyle w:val="Contents3"/>
            <w:tabs>
              <w:tab w:val="clear" w:pos="8459"/>
              <w:tab w:val="right" w:pos="9026" w:leader="dot"/>
            </w:tabs>
            <w:rPr/>
          </w:pPr>
          <w:hyperlink w:anchor="__RefHeading___Toc1699200_2870459653">
            <w:r>
              <w:rPr>
                <w:webHidden/>
                <w:rStyle w:val="IndexLink"/>
                <w:rtl w:val="true"/>
              </w:rPr>
              <w:t>فهرس الأماكن والبلدان</w:t>
            </w:r>
            <w:r>
              <w:rPr>
                <w:rStyle w:val="IndexLink"/>
                <w:rtl w:val="true"/>
              </w:rPr>
              <w:tab/>
            </w:r>
            <w:r>
              <w:rPr>
                <w:rStyle w:val="IndexLink"/>
              </w:rPr>
              <w:t>115</w:t>
            </w:r>
          </w:hyperlink>
        </w:p>
        <w:p>
          <w:pPr>
            <w:pStyle w:val="Contents3"/>
            <w:tabs>
              <w:tab w:val="clear" w:pos="8459"/>
              <w:tab w:val="right" w:pos="9026" w:leader="dot"/>
            </w:tabs>
            <w:rPr/>
          </w:pPr>
          <w:hyperlink w:anchor="__RefHeading___Toc1699202_2870459653">
            <w:r>
              <w:rPr>
                <w:webHidden/>
                <w:rStyle w:val="IndexLink"/>
                <w:rtl w:val="true"/>
              </w:rPr>
              <w:t>فهرس الطوائف والمذاهب</w:t>
            </w:r>
            <w:r>
              <w:rPr>
                <w:rStyle w:val="IndexLink"/>
                <w:rtl w:val="true"/>
              </w:rPr>
              <w:tab/>
            </w:r>
            <w:r>
              <w:rPr>
                <w:rStyle w:val="IndexLink"/>
              </w:rPr>
              <w:t>116</w:t>
            </w:r>
          </w:hyperlink>
        </w:p>
        <w:p>
          <w:pPr>
            <w:pStyle w:val="Contents3"/>
            <w:tabs>
              <w:tab w:val="clear" w:pos="8459"/>
              <w:tab w:val="right" w:pos="9026" w:leader="dot"/>
            </w:tabs>
            <w:rPr/>
          </w:pPr>
          <w:hyperlink w:anchor="__RefHeading___Toc1699204_2870459653">
            <w:r>
              <w:rPr>
                <w:webHidden/>
                <w:rStyle w:val="IndexLink"/>
                <w:rtl w:val="true"/>
              </w:rPr>
              <w:t>فهرس المصادر</w:t>
            </w:r>
            <w:r>
              <w:rPr>
                <w:rStyle w:val="IndexLink"/>
                <w:rtl w:val="true"/>
              </w:rPr>
              <w:tab/>
            </w:r>
            <w:r>
              <w:rPr>
                <w:rStyle w:val="IndexLink"/>
              </w:rPr>
              <w:t>117</w:t>
            </w:r>
          </w:hyperlink>
        </w:p>
        <w:p>
          <w:pPr>
            <w:pStyle w:val="Contents3"/>
            <w:tabs>
              <w:tab w:val="clear" w:pos="8459"/>
              <w:tab w:val="right" w:pos="9026" w:leader="dot"/>
            </w:tabs>
            <w:rPr/>
          </w:pPr>
          <w:hyperlink w:anchor="__RefHeading___Toc1699206_2870459653">
            <w:r>
              <w:rPr>
                <w:webHidden/>
                <w:rStyle w:val="IndexLink"/>
                <w:rtl w:val="true"/>
              </w:rPr>
              <w:t>فهرس مواضيع الكتاب</w:t>
            </w:r>
            <w:r>
              <w:rPr>
                <w:rStyle w:val="IndexLink"/>
                <w:rtl w:val="true"/>
              </w:rPr>
              <w:tab/>
            </w:r>
            <w:r>
              <w:rPr>
                <w:rStyle w:val="IndexLink"/>
              </w:rPr>
              <w:t>120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65_103142"/>
      <w:bookmarkStart w:id="1" w:name="pg8965_103142"/>
      <w:bookmarkEnd w:id="1"/>
    </w:p>
    <w:p>
      <w:pPr>
        <w:pStyle w:val="Heading2"/>
        <w:numPr>
          <w:ilvl w:val="1"/>
          <w:numId w:val="1"/>
        </w:numPr>
        <w:rPr/>
      </w:pPr>
      <w:bookmarkStart w:id="2" w:name="pg8965_103142"/>
      <w:bookmarkStart w:id="3" w:name="__RefHeading___Toc1698972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صلوة التراويح بين السنّة و البدعة</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نجم الدين الطبسی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8974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65_103149"/>
      <w:bookmarkStart w:id="8" w:name="pg8965_103149"/>
      <w:bookmarkEnd w:id="8"/>
    </w:p>
    <w:p>
      <w:pPr>
        <w:pStyle w:val="Heading2"/>
        <w:numPr>
          <w:ilvl w:val="1"/>
          <w:numId w:val="1"/>
        </w:numPr>
        <w:rPr/>
      </w:pPr>
      <w:bookmarkStart w:id="9" w:name="pg8965_103149"/>
      <w:bookmarkStart w:id="10" w:name="__RefHeading___Toc1698976_2870459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اَلْحَمْدُ لِلّهِ رَبِّ الْعالَمِينَ وَ الصَّلاة وَ السَّلام عَلی خیر خلقه خَاتَمِ الانبیاء ابی القاسم محمّد بن عبدالله صَلَّي اللَّهُ عَلَیه و آلِه وَ عَلَي أَهْلِ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فنزولاً عند رغبة بعض السادة من أصحاب الفكر والقلم المهتمين بالبحث والتحقيق في المسائل الخلافية، أقدم هذه الدراسة المتواضعة الموجزة حول صلاة التراويح، حيث طلب منى أن أقدم بحثاً تحقيقياً حول مسألة من المسائل الفقهية المشتركة بين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إنه إقتراح جميل وابتكار جليل، فأهنئهم على هذه المبادرات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ليعلم أنه قل أن توجد مسألة فقهية عند الإمامية لم تطابق فتوي مذهب من مذاهب أهل السنة، إذن، نقاط الإشتراك و الإلتقاء في الفروع، والفقه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نقاط الأختلاف و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فحبَّذاالنظر الى المسائل الإتفاقية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الاعتبار و الأهمية، وحبّذا احتمال و تحمّل المسائل الخلافية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هذا المقدار من الخلاف، بل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لابد منه و هو موجود حتى بين أئمة المذاهب السنيّة في الاعتقادات و الفقه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فالخير و الصلاح في رعاية سعة الصدر، والإنفتاح، و الابتعاد عن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العصبية فى المحاورات، والتأدب بالاداب الإسلامية، و التمسك بالقيم </w:t>
      </w:r>
    </w:p>
    <w:p>
      <w:pPr>
        <w:pStyle w:val="BookText"/>
        <w:rPr/>
      </w:pPr>
      <w:r>
        <w:rPr>
          <w:rFonts w:ascii="Amiri" w:hAnsi="Amiri" w:eastAsia="Amiri" w:cs="Amiri"/>
          <w:color w:val="111111"/>
          <w:sz w:val="28"/>
          <w:sz w:val="28"/>
          <w:szCs w:val="28"/>
          <w:rtl w:val="true"/>
          <w:lang w:bidi="ar-SA"/>
        </w:rPr>
        <w:t>الأخلاقية، و بالتالي للرأى الفقهى و أدلته، ثم قبوله أو رده او مناقشته، بعيداً عن التقوقع و الرفض المسبق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اخترتُ من بين المواضيع المقترحة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صلاة التراويح و نوافل ليالى شهر رمضان المبارك، التى قد يُتصور لأول وهلة، أنها من مختصات أهل السنة، ولكن التتبع و التحقيق و مراجعة كلمات الفريقين و آرائهم، يكشف عن خطأ هذا التصور، و أن أصل المسألة وهو قيام شهر رمضان و نوافل لياليها والصلوات فيها، من الأمور و المسائل المشتركة بين الفريقين، بل الاشتراك في عددها أيضاً كاد أن يكون حاصلاً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الخلاف هو في إقامة هذه النوافل جماعة أم 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الإطلاع علي نصوص تصريحات علماء أهل السنة يكشف عن أن أهل السنّة يعترفون أيضاً بأنَّ هذه الصلوات المستحبة لم تؤدَّ جماعة علي عهد النبي الاكرم صلى الله عليه و آله، و على عهد الخليفة الأول أيضاً، و أنها من إبداعات الخليفة الثانى فى السنة الرابعة عشرة من الهجرة النبويّة، ولعلماء أهل السنة تبريرات لما أبدعه الخليفة الثاني، و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الختام نسألُ الله العلى القدير أن يهدينا جميعاً لما اختلف فيه من الحق بإذنه، و أن يوفقنا لما فيه الخير و الصلاح، إنه ولى التوفيق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نجم الدين الطبسي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الحوزة العلمية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965_103161"/>
      <w:bookmarkStart w:id="13" w:name="pg8965_103161"/>
      <w:bookmarkEnd w:id="13"/>
    </w:p>
    <w:p>
      <w:pPr>
        <w:pStyle w:val="Heading2"/>
        <w:numPr>
          <w:ilvl w:val="1"/>
          <w:numId w:val="1"/>
        </w:numPr>
        <w:rPr/>
      </w:pPr>
      <w:bookmarkStart w:id="14" w:name="pg8965_103161"/>
      <w:bookmarkStart w:id="15" w:name="__RefHeading___Toc1698978_2870459653"/>
      <w:bookmarkStart w:id="16" w:name="_Toc4"/>
      <w:bookmarkEnd w:id="14"/>
      <w:bookmarkEnd w:id="15"/>
      <w:r>
        <w:rPr>
          <w:rtl w:val="true"/>
        </w:rPr>
        <w:t>معنى التراويح</w:t>
      </w:r>
      <w:bookmarkEnd w:id="16"/>
    </w:p>
    <w:p>
      <w:pPr>
        <w:pStyle w:val="Heading3"/>
        <w:numPr>
          <w:ilvl w:val="2"/>
          <w:numId w:val="1"/>
        </w:numPr>
        <w:rPr/>
      </w:pPr>
      <w:bookmarkStart w:id="17" w:name="__RefHeading___Toc1698980_2870459653"/>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التراويح جمع ترويحة و هى فى الأصل للجلسة مطلقاً، ثم سُميت بها الجلسة التي بعد اربع ركعات فى ليالى شهر رمضان، لأستراحة الناس بها، ثم سُمّى كلّ أربع ركعات ترويحة، و هي أيضاً إسم لعشرين ركعة فى الليالى نفسها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الترويحة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المرة الواحدة من الراحة كتسليمة من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الصلاة فى الجماعة فى ليالى رمضان التراويح، لأنهم اوّل ما اجتمعوا عليها، كانوا يستريحون بين كل تسليمتين</w:t>
      </w:r>
      <w:r>
        <w:rPr>
          <w:rFonts w:eastAsia="Amiri" w:cs="Amiri" w:ascii="Amiri" w:hAnsi="Amiri"/>
          <w:color w:val="111111"/>
          <w:sz w:val="28"/>
          <w:szCs w:val="28"/>
          <w:rtl w:val="true"/>
          <w:lang w:bidi="ar-SA"/>
        </w:rPr>
        <w:t xml:space="preserve">. </w:t>
      </w:r>
      <w:r>
        <w:rPr>
          <w:rStyle w:val="FootnoteAnchor"/>
          <w:rtl w:val="true"/>
        </w:rPr>
        <w:footnoteReference w:id="4"/>
      </w:r>
    </w:p>
    <w:p>
      <w:pPr>
        <w:pStyle w:val="Heading3"/>
        <w:numPr>
          <w:ilvl w:val="2"/>
          <w:numId w:val="1"/>
        </w:numPr>
        <w:rPr/>
      </w:pPr>
      <w:bookmarkStart w:id="19" w:name="__RefHeading___Toc1698982_2870459653"/>
      <w:bookmarkStart w:id="20" w:name="_Toc6"/>
      <w:bookmarkEnd w:id="19"/>
      <w:r>
        <w:rPr/>
        <w:t>1</w:t>
      </w:r>
      <w:r>
        <w:rPr>
          <w:rtl w:val="true"/>
        </w:rPr>
        <w:t xml:space="preserve">- </w:t>
      </w:r>
      <w:r>
        <w:rPr>
          <w:rtl w:val="true"/>
        </w:rPr>
        <w:t>ابن اثیر</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التراويح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يستريحون بين كل تسليمتين، و التراويح جمع ترويحة، و هى المرة الواحدة من الراحة، تفعيلة منها، مثل تسليمة من السلام</w:t>
      </w:r>
      <w:r>
        <w:rPr>
          <w:rFonts w:eastAsia="Amiri" w:cs="Amiri" w:ascii="Amiri" w:hAnsi="Amiri"/>
          <w:color w:val="111111"/>
          <w:sz w:val="28"/>
          <w:szCs w:val="28"/>
          <w:rtl w:val="true"/>
          <w:lang w:bidi="ar-SA"/>
        </w:rPr>
        <w:t xml:space="preserve">». </w:t>
      </w:r>
      <w:r>
        <w:rPr>
          <w:rStyle w:val="FootnoteAnchor"/>
          <w:rtl w:val="true"/>
        </w:rPr>
        <w:footnoteReference w:id="5"/>
      </w:r>
    </w:p>
    <w:p>
      <w:pPr>
        <w:pStyle w:val="Heading3"/>
        <w:numPr>
          <w:ilvl w:val="2"/>
          <w:numId w:val="1"/>
        </w:numPr>
        <w:rPr/>
      </w:pPr>
      <w:bookmarkStart w:id="21" w:name="__RefHeading___Toc1698984_2870459653"/>
      <w:bookmarkStart w:id="22" w:name="_Toc7"/>
      <w:bookmarkEnd w:id="21"/>
      <w:r>
        <w:rPr/>
        <w:t>2</w:t>
      </w:r>
      <w:r>
        <w:rPr>
          <w:rtl w:val="true"/>
        </w:rPr>
        <w:t xml:space="preserve">- </w:t>
      </w:r>
      <w:r>
        <w:rPr>
          <w:rtl w:val="true"/>
        </w:rPr>
        <w:t>ابن منظور</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التراويح جمع ترويحة، و هي المرة الواحدة من الراحة، تفعيلة منها، مثل تسليمة من السلام</w:t>
      </w:r>
      <w:r>
        <w:rPr>
          <w:rFonts w:eastAsia="Amiri" w:cs="Amiri" w:ascii="Amiri" w:hAnsi="Amiri"/>
          <w:color w:val="111111"/>
          <w:sz w:val="28"/>
          <w:szCs w:val="28"/>
          <w:rtl w:val="true"/>
          <w:lang w:bidi="ar-SA"/>
        </w:rPr>
        <w:t xml:space="preserve">. </w:t>
      </w:r>
      <w:bookmarkStart w:id="23" w:name="pg8965_103162"/>
    </w:p>
    <w:p>
      <w:pPr>
        <w:pStyle w:val="BookText"/>
        <w:rPr/>
      </w:pPr>
      <w:bookmarkEnd w:id="23"/>
      <w:r>
        <w:rPr>
          <w:rFonts w:ascii="Amiri" w:hAnsi="Amiri" w:eastAsia="Amiri" w:cs="Amiri"/>
          <w:color w:val="111111"/>
          <w:sz w:val="28"/>
          <w:sz w:val="28"/>
          <w:szCs w:val="28"/>
          <w:rtl w:val="true"/>
          <w:lang w:bidi="ar-SA"/>
        </w:rPr>
        <w:t>و الترويحة في شهر رمضان، سُميت بذلك لأستراحة القوم بعد كلّ أربع ركعات،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التراويح، لأنهم كانوا يستريحون بين كل تسليمتين</w:t>
      </w:r>
      <w:r>
        <w:rPr>
          <w:rFonts w:eastAsia="Amiri" w:cs="Amiri" w:ascii="Amiri" w:hAnsi="Amiri"/>
          <w:color w:val="111111"/>
          <w:sz w:val="28"/>
          <w:szCs w:val="28"/>
          <w:rtl w:val="true"/>
          <w:lang w:bidi="ar-SA"/>
        </w:rPr>
        <w:t xml:space="preserve">». </w:t>
      </w:r>
      <w:r>
        <w:rPr>
          <w:rStyle w:val="FootnoteAnchor"/>
          <w:rtl w:val="true"/>
        </w:rPr>
        <w:footnoteReference w:id="6"/>
      </w:r>
    </w:p>
    <w:p>
      <w:pPr>
        <w:pStyle w:val="Heading3"/>
        <w:numPr>
          <w:ilvl w:val="2"/>
          <w:numId w:val="1"/>
        </w:numPr>
        <w:rPr/>
      </w:pPr>
      <w:bookmarkStart w:id="24" w:name="__RefHeading___Toc1698986_2870459653"/>
      <w:bookmarkStart w:id="25" w:name="_Toc8"/>
      <w:bookmarkEnd w:id="24"/>
      <w:r>
        <w:rPr/>
        <w:t>3</w:t>
      </w:r>
      <w:r>
        <w:rPr>
          <w:rtl w:val="true"/>
        </w:rPr>
        <w:t xml:space="preserve">- </w:t>
      </w:r>
      <w:r>
        <w:rPr>
          <w:rtl w:val="true"/>
        </w:rPr>
        <w:t>الفیروز آبادی</w:t>
      </w:r>
      <w:bookmarkEnd w:id="2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الفيروز 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ترويحة شهر رمضان، سُميت بها لأستراحة بعد كل أربع ركعات</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26" w:name="__RefHeading___Toc1698988_2870459653"/>
      <w:bookmarkStart w:id="27" w:name="_Toc9"/>
      <w:bookmarkEnd w:id="26"/>
      <w:r>
        <w:rPr/>
        <w:t>4</w:t>
      </w:r>
      <w:r>
        <w:rPr>
          <w:rtl w:val="true"/>
        </w:rPr>
        <w:t xml:space="preserve">- </w:t>
      </w:r>
      <w:r>
        <w:rPr>
          <w:rtl w:val="true"/>
        </w:rPr>
        <w:t>الکحلانی</w:t>
      </w:r>
      <w:bookmarkEnd w:id="2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الکحلانی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تسميتها بالتراويح، فكأن وجهه ما أخرجه البيهقى من حديث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علیه و آله يصلّى صلي عليه أربع ركعات فى الليل ثمّ يتروح، فأطال حتى رحمته،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ثبت فهو أصل في تروّح الإمام فى صلاة التراويح</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الإشكال فى الحديث هو ما أشار إليه البيهقى من أنه تفرد به المغيرة بن دياب و ليس بالقوى</w:t>
      </w:r>
      <w:r>
        <w:rPr>
          <w:rFonts w:eastAsia="Amiri" w:cs="Amiri" w:ascii="Amiri" w:hAnsi="Amiri"/>
          <w:color w:val="111111"/>
          <w:sz w:val="28"/>
          <w:szCs w:val="28"/>
          <w:rtl w:val="true"/>
          <w:lang w:bidi="ar-SA"/>
        </w:rPr>
        <w:t xml:space="preserve">. </w:t>
      </w:r>
      <w:r>
        <w:rPr>
          <w:rStyle w:val="FootnoteAnchor"/>
          <w:rtl w:val="true"/>
        </w:rPr>
        <w:footnoteReference w:id="9"/>
      </w:r>
    </w:p>
    <w:p>
      <w:pPr>
        <w:pStyle w:val="Heading3"/>
        <w:numPr>
          <w:ilvl w:val="2"/>
          <w:numId w:val="1"/>
        </w:numPr>
        <w:rPr/>
      </w:pPr>
      <w:bookmarkStart w:id="28" w:name="__RefHeading___Toc1698990_2870459653"/>
      <w:bookmarkStart w:id="29" w:name="_Toc10"/>
      <w:bookmarkEnd w:id="28"/>
      <w:r>
        <w:rPr/>
        <w:t>5</w:t>
      </w:r>
      <w:r>
        <w:rPr>
          <w:rtl w:val="true"/>
        </w:rPr>
        <w:t xml:space="preserve">- </w:t>
      </w:r>
      <w:r>
        <w:rPr>
          <w:rtl w:val="true"/>
        </w:rPr>
        <w:t>الطریحی</w:t>
      </w:r>
      <w:bookmarkEnd w:id="2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تفاعل من الراحة، لأن كلاً من المتراوحين يريح صاحبه، و صلاة التراويح المخترعة، من هذا الباب، لأن المصلّى يستريح بعد كل أربع</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8965_103167"/>
      <w:bookmarkStart w:id="31" w:name="pg8965_103167"/>
      <w:bookmarkEnd w:id="31"/>
    </w:p>
    <w:p>
      <w:pPr>
        <w:pStyle w:val="Heading2"/>
        <w:numPr>
          <w:ilvl w:val="1"/>
          <w:numId w:val="1"/>
        </w:numPr>
        <w:rPr/>
      </w:pPr>
      <w:bookmarkStart w:id="32" w:name="pg8965_103167"/>
      <w:bookmarkStart w:id="33" w:name="__RefHeading___Toc1698992_2870459653"/>
      <w:bookmarkStart w:id="34" w:name="_Toc11"/>
      <w:bookmarkEnd w:id="32"/>
      <w:bookmarkEnd w:id="33"/>
      <w:r>
        <w:rPr>
          <w:rtl w:val="true"/>
        </w:rPr>
        <w:t>قيام شهر رمضان في أحاديث الفريقين</w:t>
      </w:r>
      <w:bookmarkEnd w:id="34"/>
    </w:p>
    <w:p>
      <w:pPr>
        <w:pStyle w:val="Heading3"/>
        <w:numPr>
          <w:ilvl w:val="2"/>
          <w:numId w:val="1"/>
        </w:numPr>
        <w:rPr/>
      </w:pPr>
      <w:bookmarkStart w:id="35" w:name="__RefHeading___Toc1698994_2870459653"/>
      <w:bookmarkStart w:id="36" w:name="_Toc12"/>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وردت في الصحاح و السنن و المسانيد و الجوامع الحديثية، أحاديث كثيرة عن النبي الكريم صلى الله عليه و آله و الأئمة الطاهرين عليهم السلام بصدد نوافل ليالى شهر رمضان، فى مشروعيتها و عددها و كيفيتها، بما يوحى الإتفاق و الإشتراك فى أصل المشروعيّة، و إنما الخلاف في إقامتها جماعة، أم فرادي؟ كما يأتى البحث عنه بالتفصيل في 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هنا مراعاة للإختصار نكتفى من كتب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ما أورده البخارى، و من كتب الإمامية بما أورده الشيخ الطوسي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نشير في الحاشية إلى المصادر الأخري التي أوردت نفس الأحاديث المذكورة</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698996_2870459653"/>
      <w:bookmarkStart w:id="38" w:name="_Toc13"/>
      <w:bookmarkEnd w:id="37"/>
      <w:r>
        <w:rPr>
          <w:rtl w:val="true"/>
        </w:rPr>
        <w:t>أ</w:t>
      </w:r>
      <w:r>
        <w:rPr>
          <w:rtl w:val="true"/>
        </w:rPr>
        <w:t xml:space="preserve">- </w:t>
      </w:r>
      <w:r>
        <w:rPr>
          <w:rtl w:val="true"/>
        </w:rPr>
        <w:t>أحاديث أهل السنّة</w:t>
      </w:r>
      <w:bookmarkEnd w:id="3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بكير، حدثنا الليث عن عقيل عن 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أخبرني أبوسلمة، 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قامه إيماناً و احتساباً غفر له ما تقدم من ذنبه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يوسف، أخبرنا مالك، عن ابن شهاب، عن حميد بن عبدالرحمن، عن أبى هريرة أن رسول الله صلى اله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قام رمضان ايمانا و احتساباً غفر له ما تقدم من ذنبه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فتوفى رسول الله صلى الله عليه و آله و الأمر على ذلك، ثم كان الأمر على ذلك في خلافة ابى بكر و صدراً من خلافة عمر رضی الله</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النووى أنّ قيام رمضان يحصل بصلاة التراويح يعنى أنه يحصل بها المطلوب من القيام لا أن قيام رمضان لا يكون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اغرب الكرماني،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علي ان المراد بقيام رمضان صلاة التراويح</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اسماعيل قال حدثني مالك عن ابن شهاب، عن عروة بن الزبير عن عائشة رضی الله زوجة النبي أنّ رسول الله صلي الله عليه و آله صلّي و ذلك في رمضان</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بكير، حدثنا الليث عن عقيل عن ابن شهاب، </w:t>
      </w:r>
    </w:p>
    <w:p>
      <w:pPr>
        <w:pStyle w:val="BookText"/>
        <w:rPr/>
      </w:pPr>
      <w:r>
        <w:rPr>
          <w:rFonts w:ascii="IRNazanin" w:hAnsi="IRNazanin" w:eastAsia="IRNazanin"/>
          <w:color w:val="111111"/>
          <w:sz w:val="28"/>
          <w:sz w:val="28"/>
          <w:szCs w:val="28"/>
          <w:rtl w:val="true"/>
          <w:lang w:bidi="fa-IR"/>
        </w:rPr>
        <w:t>اخبرنى عروة أن عائشة رضی الله أخبرته أن رسول الله صلى الله عليه و آله خرج ليلة في جوف الليل فصلّي في المسجد و صلّي رجال بصلاته فأصبح الناس فتحدثوا فاجتمع اكثر منهم، فصلوا معه، فأصبح الناس فتحدثوا فكثر أهل المسجد من الليلة الثالثة، فخرج رسول الله صلى اله عليه و آله فصلّي فصلوا بصلاته، فلما كانت الليلة الرابعة عجز المسجد عن اهله، حتی خرج لصلاة الصبح، فلما قضي الفجر أقبل علي الناس فتشهد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فإنه لم يخف على مكانكم ولكنى خشيت ان تفترض عليكم فتعجزوا عنها، فتوفى رسول الله صلى الله عليه و آله و الأمر علي ذلك</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جواز النافلة جماعة، ولكن الاختيار فيها الانفراد إلا نوافل مخصوصة و هى العيد و الكسوف و الاستسقاء و كذا التراويح عند الجمهور</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فيها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فيها علي أن النافلة كانت تراويح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لكى يستدل بها علي مشروعية التراويح</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 تأمل فقهاء السنّة فى الأخذ بمضمونها من الجماعة في النوافل بل اختاروا فيها الانفراد إلاّ في موارد مخصوصة كالعيد و الاستسقاء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يأتى كما يأتى عن الشوكاني</w:t>
      </w:r>
      <w:r>
        <w:rPr>
          <w:rFonts w:eastAsia="Amiri" w:cs="Amiri" w:ascii="Amiri" w:hAnsi="Amiri"/>
          <w:color w:val="111111"/>
          <w:sz w:val="28"/>
          <w:szCs w:val="28"/>
          <w:rtl w:val="true"/>
          <w:lang w:bidi="ar-SA"/>
        </w:rPr>
        <w:t xml:space="preserve">. </w:t>
      </w:r>
      <w:bookmarkStart w:id="39" w:name="pg8965_103173"/>
    </w:p>
    <w:p>
      <w:pPr>
        <w:pStyle w:val="BookText"/>
        <w:rPr/>
      </w:pPr>
      <w:bookmarkEnd w:id="39"/>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فى السند فإن يحيى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يحيى بن عبدالله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البعض كالنسائي و ابى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قال فى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ولا يُحتج به</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مالك، عن سعيد المقبري، عن أبي سلمة بن عبد الرحمن أنه سأل عائشة رضی الله كيف كانت صلاة رسول الله صلى الله عليه و آله فى رمضان؟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يزيد في رمضان و لا في غيرها علي إحدي عشرة ركعة يصلّى أربعاً فلا تسل عن حسنهن و طولهن، ثم يصلّى أربعاً فلا تسل عن حسنهن و طولهن، ثم يصلّى ثلاثاً،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أتنام قبل أن توتر؟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عين تنامان و لاينام قلبی</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40" w:name="__RefHeading___Toc1698998_2870459653"/>
      <w:bookmarkStart w:id="41" w:name="_Toc14"/>
      <w:bookmarkEnd w:id="40"/>
      <w:r>
        <w:rPr>
          <w:rtl w:val="true"/>
        </w:rPr>
        <w:t xml:space="preserve">تفسير قوله عليه السلام </w:t>
      </w:r>
      <w:r>
        <w:rPr>
          <w:rtl w:val="true"/>
        </w:rPr>
        <w:t>«</w:t>
      </w:r>
      <w:r>
        <w:rPr>
          <w:rtl w:val="true"/>
        </w:rPr>
        <w:t>خشية أن يفترض</w:t>
      </w:r>
      <w:r>
        <w:rPr>
          <w:rtl w:val="true"/>
        </w:rPr>
        <w:t>»</w:t>
      </w:r>
      <w:bookmarkEnd w:id="41"/>
    </w:p>
    <w:p>
      <w:pPr>
        <w:pStyle w:val="BookText"/>
        <w:rPr/>
      </w:pPr>
      <w:r>
        <w:rPr>
          <w:rFonts w:ascii="Amiri" w:hAnsi="Amiri" w:eastAsia="Amiri" w:cs="Amiri"/>
          <w:color w:val="111111"/>
          <w:sz w:val="28"/>
          <w:sz w:val="28"/>
          <w:szCs w:val="28"/>
          <w:rtl w:val="true"/>
          <w:lang w:bidi="ar-SA"/>
        </w:rPr>
        <w:t>هل المواظبة علي الخير و الإجتماع علي الفعل المستحب يصير سبباً لأن يفترض عليهم و يوجبه و يوجبه الله عليهم؟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تشريع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واستحبابا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تابعة للمصالح </w:t>
      </w:r>
    </w:p>
    <w:p>
      <w:pPr>
        <w:pStyle w:val="BookText"/>
        <w:rPr/>
      </w:pPr>
      <w:r>
        <w:rPr>
          <w:rFonts w:ascii="IRNazanin" w:hAnsi="IRNazanin" w:eastAsia="IRNazanin"/>
          <w:color w:val="111111"/>
          <w:sz w:val="28"/>
          <w:sz w:val="28"/>
          <w:szCs w:val="28"/>
          <w:rtl w:val="true"/>
          <w:lang w:bidi="fa-IR"/>
        </w:rPr>
        <w:t>و المفاسد ؟</w:t>
      </w:r>
    </w:p>
    <w:p>
      <w:pPr>
        <w:pStyle w:val="BookText"/>
        <w:rPr/>
      </w:pPr>
      <w:r>
        <w:rPr>
          <w:rFonts w:ascii="IRNazanin" w:hAnsi="IRNazanin" w:eastAsia="IRNazanin"/>
          <w:color w:val="111111"/>
          <w:sz w:val="28"/>
          <w:sz w:val="28"/>
          <w:szCs w:val="28"/>
          <w:rtl w:val="true"/>
          <w:lang w:bidi="fa-IR"/>
        </w:rPr>
        <w:t>فما دخل اجتماع الناس ومواظبتهم علي الفعل المستحب في ایجاب ذلك المستحب و تبدله الى الوجوب؟</w:t>
      </w:r>
    </w:p>
    <w:p>
      <w:pPr>
        <w:pStyle w:val="BookText"/>
        <w:rPr/>
      </w:pPr>
      <w:r>
        <w:rPr>
          <w:rFonts w:ascii="Amiri" w:hAnsi="Amiri" w:eastAsia="Amiri" w:cs="Amiri"/>
          <w:color w:val="111111"/>
          <w:sz w:val="28"/>
          <w:sz w:val="28"/>
          <w:szCs w:val="28"/>
          <w:rtl w:val="true"/>
          <w:lang w:bidi="ar-SA"/>
        </w:rPr>
        <w:t xml:space="preserve">ثم لو كانت المواظبة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خوف الافتراض والايجاب عليهم، فلماذا لم ينههم عن أتيان النوافل اليومية و المواظبة عليها، خوفاً من تبدلها الى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المواظبة علي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خوف ايجاب الجماعة، لا ايجاب النوافل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لعل المراد بقوله صلى الله عليه و آله خشية أن يفترض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فرض صدور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النهى عن التكلف فيما لم يرد فيه امر، والتحذير من ارتكاب البدعة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الحديث دلالة واضحة على قبح هذا الفعل منهم،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الجماعة بعد ارتفاع الوحي، بوفاة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المجلسى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المواظبة علي الخير والاجتماع علي الفعل المندوب اليه لايصير سبباً لأن يفرض علي الناس، و ليس الربّ تعالى غافلاً عن وجوه المصالح حتى يتفطن بذلك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له الجهة المحسنة لايجاب الفعل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أمرهم صلي الله عليه و آله مع ذلك الخوف بأن يصلوها في بيوتهم؟ و لِم لم </w:t>
      </w:r>
      <w:bookmarkStart w:id="42" w:name="pg8965_103178"/>
    </w:p>
    <w:p>
      <w:pPr>
        <w:pStyle w:val="BookText"/>
        <w:rPr/>
      </w:pPr>
      <w:bookmarkEnd w:id="42"/>
      <w:r>
        <w:rPr>
          <w:rFonts w:ascii="Amiri" w:hAnsi="Amiri" w:eastAsia="Amiri" w:cs="Amiri"/>
          <w:color w:val="111111"/>
          <w:sz w:val="28"/>
          <w:sz w:val="28"/>
          <w:szCs w:val="28"/>
          <w:rtl w:val="true"/>
          <w:lang w:bidi="ar-SA"/>
        </w:rPr>
        <w:t>يأمرهم بترك الرواتب خشية الافتراض؟</w:t>
      </w:r>
    </w:p>
    <w:p>
      <w:pPr>
        <w:pStyle w:val="BookText"/>
        <w:rPr/>
      </w:pPr>
      <w:r>
        <w:rPr>
          <w:rFonts w:ascii="Amiri" w:hAnsi="Amiri" w:eastAsia="Amiri" w:cs="Amiri"/>
          <w:color w:val="111111"/>
          <w:sz w:val="28"/>
          <w:sz w:val="28"/>
          <w:szCs w:val="28"/>
          <w:rtl w:val="true"/>
          <w:lang w:bidi="ar-SA"/>
        </w:rPr>
        <w:t>ثم ان المناسب لهذا التعليل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يفرض عليكم الجماعة فيها، لا أن يفرض عليكم صلاة الليل كما فى بعض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ذهبوا الى أن الجماعة مستحبّة فى بعض النوافل كصلاة العيد، و الكسوف، و الاستسقاء، و الجنازة و لم يصر الإجتماع فيها سبباً للإفتراض، و لم ينه عن الجماعة فيها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صحت الرواية لكانت محمولة على أنَّ المراد النهى عن تكلّف ما لم يأمر الله به، والتحذير من أن يوجب عليهم صلاة الليل لارتكاب البدعة فى الدين، ففيه دلالة واضحة علي قبح فعلهم و أنه مظنّة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كذلك، فلا يجوز ارتكابه بعد ارتفاع الوحى أيضاً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Heading3"/>
        <w:numPr>
          <w:ilvl w:val="2"/>
          <w:numId w:val="1"/>
        </w:numPr>
        <w:rPr/>
      </w:pPr>
      <w:bookmarkStart w:id="43" w:name="__RefHeading___Toc1699000_2870459653"/>
      <w:bookmarkStart w:id="44" w:name="_Toc15"/>
      <w:bookmarkEnd w:id="43"/>
      <w:r>
        <w:rPr>
          <w:rtl w:val="true"/>
        </w:rPr>
        <w:t>ب</w:t>
      </w:r>
      <w:r>
        <w:rPr>
          <w:rtl w:val="true"/>
        </w:rPr>
        <w:t xml:space="preserve">- </w:t>
      </w:r>
      <w:r>
        <w:rPr>
          <w:rtl w:val="true"/>
        </w:rPr>
        <w:t>أحاديث الإمامية</w:t>
      </w:r>
      <w:bookmarkEnd w:id="4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بإسناده، عن مسعدة بن صدقة،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كان رسول الله صلى الله عليه و آله يصنع فى شهر رمضان كان يتنفل في كل ليلة و يزيد على صلاته التى كان يصليها قبل ذلك منذ اوّل ليلة الى تمام عشرين ليلة فى كل ليلة عشرين ركعة، ثمانى ركعات منها بعد المغرب و اثنتى عشرة بعد العشاء الآخرة، و يصلّى في العشر الأواخر </w:t>
      </w:r>
    </w:p>
    <w:p>
      <w:pPr>
        <w:pStyle w:val="BookText"/>
        <w:rPr/>
      </w:pPr>
      <w:r>
        <w:rPr>
          <w:rFonts w:ascii="Amiri" w:hAnsi="Amiri" w:eastAsia="Amiri" w:cs="Amiri"/>
          <w:color w:val="111111"/>
          <w:sz w:val="28"/>
          <w:sz w:val="28"/>
          <w:szCs w:val="28"/>
          <w:rtl w:val="true"/>
          <w:lang w:bidi="ar-SA"/>
        </w:rPr>
        <w:t>فى كل ليلة ثلاثين ركعة إثنتى عشرة منها بعد المغرب و ثماني عشرة بعد العشاء الآخرة، و يدعو و يجتهد اجتهاداً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يصلّى فى ليلة إحدي و عشرين مائة ركعة و يصلى فى ليلة ثلاث و عشرين مائة ركعة، و يجتهد فيهما</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عن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فى شهر رمضان زيادة ألف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يقدر علي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أليس تصلّى في شهر رمضان زيادة ألف ركعة فى تسع عشرة منه، في كل ليلة عشرين ركعة، و فى ليلة تسع عشرة مائة ركعة و فى ليلة احدي و عشرين مائة ركعة، و فى ليلة ثلاث و عشرين مائة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تصلى فى ثمان ليال منه فى العشر الأواخر ثلاثين ركعة، فهذه تسعماءة و عشرون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ابى حمزة قال دخلنا على أبى عبدالله عليه السلام 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الصلاة في رمضان؟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لرمضان الحرمة و حقاً لا يشبهه شيء من الشهور، </w:t>
      </w:r>
    </w:p>
    <w:p>
      <w:pPr>
        <w:pStyle w:val="BookText"/>
        <w:rPr/>
      </w:pPr>
      <w:r>
        <w:rPr>
          <w:rFonts w:ascii="Amiri" w:hAnsi="Amiri" w:eastAsia="Amiri" w:cs="Amiri"/>
          <w:color w:val="111111"/>
          <w:sz w:val="28"/>
          <w:sz w:val="28"/>
          <w:szCs w:val="28"/>
          <w:rtl w:val="true"/>
          <w:lang w:bidi="ar-SA"/>
        </w:rPr>
        <w:t>صل ما استطعت فى رمضان تطوعاً بالليل و النهار، وان استطعت في كل يوم و ليلة الف ركعة فصل، إن علياً عليه السلام كان في آخر عمره يصلّى في كل يوم و ليلة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فصل يا أبا محمد زيادة في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جعلت فداك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عشرين ليلة تمضى في كل ليلة عشرين ركعة، ثمانى ركعات قبل العتمة، و اثنتى عشرة بعدها، سوي ما كنت تصلّى قبل ذلك، فإذا دخل العشر الأواخر فصل ثلاثين ركعة كل ليلة، ثمان قبل العتمة و إثنتين وعشرين بعد العتمة سوي ما كنت تفعل قبل ذلك</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ابى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 في العشرين من شهر رمضان ثمانياً بعد المغرب و اثنتى عشرة ركعة بعد العتمة، فاذا كانت الليلة التي يرجي فيها ما یرجى فصل مائة ركعة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الرضا عليه السلام عن هذا الحديث فأخبرنى 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عن الصلاة في شهر </w:t>
      </w:r>
    </w:p>
    <w:p>
      <w:pPr>
        <w:pStyle w:val="BookText"/>
        <w:rPr/>
      </w:pPr>
      <w:r>
        <w:rPr>
          <w:rFonts w:ascii="IRNazanin" w:hAnsi="IRNazanin" w:eastAsia="IRNazanin"/>
          <w:color w:val="111111"/>
          <w:sz w:val="28"/>
          <w:sz w:val="28"/>
          <w:szCs w:val="28"/>
          <w:rtl w:val="true"/>
          <w:lang w:bidi="fa-IR"/>
        </w:rPr>
        <w:t xml:space="preserve">رمضان كيف هي؟ و كيف فعل رسول الله صلى الله عليه و آله ؟ فقالوا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و الكاظم و الرضا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دخلت اول ليلة من شهر رمضان صلي رسول الله صلى الله صلی الله و عليه و آله المغرب ثم صلّي أربع ركعات التي كان يصليهن بعد المغرب فى كل ليلة، ثم صلّي ثمانى ركعات، فلما صلي العشاء الاخرة، و صلّى الركعتين اللتين كان يصليهما بعد العشاء الآخرة و هو جالس فى كل ليلة، قام فصلّي أثنتى عشرة ركعة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ايضاً كتب رجل الى ابى جعفر عليه السلام يسأله عن صلاة نوافل شهر رمضان وعن الزيادة فيها، فكتب عليه السلام اليه كتاباً قرأته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فى اول شهر رمضان فى عشرين ليلة عشرين ركعة، صل منها ما بين المغرب و العتمة ثمانى ركعات و بعد العشاء اثنتي عشرة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العشر الأواخر ثمانى ركعات بين المغرب و العتمة واثنتين و عشرين ركعة إلا فى ليلة احدي و عشرين، فان المائة تجزيك ان شاء الله </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أبي محمد عده لا إن عليه السلام رجلاً روي عن آبائك عليهم السلام، أنَّ رسول الله صلى اله عليه و آله ما كان يزيد من الصلاة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شهر رمضان على ما كان يصليه في سائر الايام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فوقع عليه السلام، كذب فض الله فاه، صل في كل ليلة من شهر رمضان عشرين ركعة الى عشرين من الشهر وصل ليله إحدي و عشرين، مائة ركعة وصل ليلة ثلاثة و عشرين، مائة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فى كل ليلة من العشر الاواخر ثلاثين ركعة</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عنه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رمضان كم يُصلّي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يُصلّي في غيره إلا أن لرمضان علي سائر الشهور من الفضل ما ينبغي للعبد ان يزيد فى تطوعه فإن احب وقوى علی ذلك أن يزيد في أوّل الشهر عشرين ليلة، كل ليلة عشرين ركعة سوي ما كان يصلى قبل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هذه العشرين اثنتى عشرة ركعة بين المغرب والعتمة، و ثمانى ركعات بعد العتمة، ثم يصلى صلاة الليل</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بعض ما ورد عن اهل البيت عليهم السلام فى نوافل لیالی شهر رمضان و إنَّها عشرون ركعة الى عشرين ليلة و ثلاثون في العشر الاواخر على التفصيل الذى مر عليك في الروايات</w:t>
      </w:r>
      <w:r>
        <w:rPr>
          <w:rFonts w:eastAsia="IRNazanin" w:cs="IRNazanin"/>
          <w:color w:val="111111"/>
          <w:sz w:val="28"/>
          <w:szCs w:val="28"/>
          <w:rtl w:val="true"/>
          <w:lang w:bidi="fa-IR"/>
        </w:rPr>
        <w:t xml:space="preserve">. </w:t>
      </w:r>
      <w:bookmarkStart w:id="45" w:name="pg8965_103189"/>
    </w:p>
    <w:p>
      <w:pPr>
        <w:pStyle w:val="Heading2"/>
        <w:numPr>
          <w:ilvl w:val="1"/>
          <w:numId w:val="1"/>
        </w:numPr>
        <w:rPr/>
      </w:pPr>
      <w:bookmarkStart w:id="46" w:name="__RefHeading___Toc1699002_2870459653"/>
      <w:bookmarkStart w:id="47" w:name="_Toc16"/>
      <w:bookmarkEnd w:id="45"/>
      <w:bookmarkEnd w:id="46"/>
      <w:r>
        <w:rPr>
          <w:rtl w:val="true"/>
        </w:rPr>
        <w:t>رأي فقهائنا في مشروعية نافلة شهر رمضان</w:t>
      </w:r>
      <w:bookmarkEnd w:id="47"/>
    </w:p>
    <w:p>
      <w:pPr>
        <w:pStyle w:val="Heading3"/>
        <w:numPr>
          <w:ilvl w:val="2"/>
          <w:numId w:val="1"/>
        </w:numPr>
        <w:rPr/>
      </w:pPr>
      <w:bookmarkStart w:id="48" w:name="__RefHeading___Toc1699004_2870459653"/>
      <w:bookmarkStart w:id="49" w:name="_Toc17"/>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إنَّ من أنعم النظر فى كُتبنا الفقهية، و تصفّح ابواب الصلوات المندوبة تراه يقف علي باب فيها بعنوان نافلة شهر رمضان والبحث عن اثبات مشروعيتها و عرض الأدلة عليها، مما يفهم منه أنه من الامور المسلّمة المفروغ عنها عند الامامية، وانه مما أجمعت الطائفة علي شرعيتها وجوازها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اجمعت السنة علي جوازها وشرعيتها، و من نسب الى الامامية غير هذا الامر، فهو قليل الباع و ضعيف الاطلاع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يقول المحقق النجفى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نافلة شهر رمضان و الأشهر فى الفتاوي والروايات استحباب هذه النافلة، بل هو المشهور بين الأصحاب نقلاً و تحصيلاً شهرة كادت تكون إجماعاً و بالجملة لم نعثر علي خلاف في ذلك من عدا الصدوق، إذ اقتصار الإسكافي علي زيادة الأربع ليلاً و ترك التعرض من ابن ابيعقيل و على بن بابويه ليس خلافاً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lang w:bidi="fa-IR"/>
        </w:rPr>
        <w:t>12:182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يري الزحيلي انها سنة موكّدة و اول من سنّها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الاسلامی وادلته </w:t>
      </w:r>
      <w:r>
        <w:rPr>
          <w:rFonts w:eastAsia="IRNazanin" w:cs="IRNazanin"/>
          <w:color w:val="111111"/>
          <w:sz w:val="28"/>
          <w:szCs w:val="28"/>
          <w:lang w:bidi="fa-IR"/>
        </w:rPr>
        <w:t>2:1088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مبانى الامامية و آرائهم و كتبهم و استدلالاتهم و يكفينا في المقام شاهداً، كلام العلامة العاملي</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699006_2870459653"/>
      <w:bookmarkStart w:id="51" w:name="_Toc18"/>
      <w:bookmarkEnd w:id="50"/>
      <w:r>
        <w:rPr>
          <w:rtl w:val="true"/>
        </w:rPr>
        <w:t>کلام السید جواد العاملی</w:t>
      </w:r>
      <w:bookmarkEnd w:id="5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نافلة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الاصحاب استحبابها كما فى المختلف و المقتصر وغاية المرام والروض ومجمع البرهان و الكفاية و المفاتيح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كاد يكون اجماعاً كما في فوائد الشرايع و مجمع البرهان والرياض بل لا يكاد يوجد منكر، لأن الصدوق موافق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اتفاقاً من الكل، كما فى مصابيح الظلام و هو خيرة الأكثر كما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الاشهر في الروايات كما فى الشرائع والنافع والذكري والروضة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به متظاهرة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شهر رمضان مشروعة علي الأشهر و النافي لها معارض بروايات تكاد تتواتر و عمل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و الاخبار متظافرة بشرعيتها فلايضر معارضة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الناس فى الآفاق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اكثر اهل العلم علي استحباب زيادة نافلة شهر رمضان علي غيره من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واقع إلا ممن شذ</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فى استحباب الألف إلا ممن عرف بإسمه و نسبه هو ابوجعفر محمد بن على بن بابويه، و خلافه لا يُعتد به، لأن الإجماع تقدمه و تأخر عنه</w:t>
      </w:r>
      <w:r>
        <w:rPr>
          <w:rFonts w:eastAsia="Amiri" w:cs="Amiri" w:ascii="Amiri" w:hAnsi="Amiri"/>
          <w:color w:val="111111"/>
          <w:sz w:val="28"/>
          <w:szCs w:val="28"/>
          <w:rtl w:val="true"/>
          <w:lang w:bidi="ar-SA"/>
        </w:rPr>
        <w:t xml:space="preserve">». </w:t>
      </w:r>
      <w:r>
        <w:rPr>
          <w:rStyle w:val="FootnoteAnchor"/>
          <w:rtl w:val="true"/>
        </w:rPr>
        <w:footnoteReference w:id="29"/>
      </w:r>
      <w:bookmarkStart w:id="52" w:name="pg8965_103193"/>
    </w:p>
    <w:p>
      <w:pPr>
        <w:pStyle w:val="BookText"/>
        <w:rPr/>
      </w:pPr>
      <w:bookmarkEnd w:id="52"/>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 الصدوق فى الفقيه لا يدل علي نفى مشروعية نافلة شهر رمضان بل الظاهر أنه إنما ينفى تأكد الإستحباب، لصراحته بأنه لا يرى بأساً بالعمل مما ورد فيها من الأخبار</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كلامه فى الأمالى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أحب أن يزيد فليصل كل ليلة عشرين ركعة ثمانى ركعات بين المغرب والعشاء و إثنتى عشرة ركعة بعد العشاء الآخرة الى أن تمضى عشرون ليلة من شهر رمضان، ثم يصلى كل ليلة ثلاثين ركعة</w:t>
      </w:r>
      <w:r>
        <w:rPr>
          <w:rFonts w:eastAsia="Amiri" w:cs="Amiri" w:ascii="Amiri" w:hAnsi="Amiri"/>
          <w:color w:val="111111"/>
          <w:sz w:val="28"/>
          <w:szCs w:val="28"/>
          <w:rtl w:val="true"/>
          <w:lang w:bidi="ar-SA"/>
        </w:rPr>
        <w:t xml:space="preserve">... » </w:t>
      </w:r>
      <w:r>
        <w:rPr>
          <w:rStyle w:val="FootnoteAnchor"/>
          <w:rtl w:val="true"/>
        </w:rPr>
        <w:footnoteReference w:id="31"/>
      </w:r>
    </w:p>
    <w:p>
      <w:pPr>
        <w:pStyle w:val="Heading2"/>
        <w:numPr>
          <w:ilvl w:val="1"/>
          <w:numId w:val="1"/>
        </w:numPr>
        <w:rPr/>
      </w:pPr>
      <w:bookmarkStart w:id="53" w:name="__RefHeading___Toc1699008_2870459653"/>
      <w:bookmarkStart w:id="54" w:name="_Toc19"/>
      <w:bookmarkEnd w:id="53"/>
      <w:r>
        <w:rPr>
          <w:rtl w:val="true"/>
        </w:rPr>
        <w:t>عدد نوافل شهر رمضان</w:t>
      </w:r>
      <w:bookmarkEnd w:id="54"/>
    </w:p>
    <w:p>
      <w:pPr>
        <w:pStyle w:val="Heading3"/>
        <w:numPr>
          <w:ilvl w:val="2"/>
          <w:numId w:val="1"/>
        </w:numPr>
        <w:rPr/>
      </w:pPr>
      <w:bookmarkStart w:id="55" w:name="__RefHeading___Toc1699010_2870459653"/>
      <w:bookmarkStart w:id="56" w:name="_Toc20"/>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اختلف أهل السنة فى عدد هذه النوافل اختلافاً شديداً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للعلماء في عدد التراويح ثلاثة 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كثير من العلماء إنها عشرون و هو السنّة، لعمل المهاجرين و الأنصار، و قول 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ست و ثلاثون غير الشفع و الوتر و هو ما كان في زمن عمر بن عبدالعزيز و عمل أهل المدينة القديم، 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في الصحيح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لم يكن يزيد في رمضان و لاغيره على ثلاث عشرة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الاسلامى و أدلّته </w:t>
      </w:r>
      <w:r>
        <w:rPr>
          <w:rFonts w:eastAsia="Amiri" w:cs="Amiri" w:ascii="Amiri" w:hAnsi="Amiri"/>
          <w:color w:val="111111"/>
          <w:sz w:val="28"/>
          <w:szCs w:val="28"/>
          <w:lang w:bidi="ar-SA"/>
        </w:rPr>
        <w:t>2:1088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الأمر ليس كما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لأجل عدم ورود نص صريح من النبي الكريم صلى الله عليه و آله يعين مقدارها</w:t>
      </w:r>
      <w:r>
        <w:rPr>
          <w:rFonts w:eastAsia="Amiri" w:cs="Amiri" w:ascii="Amiri" w:hAnsi="Amiri"/>
          <w:color w:val="111111"/>
          <w:sz w:val="28"/>
          <w:szCs w:val="28"/>
          <w:rtl w:val="true"/>
          <w:lang w:bidi="ar-SA"/>
        </w:rPr>
        <w:t>.</w:t>
      </w:r>
      <w:bookmarkStart w:id="57" w:name="pg8965_103195"/>
    </w:p>
    <w:p>
      <w:pPr>
        <w:pStyle w:val="BookText"/>
        <w:rPr/>
      </w:pPr>
      <w:bookmarkEnd w:id="57"/>
      <w:r>
        <w:rPr>
          <w:rFonts w:ascii="Amiri" w:hAnsi="Amiri" w:eastAsia="Amiri" w:cs="Amiri"/>
          <w:color w:val="111111"/>
          <w:sz w:val="28"/>
          <w:sz w:val="28"/>
          <w:szCs w:val="28"/>
          <w:rtl w:val="true"/>
          <w:lang w:bidi="ar-SA"/>
        </w:rPr>
        <w:t>فالمشهور عند الجمهور هو عشرون ركعة، و عن البعض ست و ثلاثون ركعة، و عن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عشرون ركعة، و عن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عشرة ركعة، و عن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ركعة، و عن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و عشرون ركعة، و عن 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و ثلاثون ركعة، و عن 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 و أربعون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برغم اختلاف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عشرون ركعة في كل ليلة إلى عشرين ليلة، ثم ثلاثون في كل من العشر الأواخر مع زيادة مائة ركعة في كل من ليالي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التاسع عشر، و واحد و عشرين، و ثلاثة و عشرين فالمجموع ألف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يلى كلمات الفقهاء من الفريقين لتحديد عدد النوافل</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699012_2870459653"/>
      <w:bookmarkStart w:id="59" w:name="_Toc21"/>
      <w:bookmarkEnd w:id="58"/>
      <w:r>
        <w:rPr>
          <w:rtl w:val="true"/>
        </w:rPr>
        <w:t>أ</w:t>
      </w:r>
      <w:r>
        <w:rPr>
          <w:rtl w:val="true"/>
        </w:rPr>
        <w:t xml:space="preserve">- </w:t>
      </w:r>
      <w:r>
        <w:rPr>
          <w:rtl w:val="true"/>
        </w:rPr>
        <w:t>كلمات الفقهاء السنة</w:t>
      </w:r>
      <w:r>
        <w:rPr>
          <w:rtl w:val="true"/>
        </w:rPr>
        <w:t>:</w:t>
      </w:r>
      <w:bookmarkEnd w:id="59"/>
    </w:p>
    <w:p>
      <w:pPr>
        <w:pStyle w:val="Heading4"/>
        <w:numPr>
          <w:ilvl w:val="3"/>
          <w:numId w:val="1"/>
        </w:numPr>
        <w:rPr/>
      </w:pPr>
      <w:bookmarkStart w:id="60" w:name="__RefHeading___Toc1699014_2870459653"/>
      <w:bookmarkStart w:id="61" w:name="_Toc22"/>
      <w:bookmarkEnd w:id="60"/>
      <w:r>
        <w:rPr/>
        <w:t>1</w:t>
      </w:r>
      <w:r>
        <w:rPr>
          <w:rtl w:val="true"/>
        </w:rPr>
        <w:t>-</w:t>
      </w:r>
      <w:r>
        <w:rPr>
          <w:rtl w:val="true"/>
        </w:rPr>
        <w:t>ابن قدامة</w:t>
      </w:r>
      <w:bookmarkEnd w:id="6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المختار عند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عشرون ركعة و بهذا قال الثورى و ابو حنيفة و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 ثلاثون، و زعم انه الأمر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 بفعل أهل المدينة، فإن صالحاً مولى التوأمة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ادركت الناس يقومون بأحدي و اربعين ركعه يؤتون منها بخمس</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دليلهم علي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فعل أبي بن كعب الذي جمع </w:t>
      </w:r>
      <w:bookmarkStart w:id="62" w:name="pg8965_103197"/>
    </w:p>
    <w:p>
      <w:pPr>
        <w:pStyle w:val="BookText"/>
        <w:rPr/>
      </w:pPr>
      <w:bookmarkEnd w:id="62"/>
      <w:r>
        <w:rPr>
          <w:rFonts w:ascii="Amiri" w:hAnsi="Amiri" w:eastAsia="Amiri" w:cs="Amiri"/>
          <w:color w:val="111111"/>
          <w:sz w:val="28"/>
          <w:sz w:val="28"/>
          <w:szCs w:val="28"/>
          <w:rtl w:val="true"/>
          <w:lang w:bidi="ar-SA"/>
        </w:rPr>
        <w:t>عمر الناس عليه، فإنّه كان يصلى بهم عشرين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يفهم منه عدم وجود نص من النبى صلى الله عليه و آله علي تعيين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من بعض الأحاديث عدم زيادة نوافل رمضان علي غير رمضان، أى إحدى عشرة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نسب إلى على عليه السلام أنه أمر رجلاً أن يصلّى بهم في رمضان عشرين ركعة</w:t>
      </w:r>
      <w:r>
        <w:rPr>
          <w:rFonts w:eastAsia="Amiri" w:cs="Amiri" w:ascii="Amiri" w:hAnsi="Amiri"/>
          <w:color w:val="111111"/>
          <w:sz w:val="28"/>
          <w:szCs w:val="28"/>
          <w:rtl w:val="true"/>
          <w:lang w:bidi="ar-SA"/>
        </w:rPr>
        <w:t xml:space="preserve">. </w:t>
      </w:r>
      <w:r>
        <w:rPr>
          <w:rStyle w:val="FootnoteAnchor"/>
          <w:rtl w:val="true"/>
        </w:rPr>
        <w:footnoteReference w:id="34"/>
      </w:r>
    </w:p>
    <w:p>
      <w:pPr>
        <w:pStyle w:val="Heading4"/>
        <w:numPr>
          <w:ilvl w:val="3"/>
          <w:numId w:val="1"/>
        </w:numPr>
        <w:rPr/>
      </w:pPr>
      <w:bookmarkStart w:id="63" w:name="__RefHeading___Toc1699016_2870459653"/>
      <w:bookmarkStart w:id="64" w:name="_Toc23"/>
      <w:bookmarkEnd w:id="63"/>
      <w:r>
        <w:rPr/>
        <w:t>2</w:t>
      </w:r>
      <w:r>
        <w:rPr>
          <w:rtl w:val="true"/>
        </w:rPr>
        <w:t>-</w:t>
      </w:r>
      <w:r>
        <w:rPr>
          <w:rtl w:val="true"/>
        </w:rPr>
        <w:t>المروزی</w:t>
      </w:r>
      <w:bookmarkEnd w:id="6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نصر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حقق ما يدعيه ابن قدامه و غيره من إجماع الصحابة علي عشرين،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روى عنهم روايات كثيرة، و المتواتر عن رسول الله صلى الله عليه و آله إنه ما كان يزيد فى رمضان و غيره عن احدي عشرة ركعة، فكيف يجمع الصحابة علي خلاف فعل رسول الله صلى الله عليه و آله؟ و أولى ما يتبع لمن أراد أن يلتزم عدداً، فعل رسول الله صلى اله عليه و آله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جعلها نافلة حسب نشاطه فإنه يصلّى مرة عشراً، و مرة عشرين، و مرّة ،ثلاثين و ستاً و ثلاثين و أربعين و أكثر من ذلك، و كلٌّ ورد عن السلف</w:t>
      </w:r>
      <w:r>
        <w:rPr>
          <w:rFonts w:eastAsia="Amiri" w:cs="Amiri" w:ascii="Amiri" w:hAnsi="Amiri"/>
          <w:color w:val="111111"/>
          <w:sz w:val="28"/>
          <w:szCs w:val="28"/>
          <w:rtl w:val="true"/>
          <w:lang w:bidi="ar-SA"/>
        </w:rPr>
        <w:t xml:space="preserve">». </w:t>
      </w:r>
      <w:r>
        <w:rPr>
          <w:rStyle w:val="FootnoteAnchor"/>
          <w:rtl w:val="true"/>
        </w:rPr>
        <w:footnoteReference w:id="35"/>
      </w:r>
      <w:bookmarkStart w:id="65" w:name="pg8965_103199"/>
    </w:p>
    <w:p>
      <w:pPr>
        <w:pStyle w:val="Heading4"/>
        <w:numPr>
          <w:ilvl w:val="3"/>
          <w:numId w:val="1"/>
        </w:numPr>
        <w:rPr/>
      </w:pPr>
      <w:bookmarkStart w:id="66" w:name="__RefHeading___Toc1699018_2870459653"/>
      <w:bookmarkStart w:id="67" w:name="_Toc24"/>
      <w:bookmarkEnd w:id="65"/>
      <w:bookmarkEnd w:id="66"/>
      <w:r>
        <w:rPr/>
        <w:t>3</w:t>
      </w:r>
      <w:r>
        <w:rPr>
          <w:rtl w:val="true"/>
        </w:rPr>
        <w:t>-</w:t>
      </w:r>
      <w:r>
        <w:rPr>
          <w:rtl w:val="true"/>
        </w:rPr>
        <w:t>القسطلاني</w:t>
      </w:r>
      <w:bookmarkEnd w:id="6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و هو الذي عليه الجمهور أنه عشرون ركعة بعشر تسليمات، و ذلك خمس ترويحات، كل ترويحة أربع ركعات بتسليمتين غير الوتر و هو ثلاث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رمضان و لا في غيره علي إحدي و عشرة ركعة، فحمله أصحابنا على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كونها عشرين أن الرواتب في غير رمضان عشر ركعات، فضو عفت، لأنه وقت جد و تشمير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داود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الناس بالمدينة في زمن عمر، وأبان بن عثمان يصلّون ستاً و ثلاثين ركعة و يوترون بثلاث، و إنما فعل أهل المدينة هذا، لأنهم أرادوا مساواة أهل مكة فإنهم كانوا يطوفون سبعاً بين كل ترويحتين، فجعل أهل المدينة مكان كل سبع، اربع ركعات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حكي الولى ابن العراقى أن والده الحافظ لما ولى إقامة مسجد المدينة أحيا سنّتهم القديمة فى ذلك مع مراعاة ما عليه الأكثر، فكان يصلّى التراويح أوّل الليل بعشرين ركعة علي المعتاد، ثم يقوم آخر الليل في المسجد ست عشرة ركعة، فيختم في الجماعة في شهر رمضان ختمتين، و استمر على ذلك عمل أهل المدينة</w:t>
      </w:r>
      <w:r>
        <w:rPr>
          <w:rFonts w:eastAsia="Amiri" w:cs="Amiri" w:ascii="Amiri" w:hAnsi="Amiri"/>
          <w:color w:val="111111"/>
          <w:sz w:val="28"/>
          <w:szCs w:val="28"/>
          <w:rtl w:val="true"/>
          <w:lang w:bidi="ar-SA"/>
        </w:rPr>
        <w:t xml:space="preserve">. </w:t>
      </w:r>
      <w:bookmarkStart w:id="68" w:name="pg8965_103201"/>
    </w:p>
    <w:p>
      <w:pPr>
        <w:pStyle w:val="BookText"/>
        <w:rPr/>
      </w:pPr>
      <w:bookmarkEnd w:id="68"/>
      <w:r>
        <w:rPr>
          <w:rFonts w:ascii="Amiri" w:hAnsi="Amiri" w:eastAsia="Amiri" w:cs="Amiri"/>
          <w:color w:val="111111"/>
          <w:sz w:val="28"/>
          <w:sz w:val="28"/>
          <w:szCs w:val="28"/>
          <w:rtl w:val="true"/>
          <w:lang w:bidi="ar-SA"/>
        </w:rPr>
        <w:t>و قال الشافعى و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لايجوز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 و ثلاثين ركعة لغير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التراويح عشرون، و لابأس بالزيادة نصاً، أى عن الإمام أحمد</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1699020_2870459653"/>
      <w:bookmarkStart w:id="70" w:name="_Toc25"/>
      <w:bookmarkEnd w:id="69"/>
      <w:r>
        <w:rPr/>
        <w:t>4</w:t>
      </w:r>
      <w:r>
        <w:rPr>
          <w:rtl w:val="true"/>
        </w:rPr>
        <w:t>-</w:t>
      </w:r>
      <w:r>
        <w:rPr>
          <w:rtl w:val="true"/>
        </w:rPr>
        <w:t>السرخسى</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عشرون ركعة سوي الوتر عندنا، 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فيها ستُ و ثلاثون، قيل من أراد أن يعمل بقول مالك و يسلك مسلكه، ينبغى أن يفعل كما قال أبو حنيفة يصلى عشرين ركعة، كما هو السنة و يصلّى الباقى فرادي كلّ تسليمتين أربع ركعات، و هذا مذهبنا</w:t>
      </w:r>
      <w:r>
        <w:rPr>
          <w:rFonts w:eastAsia="Amiri" w:cs="Amiri" w:ascii="Amiri" w:hAnsi="Amiri"/>
          <w:color w:val="111111"/>
          <w:sz w:val="28"/>
          <w:szCs w:val="28"/>
          <w:rtl w:val="true"/>
          <w:lang w:bidi="ar-SA"/>
        </w:rPr>
        <w:t xml:space="preserve">». </w:t>
      </w:r>
      <w:r>
        <w:rPr>
          <w:rStyle w:val="FootnoteAnchor"/>
          <w:rtl w:val="true"/>
        </w:rPr>
        <w:footnoteReference w:id="37"/>
      </w:r>
    </w:p>
    <w:p>
      <w:pPr>
        <w:pStyle w:val="Heading4"/>
        <w:numPr>
          <w:ilvl w:val="3"/>
          <w:numId w:val="1"/>
        </w:numPr>
        <w:rPr/>
      </w:pPr>
      <w:bookmarkStart w:id="71" w:name="__RefHeading___Toc1699022_2870459653"/>
      <w:bookmarkStart w:id="72" w:name="_Toc26"/>
      <w:bookmarkEnd w:id="71"/>
      <w:r>
        <w:rPr/>
        <w:t>5</w:t>
      </w:r>
      <w:r>
        <w:rPr>
          <w:rtl w:val="true"/>
        </w:rPr>
        <w:t>-</w:t>
      </w:r>
      <w:r>
        <w:rPr>
          <w:rtl w:val="true"/>
        </w:rPr>
        <w:t>العينى</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 العلماء فى العدد المستحب في قيام رمضان علي أقوال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إحدي وأربعون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الوتر و هو قول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الأسود بن يزيد كان يصلّى أربعين ركعة و يوتر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ثمان و ثلاثون ثم يوتر بهم بواحدة، رواه إبن نصر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عن مالك ست و ثلاثون و الوتر بثلاث</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عبدالله بن عمر يحدث عن نافع،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أدرك الناس إلا و هم يصلون تسعاً و ثلاثين ركعة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فنهيته ان ينقص من ذلك شيئاً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ادركتُ الناس عليه و هذا الأمر القديم الذى لم تزل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المدونة الكبري </w:t>
      </w:r>
      <w:r>
        <w:rPr>
          <w:rFonts w:eastAsia="Amiri" w:cs="Amiri" w:ascii="Amiri" w:hAnsi="Amiri"/>
          <w:color w:val="111111"/>
          <w:sz w:val="28"/>
          <w:szCs w:val="28"/>
          <w:lang w:bidi="ar-SA"/>
        </w:rPr>
        <w:t>1:193</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يوترون</w:t>
      </w:r>
    </w:p>
    <w:p>
      <w:pPr>
        <w:pStyle w:val="BookText"/>
        <w:rPr/>
      </w:pPr>
      <w:r>
        <w:rPr>
          <w:rFonts w:ascii="IRNazanin" w:hAnsi="IRNazanin" w:eastAsia="IRNazanin"/>
          <w:color w:val="111111"/>
          <w:sz w:val="28"/>
          <w:sz w:val="28"/>
          <w:szCs w:val="28"/>
          <w:rtl w:val="true"/>
          <w:lang w:bidi="fa-IR"/>
        </w:rPr>
        <w:t>منها بثلاث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أربع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زرارة بن أوفى في العشر الاخير و قيل ثمان و عشرون و هو المروى عن ابن أوفى في العشرين الاولين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أربع و عشرون، و هو مروى عن سعيد بن جبير و قيل عشرون و حكاه الترمذي عن أكثر أهل العلم، فإنه روى عن عمر و على عليه السلام و غيرهما من الصحابة و هو قول أصحابنا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أثر عمر فرواه مالك في الموطأ بإسناد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السائب بن يزيد أنَّ عمر بن الناس في رمضان علي أبي بن كعب و علي تميم الدّارى الخطاب جمع علي إحدي و عشرين ركعة يقومون بالمئين و ينصرفون فى بزوغ الفجر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عبدالبر هو محمول علي أن الواحدة للوتر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السائب بن يزيد قال كان القيام على عهد عمر بثلاث و عشرين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عبدالبر هذا محمول علي أن الثلاث للوتر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شيخنا و ما حمله عليه من الحديثين صحيح بدليل ما روي محمد 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السائب انهم كانوا يقومون في رمضان بعشرين ركعة في زمان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أثر على رضى الله عنه فذكره وكيع عن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رضی الله عنه أنه أمر رجلاً يصلى بهم رمضان عشرين ركعة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غيرهما من الصحابة فروى ذلك عن عبدالله 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عبدالله بن مسعود يصلّى لنا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فينصرف و عليه 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الأعمش كان يصلّى عشرين ركعة و يوتر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القائلون به من التابعين فتشتير بن شكل، و ابن أبي مليكة، و الحارث الهمداني، و عطاء بن أبي رباح، و أبوالبخترى، و سعيد بن بد بن أبى الحسن البصرى أخو الحسن، و عبد الرحمن بن أبي بكر، و عمران العبدى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جمهور العلماء و به قال الكوفيون و الشافعي و كثر الفقهاء و هو الصحيح عن أبي بن كعب من غير خلاف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ست عشرة عن أبي مجلز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ثلاث عشرة و اختاره إبن الحق</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إحدي عشرة ركعة و هو اختيار مالك لنفسه و ختاره أبو بكر العربي</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73" w:name="pg8965_103209"/>
    </w:p>
    <w:p>
      <w:pPr>
        <w:pStyle w:val="Heading4"/>
        <w:numPr>
          <w:ilvl w:val="3"/>
          <w:numId w:val="1"/>
        </w:numPr>
        <w:rPr/>
      </w:pPr>
      <w:bookmarkStart w:id="74" w:name="__RefHeading___Toc1699024_2870459653"/>
      <w:bookmarkStart w:id="75" w:name="_Toc27"/>
      <w:bookmarkEnd w:id="73"/>
      <w:bookmarkEnd w:id="74"/>
      <w:r>
        <w:rPr/>
        <w:t>6</w:t>
      </w:r>
      <w:r>
        <w:rPr>
          <w:rtl w:val="true"/>
        </w:rPr>
        <w:t>-</w:t>
      </w:r>
      <w:r>
        <w:rPr>
          <w:rtl w:val="true"/>
        </w:rPr>
        <w:t>الموصلی الحنفى</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ينبغى أن يجتمع الناس في كل ليلة من شهر رمضان بعد العشاء فيصلى بهم إمامهم خمس ترويحات كل ترويحة أربع ركعات بتسليمتين يجلس بين كل ترويحتين مقدار ترويحة، و كذا بعد الخامسة، ثم يوتر بهم، هكذا صلّي أبى بالصحابة، </w:t>
      </w:r>
      <w:r>
        <w:rPr>
          <w:rStyle w:val="FootnoteAnchor"/>
          <w:rtl w:val="true"/>
        </w:rPr>
        <w:footnoteReference w:id="40"/>
      </w:r>
      <w:r>
        <w:rPr>
          <w:rFonts w:ascii="Amiri" w:hAnsi="Amiri" w:eastAsia="Amiri" w:cs="Amiri"/>
          <w:color w:val="111111"/>
          <w:sz w:val="28"/>
          <w:sz w:val="28"/>
          <w:szCs w:val="28"/>
          <w:rtl w:val="true"/>
          <w:lang w:bidi="ar-SA"/>
        </w:rPr>
        <w:t>و هو عادة أهل الحرمين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Heading4"/>
        <w:numPr>
          <w:ilvl w:val="3"/>
          <w:numId w:val="1"/>
        </w:numPr>
        <w:rPr/>
      </w:pPr>
      <w:bookmarkStart w:id="76" w:name="__RefHeading___Toc1699026_2870459653"/>
      <w:bookmarkStart w:id="77" w:name="_Toc28"/>
      <w:bookmarkEnd w:id="76"/>
      <w:r>
        <w:rPr/>
        <w:t>7</w:t>
      </w:r>
      <w:r>
        <w:rPr>
          <w:rtl w:val="true"/>
        </w:rPr>
        <w:t>-</w:t>
      </w:r>
      <w:r>
        <w:rPr>
          <w:rtl w:val="true"/>
        </w:rPr>
        <w:t>البغوى</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السنن الرواتب صلاة التراويح في شهر رمضان عشرون ركعة بعشر تسليمات</w:t>
      </w:r>
      <w:r>
        <w:rPr>
          <w:rFonts w:eastAsia="Amiri" w:cs="Amiri" w:ascii="Amiri" w:hAnsi="Amiri"/>
          <w:color w:val="111111"/>
          <w:sz w:val="28"/>
          <w:szCs w:val="28"/>
          <w:rtl w:val="true"/>
          <w:lang w:bidi="ar-SA"/>
        </w:rPr>
        <w:t xml:space="preserve">». </w:t>
      </w:r>
      <w:r>
        <w:rPr>
          <w:rStyle w:val="FootnoteAnchor"/>
          <w:rtl w:val="true"/>
        </w:rPr>
        <w:footnoteReference w:id="42"/>
      </w:r>
    </w:p>
    <w:p>
      <w:pPr>
        <w:pStyle w:val="Heading4"/>
        <w:numPr>
          <w:ilvl w:val="3"/>
          <w:numId w:val="1"/>
        </w:numPr>
        <w:rPr/>
      </w:pPr>
      <w:bookmarkStart w:id="78" w:name="__RefHeading___Toc1699028_2870459653"/>
      <w:bookmarkStart w:id="79" w:name="_Toc29"/>
      <w:bookmarkEnd w:id="78"/>
      <w:r>
        <w:rPr/>
        <w:t>8</w:t>
      </w:r>
      <w:r>
        <w:rPr>
          <w:rtl w:val="true"/>
        </w:rPr>
        <w:t>-</w:t>
      </w:r>
      <w:r>
        <w:rPr>
          <w:rtl w:val="true"/>
        </w:rPr>
        <w:t>الماوردي</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فالذى أختارُ عشرون ركعة خمس ترويحات كل ترويحة شفعين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Heading4"/>
        <w:numPr>
          <w:ilvl w:val="3"/>
          <w:numId w:val="1"/>
        </w:numPr>
        <w:rPr/>
      </w:pPr>
      <w:bookmarkStart w:id="80" w:name="__RefHeading___Toc1699030_2870459653"/>
      <w:bookmarkStart w:id="81" w:name="_Toc30"/>
      <w:bookmarkEnd w:id="80"/>
      <w:r>
        <w:rPr/>
        <w:t>9</w:t>
      </w:r>
      <w:r>
        <w:rPr>
          <w:rtl w:val="true"/>
        </w:rPr>
        <w:t>-</w:t>
      </w:r>
      <w:r>
        <w:rPr>
          <w:rtl w:val="true"/>
        </w:rPr>
        <w:t>الجزيرى</w:t>
      </w:r>
      <w:bookmarkEnd w:id="8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تبين أيضاً أن عددها ليس مقصوراً علي الثمان ركعات التى صلاها بهم، بدليل أنهم كانوا يكملونها في بيوتهم و قد بيّن فعل عمر أن عددها عشرون، حيث إنه جمع الناس أخيراً علي هذا العدد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أن صلاة التراويح عشرون ركعة سوي الوتر</w:t>
      </w:r>
      <w:r>
        <w:rPr>
          <w:rFonts w:eastAsia="Amiri" w:cs="Amiri" w:ascii="Amiri" w:hAnsi="Amiri"/>
          <w:color w:val="111111"/>
          <w:sz w:val="28"/>
          <w:szCs w:val="28"/>
          <w:rtl w:val="true"/>
          <w:lang w:bidi="ar-SA"/>
        </w:rPr>
        <w:t xml:space="preserve">. </w:t>
      </w:r>
      <w:bookmarkStart w:id="82" w:name="pg8965_103211"/>
    </w:p>
    <w:p>
      <w:pPr>
        <w:pStyle w:val="BookText"/>
        <w:rPr/>
      </w:pPr>
      <w:bookmarkEnd w:id="82"/>
      <w:r>
        <w:rPr>
          <w:rFonts w:ascii="Amiri" w:hAnsi="Amiri" w:eastAsia="Amiri" w:cs="Amiri"/>
          <w:color w:val="111111"/>
          <w:sz w:val="28"/>
          <w:sz w:val="28"/>
          <w:szCs w:val="28"/>
          <w:rtl w:val="true"/>
          <w:lang w:bidi="ar-SA"/>
        </w:rPr>
        <w:t>أمّا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التراويح عشرون ركعة سوي الشفع و الوتر</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الكلمات أن الحاصل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بالعشرين هو المجمع عليه عند السنة كما ادعاه ابن قدامة و غيره، و هو رأى الجمهور كما ادعاه العسقلاني، و هو رأى أبي عبدالله، و الثورى و أبى حنيفة، و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الحنابلة و حكاه الترمذي عن أكثر أهل العلم و هو منقول عن على عليه السلام و عمر و سائر الصحابة و التابعين مثل الأعمش و ابن أبي مليكة و الحارث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ستعرف أنه موافق لرأى المشهور عند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أيضاً يقولون بالعشرين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فى غير العشر الأواخر، إذ فيها بزيادة عشرة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عرض الأقوال</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699032_2870459653"/>
      <w:bookmarkStart w:id="84" w:name="_Toc31"/>
      <w:bookmarkEnd w:id="83"/>
      <w:r>
        <w:rPr>
          <w:rtl w:val="true"/>
        </w:rPr>
        <w:t>ب</w:t>
      </w:r>
      <w:r>
        <w:rPr>
          <w:rtl w:val="true"/>
        </w:rPr>
        <w:t xml:space="preserve">- </w:t>
      </w:r>
      <w:r>
        <w:rPr>
          <w:rtl w:val="true"/>
        </w:rPr>
        <w:t>كلمات فقهاء الإمامية</w:t>
      </w:r>
      <w:bookmarkEnd w:id="84"/>
    </w:p>
    <w:p>
      <w:pPr>
        <w:pStyle w:val="Heading4"/>
        <w:numPr>
          <w:ilvl w:val="3"/>
          <w:numId w:val="1"/>
        </w:numPr>
        <w:rPr/>
      </w:pPr>
      <w:bookmarkStart w:id="85" w:name="__RefHeading___Toc1699034_2870459653"/>
      <w:bookmarkStart w:id="86" w:name="_Toc32"/>
      <w:bookmarkEnd w:id="85"/>
      <w:r>
        <w:rPr>
          <w:rtl w:val="true"/>
        </w:rPr>
        <w:t>اشارة</w:t>
      </w:r>
      <w:bookmarkEnd w:id="8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عند الإمامية، فالمشهور هو ألف ركعة، في كل ليلة عشرون ركعة الى عشرين ليلة، و ثلاثون في العشر الأواخر، مع تفاصيل أخري تعرف من خلال مراجعة الموسوعات الفقهية، و نكتفى في المقام بنقل كلام السيد المرتضي و الطوسى و الحلبي و الحلّى و لنراقي و العاملي </w:t>
      </w:r>
      <w:bookmarkStart w:id="87" w:name="pg8965_103213"/>
    </w:p>
    <w:p>
      <w:pPr>
        <w:pStyle w:val="BookText"/>
        <w:rPr/>
      </w:pPr>
      <w:bookmarkEnd w:id="87"/>
      <w:r>
        <w:rPr>
          <w:rFonts w:ascii="IRNazanin" w:hAnsi="IRNazanin" w:eastAsia="IRNazanin"/>
          <w:color w:val="111111"/>
          <w:sz w:val="28"/>
          <w:sz w:val="28"/>
          <w:szCs w:val="28"/>
          <w:rtl w:val="true"/>
          <w:lang w:bidi="fa-IR"/>
        </w:rPr>
        <w:t>و الطباطبائی</w:t>
      </w:r>
      <w:r>
        <w:rPr>
          <w:rFonts w:eastAsia="IRNazanin" w:cs="IRNazanin"/>
          <w:color w:val="111111"/>
          <w:sz w:val="28"/>
          <w:szCs w:val="28"/>
          <w:rtl w:val="true"/>
          <w:lang w:bidi="fa-IR"/>
        </w:rPr>
        <w:t>:</w:t>
      </w:r>
    </w:p>
    <w:p>
      <w:pPr>
        <w:pStyle w:val="Heading4"/>
        <w:numPr>
          <w:ilvl w:val="3"/>
          <w:numId w:val="1"/>
        </w:numPr>
        <w:rPr/>
      </w:pPr>
      <w:bookmarkStart w:id="88" w:name="__RefHeading___Toc1699036_2870459653"/>
      <w:bookmarkStart w:id="89" w:name="_Toc33"/>
      <w:bookmarkEnd w:id="88"/>
      <w:r>
        <w:rPr/>
        <w:t>1</w:t>
      </w:r>
      <w:r>
        <w:rPr>
          <w:rtl w:val="true"/>
        </w:rPr>
        <w:t>-</w:t>
      </w:r>
      <w:r>
        <w:rPr>
          <w:rtl w:val="true"/>
        </w:rPr>
        <w:t>السيد المرتضي</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انفردت به الأمامية ترتيب نوافل شهر رمضان علي أن يصلّى فى كل ليلة منه عشرين ركعة، منها ثمان بعد صلاة المغرب، و إثنتا عشرة ركعة بعد العشاء الآخرة، فإذا كان في ليلة تسع عشرة صلّي مائة ركعة، و يعود في ليلة العشرين إلى الترتيب الذي تقدم، و يصلّى في ليلة احدي و عشرين، مائة ركعة، و في ليلة اثنتين و عشرين، ثلاثين ركعة، منها ثمان بعد المغرب و الباقى بعد صلاة العشاء الآخرة</w:t>
      </w:r>
      <w:r>
        <w:rPr>
          <w:rFonts w:eastAsia="Amiri" w:cs="Amiri" w:ascii="Amiri" w:hAnsi="Amiri"/>
          <w:color w:val="111111"/>
          <w:sz w:val="28"/>
          <w:szCs w:val="28"/>
          <w:rtl w:val="true"/>
          <w:lang w:bidi="ar-SA"/>
        </w:rPr>
        <w:t xml:space="preserve">...». </w:t>
      </w:r>
      <w:r>
        <w:rPr>
          <w:rStyle w:val="FootnoteAnchor"/>
          <w:rtl w:val="true"/>
        </w:rPr>
        <w:footnoteReference w:id="45"/>
      </w:r>
    </w:p>
    <w:p>
      <w:pPr>
        <w:pStyle w:val="Heading4"/>
        <w:numPr>
          <w:ilvl w:val="3"/>
          <w:numId w:val="1"/>
        </w:numPr>
        <w:rPr/>
      </w:pPr>
      <w:bookmarkStart w:id="90" w:name="__RefHeading___Toc1699038_2870459653"/>
      <w:bookmarkStart w:id="91" w:name="_Toc34"/>
      <w:bookmarkEnd w:id="90"/>
      <w:r>
        <w:rPr/>
        <w:t>2</w:t>
      </w:r>
      <w:r>
        <w:rPr>
          <w:rtl w:val="true"/>
        </w:rPr>
        <w:t>-</w:t>
      </w:r>
      <w:r>
        <w:rPr>
          <w:rtl w:val="true"/>
        </w:rPr>
        <w:t>الشيخ الطوسي</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طول شهر رمضان ألف ركعة زائداً علي النوافل المرتبة في سائر الشهور، عشرين ليلة في كل ليلة عشرين ركعة، ثمان بين العشائين و اثنتا عشرة بعد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العشر الأواخر كل ليلة ثلاثين ركعة، في ثلاث ليال و هى ليلة تسع عشرة و ليلة إحدي و عشرين، و ليلة ثلاث و عشرين، كل ليلة مائة ركعة</w:t>
      </w:r>
      <w:r>
        <w:rPr>
          <w:rFonts w:eastAsia="Amiri" w:cs="Amiri" w:ascii="Amiri" w:hAnsi="Amiri"/>
          <w:color w:val="111111"/>
          <w:sz w:val="28"/>
          <w:szCs w:val="28"/>
          <w:rtl w:val="true"/>
          <w:lang w:bidi="ar-SA"/>
        </w:rPr>
        <w:t xml:space="preserve">». </w:t>
      </w:r>
      <w:r>
        <w:rPr>
          <w:rStyle w:val="FootnoteAnchor"/>
          <w:rtl w:val="true"/>
        </w:rPr>
        <w:footnoteReference w:id="46"/>
      </w:r>
    </w:p>
    <w:p>
      <w:pPr>
        <w:pStyle w:val="Heading4"/>
        <w:numPr>
          <w:ilvl w:val="3"/>
          <w:numId w:val="1"/>
        </w:numPr>
        <w:rPr/>
      </w:pPr>
      <w:bookmarkStart w:id="92" w:name="__RefHeading___Toc1699040_2870459653"/>
      <w:bookmarkStart w:id="93" w:name="_Toc35"/>
      <w:bookmarkEnd w:id="92"/>
      <w:r>
        <w:rPr/>
        <w:t>3</w:t>
      </w:r>
      <w:r>
        <w:rPr>
          <w:rtl w:val="true"/>
        </w:rPr>
        <w:t>-</w:t>
      </w:r>
      <w:r>
        <w:rPr>
          <w:rtl w:val="true"/>
        </w:rPr>
        <w:t>أبو الصلاح الحلبى</w:t>
      </w:r>
      <w:bookmarkEnd w:id="9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السنّة أن يتطوع الصيام </w:t>
      </w:r>
      <w:r>
        <w:rPr>
          <w:rStyle w:val="FootnoteAnchor"/>
          <w:rtl w:val="true"/>
        </w:rPr>
        <w:footnoteReference w:id="47"/>
      </w:r>
      <w:r>
        <w:rPr>
          <w:rFonts w:ascii="Amiri" w:hAnsi="Amiri" w:eastAsia="Amiri" w:cs="Amiri"/>
          <w:color w:val="111111"/>
          <w:sz w:val="28"/>
          <w:sz w:val="28"/>
          <w:szCs w:val="28"/>
          <w:rtl w:val="true"/>
          <w:lang w:bidi="ar-SA"/>
        </w:rPr>
        <w:t xml:space="preserve">في شهر </w:t>
      </w:r>
      <w:bookmarkStart w:id="94" w:name="pg8965_103214"/>
    </w:p>
    <w:p>
      <w:pPr>
        <w:pStyle w:val="BookText"/>
        <w:rPr/>
      </w:pPr>
      <w:bookmarkEnd w:id="94"/>
      <w:r>
        <w:rPr>
          <w:rFonts w:ascii="Amiri" w:hAnsi="Amiri" w:eastAsia="Amiri" w:cs="Amiri"/>
          <w:color w:val="111111"/>
          <w:sz w:val="28"/>
          <w:sz w:val="28"/>
          <w:szCs w:val="28"/>
          <w:rtl w:val="true"/>
          <w:lang w:bidi="ar-SA"/>
        </w:rPr>
        <w:t xml:space="preserve">رمضان بألف ركعة، يصلّى من ذلك في العشرتين الأوليتين كل ليلة عشرين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ركعات بعد نوافل المغرب و اثنتى عشرة ركعة بعد عشاء الآخرة، و قبل الركعتين من جلوس، و يصلّى كل ليلة من العشر الأخيرة ثلاثين ركعة </w:t>
      </w:r>
      <w:r>
        <w:rPr>
          <w:rFonts w:eastAsia="Amiri" w:cs="Amiri" w:ascii="Amiri" w:hAnsi="Amiri"/>
          <w:color w:val="111111"/>
          <w:sz w:val="28"/>
          <w:szCs w:val="28"/>
          <w:rtl w:val="true"/>
          <w:lang w:bidi="ar-SA"/>
        </w:rPr>
        <w:t xml:space="preserve">...». </w:t>
      </w:r>
      <w:r>
        <w:rPr>
          <w:rStyle w:val="FootnoteAnchor"/>
          <w:rtl w:val="true"/>
        </w:rPr>
        <w:footnoteReference w:id="48"/>
      </w:r>
    </w:p>
    <w:p>
      <w:pPr>
        <w:pStyle w:val="Heading4"/>
        <w:numPr>
          <w:ilvl w:val="3"/>
          <w:numId w:val="1"/>
        </w:numPr>
        <w:rPr/>
      </w:pPr>
      <w:bookmarkStart w:id="95" w:name="__RefHeading___Toc1699042_2870459653"/>
      <w:bookmarkStart w:id="96" w:name="_Toc36"/>
      <w:bookmarkEnd w:id="95"/>
      <w:r>
        <w:rPr/>
        <w:t>4</w:t>
      </w:r>
      <w:r>
        <w:rPr>
          <w:rtl w:val="true"/>
        </w:rPr>
        <w:t>-</w:t>
      </w:r>
      <w:r>
        <w:rPr>
          <w:rtl w:val="true"/>
        </w:rPr>
        <w:t>أبو الحسن الحلبى</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يستحب من الصلاة عند سبب نافلة شهر رمضان، يزاد فيه علي المرتب فى اليوم والليلة ألف ركعة، يبتدى بعشرين ركعة من أول ليلة منه، ثمانية بعد نافلة المغرب، و الباقي بعد العتمة قبل الوتيرة إلى ليلة النصف يزاد على العشرين</w:t>
      </w:r>
      <w:r>
        <w:rPr>
          <w:rFonts w:eastAsia="Amiri" w:cs="Amiri" w:ascii="Amiri" w:hAnsi="Amiri"/>
          <w:color w:val="111111"/>
          <w:sz w:val="28"/>
          <w:szCs w:val="28"/>
          <w:rtl w:val="true"/>
          <w:lang w:bidi="ar-SA"/>
        </w:rPr>
        <w:t xml:space="preserve">...». </w:t>
      </w:r>
      <w:r>
        <w:rPr>
          <w:rStyle w:val="FootnoteAnchor"/>
          <w:rtl w:val="true"/>
        </w:rPr>
        <w:footnoteReference w:id="49"/>
      </w:r>
    </w:p>
    <w:p>
      <w:pPr>
        <w:pStyle w:val="Heading4"/>
        <w:numPr>
          <w:ilvl w:val="3"/>
          <w:numId w:val="1"/>
        </w:numPr>
        <w:rPr/>
      </w:pPr>
      <w:bookmarkStart w:id="97" w:name="__RefHeading___Toc1699044_2870459653"/>
      <w:bookmarkStart w:id="98" w:name="_Toc37"/>
      <w:bookmarkEnd w:id="97"/>
      <w:r>
        <w:rPr/>
        <w:t>5</w:t>
      </w:r>
      <w:r>
        <w:rPr>
          <w:rtl w:val="true"/>
        </w:rPr>
        <w:t>-</w:t>
      </w:r>
      <w:r>
        <w:rPr>
          <w:rtl w:val="true"/>
        </w:rPr>
        <w:t>العلامة الحلّى</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ألف ركعة يصلّى كل ليلة عشرين ركعة، منها ثمان بعد المغرب و إثنتا عشرة بعد العشاء</w:t>
      </w:r>
      <w:r>
        <w:rPr>
          <w:rFonts w:eastAsia="Amiri" w:cs="Amiri" w:ascii="Amiri" w:hAnsi="Amiri"/>
          <w:color w:val="111111"/>
          <w:sz w:val="28"/>
          <w:szCs w:val="28"/>
          <w:rtl w:val="true"/>
          <w:lang w:bidi="ar-SA"/>
        </w:rPr>
        <w:t xml:space="preserve">». </w:t>
      </w:r>
      <w:r>
        <w:rPr>
          <w:rStyle w:val="FootnoteAnchor"/>
          <w:rtl w:val="true"/>
        </w:rPr>
        <w:footnoteReference w:id="50"/>
      </w:r>
    </w:p>
    <w:p>
      <w:pPr>
        <w:pStyle w:val="Heading4"/>
        <w:numPr>
          <w:ilvl w:val="3"/>
          <w:numId w:val="1"/>
        </w:numPr>
        <w:rPr/>
      </w:pPr>
      <w:bookmarkStart w:id="99" w:name="__RefHeading___Toc1699046_2870459653"/>
      <w:bookmarkStart w:id="100" w:name="_Toc38"/>
      <w:bookmarkEnd w:id="99"/>
      <w:r>
        <w:rPr/>
        <w:t>6</w:t>
      </w:r>
      <w:r>
        <w:rPr>
          <w:rtl w:val="true"/>
        </w:rPr>
        <w:t>-</w:t>
      </w:r>
      <w:r>
        <w:rPr>
          <w:rtl w:val="true"/>
        </w:rPr>
        <w:t>الفاضل النراقى</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ركعة نافلة شهر رمضان زيادة على النوافل المرتبة، فإنها مستحبة علي الأشهر رواية و فتوي، بل 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كيفية توزيع الألف علي الشهر صورتان بكل منهما طائفة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يصلّى فى كلّ ليلة من الشهر عشرين ركعة، ثمان بعد </w:t>
      </w:r>
      <w:bookmarkStart w:id="101" w:name="pg8965_103216"/>
    </w:p>
    <w:p>
      <w:pPr>
        <w:pStyle w:val="BookText"/>
        <w:rPr/>
      </w:pPr>
      <w:bookmarkEnd w:id="101"/>
      <w:r>
        <w:rPr>
          <w:rFonts w:ascii="Amiri" w:hAnsi="Amiri" w:eastAsia="Amiri" w:cs="Amiri"/>
          <w:color w:val="111111"/>
          <w:sz w:val="28"/>
          <w:sz w:val="28"/>
          <w:szCs w:val="28"/>
          <w:rtl w:val="true"/>
          <w:lang w:bidi="ar-SA"/>
        </w:rPr>
        <w:t>المغرب و اثنتى عشرة بعد العشاء، أو بالعكس، و يزيد في العشر الاخر فى كل ليلة عشر ركعات بعد العشاء و فى الليالى الثلاثة القدرية مائة زائدة على وظيفتها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إلا انه يقتصر في الليالي الثلاثة على المائة</w:t>
      </w:r>
      <w:r>
        <w:rPr>
          <w:rFonts w:eastAsia="Amiri" w:cs="Amiri" w:ascii="Amiri" w:hAnsi="Amiri"/>
          <w:color w:val="111111"/>
          <w:sz w:val="28"/>
          <w:szCs w:val="28"/>
          <w:rtl w:val="true"/>
          <w:lang w:bidi="ar-SA"/>
        </w:rPr>
        <w:t xml:space="preserve">». </w:t>
      </w:r>
      <w:r>
        <w:rPr>
          <w:rStyle w:val="FootnoteAnchor"/>
          <w:rtl w:val="true"/>
        </w:rPr>
        <w:footnoteReference w:id="51"/>
      </w:r>
    </w:p>
    <w:p>
      <w:pPr>
        <w:pStyle w:val="Heading4"/>
        <w:numPr>
          <w:ilvl w:val="3"/>
          <w:numId w:val="1"/>
        </w:numPr>
        <w:rPr/>
      </w:pPr>
      <w:bookmarkStart w:id="102" w:name="__RefHeading___Toc1699048_2870459653"/>
      <w:bookmarkStart w:id="103" w:name="_Toc39"/>
      <w:bookmarkEnd w:id="102"/>
      <w:r>
        <w:rPr/>
        <w:t>7</w:t>
      </w:r>
      <w:r>
        <w:rPr>
          <w:rtl w:val="true"/>
        </w:rPr>
        <w:t>-</w:t>
      </w:r>
      <w:r>
        <w:rPr>
          <w:rtl w:val="true"/>
        </w:rPr>
        <w:t>السید العاملی</w:t>
      </w:r>
      <w:bookmarkEnd w:id="10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 العاملي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یصلّى كل ليلة عشرين إجماعاً كما في الإنتصار و الخلاف و كشف اللثام، و فى المنتهي لاخلاف فيه بين علمائنا القائلين بالوظيفة</w:t>
      </w:r>
      <w:r>
        <w:rPr>
          <w:rFonts w:eastAsia="IRNazanin" w:cs="IRNazanin"/>
          <w:color w:val="111111"/>
          <w:sz w:val="28"/>
          <w:szCs w:val="28"/>
          <w:rtl w:val="true"/>
          <w:lang w:bidi="fa-IR"/>
        </w:rPr>
        <w:t xml:space="preserve">». </w:t>
      </w:r>
      <w:r>
        <w:rPr>
          <w:rStyle w:val="FootnoteAnchor"/>
          <w:rtl w:val="true"/>
        </w:rPr>
        <w:footnoteReference w:id="52"/>
      </w:r>
    </w:p>
    <w:p>
      <w:pPr>
        <w:pStyle w:val="Heading4"/>
        <w:numPr>
          <w:ilvl w:val="3"/>
          <w:numId w:val="1"/>
        </w:numPr>
        <w:rPr/>
      </w:pPr>
      <w:bookmarkStart w:id="104" w:name="__RefHeading___Toc1699050_2870459653"/>
      <w:bookmarkStart w:id="105" w:name="_Toc40"/>
      <w:bookmarkEnd w:id="104"/>
      <w:r>
        <w:rPr/>
        <w:t>8</w:t>
      </w:r>
      <w:r>
        <w:rPr>
          <w:rtl w:val="true"/>
        </w:rPr>
        <w:t>-</w:t>
      </w:r>
      <w:r>
        <w:rPr>
          <w:rtl w:val="true"/>
        </w:rPr>
        <w:t>السيد الطباطبائی</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اختلفت الروايات في توظيفها و استحبابها إلا أنّ أشهر الروايات و أكثرها و أظهرها بين الأصحاب بحيث كاد أن يكون منهم إجماعاً كما يستفاد من جملة من العبارات، بل بإنعقاده صرّح الحلى و المرتضى و الفاضل فى المختلف حاكياً له عن الديلمي، و ربما احتمله عبارة الخلاف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استحباب ألف ركعة زيادة على النوافل المرتبة اليومية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الصدوق بأنه لا نافلة في شهر رمضان زيادة علي غيره </w:t>
      </w:r>
      <w:r>
        <w:rPr>
          <w:rStyle w:val="FootnoteAnchor"/>
          <w:rtl w:val="true"/>
        </w:rPr>
        <w:footnoteReference w:id="53"/>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 xml:space="preserve">. </w:t>
      </w:r>
      <w:bookmarkStart w:id="106" w:name="pg8965_103218"/>
    </w:p>
    <w:p>
      <w:pPr>
        <w:pStyle w:val="BookText"/>
        <w:rPr/>
      </w:pPr>
      <w:bookmarkEnd w:id="106"/>
      <w:r>
        <w:rPr>
          <w:rFonts w:ascii="IRNazanin" w:hAnsi="IRNazanin" w:eastAsia="IRNazanin"/>
          <w:color w:val="111111"/>
          <w:sz w:val="28"/>
          <w:sz w:val="28"/>
          <w:szCs w:val="28"/>
          <w:rtl w:val="true"/>
          <w:lang w:bidi="fa-IR"/>
        </w:rPr>
        <w:t>و كيف كان فالمذهب ما عليه الأصحاب، و قد اختلفوا في كيفية توزیع الألف ركعة على الشهر، فالمشهور أنه يُصلّي في كل ليلة من العشرين الأولين، عشرون ركعة موزعة و هكذا</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 بعض متأخرى المتأخرين أن كلام الصدوق في القضية لا يدل علي نفى المشروعية، بل الظاهر أنه إنما ينفى تأكد الإستحباب لصراحته بأنه لايري بأساً بالعمل بما ورد فيها من الأخبار</w:t>
      </w:r>
      <w:r>
        <w:rPr>
          <w:rFonts w:eastAsia="Amiri" w:cs="Amiri" w:ascii="Amiri" w:hAnsi="Amiri"/>
          <w:color w:val="111111"/>
          <w:sz w:val="28"/>
          <w:szCs w:val="28"/>
          <w:rtl w:val="true"/>
          <w:lang w:bidi="ar-SA"/>
        </w:rPr>
        <w:t xml:space="preserve">. </w:t>
      </w:r>
      <w:r>
        <w:rPr>
          <w:rStyle w:val="FootnoteAnchor"/>
          <w:rtl w:val="true"/>
        </w:rPr>
        <w:footnoteReference w:id="55"/>
      </w:r>
    </w:p>
    <w:p>
      <w:pPr>
        <w:pStyle w:val="Heading3"/>
        <w:numPr>
          <w:ilvl w:val="2"/>
          <w:numId w:val="1"/>
        </w:numPr>
        <w:rPr/>
      </w:pPr>
      <w:bookmarkStart w:id="107" w:name="__RefHeading___Toc1699052_2870459653"/>
      <w:bookmarkStart w:id="108" w:name="_Toc41"/>
      <w:bookmarkEnd w:id="107"/>
      <w:r>
        <w:rPr>
          <w:rtl w:val="true"/>
        </w:rPr>
        <w:t>ج</w:t>
      </w:r>
      <w:r>
        <w:rPr>
          <w:rtl w:val="true"/>
        </w:rPr>
        <w:t xml:space="preserve">- </w:t>
      </w:r>
      <w:r>
        <w:rPr>
          <w:rtl w:val="true"/>
        </w:rPr>
        <w:t>موقف مغاير للجمهور</w:t>
      </w:r>
      <w:bookmarkEnd w:id="108"/>
    </w:p>
    <w:p>
      <w:pPr>
        <w:pStyle w:val="Heading4"/>
        <w:numPr>
          <w:ilvl w:val="3"/>
          <w:numId w:val="1"/>
        </w:numPr>
        <w:rPr/>
      </w:pPr>
      <w:bookmarkStart w:id="109" w:name="__RefHeading___Toc1699054_2870459653"/>
      <w:bookmarkStart w:id="110" w:name="_Toc42"/>
      <w:bookmarkEnd w:id="109"/>
      <w:r>
        <w:rPr>
          <w:rtl w:val="true"/>
        </w:rPr>
        <w:t>اشارة</w:t>
      </w:r>
      <w:bookmarkEnd w:id="11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للكحلانى المعروف بالأمير مؤلّف سبل السلام رأى سلبي في خصوص العشرين و أنه لم يرد به حديث صحيح، بل الحديث الصحيح، ورد بخصوص إحدي عشرة ركعة، فيري ان التراويح على هذا الاسلوب الذي اتفق عليه الأكثر بدعة، فالمحافظة على هذه الكمية و الكيفية و تسميتها بأنها سنة ليس لها أساس صحيح، بل يراها من مصاديق البدعة و كذلك من الشوكاني في نيل الأوطار</w:t>
      </w:r>
      <w:r>
        <w:rPr>
          <w:rFonts w:eastAsia="Amiri" w:cs="Amiri" w:ascii="Amiri" w:hAnsi="Amiri"/>
          <w:color w:val="111111"/>
          <w:sz w:val="28"/>
          <w:szCs w:val="28"/>
          <w:rtl w:val="true"/>
          <w:lang w:bidi="ar-SA"/>
        </w:rPr>
        <w:t xml:space="preserve">: </w:t>
      </w:r>
      <w:bookmarkStart w:id="111" w:name="pg8965_103220"/>
    </w:p>
    <w:p>
      <w:pPr>
        <w:pStyle w:val="Heading4"/>
        <w:numPr>
          <w:ilvl w:val="3"/>
          <w:numId w:val="1"/>
        </w:numPr>
        <w:rPr/>
      </w:pPr>
      <w:bookmarkStart w:id="112" w:name="__RefHeading___Toc1699056_2870459653"/>
      <w:bookmarkStart w:id="113" w:name="_Toc43"/>
      <w:bookmarkEnd w:id="111"/>
      <w:bookmarkEnd w:id="112"/>
      <w:r>
        <w:rPr/>
        <w:t>1</w:t>
      </w:r>
      <w:r>
        <w:rPr>
          <w:rtl w:val="true"/>
        </w:rPr>
        <w:t xml:space="preserve">- </w:t>
      </w:r>
      <w:r>
        <w:rPr>
          <w:rtl w:val="true"/>
        </w:rPr>
        <w:t>کلام الكحلانى</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کلام الحلانی</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انتقل الى صنعاء فأخذ من علمائها ثم رحل إلى مكة، و قرأ الحديث علي أكابر علمائها و علماء المدينة و برع فى العلوم المختلفة حتى بزّ أقرانه، و تفرد بالرئاسة العلمية في صنعاء، و أظهر الاجتهاد و الوقوف مع الادلة، و نفّر من التقليد، و زيّف ما لا دليل عليه من الآراء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التف حوله كثيرون من الخاصة 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قرأوا عليه كتب الحديث و عملوا بأجتهاداته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سبل السلام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فقيه ،أصولى، مجتهد متكلم، من أئمة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نحو مائة مؤلف، و هو مجتهد من بيت الإمامة، أصيب بمحن كثيرة من الجهلاء و العوام الاعلام </w:t>
      </w:r>
      <w:r>
        <w:rPr>
          <w:rFonts w:eastAsia="Amiri" w:cs="Amiri" w:ascii="Amiri" w:hAnsi="Amiri"/>
          <w:color w:val="111111"/>
          <w:sz w:val="28"/>
          <w:szCs w:val="28"/>
          <w:lang w:bidi="ar-SA"/>
        </w:rPr>
        <w:t>6:263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الاثر فى اعيان القرن الحادى عشر للمحبى </w:t>
      </w: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البدر الطالع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ايضاح المكنون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العشرين رواية مرفوعة، بل</w:t>
      </w:r>
    </w:p>
    <w:p>
      <w:pPr>
        <w:pStyle w:val="BookText"/>
        <w:rPr/>
      </w:pPr>
      <w:r>
        <w:rPr>
          <w:rFonts w:ascii="Amiri" w:hAnsi="Amiri" w:eastAsia="Amiri" w:cs="Amiri"/>
          <w:color w:val="111111"/>
          <w:sz w:val="28"/>
          <w:sz w:val="28"/>
          <w:szCs w:val="28"/>
          <w:rtl w:val="true"/>
          <w:lang w:bidi="ar-SA"/>
        </w:rPr>
        <w:t>حديث عائشة المتفق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ما كان يزيد في رمضان و لا غيره على إحدي عشرة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فعرفت من هذا كلّه أنَّ صلاة التراويح علي هذا الأسلوب الذى اتفق عليه الأكثر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قيام رمضان سنّة بلاخلاف، و الجماعة في نافلته لا 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جعل هذه الكيفية و الكميّة سنّة، و المحافظة عليها هو الذى نقول إنه بدعة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عمر، خرج أولاً والناس أوزاع متفرقون، منهم من يصلّى منفرداً، و منهم من يصلّى جماعة علي ما كانوا في عصره صلى الله عليه و آله و خير </w:t>
      </w:r>
      <w:bookmarkStart w:id="114" w:name="pg8965_103225"/>
    </w:p>
    <w:p>
      <w:pPr>
        <w:pStyle w:val="BookText"/>
        <w:rPr/>
      </w:pPr>
      <w:bookmarkEnd w:id="114"/>
      <w:r>
        <w:rPr>
          <w:rFonts w:ascii="Amiri" w:hAnsi="Amiri" w:eastAsia="Amiri" w:cs="Amiri"/>
          <w:color w:val="111111"/>
          <w:sz w:val="28"/>
          <w:sz w:val="28"/>
          <w:szCs w:val="28"/>
          <w:rtl w:val="true"/>
          <w:lang w:bidi="ar-SA"/>
        </w:rPr>
        <w:t>الأمور ما كان علي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عليكم بسنتى و سنة الخلفاء الراشدين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حديث اقتدوا بالذين من بعدى، فانه ليس المراد بسنة الخلفاء الراشدين إلا طريقتهم الموافقة لطريقته صلى الله عليه و آله من جهاد الأعداء و تقوية شعائر الدين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الحديث عام لكلّ خليفة راشد لا يخص الشيخين، و معلوم من قواعد الشريعة أن ليس لخليفة راشد أن يشرّع طريقة غير ما كان عليها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عمر نفسه الخليفة الراشد سمي ما رآه من تجميع صلاته ليالى رمضان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إنها سنة،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خالفوا الشيخين في مواضع و مسائل فدل أنهم لم يحملوا الحديث علي أن ما قالوه و فعلوه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حقق البرماوى الكلام فى شرح ألفيته في أصول الفقه مع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الحديث الأول يدل أنه إذا اتفق الخلفاء الاربعة علي قول كان حجة لا إذا انفرد واحد منهم، و التحقيق أن الإقتداء ليس هو التقليد، بل هو غيره كما حققناه في شرح نظم الكافل في بحث الإجماع</w:t>
      </w:r>
      <w:r>
        <w:rPr>
          <w:rFonts w:eastAsia="Amiri" w:cs="Amiri" w:ascii="Amiri" w:hAnsi="Amiri"/>
          <w:color w:val="111111"/>
          <w:sz w:val="28"/>
          <w:szCs w:val="28"/>
          <w:rtl w:val="true"/>
          <w:lang w:bidi="ar-SA"/>
        </w:rPr>
        <w:t xml:space="preserve">». </w:t>
      </w:r>
      <w:r>
        <w:rPr>
          <w:rStyle w:val="FootnoteAnchor"/>
          <w:rtl w:val="true"/>
        </w:rPr>
        <w:footnoteReference w:id="57"/>
      </w:r>
    </w:p>
    <w:p>
      <w:pPr>
        <w:pStyle w:val="Heading4"/>
        <w:numPr>
          <w:ilvl w:val="3"/>
          <w:numId w:val="1"/>
        </w:numPr>
        <w:rPr/>
      </w:pPr>
      <w:bookmarkStart w:id="115" w:name="__RefHeading___Toc1699058_2870459653"/>
      <w:bookmarkStart w:id="116" w:name="_Toc44"/>
      <w:bookmarkEnd w:id="115"/>
      <w:r>
        <w:rPr/>
        <w:t>2</w:t>
      </w:r>
      <w:r>
        <w:rPr>
          <w:rtl w:val="true"/>
        </w:rPr>
        <w:t xml:space="preserve">- </w:t>
      </w:r>
      <w:r>
        <w:rPr>
          <w:rtl w:val="true"/>
        </w:rPr>
        <w:t>کلام الشوكاني</w:t>
      </w:r>
      <w:bookmarkEnd w:id="11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الذى دلّت عليه أحاديث الباب و ما </w:t>
      </w:r>
      <w:bookmarkStart w:id="117" w:name="pg8965_103227"/>
    </w:p>
    <w:p>
      <w:pPr>
        <w:pStyle w:val="BookText"/>
        <w:rPr/>
      </w:pPr>
      <w:bookmarkEnd w:id="117"/>
      <w:r>
        <w:rPr>
          <w:rFonts w:ascii="Amiri" w:hAnsi="Amiri" w:eastAsia="Amiri" w:cs="Amiri"/>
          <w:color w:val="111111"/>
          <w:sz w:val="28"/>
          <w:sz w:val="28"/>
          <w:szCs w:val="28"/>
          <w:rtl w:val="true"/>
          <w:lang w:bidi="ar-SA"/>
        </w:rPr>
        <w:t>يشابههما هو مشروعية القيام فى رمضان و الصلاة فيه جماعة و فرادى فقصر الصلاة المسمّاة بالتراويح علي عدد معين و تخصيصها بقراءة مخصوصة لم يرد به سنّة</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كما أن البعض منا أيضاً لم يوافق علي هذا الأسلوب السائد بين أهل السنّة، و المحافظة عليه، و يري فيه قريباً من رأى الأمير الكحلاني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الرأى المغاير</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699060_2870459653"/>
      <w:bookmarkStart w:id="119" w:name="_Toc45"/>
      <w:bookmarkEnd w:id="118"/>
      <w:r>
        <w:rPr/>
        <w:t>3</w:t>
      </w:r>
      <w:r>
        <w:rPr>
          <w:rtl w:val="true"/>
        </w:rPr>
        <w:t xml:space="preserve">- </w:t>
      </w:r>
      <w:r>
        <w:rPr>
          <w:rtl w:val="true"/>
        </w:rPr>
        <w:t>کلام العلامة المجلسي</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يظهر من روايات أهل السنّة أن النبي صلى الله عليه و آله لم يصل عشرين ركعة تُسمي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التراويح، و إنما كان يصلى ثلاث عشر ركعة، و لم يدل شيء من رواياتهم التي ظفرنا بها علي استحباب هذا العدد المخصوص، فضلاً عن الجماعة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ان كانت خيراً موضوعاً، يجوز قليلها و كثيرها، إلا أن القول باستحباب عددٍ مخصوص منها فى وقت مخصوص علي وجه الخصوص بدعة و ضلالة، و لاريب فى أن السنة يرونها سنة و كيدة، و يجعلونها من شعائر دينهم</w:t>
      </w:r>
      <w:r>
        <w:rPr>
          <w:rFonts w:eastAsia="Amiri" w:cs="Amiri" w:ascii="Amiri" w:hAnsi="Amiri"/>
          <w:color w:val="111111"/>
          <w:sz w:val="28"/>
          <w:szCs w:val="28"/>
          <w:rtl w:val="true"/>
          <w:lang w:bidi="ar-SA"/>
        </w:rPr>
        <w:t xml:space="preserve">». </w:t>
      </w:r>
      <w:r>
        <w:rPr>
          <w:rStyle w:val="FootnoteAnchor"/>
          <w:rtl w:val="true"/>
        </w:rPr>
        <w:footnoteReference w:id="59"/>
      </w:r>
    </w:p>
    <w:p>
      <w:pPr>
        <w:pStyle w:val="Heading2"/>
        <w:numPr>
          <w:ilvl w:val="1"/>
          <w:numId w:val="1"/>
        </w:numPr>
        <w:rPr/>
      </w:pPr>
      <w:bookmarkStart w:id="120" w:name="__RefHeading___Toc1699062_2870459653"/>
      <w:bookmarkStart w:id="121" w:name="_Toc46"/>
      <w:bookmarkEnd w:id="120"/>
      <w:r>
        <w:rPr>
          <w:rtl w:val="true"/>
        </w:rPr>
        <w:t>صلاة التراويح جماعةً من بدع الخليفة عمر</w:t>
      </w:r>
      <w:bookmarkEnd w:id="121"/>
    </w:p>
    <w:p>
      <w:pPr>
        <w:pStyle w:val="Heading3"/>
        <w:numPr>
          <w:ilvl w:val="2"/>
          <w:numId w:val="1"/>
        </w:numPr>
        <w:rPr/>
      </w:pPr>
      <w:bookmarkStart w:id="122" w:name="__RefHeading___Toc1699064_2870459653"/>
      <w:bookmarkStart w:id="123" w:name="_Toc47"/>
      <w:bookmarkEnd w:id="122"/>
      <w:r>
        <w:rPr>
          <w:rtl w:val="true"/>
        </w:rPr>
        <w:t>اشارة</w:t>
      </w:r>
      <w:bookmarkEnd w:id="12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بعض النصوص أن أوّل من سن الجماعة في نوافل </w:t>
      </w:r>
      <w:bookmarkStart w:id="124" w:name="pg8965_103229"/>
    </w:p>
    <w:p>
      <w:pPr>
        <w:pStyle w:val="BookText"/>
        <w:rPr/>
      </w:pPr>
      <w:bookmarkEnd w:id="124"/>
      <w:r>
        <w:rPr>
          <w:rFonts w:ascii="Amiri" w:hAnsi="Amiri" w:eastAsia="Amiri" w:cs="Amiri"/>
          <w:color w:val="111111"/>
          <w:sz w:val="28"/>
          <w:sz w:val="28"/>
          <w:szCs w:val="28"/>
          <w:rtl w:val="true"/>
          <w:lang w:bidi="ar-SA"/>
        </w:rPr>
        <w:t>رمضان هو الخليفة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ذلك في زمن الرسول صلى الله عليه و آله ولا فى زمن الخليفة الاول، بل رأى استحسنه الخليفة الثاني، و حرّض الناس عليه، و قد اعترف هو بأن ذلك بدعة منه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يلتزم به هو بل كان يصلّى فرادي و في البيت لا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بذلك القسطلاني، و القلقشندى و ابن قدامة و العيني و غيرهم، و سيأتي كلماتهم</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699066_2870459653"/>
      <w:bookmarkStart w:id="126" w:name="_Toc48"/>
      <w:bookmarkEnd w:id="125"/>
      <w:r>
        <w:rPr>
          <w:rtl w:val="true"/>
        </w:rPr>
        <w:t>أ</w:t>
      </w:r>
      <w:r>
        <w:rPr>
          <w:rtl w:val="true"/>
        </w:rPr>
        <w:t xml:space="preserve">- </w:t>
      </w:r>
      <w:r>
        <w:rPr>
          <w:rtl w:val="true"/>
        </w:rPr>
        <w:t>حديث البخاري</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شهاب عن عروة بن الزبير، عن عبدالرحمن بن عبدالقارى،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 بن الخطاب ليلة في رمضان إلى المسجد، فإذا الناس أوزاع متفرقون، يصلّى الرجل لنفسه، و يصلى الرجل فيصلى بصلاته الرهط،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أري لو جمعت هؤلاء علي قارىء واحد لكان أمثل، ثم عزم فجمعهم علي أبي بن كعب، ثم خرجت معه ليلة أخري و الناس يصلّون بصلاة قارئهم،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البدعة هذه، و التى ينامون عنها أفضل من التى يقومون، يريد آخر الليل، و كان الناس يقومون أوله</w:t>
      </w:r>
      <w:r>
        <w:rPr>
          <w:rFonts w:eastAsia="Amiri" w:cs="Amiri" w:ascii="Amiri" w:hAnsi="Amiri"/>
          <w:color w:val="111111"/>
          <w:sz w:val="28"/>
          <w:szCs w:val="28"/>
          <w:rtl w:val="true"/>
          <w:lang w:bidi="ar-SA"/>
        </w:rPr>
        <w:t xml:space="preserve">». </w:t>
      </w:r>
      <w:r>
        <w:rPr>
          <w:rStyle w:val="FootnoteAnchor"/>
          <w:rtl w:val="true"/>
        </w:rPr>
        <w:footnoteReference w:id="60"/>
      </w:r>
    </w:p>
    <w:p>
      <w:pPr>
        <w:pStyle w:val="Heading3"/>
        <w:numPr>
          <w:ilvl w:val="2"/>
          <w:numId w:val="1"/>
        </w:numPr>
        <w:rPr/>
      </w:pPr>
      <w:bookmarkStart w:id="127" w:name="__RefHeading___Toc1699068_2870459653"/>
      <w:bookmarkStart w:id="128" w:name="_Toc49"/>
      <w:bookmarkEnd w:id="127"/>
      <w:r>
        <w:rPr>
          <w:rtl w:val="true"/>
        </w:rPr>
        <w:t>ب</w:t>
      </w:r>
      <w:r>
        <w:rPr>
          <w:rtl w:val="true"/>
        </w:rPr>
        <w:t xml:space="preserve">- </w:t>
      </w:r>
      <w:r>
        <w:rPr>
          <w:rtl w:val="true"/>
        </w:rPr>
        <w:t>كلمات الاعلام</w:t>
      </w:r>
      <w:bookmarkEnd w:id="12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 w:name="__RefHeading___Toc1699070_2870459653"/>
      <w:bookmarkStart w:id="130" w:name="_Toc50"/>
      <w:bookmarkEnd w:id="129"/>
      <w:r>
        <w:rPr>
          <w:rtl w:val="true"/>
        </w:rPr>
        <w:t>اشارة</w:t>
      </w:r>
      <w:bookmarkStart w:id="131" w:name="pg8965_103231"/>
      <w:bookmarkEnd w:id="130"/>
    </w:p>
    <w:p>
      <w:pPr>
        <w:pStyle w:val="Heading4"/>
        <w:numPr>
          <w:ilvl w:val="3"/>
          <w:numId w:val="1"/>
        </w:numPr>
        <w:rPr/>
      </w:pPr>
      <w:bookmarkStart w:id="132" w:name="__RefHeading___Toc1699072_2870459653"/>
      <w:bookmarkStart w:id="133" w:name="_Toc51"/>
      <w:bookmarkEnd w:id="131"/>
      <w:bookmarkEnd w:id="132"/>
      <w:r>
        <w:rPr/>
        <w:t>1</w:t>
      </w:r>
      <w:r>
        <w:rPr>
          <w:rtl w:val="true"/>
        </w:rPr>
        <w:t xml:space="preserve">- </w:t>
      </w:r>
      <w:r>
        <w:rPr>
          <w:rtl w:val="true"/>
        </w:rPr>
        <w:t>القسطلاني</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لأنه صلى الله عليه و آله لم يبين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لها و لا كانت فى زمن الصديق و لا أول الليل و لاكل ليلة و لا هذا العدد</w:t>
      </w:r>
      <w:r>
        <w:rPr>
          <w:rFonts w:eastAsia="Amiri" w:cs="Amiri" w:ascii="Amiri" w:hAnsi="Amiri"/>
          <w:color w:val="111111"/>
          <w:sz w:val="28"/>
          <w:szCs w:val="28"/>
          <w:rtl w:val="true"/>
          <w:lang w:bidi="ar-SA"/>
        </w:rPr>
        <w:t xml:space="preserve">». </w:t>
      </w:r>
      <w:r>
        <w:rPr>
          <w:rStyle w:val="FootnoteAnchor"/>
          <w:rtl w:val="true"/>
        </w:rPr>
        <w:footnoteReference w:id="61"/>
      </w:r>
    </w:p>
    <w:p>
      <w:pPr>
        <w:pStyle w:val="Heading4"/>
        <w:numPr>
          <w:ilvl w:val="3"/>
          <w:numId w:val="1"/>
        </w:numPr>
        <w:rPr/>
      </w:pPr>
      <w:bookmarkStart w:id="134" w:name="__RefHeading___Toc1699074_2870459653"/>
      <w:bookmarkStart w:id="135" w:name="_Toc52"/>
      <w:bookmarkEnd w:id="134"/>
      <w:r>
        <w:rPr/>
        <w:t>2</w:t>
      </w:r>
      <w:r>
        <w:rPr>
          <w:rtl w:val="true"/>
        </w:rPr>
        <w:t xml:space="preserve">- </w:t>
      </w:r>
      <w:r>
        <w:rPr>
          <w:rtl w:val="true"/>
        </w:rPr>
        <w:t>ابن قدامة</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نسبت التراويح الى عمر بن الخطاب لأنه الناس على أبي بن كعب، فكان يصليها بهم</w:t>
      </w:r>
      <w:r>
        <w:rPr>
          <w:rFonts w:eastAsia="Amiri" w:cs="Amiri" w:ascii="Amiri" w:hAnsi="Amiri"/>
          <w:color w:val="111111"/>
          <w:sz w:val="28"/>
          <w:szCs w:val="28"/>
          <w:rtl w:val="true"/>
          <w:lang w:bidi="ar-SA"/>
        </w:rPr>
        <w:t xml:space="preserve">». </w:t>
      </w:r>
      <w:r>
        <w:rPr>
          <w:rStyle w:val="FootnoteAnchor"/>
          <w:rtl w:val="true"/>
        </w:rPr>
        <w:footnoteReference w:id="62"/>
      </w:r>
    </w:p>
    <w:p>
      <w:pPr>
        <w:pStyle w:val="Heading4"/>
        <w:numPr>
          <w:ilvl w:val="3"/>
          <w:numId w:val="1"/>
        </w:numPr>
        <w:rPr/>
      </w:pPr>
      <w:bookmarkStart w:id="136" w:name="__RefHeading___Toc1699076_2870459653"/>
      <w:bookmarkStart w:id="137" w:name="_Toc53"/>
      <w:bookmarkEnd w:id="136"/>
      <w:r>
        <w:rPr/>
        <w:t>3</w:t>
      </w:r>
      <w:r>
        <w:rPr>
          <w:rtl w:val="true"/>
        </w:rPr>
        <w:t xml:space="preserve">- </w:t>
      </w:r>
      <w:r>
        <w:rPr>
          <w:rtl w:val="true"/>
        </w:rPr>
        <w:t>العينى</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دعاها بدعة، لأن رسول الله صلى الله عليه و آله لم يسنّها لهم و لا كانت في زمن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البدعة علي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مما يندرج تحت مستحسن في الشرع فهي بدعة حسنة، و ان كانت مما يندرج تحت مستقبح في الشرع فهي بدعة مستقبحة</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سيأتى البحث في البدعة و أنها نوعاً واحداً و هى ضلال و محرم</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699078_2870459653"/>
      <w:bookmarkStart w:id="139" w:name="_Toc54"/>
      <w:bookmarkEnd w:id="138"/>
      <w:r>
        <w:rPr/>
        <w:t>4</w:t>
      </w:r>
      <w:r>
        <w:rPr>
          <w:rtl w:val="true"/>
        </w:rPr>
        <w:t xml:space="preserve">- </w:t>
      </w:r>
      <w:r>
        <w:rPr>
          <w:rtl w:val="true"/>
        </w:rPr>
        <w:t>القلقشندى</w:t>
      </w:r>
      <w:bookmarkEnd w:id="13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أوليات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سن قيام شهر رمضان و جمع الناس علي إمام واحد فى التراويح و ذلك في سنة أربع عشرة</w:t>
      </w:r>
      <w:r>
        <w:rPr>
          <w:rFonts w:eastAsia="Amiri" w:cs="Amiri" w:ascii="Amiri" w:hAnsi="Amiri"/>
          <w:color w:val="111111"/>
          <w:sz w:val="28"/>
          <w:szCs w:val="28"/>
          <w:rtl w:val="true"/>
          <w:lang w:bidi="ar-SA"/>
        </w:rPr>
        <w:t xml:space="preserve">». </w:t>
      </w:r>
      <w:r>
        <w:rPr>
          <w:rStyle w:val="FootnoteAnchor"/>
          <w:rtl w:val="true"/>
        </w:rPr>
        <w:footnoteReference w:id="64"/>
      </w:r>
      <w:bookmarkStart w:id="140" w:name="pg8965_103233"/>
    </w:p>
    <w:p>
      <w:pPr>
        <w:pStyle w:val="BookText"/>
        <w:rPr/>
      </w:pPr>
      <w:bookmarkEnd w:id="140"/>
      <w:r>
        <w:rPr>
          <w:rFonts w:ascii="Amiri" w:hAnsi="Amiri" w:eastAsia="Amiri" w:cs="Amiri"/>
          <w:color w:val="111111"/>
          <w:sz w:val="28"/>
          <w:sz w:val="28"/>
          <w:szCs w:val="28"/>
          <w:rtl w:val="true"/>
          <w:lang w:bidi="ar-SA"/>
        </w:rPr>
        <w:t>هذا و قد نص الباجي و السيوطى و السكتوارى و غيرهم أيضاً علي أن أول من سنّ التراويح هو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صرّحوا أيضاً بأن إقامة النوافل بالجماعات في شهر رمضان من محدثات عمر</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عن ابن سعد والطبرى و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في شهر رمضان سنة أربع عشر، و جعل للناس بالمدينة قارئين، قارئاً يصلّى بالرجال، و قارئاً يصلّى بالنساء</w:t>
      </w:r>
      <w:r>
        <w:rPr>
          <w:rFonts w:eastAsia="Amiri" w:cs="Amiri" w:ascii="Amiri" w:hAnsi="Amiri"/>
          <w:color w:val="111111"/>
          <w:sz w:val="28"/>
          <w:szCs w:val="28"/>
          <w:rtl w:val="true"/>
          <w:lang w:bidi="ar-SA"/>
        </w:rPr>
        <w:t xml:space="preserve">. </w:t>
      </w:r>
      <w:r>
        <w:rPr>
          <w:rStyle w:val="FootnoteAnchor"/>
          <w:rtl w:val="true"/>
        </w:rPr>
        <w:footnoteReference w:id="66"/>
      </w:r>
    </w:p>
    <w:p>
      <w:pPr>
        <w:pStyle w:val="Heading4"/>
        <w:numPr>
          <w:ilvl w:val="3"/>
          <w:numId w:val="1"/>
        </w:numPr>
        <w:rPr/>
      </w:pPr>
      <w:bookmarkStart w:id="141" w:name="__RefHeading___Toc1699080_2870459653"/>
      <w:bookmarkStart w:id="142" w:name="_Toc55"/>
      <w:bookmarkEnd w:id="141"/>
      <w:r>
        <w:rPr/>
        <w:t>5</w:t>
      </w:r>
      <w:r>
        <w:rPr>
          <w:rtl w:val="true"/>
        </w:rPr>
        <w:t xml:space="preserve">- </w:t>
      </w:r>
      <w:r>
        <w:rPr>
          <w:rtl w:val="true"/>
        </w:rPr>
        <w:t>الباجي وابن التين</w:t>
      </w:r>
      <w:bookmarkEnd w:id="14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الباجي و ابن التين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استنبط عمر ذلك من تقرير النبي صلي الله عليه و آله من صلّى معه فى تلك الليالى، و ان كان كره ذلك لهم، فإنما كرهه خشية أن يفرض عليهم، فلمّا مات أمن ذلك</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لا يخفون الأمر، و ان ذلك كان من محدثات عمر بن الخطاب و استنباطاته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فى مقام التبرير لفعله، يدعون أن النبي صلى الله عليه و آله كان راضياً بهذه البدعة</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699082_2870459653"/>
      <w:bookmarkStart w:id="144" w:name="_Toc56"/>
      <w:bookmarkEnd w:id="143"/>
      <w:r>
        <w:rPr/>
        <w:t>6</w:t>
      </w:r>
      <w:r>
        <w:rPr>
          <w:rtl w:val="true"/>
        </w:rPr>
        <w:t xml:space="preserve">- </w:t>
      </w:r>
      <w:r>
        <w:rPr>
          <w:rtl w:val="true"/>
        </w:rPr>
        <w:t>ابن عبدالبر</w:t>
      </w:r>
      <w:bookmarkEnd w:id="14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يسن عمر الا ما رضيه صلى الله عليه و آله و لم يمنعه من </w:t>
      </w:r>
      <w:bookmarkStart w:id="145" w:name="pg8965_103235"/>
    </w:p>
    <w:p>
      <w:pPr>
        <w:pStyle w:val="BookText"/>
        <w:rPr/>
      </w:pPr>
      <w:bookmarkEnd w:id="145"/>
      <w:r>
        <w:rPr>
          <w:rFonts w:ascii="Amiri" w:hAnsi="Amiri" w:eastAsia="Amiri" w:cs="Amiri"/>
          <w:color w:val="111111"/>
          <w:sz w:val="28"/>
          <w:sz w:val="28"/>
          <w:szCs w:val="28"/>
          <w:rtl w:val="true"/>
          <w:lang w:bidi="ar-SA"/>
        </w:rPr>
        <w:t>المواظبة عليه إلا خشية أن يفرض علي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أمن ذلك عمر، أقامها و أحياها فى سنة أربع عشرة من الهجرة</w:t>
      </w:r>
      <w:r>
        <w:rPr>
          <w:rFonts w:eastAsia="Amiri" w:cs="Amiri" w:ascii="Amiri" w:hAnsi="Amiri"/>
          <w:color w:val="111111"/>
          <w:sz w:val="28"/>
          <w:szCs w:val="28"/>
          <w:rtl w:val="true"/>
          <w:lang w:bidi="ar-SA"/>
        </w:rPr>
        <w:t xml:space="preserve">». </w:t>
      </w:r>
      <w:r>
        <w:rPr>
          <w:rStyle w:val="FootnoteAnchor"/>
          <w:rtl w:val="true"/>
        </w:rPr>
        <w:footnoteReference w:id="68"/>
      </w:r>
    </w:p>
    <w:p>
      <w:pPr>
        <w:pStyle w:val="Heading4"/>
        <w:numPr>
          <w:ilvl w:val="3"/>
          <w:numId w:val="1"/>
        </w:numPr>
        <w:rPr/>
      </w:pPr>
      <w:bookmarkStart w:id="146" w:name="__RefHeading___Toc1699084_2870459653"/>
      <w:bookmarkStart w:id="147" w:name="_Toc57"/>
      <w:bookmarkEnd w:id="146"/>
      <w:r>
        <w:rPr/>
        <w:t>7</w:t>
      </w:r>
      <w:r>
        <w:rPr>
          <w:rtl w:val="true"/>
        </w:rPr>
        <w:t xml:space="preserve">- </w:t>
      </w:r>
      <w:r>
        <w:rPr>
          <w:rtl w:val="true"/>
        </w:rPr>
        <w:t>الزرقاني</w:t>
      </w:r>
      <w:bookmarkEnd w:id="147"/>
    </w:p>
    <w:p>
      <w:pPr>
        <w:pStyle w:val="BookText"/>
        <w:rPr/>
      </w:pPr>
      <w:r>
        <w:rPr>
          <w:rFonts w:ascii="Amiri" w:hAnsi="Amiri" w:eastAsia="Amiri" w:cs="Amiri"/>
          <w:color w:val="111111"/>
          <w:sz w:val="28"/>
          <w:sz w:val="28"/>
          <w:szCs w:val="28"/>
          <w:rtl w:val="true"/>
          <w:lang w:bidi="ar-SA"/>
        </w:rPr>
        <w:t>قال بعد قوله نعمت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تصريح منه بأنه أول من جمع الناس في قيام رمضان علي إمام واحد لأن البدعة ما ابتدأ بفعلها المبتدع و لم يتقدمه غيره، فابتدعه عمر و تابعه الصحابة و الناس الى هلم جراً، و هذا يبين صحة القول بالرأى و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فسمّاها بدعة، لأنه صلى اله عليه و آله لم يسن الإجتماع لا و لا كانت في زمان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لغة ما أحدث علي غير مثال سبق، و تطلق شرعاً علي مقابل السُنّة، و هى مالم يكن فى عهده</w:t>
      </w:r>
      <w:r>
        <w:rPr>
          <w:rFonts w:eastAsia="Amiri" w:cs="Amiri" w:ascii="Amiri" w:hAnsi="Amiri"/>
          <w:color w:val="111111"/>
          <w:sz w:val="28"/>
          <w:szCs w:val="28"/>
          <w:rtl w:val="true"/>
          <w:lang w:bidi="ar-SA"/>
        </w:rPr>
        <w:t xml:space="preserve">». </w:t>
      </w:r>
      <w:r>
        <w:rPr>
          <w:rStyle w:val="FootnoteAnchor"/>
          <w:rtl w:val="true"/>
        </w:rPr>
        <w:footnoteReference w:id="69"/>
      </w:r>
    </w:p>
    <w:p>
      <w:pPr>
        <w:pStyle w:val="Heading4"/>
        <w:numPr>
          <w:ilvl w:val="3"/>
          <w:numId w:val="1"/>
        </w:numPr>
        <w:rPr/>
      </w:pPr>
      <w:bookmarkStart w:id="148" w:name="__RefHeading___Toc1699086_2870459653"/>
      <w:bookmarkStart w:id="149" w:name="_Toc58"/>
      <w:bookmarkEnd w:id="148"/>
      <w:r>
        <w:rPr/>
        <w:t>8</w:t>
      </w:r>
      <w:r>
        <w:rPr>
          <w:rtl w:val="true"/>
        </w:rPr>
        <w:t xml:space="preserve">- </w:t>
      </w:r>
      <w:r>
        <w:rPr>
          <w:rtl w:val="true"/>
        </w:rPr>
        <w:t>الكحلانى</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عمر هو الذى جعلها جماعة علي مُعيَّن وسماها بدعة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البدعة فليس في البدعة ما يمدح بل كل بدعة ضلالة</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الكلمات كلها شواهد علي أن التراويح جماعة تكون بدعة مقابل السنّة النبوية، قد ابتدعها الخليفة الثاني</w:t>
      </w:r>
      <w:r>
        <w:rPr>
          <w:rFonts w:eastAsia="Amiri" w:cs="Amiri" w:ascii="Amiri" w:hAnsi="Amiri"/>
          <w:color w:val="111111"/>
          <w:sz w:val="28"/>
          <w:szCs w:val="28"/>
          <w:rtl w:val="true"/>
          <w:lang w:bidi="ar-SA"/>
        </w:rPr>
        <w:t xml:space="preserve">. </w:t>
      </w:r>
      <w:bookmarkStart w:id="150" w:name="pg8965_103236"/>
    </w:p>
    <w:p>
      <w:pPr>
        <w:pStyle w:val="BookText"/>
        <w:rPr/>
      </w:pPr>
      <w:bookmarkEnd w:id="150"/>
      <w:r>
        <w:rPr>
          <w:rFonts w:ascii="Amiri" w:hAnsi="Amiri" w:eastAsia="Amiri" w:cs="Amiri"/>
          <w:color w:val="111111"/>
          <w:sz w:val="28"/>
          <w:sz w:val="28"/>
          <w:szCs w:val="28"/>
          <w:rtl w:val="true"/>
          <w:lang w:bidi="ar-SA"/>
        </w:rPr>
        <w:t xml:space="preserve">و هذا هو الذي دعي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للبحث في حكمها جماعة، و هل ان الجماعة فيها مشروعة أم لا، و سيأتى البحث عنها</w:t>
      </w:r>
      <w:r>
        <w:rPr>
          <w:rFonts w:eastAsia="Amiri" w:cs="Amiri" w:ascii="Amiri" w:hAnsi="Amiri"/>
          <w:color w:val="111111"/>
          <w:sz w:val="28"/>
          <w:szCs w:val="28"/>
          <w:rtl w:val="true"/>
          <w:lang w:bidi="ar-SA"/>
        </w:rPr>
        <w:t>.</w:t>
      </w:r>
    </w:p>
    <w:p>
      <w:pPr>
        <w:pStyle w:val="Heading2"/>
        <w:numPr>
          <w:ilvl w:val="1"/>
          <w:numId w:val="1"/>
        </w:numPr>
        <w:rPr/>
      </w:pPr>
      <w:bookmarkStart w:id="151" w:name="__RefHeading___Toc1699088_2870459653"/>
      <w:bookmarkStart w:id="152" w:name="_Toc59"/>
      <w:bookmarkEnd w:id="151"/>
      <w:r>
        <w:rPr>
          <w:rtl w:val="true"/>
        </w:rPr>
        <w:t>حكم الجماعة في نوافل شهر رمضان</w:t>
      </w:r>
      <w:bookmarkEnd w:id="152"/>
    </w:p>
    <w:p>
      <w:pPr>
        <w:pStyle w:val="Heading3"/>
        <w:numPr>
          <w:ilvl w:val="2"/>
          <w:numId w:val="1"/>
        </w:numPr>
        <w:rPr/>
      </w:pPr>
      <w:bookmarkStart w:id="153" w:name="__RefHeading___Toc1699090_2870459653"/>
      <w:bookmarkStart w:id="154" w:name="_Toc60"/>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 xml:space="preserve">إن عدم تشريع النوافل الرمضانية جماعة علي عهد النبي صلى الله عليه و آله و ابتداع ذلك من قبل الخليفة الثانى، هو الذي صار منشأ للخلاف الفقهي العميق، و محطاً للنزاع و التضارب العلمي بين علماء الإسلام، فتري شريحة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ناقشت أصل مشروعية الجماعة فيها، و نفت جوازها، مستندة إلى اثباتات و أدلة قوية، ولكن المؤسف أن البعض لم يتفهم موقف الإمامية و مبناهم، فزعم أنهم ينكرون أصل نوافل شهر رمضان مع أن الامر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المردود و المنفى عندهم اقامة النوافل جماعة، و يرونه بدعة، كما صرح الخليفة الثاني نفسه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لبعض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ليس ببعيد عن الموقف الإمامي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فالشافعی کرهها جماعة، و بعضهم حببها فرادي و فى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فالمسألة غير متفق عليها تماماً حتى عند أهل السنة و إن كان رأى الكثير منهم اقامتها جماعة</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699092_2870459653"/>
      <w:bookmarkStart w:id="156" w:name="_Toc61"/>
      <w:bookmarkEnd w:id="155"/>
      <w:r>
        <w:rPr>
          <w:rtl w:val="true"/>
        </w:rPr>
        <w:t>أ</w:t>
      </w:r>
      <w:r>
        <w:rPr>
          <w:rtl w:val="true"/>
        </w:rPr>
        <w:t xml:space="preserve">- </w:t>
      </w:r>
      <w:r>
        <w:rPr>
          <w:rtl w:val="true"/>
        </w:rPr>
        <w:t>رأي فقهاء السنّة</w:t>
      </w:r>
      <w:bookmarkEnd w:id="15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7" w:name="__RefHeading___Toc1699094_2870459653"/>
      <w:bookmarkStart w:id="158" w:name="_Toc62"/>
      <w:bookmarkEnd w:id="157"/>
      <w:r>
        <w:rPr>
          <w:rtl w:val="true"/>
        </w:rPr>
        <w:t>اشارة</w:t>
      </w:r>
      <w:bookmarkStart w:id="159" w:name="pg8965_103239"/>
      <w:bookmarkEnd w:id="158"/>
    </w:p>
    <w:p>
      <w:pPr>
        <w:pStyle w:val="Heading4"/>
        <w:numPr>
          <w:ilvl w:val="3"/>
          <w:numId w:val="1"/>
        </w:numPr>
        <w:rPr/>
      </w:pPr>
      <w:bookmarkStart w:id="160" w:name="__RefHeading___Toc1699096_2870459653"/>
      <w:bookmarkStart w:id="161" w:name="_Toc63"/>
      <w:bookmarkEnd w:id="159"/>
      <w:bookmarkEnd w:id="160"/>
      <w:r>
        <w:rPr/>
        <w:t>1</w:t>
      </w:r>
      <w:r>
        <w:rPr>
          <w:rtl w:val="true"/>
        </w:rPr>
        <w:t xml:space="preserve">- </w:t>
      </w:r>
      <w:r>
        <w:rPr>
          <w:rtl w:val="true"/>
        </w:rPr>
        <w:t>عبدالرزاق</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أنه كان لا يقوم خلف الإمام في رمضان</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إبن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أصلى خلف الإمام فى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أفتنصت كأنك حمار، صل في بيتك</w:t>
      </w:r>
      <w:r>
        <w:rPr>
          <w:rFonts w:eastAsia="Amiri" w:cs="Amiri" w:ascii="Amiri" w:hAnsi="Amiri"/>
          <w:color w:val="111111"/>
          <w:sz w:val="28"/>
          <w:szCs w:val="28"/>
          <w:rtl w:val="true"/>
          <w:lang w:bidi="ar-SA"/>
        </w:rPr>
        <w:t xml:space="preserve">». </w:t>
      </w:r>
      <w:r>
        <w:rPr>
          <w:rStyle w:val="FootnoteAnchor"/>
          <w:rtl w:val="true"/>
        </w:rPr>
        <w:footnoteReference w:id="72"/>
      </w:r>
    </w:p>
    <w:p>
      <w:pPr>
        <w:pStyle w:val="Heading4"/>
        <w:numPr>
          <w:ilvl w:val="3"/>
          <w:numId w:val="1"/>
        </w:numPr>
        <w:rPr/>
      </w:pPr>
      <w:bookmarkStart w:id="162" w:name="__RefHeading___Toc1699098_2870459653"/>
      <w:bookmarkStart w:id="163" w:name="_Toc64"/>
      <w:bookmarkEnd w:id="162"/>
      <w:r>
        <w:rPr/>
        <w:t>2</w:t>
      </w:r>
      <w:r>
        <w:rPr>
          <w:rtl w:val="true"/>
        </w:rPr>
        <w:t xml:space="preserve">- </w:t>
      </w:r>
      <w:r>
        <w:rPr>
          <w:rtl w:val="true"/>
        </w:rPr>
        <w:t>السرخسى</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بأداء الكلّ جماعة كما 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أن النوافل بجماعة مستحب عنده و هو مكروه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السرخسى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 النفل بالفرض لأنه تبع له، فيجرى مجري الفرض فيعطي حكمه، و لنا أن الأصل في النوافل الإخفاء فيجب صيانتها عن الاشتهار ما أمكن، و فيما قاله الخصم إشهار، فلا يعمل به بخلاف الفرائض لأن مبناها علي الإعلان و الإشهار، و في الجماعة إشهار فكان أحق</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الثاني، أنها تؤدّي بجماعة ام 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الطحاوى فى اختلاف العلماء عن المعلّي و أبي يوسف رحمهما الله</w:t>
      </w:r>
      <w:r>
        <w:rPr>
          <w:rFonts w:eastAsia="Amiri" w:cs="Amiri" w:ascii="Amiri" w:hAnsi="Amiri"/>
          <w:color w:val="111111"/>
          <w:sz w:val="28"/>
          <w:szCs w:val="28"/>
          <w:rtl w:val="true"/>
          <w:lang w:bidi="ar-SA"/>
        </w:rPr>
        <w:t xml:space="preserve">. </w:t>
      </w:r>
      <w:bookmarkStart w:id="164" w:name="pg8965_103241"/>
    </w:p>
    <w:p>
      <w:pPr>
        <w:pStyle w:val="BookText"/>
        <w:rPr/>
      </w:pPr>
      <w:bookmarkEnd w:id="164"/>
      <w:r>
        <w:rPr>
          <w:rFonts w:ascii="Amiri" w:hAnsi="Amiri" w:eastAsia="Amiri" w:cs="Amiri"/>
          <w:color w:val="111111"/>
          <w:sz w:val="28"/>
          <w:sz w:val="28"/>
          <w:szCs w:val="28"/>
          <w:rtl w:val="true"/>
          <w:lang w:bidi="ar-SA"/>
        </w:rPr>
        <w:t xml:space="preserve">و ذكر أيضاً 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أمكنه أداؤه في بيته صلّى كما يصلى فى المسجد من مراعاة سنة القراءة و أشباهه فيصلّى فى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التروايح علي وجه الإنفراد، لما فيها من الإخفاء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عيسي بن أبان و بكار بن قتيبة و المزنى من اصحاب الشافعي و أحمد بن علوان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أحب و أفضل، و هو المشهور عن عامة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الأصح و الأوثق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استدلاله بحديث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المبتدعة أنكروا أداءها بالجماعة في المسجد، فأداؤها بالجماعة جعل شعاراً للسنّة كأداء الفرائض بالجماعة شرع شعار الإسلام</w:t>
      </w:r>
      <w:r>
        <w:rPr>
          <w:rFonts w:eastAsia="Amiri" w:cs="Amiri" w:ascii="Amiri" w:hAnsi="Amiri"/>
          <w:color w:val="111111"/>
          <w:sz w:val="28"/>
          <w:szCs w:val="28"/>
          <w:rtl w:val="true"/>
          <w:lang w:bidi="ar-SA"/>
        </w:rPr>
        <w:t xml:space="preserve">». </w:t>
      </w:r>
      <w:r>
        <w:rPr>
          <w:rStyle w:val="FootnoteAnchor"/>
          <w:rtl w:val="true"/>
        </w:rPr>
        <w:footnoteReference w:id="74"/>
      </w:r>
    </w:p>
    <w:p>
      <w:pPr>
        <w:pStyle w:val="Heading4"/>
        <w:numPr>
          <w:ilvl w:val="3"/>
          <w:numId w:val="1"/>
        </w:numPr>
        <w:rPr/>
      </w:pPr>
      <w:bookmarkStart w:id="165" w:name="__RefHeading___Toc1699100_2870459653"/>
      <w:bookmarkStart w:id="166" w:name="_Toc65"/>
      <w:bookmarkEnd w:id="165"/>
      <w:r>
        <w:rPr>
          <w:rtl w:val="true"/>
        </w:rPr>
        <w:t>تعليقة على كلام السرخسي</w:t>
      </w:r>
      <w:bookmarkEnd w:id="16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بمن يعرض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السرخسى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يقصد بالمبتدع مع أن الخليفة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كره الشافعى إقامتها جماعة نظراً إلى أن الأصل في النوافل الإخفاء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يعرّض بأمثال البغوى الذى نقل وجه أفضلية الإنفراد و استدل </w:t>
      </w:r>
    </w:p>
    <w:p>
      <w:pPr>
        <w:pStyle w:val="BookText"/>
        <w:rPr/>
      </w:pPr>
      <w:r>
        <w:rPr>
          <w:rFonts w:ascii="Amiri" w:hAnsi="Amiri" w:eastAsia="Amiri" w:cs="Amiri"/>
          <w:color w:val="111111"/>
          <w:sz w:val="28"/>
          <w:sz w:val="28"/>
          <w:szCs w:val="28"/>
          <w:rtl w:val="true"/>
          <w:lang w:bidi="ar-SA"/>
        </w:rPr>
        <w:t xml:space="preserve">بفعل النبي صلى الله عليه و آله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يعرّض بالإمامية الذين لايرون مشروعية الجماعة في النوافل إلا ما أخرجه الدليل</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ثم كيف يكون اداؤها جماعة شعاراً للسنة، مع أن الخليفة الثاني أقر بأنها بدعة، و أنها مفضولة، و كان يصلّيها وحده، و قد تركت طيل عهد النبي صلى الله عليه و آله و ابى بكر و شطر من خلافة عمر، و كرهها جمع من أكابر السنة، مثل مالك و ابى يوسف و بعض الشافعية تبعاً للشافعى حيث أن الانفراد كان عنده أحب من الجماعة، فهولاء ليسوا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السرخسى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انهم تركوا ما هو شعار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يجعلها النبي صلى الله عليه و آله شعاراً للإسلام و السنة، و لم يجعله الصحابة شعاراً للسنة، فكيف و بأى دليل، و من اين صار هذا شعاراً للسنة؟ يميّز به عن سائر المذاهب الإسلامية؟ أليس هذا من مصاديق البدعة و من ابرزها؟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كيف تقاس هذه البدعة، بالجماعة في الفرائض؟ مع أن تشريع الجماعة فى الفرائض مما لاكلام فيه و اما تشريع الجماعة في التراويح، بالرأى و الاجتهاد و الاستحسان اذ قال الخليفة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w:t>
      </w:r>
      <w:bookmarkStart w:id="167" w:name="pg8965_103244"/>
    </w:p>
    <w:p>
      <w:pPr>
        <w:pStyle w:val="BookText"/>
        <w:rPr/>
      </w:pPr>
      <w:bookmarkEnd w:id="167"/>
      <w:r>
        <w:rPr>
          <w:rFonts w:ascii="Amiri" w:hAnsi="Amiri" w:eastAsia="Amiri" w:cs="Amiri"/>
          <w:color w:val="111111"/>
          <w:sz w:val="28"/>
          <w:sz w:val="28"/>
          <w:szCs w:val="28"/>
          <w:rtl w:val="true"/>
          <w:lang w:bidi="ar-SA"/>
        </w:rPr>
        <w:t>أري لو جمعتُ هؤلاء علي قاريءٍ واحدِ</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699102_2870459653"/>
      <w:bookmarkStart w:id="169" w:name="_Toc66"/>
      <w:bookmarkEnd w:id="168"/>
      <w:r>
        <w:rPr/>
        <w:t>3</w:t>
      </w:r>
      <w:r>
        <w:rPr>
          <w:rtl w:val="true"/>
        </w:rPr>
        <w:t xml:space="preserve">- </w:t>
      </w:r>
      <w:r>
        <w:rPr>
          <w:rtl w:val="true"/>
        </w:rPr>
        <w:t>الموصلى</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السنّة إقامتها بجماعة لكن على الكفاية فلو تركها أهل المسجد أساؤوا، و إن تخلّف عن الجماعة أفراد و صلّوا في منازلهم لم يكونوا مسيئين</w:t>
      </w:r>
      <w:r>
        <w:rPr>
          <w:rFonts w:eastAsia="Amiri" w:cs="Amiri" w:ascii="Amiri" w:hAnsi="Amiri"/>
          <w:color w:val="111111"/>
          <w:sz w:val="28"/>
          <w:szCs w:val="28"/>
          <w:rtl w:val="true"/>
          <w:lang w:bidi="ar-SA"/>
        </w:rPr>
        <w:t xml:space="preserve">». </w:t>
      </w:r>
      <w:r>
        <w:rPr>
          <w:rStyle w:val="FootnoteAnchor"/>
          <w:rtl w:val="true"/>
        </w:rPr>
        <w:footnoteReference w:id="76"/>
      </w:r>
    </w:p>
    <w:p>
      <w:pPr>
        <w:pStyle w:val="Heading4"/>
        <w:numPr>
          <w:ilvl w:val="3"/>
          <w:numId w:val="1"/>
        </w:numPr>
        <w:rPr/>
      </w:pPr>
      <w:bookmarkStart w:id="170" w:name="__RefHeading___Toc1699104_2870459653"/>
      <w:bookmarkStart w:id="171" w:name="_Toc67"/>
      <w:bookmarkEnd w:id="170"/>
      <w:r>
        <w:rPr/>
        <w:t>4</w:t>
      </w:r>
      <w:r>
        <w:rPr>
          <w:rtl w:val="true"/>
        </w:rPr>
        <w:t xml:space="preserve">- </w:t>
      </w:r>
      <w:r>
        <w:rPr>
          <w:rtl w:val="true"/>
        </w:rPr>
        <w:t>البغوى</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الأفضل أن يصلّيها جماعة أو منفرداً، نظر، إن كان الرجل لا يحسن القرآن، أو تختل الجماعة بتخلفه، أو يخاف النوم و الكسل ففعلها جماعة 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يكن شيء من ذلك ففيه و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أفضل، لأن عمر بن الخطاب جمعهم علي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منفرداً أفضل، لأن النبي صلى الله عليه و آله صلي ليالى في المسجد ثم لم يخرج باقى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بيوتكم، فإن أفضل صلاة المرء في بيته إلاّ المكتوبة</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أصح، و إنما لم يخرج النبي صلى الله عليه و آله خشية أن تفرض عليهم</w:t>
      </w:r>
      <w:r>
        <w:rPr>
          <w:rFonts w:eastAsia="Amiri" w:cs="Amiri" w:ascii="Amiri" w:hAnsi="Amiri"/>
          <w:color w:val="111111"/>
          <w:sz w:val="28"/>
          <w:szCs w:val="28"/>
          <w:rtl w:val="true"/>
          <w:lang w:bidi="ar-SA"/>
        </w:rPr>
        <w:t xml:space="preserve">». </w:t>
      </w:r>
      <w:r>
        <w:rPr>
          <w:rStyle w:val="FootnoteAnchor"/>
          <w:rtl w:val="true"/>
        </w:rPr>
        <w:footnoteReference w:id="78"/>
      </w:r>
      <w:bookmarkStart w:id="172" w:name="pg8965_103246"/>
    </w:p>
    <w:p>
      <w:pPr>
        <w:pStyle w:val="Heading4"/>
        <w:numPr>
          <w:ilvl w:val="3"/>
          <w:numId w:val="1"/>
        </w:numPr>
        <w:rPr/>
      </w:pPr>
      <w:bookmarkStart w:id="173" w:name="__RefHeading___Toc1699106_2870459653"/>
      <w:bookmarkStart w:id="174" w:name="_Toc68"/>
      <w:bookmarkEnd w:id="172"/>
      <w:bookmarkEnd w:id="173"/>
      <w:r>
        <w:rPr/>
        <w:t>5</w:t>
      </w:r>
      <w:r>
        <w:rPr>
          <w:rtl w:val="true"/>
        </w:rPr>
        <w:t xml:space="preserve">- </w:t>
      </w:r>
      <w:r>
        <w:rPr>
          <w:rtl w:val="true"/>
        </w:rPr>
        <w:t>المدونة الكبري</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مالكاً عن قيام الرجل في رمضان أمع الناس أحب إليك أم في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يقوي في بيته فهو أحبّ الى، و ليس كل الناس يقوي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ابن هرمز ينصرف فيقوم بأهله، و كان ربيعة و عدد غير واحد من علمائهم ينصرف و لا يقوم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افعل مثل ذلك</w:t>
      </w:r>
      <w:r>
        <w:rPr>
          <w:rFonts w:eastAsia="Amiri" w:cs="Amiri" w:ascii="Amiri" w:hAnsi="Amiri"/>
          <w:color w:val="111111"/>
          <w:sz w:val="28"/>
          <w:szCs w:val="28"/>
          <w:rtl w:val="true"/>
          <w:lang w:bidi="ar-SA"/>
        </w:rPr>
        <w:t xml:space="preserve">». </w:t>
      </w:r>
      <w:r>
        <w:rPr>
          <w:rStyle w:val="FootnoteAnchor"/>
          <w:rtl w:val="true"/>
        </w:rPr>
        <w:footnoteReference w:id="79"/>
      </w:r>
    </w:p>
    <w:p>
      <w:pPr>
        <w:pStyle w:val="Heading4"/>
        <w:numPr>
          <w:ilvl w:val="3"/>
          <w:numId w:val="1"/>
        </w:numPr>
        <w:rPr/>
      </w:pPr>
      <w:bookmarkStart w:id="175" w:name="__RefHeading___Toc1699108_2870459653"/>
      <w:bookmarkStart w:id="176" w:name="_Toc69"/>
      <w:bookmarkEnd w:id="175"/>
      <w:r>
        <w:rPr/>
        <w:t>6</w:t>
      </w:r>
      <w:r>
        <w:rPr>
          <w:rtl w:val="true"/>
        </w:rPr>
        <w:t xml:space="preserve">- </w:t>
      </w:r>
      <w:r>
        <w:rPr>
          <w:rtl w:val="true"/>
        </w:rPr>
        <w:t>القسطلاني</w:t>
      </w:r>
      <w:bookmarkEnd w:id="17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آخرون إلى أن فعلها فرادي في البيت أفضل لكونه صلى الله عليه و آله و اظب علي ذلك، و توفى و الأمر علي ذلك، حتى مضي صدر من خلافة عمر، و قد اعترف عمر عمر، و قد اعترف عمر بأنها مفضولة، و بهذا قال مالك و أبويوسف و بعض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فتوفى رسول الله صلى الله عليه و آله و الأمر علي ذلك أن كل أحد يصلّى قيام رمضان في بيته منفرداً حتى جمع عمر الناس علي أبي بن كعب، فصلّي بهم جماعة و استمر العمل علي ذلك</w:t>
      </w:r>
      <w:r>
        <w:rPr>
          <w:rFonts w:eastAsia="Amiri" w:cs="Amiri" w:ascii="Amiri" w:hAnsi="Amiri"/>
          <w:color w:val="111111"/>
          <w:sz w:val="28"/>
          <w:szCs w:val="28"/>
          <w:rtl w:val="true"/>
          <w:lang w:bidi="ar-SA"/>
        </w:rPr>
        <w:t xml:space="preserve">». </w:t>
      </w:r>
      <w:r>
        <w:rPr>
          <w:rStyle w:val="FootnoteAnchor"/>
          <w:rtl w:val="true"/>
        </w:rPr>
        <w:footnoteReference w:id="80"/>
      </w:r>
    </w:p>
    <w:p>
      <w:pPr>
        <w:pStyle w:val="Heading4"/>
        <w:numPr>
          <w:ilvl w:val="3"/>
          <w:numId w:val="1"/>
        </w:numPr>
        <w:rPr/>
      </w:pPr>
      <w:bookmarkStart w:id="177" w:name="__RefHeading___Toc1699110_2870459653"/>
      <w:bookmarkStart w:id="178" w:name="_Toc70"/>
      <w:bookmarkEnd w:id="177"/>
      <w:r>
        <w:rPr/>
        <w:t>7</w:t>
      </w:r>
      <w:r>
        <w:rPr>
          <w:rtl w:val="true"/>
        </w:rPr>
        <w:t xml:space="preserve">- </w:t>
      </w:r>
      <w:r>
        <w:rPr>
          <w:rtl w:val="true"/>
        </w:rPr>
        <w:t>الشوکانی</w:t>
      </w:r>
      <w:bookmarkEnd w:id="17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مالک و ابویوسف و بعض الشافیة و غیرهم، الأفضل فرادی فی البیت لقوله صلی الله و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الصلاة صلاة المرء فی بیته </w:t>
      </w:r>
      <w:bookmarkStart w:id="179" w:name="pg8965_103249"/>
    </w:p>
    <w:p>
      <w:pPr>
        <w:pStyle w:val="BookText"/>
        <w:rPr/>
      </w:pPr>
      <w:bookmarkEnd w:id="179"/>
      <w:r>
        <w:rPr>
          <w:rFonts w:ascii="IRNazanin" w:hAnsi="IRNazanin" w:eastAsia="IRNazanin"/>
          <w:color w:val="111111"/>
          <w:sz w:val="28"/>
          <w:sz w:val="28"/>
          <w:szCs w:val="28"/>
          <w:rtl w:val="true"/>
          <w:lang w:bidi="fa-IR"/>
        </w:rPr>
        <w:t>إلا 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التجمع فیها بدعة</w:t>
      </w:r>
      <w:r>
        <w:rPr>
          <w:rFonts w:eastAsia="IRNazanin" w:cs="IRNazanin"/>
          <w:color w:val="111111"/>
          <w:sz w:val="28"/>
          <w:szCs w:val="28"/>
          <w:rtl w:val="true"/>
          <w:lang w:bidi="fa-IR"/>
        </w:rPr>
        <w:t xml:space="preserve">». </w:t>
      </w:r>
      <w:r>
        <w:rPr>
          <w:rStyle w:val="FootnoteAnchor"/>
          <w:rtl w:val="true"/>
        </w:rPr>
        <w:footnoteReference w:id="81"/>
      </w:r>
    </w:p>
    <w:p>
      <w:pPr>
        <w:pStyle w:val="Heading3"/>
        <w:numPr>
          <w:ilvl w:val="2"/>
          <w:numId w:val="1"/>
        </w:numPr>
        <w:rPr/>
      </w:pPr>
      <w:bookmarkStart w:id="180" w:name="__RefHeading___Toc1699112_2870459653"/>
      <w:bookmarkStart w:id="181" w:name="_Toc71"/>
      <w:bookmarkEnd w:id="180"/>
      <w:r>
        <w:rPr>
          <w:rtl w:val="true"/>
        </w:rPr>
        <w:t>ب</w:t>
      </w:r>
      <w:r>
        <w:rPr>
          <w:rtl w:val="true"/>
        </w:rPr>
        <w:t xml:space="preserve">- </w:t>
      </w:r>
      <w:r>
        <w:rPr>
          <w:rtl w:val="true"/>
        </w:rPr>
        <w:t>رأى فقهاء الإمامية</w:t>
      </w:r>
      <w:r>
        <w:rPr>
          <w:rtl w:val="true"/>
        </w:rPr>
        <w:t>:</w:t>
      </w:r>
      <w:bookmarkEnd w:id="181"/>
    </w:p>
    <w:p>
      <w:pPr>
        <w:pStyle w:val="Heading4"/>
        <w:numPr>
          <w:ilvl w:val="3"/>
          <w:numId w:val="1"/>
        </w:numPr>
        <w:rPr/>
      </w:pPr>
      <w:bookmarkStart w:id="182" w:name="__RefHeading___Toc1699114_2870459653"/>
      <w:bookmarkStart w:id="183" w:name="_Toc72"/>
      <w:bookmarkEnd w:id="182"/>
      <w:r>
        <w:rPr/>
        <w:t>1</w:t>
      </w:r>
      <w:r>
        <w:rPr>
          <w:rtl w:val="true"/>
        </w:rPr>
        <w:t xml:space="preserve">- </w:t>
      </w:r>
      <w:r>
        <w:rPr>
          <w:rtl w:val="true"/>
        </w:rPr>
        <w:t>السيد المرتضي</w:t>
      </w:r>
      <w:bookmarkEnd w:id="18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التراويح فلا شبهة أنها بدعة، و قد روى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الصلاة بالليل في شهر رمضان من النافلة جماعة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أنَّ عمر خرج في شهر رمضان ليلاً، فرأي المصابيح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اجتمعوا لصلاة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فنعمت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فاعترف، كما تري بأنها بدعة، و قد شهد الرسول صلى الله عليه و آله أن كل بدعة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أن أمير المؤمنين عليه السلام لما اجتمعوا إليه بالكوفة فسألوه أن ينصب لهم إماماً يصلّى بهم نافلة شهر رمضان زجرهم و عرفهم أنَّ ذلك خلاف السنة </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المرتضي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قاضي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قيام شهر رمضان كان أيام الرسول صلى الله عليه و آله، ثم تركه فمغالطة منه، لأنا </w:t>
      </w:r>
    </w:p>
    <w:p>
      <w:pPr>
        <w:pStyle w:val="BookText"/>
        <w:rPr/>
      </w:pPr>
      <w:r>
        <w:rPr>
          <w:rFonts w:ascii="Amiri" w:hAnsi="Amiri" w:eastAsia="Amiri" w:cs="Amiri"/>
          <w:color w:val="111111"/>
          <w:sz w:val="28"/>
          <w:sz w:val="28"/>
          <w:szCs w:val="28"/>
          <w:rtl w:val="true"/>
          <w:lang w:bidi="ar-SA"/>
        </w:rPr>
        <w:t>لا ننكر قيام شهر رمضان بالنوافل على سبيل الإنفراد، و إنّما أنكرنا الاجتماع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ادعي أن الرسول صلى الله عليه و آله صلاها جماعة في أيامه فانها مكابرة ما أقدم عليها أحد، و لو كان كذلك ما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غير ذلك فهو مما لا ينفعه، لأن الذى أنكرناه غيره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ظن انفراد الإمامية به المنع من الإجتماع في صلاة نوافل شهر رمضان و كراهية ذلك، و اكثر الفقهاء يوافقهم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المعلّي روي عن أبي يوسف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 علي أن يصلّى في بيته كما يصلّى مع الإمام في شهر رمضان فأحب إلى أن يصلى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ربيعة و غير واحد من علمائنا ينصرفون، و لا يقومون مع الناس، 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قام النبي صلى الله عليه و آله إلا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المنفرد في قيام شهر رمضان أحبّ إلى و هذا كلّه حكاه الطحاوى فى كتاب الإختلاف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فالموافق للإمامية فى هذه المسألة أكثر من المخالف</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الحجّة لنا الاجماع المتقدم، و طريقة الإحتياط، فإن المصلّى </w:t>
      </w:r>
      <w:bookmarkStart w:id="184" w:name="pg8965_103252"/>
    </w:p>
    <w:p>
      <w:pPr>
        <w:pStyle w:val="BookText"/>
        <w:rPr/>
      </w:pPr>
      <w:bookmarkEnd w:id="184"/>
      <w:r>
        <w:rPr>
          <w:rFonts w:ascii="Amiri" w:hAnsi="Amiri" w:eastAsia="Amiri" w:cs="Amiri"/>
          <w:color w:val="111111"/>
          <w:sz w:val="28"/>
          <w:sz w:val="28"/>
          <w:szCs w:val="28"/>
          <w:rtl w:val="true"/>
          <w:lang w:bidi="ar-SA"/>
        </w:rPr>
        <w:t>للنوافل في بيته غير مبدع و لا عاص بإجماع، و ليس كذلك إذا صلاها في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يعارضوا فى ذلك بما يروونه عن عمر بن الخطاب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 اجتماع الناس في صلاة نوافل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و نعمت البدعة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فاعترف بأنها بدعة و خلاف السنة و هم يروون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و كل ضلالة فى النار</w:t>
      </w:r>
      <w:r>
        <w:rPr>
          <w:rFonts w:eastAsia="Amiri" w:cs="Amiri" w:ascii="Amiri" w:hAnsi="Amiri"/>
          <w:color w:val="111111"/>
          <w:sz w:val="28"/>
          <w:szCs w:val="28"/>
          <w:rtl w:val="true"/>
          <w:lang w:bidi="ar-SA"/>
        </w:rPr>
        <w:t xml:space="preserve">..». </w:t>
      </w:r>
      <w:r>
        <w:rPr>
          <w:rStyle w:val="FootnoteAnchor"/>
          <w:rtl w:val="true"/>
        </w:rPr>
        <w:footnoteReference w:id="84"/>
      </w:r>
    </w:p>
    <w:p>
      <w:pPr>
        <w:pStyle w:val="Heading4"/>
        <w:numPr>
          <w:ilvl w:val="3"/>
          <w:numId w:val="1"/>
        </w:numPr>
        <w:rPr/>
      </w:pPr>
      <w:bookmarkStart w:id="185" w:name="__RefHeading___Toc1699116_2870459653"/>
      <w:bookmarkStart w:id="186" w:name="_Toc73"/>
      <w:bookmarkEnd w:id="185"/>
      <w:r>
        <w:rPr/>
        <w:t>2</w:t>
      </w:r>
      <w:r>
        <w:rPr>
          <w:rtl w:val="true"/>
        </w:rPr>
        <w:t xml:space="preserve">- </w:t>
      </w:r>
      <w:r>
        <w:rPr>
          <w:rtl w:val="true"/>
        </w:rPr>
        <w:t>الشيخ الطوسى</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نوافل شهر رمضان تصلّي منفرداً، و الجماعة فيها بدعة،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المنفرد احب إلى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دليلنا إجماع الفرقة</w:t>
      </w:r>
      <w:r>
        <w:rPr>
          <w:rFonts w:eastAsia="Amiri" w:cs="Amiri" w:ascii="Amiri" w:hAnsi="Amiri"/>
          <w:color w:val="111111"/>
          <w:sz w:val="28"/>
          <w:szCs w:val="28"/>
          <w:rtl w:val="true"/>
          <w:lang w:bidi="ar-SA"/>
        </w:rPr>
        <w:t xml:space="preserve">...». </w:t>
      </w:r>
      <w:r>
        <w:rPr>
          <w:rStyle w:val="FootnoteAnchor"/>
          <w:rtl w:val="true"/>
        </w:rPr>
        <w:footnoteReference w:id="85"/>
      </w:r>
    </w:p>
    <w:p>
      <w:pPr>
        <w:pStyle w:val="Heading4"/>
        <w:numPr>
          <w:ilvl w:val="3"/>
          <w:numId w:val="1"/>
        </w:numPr>
        <w:rPr/>
      </w:pPr>
      <w:bookmarkStart w:id="187" w:name="__RefHeading___Toc1699118_2870459653"/>
      <w:bookmarkStart w:id="188" w:name="_Toc74"/>
      <w:bookmarkEnd w:id="187"/>
      <w:r>
        <w:rPr/>
        <w:t>3</w:t>
      </w:r>
      <w:r>
        <w:rPr>
          <w:rtl w:val="true"/>
        </w:rPr>
        <w:t xml:space="preserve">- </w:t>
      </w:r>
      <w:r>
        <w:rPr>
          <w:rtl w:val="true"/>
        </w:rPr>
        <w:t>البحراني</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أن الجماعة في هذه النافلة محرمة عند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تكاثرت به أخبارهم</w:t>
      </w:r>
      <w:r>
        <w:rPr>
          <w:rFonts w:eastAsia="Amiri" w:cs="Amiri" w:ascii="Amiri" w:hAnsi="Amiri"/>
          <w:color w:val="111111"/>
          <w:sz w:val="28"/>
          <w:szCs w:val="28"/>
          <w:rtl w:val="true"/>
          <w:lang w:bidi="ar-SA"/>
        </w:rPr>
        <w:t xml:space="preserve">». </w:t>
      </w:r>
      <w:r>
        <w:rPr>
          <w:rStyle w:val="FootnoteAnchor"/>
          <w:rtl w:val="true"/>
        </w:rPr>
        <w:footnoteReference w:id="86"/>
      </w:r>
    </w:p>
    <w:p>
      <w:pPr>
        <w:pStyle w:val="Heading2"/>
        <w:numPr>
          <w:ilvl w:val="1"/>
          <w:numId w:val="1"/>
        </w:numPr>
        <w:rPr/>
      </w:pPr>
      <w:bookmarkStart w:id="189" w:name="__RefHeading___Toc1699120_2870459653"/>
      <w:bookmarkStart w:id="190" w:name="_Toc75"/>
      <w:bookmarkEnd w:id="189"/>
      <w:r>
        <w:rPr>
          <w:rtl w:val="true"/>
        </w:rPr>
        <w:t xml:space="preserve">موقف النبي صلى الله عليه وآله وأهل بيته عليهم السلام من التراويح </w:t>
      </w:r>
      <w:r>
        <w:rPr>
          <w:rtl w:val="true"/>
        </w:rPr>
        <w:t>(</w:t>
      </w:r>
      <w:r>
        <w:rPr>
          <w:rtl w:val="true"/>
        </w:rPr>
        <w:t>جماعة</w:t>
      </w:r>
      <w:r>
        <w:rPr>
          <w:rtl w:val="true"/>
        </w:rPr>
        <w:t>)</w:t>
      </w:r>
      <w:bookmarkEnd w:id="190"/>
    </w:p>
    <w:p>
      <w:pPr>
        <w:pStyle w:val="Heading3"/>
        <w:numPr>
          <w:ilvl w:val="2"/>
          <w:numId w:val="1"/>
        </w:numPr>
        <w:rPr/>
      </w:pPr>
      <w:bookmarkStart w:id="191" w:name="__RefHeading___Toc1699122_2870459653"/>
      <w:bookmarkStart w:id="192" w:name="_Toc76"/>
      <w:bookmarkEnd w:id="191"/>
      <w:r>
        <w:rPr/>
        <w:t>1</w:t>
      </w:r>
      <w:r>
        <w:rPr>
          <w:rtl w:val="true"/>
        </w:rPr>
        <w:t xml:space="preserve">- </w:t>
      </w:r>
      <w:r>
        <w:rPr>
          <w:rtl w:val="true"/>
        </w:rPr>
        <w:t>رواية الكلينى</w:t>
      </w:r>
      <w:bookmarkEnd w:id="19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ابراهيم، عن محمد بن عيسي بن </w:t>
      </w:r>
    </w:p>
    <w:p>
      <w:pPr>
        <w:pStyle w:val="BookText"/>
        <w:rPr/>
      </w:pPr>
      <w:r>
        <w:rPr>
          <w:rFonts w:ascii="IRNazanin" w:hAnsi="IRNazanin" w:eastAsia="IRNazanin"/>
          <w:color w:val="111111"/>
          <w:sz w:val="28"/>
          <w:sz w:val="28"/>
          <w:szCs w:val="28"/>
          <w:rtl w:val="true"/>
          <w:lang w:bidi="fa-IR"/>
        </w:rPr>
        <w:t>عبيد، عن يونس، عن أبى العباس البقباق، و عبيد بن زرارة، عن أبى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رسول الله صلى الله عليه و آله يزيد في صلاته في شهر رمضان، إذا صلّي العتمة صلّي بعدها، فيقوم الناس خلفه فيدخل و يدعهم، ثم يخرج أيضاً فيجيئون و يقومون خلفه فيدعهم و يدخل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لاتصل بعد العتمة فى غير شهر رمضان</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صحيح و يدل علي عدم جواز الجماعة في نافلة شهر رمضان و لا خلاف فيه بين أصحابنا، و قد اعترفت العامة بأنه من بدع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بعد العتمة، فلعله محمول علي غير النوافل المرتبة </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اخري له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ابراهيم عن أبيه، عن حماد إبن عيسي، عن إبراهيم بن عثمان،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فحمد الله و أثنى عليه، ثمّ صلّي علي النبي صلى الله عليه و آله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أمرت الناس أن لا يجتمعوا في شهر رمضان إلا فى فريضة، و أعلمتهم أن اجتماعهم في النوافل بدعة، </w:t>
      </w:r>
      <w:bookmarkStart w:id="193" w:name="pg8965_103256"/>
    </w:p>
    <w:p>
      <w:pPr>
        <w:pStyle w:val="BookText"/>
        <w:rPr/>
      </w:pPr>
      <w:bookmarkEnd w:id="193"/>
      <w:r>
        <w:rPr>
          <w:rFonts w:ascii="Amiri" w:hAnsi="Amiri" w:eastAsia="Amiri" w:cs="Amiri"/>
          <w:color w:val="111111"/>
          <w:sz w:val="28"/>
          <w:sz w:val="28"/>
          <w:szCs w:val="28"/>
          <w:rtl w:val="true"/>
          <w:lang w:bidi="ar-SA"/>
        </w:rPr>
        <w:t>فتنادي بعض أهل عسكرى، ممن يقاتل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الاسلام غيّرت سنّة عمر، ينهانا عن الصلاة في شهر رمضان تطوعاً، و لقد خفت ان يثوروا فى ناحية جانب عسكرى</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مختلف فيه بسليم، و علي هذه النسخة لعل فيه إرسالاً إذ لم يعهد برواية ابراهيم بن عثمان و هو أبوايوب الخزاز عن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مثل هذا السند مراراً، عن ابراهيم بن عمر اليماني عن أبان بن أبي عياش عن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سقط من النساخ، فالخبر ضعيف علي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عندى معتبر لوجوه ذكرها محمد بن سليمان في كتاب منتخب البصائر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25:131</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اضف الى وجود قرائن خارجية و مؤيدات من الروايات الموثقة و الصحيحة تؤيد مضمون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يهيجوا </w:t>
      </w:r>
      <w:r>
        <w:rPr>
          <w:rStyle w:val="FootnoteAnchor"/>
          <w:rtl w:val="true"/>
        </w:rPr>
        <w:footnoteReference w:id="90"/>
      </w:r>
    </w:p>
    <w:p>
      <w:pPr>
        <w:pStyle w:val="Heading3"/>
        <w:numPr>
          <w:ilvl w:val="2"/>
          <w:numId w:val="1"/>
        </w:numPr>
        <w:rPr/>
      </w:pPr>
      <w:bookmarkStart w:id="194" w:name="__RefHeading___Toc1699124_2870459653"/>
      <w:bookmarkStart w:id="195" w:name="_Toc77"/>
      <w:bookmarkEnd w:id="194"/>
      <w:r>
        <w:rPr/>
        <w:t>2</w:t>
      </w:r>
      <w:r>
        <w:rPr>
          <w:rtl w:val="true"/>
        </w:rPr>
        <w:t xml:space="preserve">- </w:t>
      </w:r>
      <w:r>
        <w:rPr>
          <w:rtl w:val="true"/>
        </w:rPr>
        <w:t>رواية الصدوق</w:t>
      </w:r>
      <w:bookmarkEnd w:id="19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الحسين بأسانيده، عن زرارة و محمد بن مسلم و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سألوا أبا جعفر الباقر و أباعبدالله الصادق عليهما السلام عن الصلاة في شهر رمضان نافلة بالليل في جماعة؟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إذا صلّي العشاء الآخرة انصرف إلى منزله، ثم يخرج من آخر الليل إلى المسجد فيقوم فيصلّى، فاصطف الناسُ خلفه، فهرب منهم إلى بيته و تركهم، ففعلوا ذلك ثلاث ليال، فقام فى اليوم الثالث على منبره، فحمد الله و أثنى عليه ثم قال</w:t>
      </w:r>
      <w:r>
        <w:rPr>
          <w:rFonts w:eastAsia="Amiri" w:cs="Amiri" w:ascii="Amiri" w:hAnsi="Amiri"/>
          <w:color w:val="111111"/>
          <w:sz w:val="28"/>
          <w:szCs w:val="28"/>
          <w:rtl w:val="true"/>
          <w:lang w:bidi="ar-SA"/>
        </w:rPr>
        <w:t xml:space="preserve">: </w:t>
      </w:r>
      <w:bookmarkStart w:id="196" w:name="pg8965_103258"/>
    </w:p>
    <w:p>
      <w:pPr>
        <w:pStyle w:val="BookText"/>
        <w:rPr/>
      </w:pPr>
      <w:bookmarkEnd w:id="196"/>
      <w:r>
        <w:rPr>
          <w:rFonts w:ascii="Amiri" w:hAnsi="Amiri" w:eastAsia="Amiri" w:cs="Amiri"/>
          <w:color w:val="111111"/>
          <w:sz w:val="28"/>
          <w:sz w:val="28"/>
          <w:szCs w:val="28"/>
          <w:rtl w:val="true"/>
          <w:lang w:bidi="ar-SA"/>
        </w:rPr>
        <w:t>أيها الناس إن الصلاة بالليل فى شهر رمضان من النافلة في جماعة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صلاة الضحي بدعة، ألا فلا تجمعوا ليلاً في شهر رمضان الصلاة الليل،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قوله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علي سبيل المماشاة، أى لوكان فى البدعة خير فالإقتصار علي السنة خير منه، وفي القرآن مثله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الاخيار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ولكن هذا الاستظهار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بعيد و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خصوصية لنوافل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تصلوا صلاة الضحي فإن تلك معصية، ألا و إن كل بدعة ضلالة، و كل ضلالة سبيلها إلى النار، ثم نزل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في سنة خير من كثير فى بدعة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الشيخ الطوسي معلقاً على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أنه تري عليه السلام لما أنكر الصلاة في شهر رمضان، أنكر الإجتماع فيها و لم ينكر نفس الصلاة، و لو كان نفس الصلاة منكراً مبتدعاً لأنكره كما انكر الاجتماع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أيضاً ما رواه علي بن الحسن بن فضال</w:t>
      </w:r>
      <w:r>
        <w:rPr>
          <w:rFonts w:eastAsia="Amiri" w:cs="Amiri" w:ascii="Amiri" w:hAnsi="Amiri"/>
          <w:color w:val="111111"/>
          <w:sz w:val="28"/>
          <w:szCs w:val="28"/>
          <w:rtl w:val="true"/>
          <w:lang w:bidi="ar-SA"/>
        </w:rPr>
        <w:t xml:space="preserve">..». </w:t>
      </w:r>
      <w:r>
        <w:rPr>
          <w:rStyle w:val="FootnoteAnchor"/>
          <w:rtl w:val="true"/>
        </w:rPr>
        <w:footnoteReference w:id="92"/>
      </w:r>
    </w:p>
    <w:p>
      <w:pPr>
        <w:pStyle w:val="Heading3"/>
        <w:numPr>
          <w:ilvl w:val="2"/>
          <w:numId w:val="1"/>
        </w:numPr>
        <w:rPr/>
      </w:pPr>
      <w:bookmarkStart w:id="197" w:name="__RefHeading___Toc1699126_2870459653"/>
      <w:bookmarkStart w:id="198" w:name="_Toc78"/>
      <w:bookmarkEnd w:id="197"/>
      <w:r>
        <w:rPr/>
        <w:t>3</w:t>
      </w:r>
      <w:r>
        <w:rPr>
          <w:rtl w:val="true"/>
        </w:rPr>
        <w:t xml:space="preserve">- </w:t>
      </w:r>
      <w:r>
        <w:rPr>
          <w:rtl w:val="true"/>
        </w:rPr>
        <w:t>رواية الطوسي</w:t>
      </w:r>
      <w:bookmarkEnd w:id="19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الحسن بن فضال، عن أحمد بن الحسن، عن عمرو بن سعيد المدايني عن مصدق بن صدقة، عن </w:t>
      </w:r>
      <w:bookmarkStart w:id="199" w:name="pg8965_103261"/>
    </w:p>
    <w:p>
      <w:pPr>
        <w:pStyle w:val="BookText"/>
        <w:rPr/>
      </w:pPr>
      <w:bookmarkEnd w:id="199"/>
      <w:r>
        <w:rPr>
          <w:rFonts w:ascii="Amiri" w:hAnsi="Amiri" w:eastAsia="Amiri" w:cs="Amiri"/>
          <w:color w:val="111111"/>
          <w:sz w:val="28"/>
          <w:sz w:val="28"/>
          <w:szCs w:val="28"/>
          <w:rtl w:val="true"/>
          <w:lang w:bidi="ar-SA"/>
        </w:rPr>
        <w:t>عمار، عن أبي عبدالله علي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من رمضان في المساجد؟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أمير المؤمنين عليه السلام الكوفة أمر الحسن بن على عليه السلام أن ينادى فى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لاصلوة فى شهر رمضان في المساجد جماعة، فنادي في الناس الحسن بن على عليه السلام بما أمره به أمير المؤمنين عليه السلام، فلمّا سمع الناس مقالة الحسن بن على عليه السلام 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 وا عمراه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الحسن عليه السلام إلى أمير المؤمنين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w:t>
      </w:r>
    </w:p>
    <w:p>
      <w:pPr>
        <w:pStyle w:val="BookText"/>
        <w:rPr/>
      </w:pPr>
      <w:r>
        <w:rPr>
          <w:rFonts w:ascii="Amiri" w:hAnsi="Amiri" w:eastAsia="Amiri" w:cs="Amiri"/>
          <w:color w:val="111111"/>
          <w:sz w:val="28"/>
          <w:sz w:val="28"/>
          <w:szCs w:val="28"/>
          <w:rtl w:val="true"/>
          <w:lang w:bidi="ar-SA"/>
        </w:rPr>
        <w:t>قال يا أمير المومنين عليه السلام الناس يصيحون وا عمراه، وا عمراه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صلّوا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الحديث و ثقه المجلسي</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قال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 أمير المؤمنين عليه السلام أيضاً لما أنكر، انكر الإجتماع و لم ينكر نفس الصلاة، فلما رأي أنّ الأمر يفسد عليه و يفتتن الناس أجاز أمرهم بالصلاة علي عادتهم، فكل هذا واضح بحمد الله</w:t>
      </w:r>
      <w:r>
        <w:rPr>
          <w:rFonts w:eastAsia="Amiri" w:cs="Amiri" w:ascii="Amiri" w:hAnsi="Amiri"/>
          <w:color w:val="111111"/>
          <w:sz w:val="28"/>
          <w:szCs w:val="28"/>
          <w:rtl w:val="true"/>
          <w:lang w:bidi="ar-SA"/>
        </w:rPr>
        <w:t xml:space="preserve">». </w:t>
      </w:r>
      <w:r>
        <w:rPr>
          <w:rStyle w:val="FootnoteAnchor"/>
          <w:rtl w:val="true"/>
        </w:rPr>
        <w:footnoteReference w:id="95"/>
      </w:r>
    </w:p>
    <w:p>
      <w:pPr>
        <w:pStyle w:val="Heading3"/>
        <w:numPr>
          <w:ilvl w:val="2"/>
          <w:numId w:val="1"/>
        </w:numPr>
        <w:rPr/>
      </w:pPr>
      <w:bookmarkStart w:id="200" w:name="__RefHeading___Toc1699128_2870459653"/>
      <w:bookmarkStart w:id="201" w:name="_Toc79"/>
      <w:bookmarkEnd w:id="200"/>
      <w:r>
        <w:rPr/>
        <w:t>4</w:t>
      </w:r>
      <w:r>
        <w:rPr>
          <w:rtl w:val="true"/>
        </w:rPr>
        <w:t xml:space="preserve">- </w:t>
      </w:r>
      <w:r>
        <w:rPr>
          <w:rtl w:val="true"/>
        </w:rPr>
        <w:t>رواية العلامة الحلّى</w:t>
      </w:r>
      <w:bookmarkEnd w:id="20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و الرضا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w:t>
      </w:r>
      <w:bookmarkStart w:id="202" w:name="pg8965_103263"/>
    </w:p>
    <w:p>
      <w:pPr>
        <w:pStyle w:val="BookText"/>
        <w:rPr/>
      </w:pPr>
      <w:bookmarkEnd w:id="202"/>
      <w:r>
        <w:rPr>
          <w:rFonts w:ascii="Amiri" w:hAnsi="Amiri" w:eastAsia="Amiri" w:cs="Amiri"/>
          <w:color w:val="111111"/>
          <w:sz w:val="28"/>
          <w:sz w:val="28"/>
          <w:szCs w:val="28"/>
          <w:rtl w:val="true"/>
          <w:lang w:bidi="ar-SA"/>
        </w:rPr>
        <w:t>رمضان إصطف الناس خلف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هذه نافلة فليصل كل منكم وحده و ليعمل ما علمه الله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انه لا جماعة فى نافلة، فتفرق الناس</w:t>
      </w:r>
      <w:r>
        <w:rPr>
          <w:rFonts w:eastAsia="Amiri" w:cs="Amiri" w:ascii="Amiri" w:hAnsi="Amiri"/>
          <w:color w:val="111111"/>
          <w:sz w:val="28"/>
          <w:szCs w:val="28"/>
          <w:rtl w:val="true"/>
          <w:lang w:bidi="ar-SA"/>
        </w:rPr>
        <w:t xml:space="preserve">». </w:t>
      </w:r>
      <w:r>
        <w:rPr>
          <w:rStyle w:val="FootnoteAnchor"/>
          <w:rtl w:val="true"/>
        </w:rPr>
        <w:footnoteReference w:id="96"/>
      </w:r>
    </w:p>
    <w:p>
      <w:pPr>
        <w:pStyle w:val="Heading3"/>
        <w:numPr>
          <w:ilvl w:val="2"/>
          <w:numId w:val="1"/>
        </w:numPr>
        <w:rPr/>
      </w:pPr>
      <w:bookmarkStart w:id="203" w:name="__RefHeading___Toc1699130_2870459653"/>
      <w:bookmarkStart w:id="204" w:name="_Toc80"/>
      <w:bookmarkEnd w:id="203"/>
      <w:r>
        <w:rPr/>
        <w:t>5</w:t>
      </w:r>
      <w:r>
        <w:rPr>
          <w:rtl w:val="true"/>
        </w:rPr>
        <w:t xml:space="preserve">- </w:t>
      </w:r>
      <w:r>
        <w:rPr>
          <w:rtl w:val="true"/>
        </w:rPr>
        <w:t>رواية إبن إدريس</w:t>
      </w:r>
      <w:bookmarkEnd w:id="204"/>
    </w:p>
    <w:p>
      <w:pPr>
        <w:pStyle w:val="BookText"/>
        <w:rPr/>
      </w:pPr>
      <w:r>
        <w:rPr>
          <w:rFonts w:ascii="Amiri" w:hAnsi="Amiri" w:eastAsia="Amiri" w:cs="Amiri"/>
          <w:color w:val="111111"/>
          <w:sz w:val="28"/>
          <w:sz w:val="28"/>
          <w:szCs w:val="28"/>
          <w:rtl w:val="true"/>
          <w:lang w:bidi="ar-SA"/>
        </w:rPr>
        <w:t>روي إبن إدريس في آخر السرائر نقلاً من كتاب أبي القاسم جعفر بن قولويه، عن أبي جعفر و أبي عبدالله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أمير المؤمنين عليه السلام بالكوفة أتاه الناس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 لنا إماماً يؤمنا في رمضان،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ونهاهم أن يجتمعوا فيه، فلمّا أمسوا 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إبكوا ،رمضان، و ارمضاناه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الحارث الأعور فى أناس،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ضح الناس وكرهوا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و ما يريدون ليصل بهم من شاؤوا،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وَيَتَّبِعْ غَيْرَ سَبِيلِ الْمُؤْمِنِينَ نُوَلِّهِ مَا تَوَلَّىٰ وَنُصْلِهِ جَهَنَّمَ ۖ وَسَاءَتْ مَصِيرًا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p>
    <w:p>
      <w:pPr>
        <w:pStyle w:val="Heading3"/>
        <w:numPr>
          <w:ilvl w:val="2"/>
          <w:numId w:val="1"/>
        </w:numPr>
        <w:rPr/>
      </w:pPr>
      <w:bookmarkStart w:id="205" w:name="__RefHeading___Toc1699132_2870459653"/>
      <w:bookmarkStart w:id="206" w:name="_Toc81"/>
      <w:bookmarkEnd w:id="205"/>
      <w:r>
        <w:rPr/>
        <w:t>6</w:t>
      </w:r>
      <w:r>
        <w:rPr>
          <w:rtl w:val="true"/>
        </w:rPr>
        <w:t xml:space="preserve">- </w:t>
      </w:r>
      <w:r>
        <w:rPr>
          <w:rtl w:val="true"/>
        </w:rPr>
        <w:t>رواية القاضى نعمان</w:t>
      </w:r>
      <w:bookmarkEnd w:id="20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القاضي نعمان عن أبي عبدالله جعفر بن محمد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رمضان فريضة، و القيام في جماعة، فى ليله بدعة، و ما صلاها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لياليه بجماعة </w:t>
      </w:r>
    </w:p>
    <w:p>
      <w:pPr>
        <w:pStyle w:val="BookText"/>
        <w:rPr/>
      </w:pPr>
      <w:r>
        <w:rPr>
          <w:rFonts w:ascii="Amiri" w:hAnsi="Amiri" w:eastAsia="Amiri" w:cs="Amiri"/>
          <w:color w:val="111111"/>
          <w:sz w:val="28"/>
          <w:sz w:val="28"/>
          <w:szCs w:val="28"/>
          <w:rtl w:val="true"/>
          <w:lang w:bidi="ar-SA"/>
        </w:rPr>
        <w:t>التراويح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خيراً ما تركها، و قد صلّي في بعض ليالى شهر رمضان وحده صلى الله عليه و آله، فقام قوم خلفه فلما أحس بهم دخل بيته، ففعل ذلك 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بعد ثلاث ليال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تُصَلّوا غير الفريضة ليلاً في شهر رمضان و لا فى غيره فى جماعة، إنَّ الذي صنعتم بدعة، و لا تُصلّوا ضحي، فان الصلوة ضُحي بدعة، و كل بدعة ضلالة، و كل ضلالة سبيلها الى النار، ثم نزل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قليل في سنة خير من عمل كثير في بدعة</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روت العامة مثل هذا عن رسول الله صلى الله عليه و آله، و إن الصلوة نافلة فى جماعة فى ليل شهر رمضان لم تكن فى عهد رسول الله صلى الله عليه و آله، و لم تكن فى أيام أبى بكر و لا في صدر من أيام عمر، حتى أحدث ذلك عمر فاتبعوه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رووا نَهى رسول الله صلى الله عليه و آله، نعوذ بالله من البدعة فى دينه و ارتكاب نهى رسول الله 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النورى قال أبو القاسم الكوفى فى كتاب الإستغاثة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إستن علي المصلين النوافل في ليل رمضان فرادي، </w:t>
      </w:r>
      <w:bookmarkStart w:id="207" w:name="pg8965_103267"/>
    </w:p>
    <w:p>
      <w:pPr>
        <w:pStyle w:val="BookText"/>
        <w:rPr/>
      </w:pPr>
      <w:bookmarkEnd w:id="207"/>
      <w:r>
        <w:rPr>
          <w:rFonts w:ascii="Amiri" w:hAnsi="Amiri" w:eastAsia="Amiri" w:cs="Amiri"/>
          <w:color w:val="111111"/>
          <w:sz w:val="28"/>
          <w:sz w:val="28"/>
          <w:szCs w:val="28"/>
          <w:rtl w:val="true"/>
          <w:lang w:bidi="ar-SA"/>
        </w:rPr>
        <w:t>و هي التي تسمي التراويح، فاجتمعت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لم يرخص في صلاتها جماعة، فلما ولى عمر، أمرهم بصلاتها جماعة، فصلوا كذلك و جعلوها من السنن المؤكدة ثم والوا عليها و واظبوا و هم فى ذلك مُقرون بأنها بدعة ثم يزعمون أنها بدعة حسنة</w:t>
      </w:r>
      <w:r>
        <w:rPr>
          <w:rFonts w:eastAsia="Amiri" w:cs="Amiri" w:ascii="Amiri" w:hAnsi="Amiri"/>
          <w:color w:val="111111"/>
          <w:sz w:val="28"/>
          <w:szCs w:val="28"/>
          <w:rtl w:val="true"/>
          <w:lang w:bidi="ar-SA"/>
        </w:rPr>
        <w:t xml:space="preserve">». </w:t>
      </w:r>
      <w:r>
        <w:rPr>
          <w:rStyle w:val="FootnoteAnchor"/>
          <w:rtl w:val="true"/>
        </w:rPr>
        <w:footnoteReference w:id="101"/>
      </w:r>
    </w:p>
    <w:p>
      <w:pPr>
        <w:pStyle w:val="Heading3"/>
        <w:numPr>
          <w:ilvl w:val="2"/>
          <w:numId w:val="1"/>
        </w:numPr>
        <w:rPr/>
      </w:pPr>
      <w:bookmarkStart w:id="208" w:name="__RefHeading___Toc1699134_2870459653"/>
      <w:bookmarkStart w:id="209" w:name="_Toc82"/>
      <w:bookmarkEnd w:id="208"/>
      <w:r>
        <w:rPr/>
        <w:t>7</w:t>
      </w:r>
      <w:r>
        <w:rPr>
          <w:rtl w:val="true"/>
        </w:rPr>
        <w:t xml:space="preserve">- </w:t>
      </w:r>
      <w:r>
        <w:rPr>
          <w:rtl w:val="true"/>
        </w:rPr>
        <w:t>رواية الحراني</w:t>
      </w:r>
      <w:bookmarkEnd w:id="209"/>
    </w:p>
    <w:p>
      <w:pPr>
        <w:pStyle w:val="BookText"/>
        <w:rPr/>
      </w:pPr>
      <w:r>
        <w:rPr>
          <w:rFonts w:ascii="Amiri" w:hAnsi="Amiri" w:eastAsia="Amiri" w:cs="Amiri"/>
          <w:color w:val="111111"/>
          <w:sz w:val="28"/>
          <w:sz w:val="28"/>
          <w:szCs w:val="28"/>
          <w:rtl w:val="true"/>
          <w:lang w:bidi="ar-SA"/>
        </w:rPr>
        <w:t>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يجوز التراويح في جماعة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قال 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فى هذه الأخبار و ما جري مجراها أنه لم يكن رسول الله صلى الله عليه و آله يصلى صلاة النافلة في جماعة في شهر رمضان، و لو كان فيه خيراً لما تركه رسول الله صلى الله عليه و آله و لم يرد أنه لا يجوز أن يصلّي على الإنفراد</w:t>
      </w:r>
      <w:r>
        <w:rPr>
          <w:rFonts w:eastAsia="Amiri" w:cs="Amiri" w:ascii="Amiri" w:hAnsi="Amiri"/>
          <w:color w:val="111111"/>
          <w:sz w:val="28"/>
          <w:szCs w:val="28"/>
          <w:rtl w:val="true"/>
          <w:lang w:bidi="ar-SA"/>
        </w:rPr>
        <w:t xml:space="preserve">». </w:t>
      </w:r>
      <w:r>
        <w:rPr>
          <w:rStyle w:val="FootnoteAnchor"/>
          <w:rtl w:val="true"/>
        </w:rPr>
        <w:footnoteReference w:id="103"/>
      </w:r>
    </w:p>
    <w:p>
      <w:pPr>
        <w:pStyle w:val="Heading2"/>
        <w:numPr>
          <w:ilvl w:val="1"/>
          <w:numId w:val="1"/>
        </w:numPr>
        <w:rPr/>
      </w:pPr>
      <w:bookmarkStart w:id="210" w:name="__RefHeading___Toc1699136_2870459653"/>
      <w:bookmarkStart w:id="211" w:name="_Toc83"/>
      <w:bookmarkEnd w:id="210"/>
      <w:r>
        <w:rPr>
          <w:rtl w:val="true"/>
        </w:rPr>
        <w:t>أدلّة القول بعدم جواز الجماعة في التراويح</w:t>
      </w:r>
      <w:bookmarkEnd w:id="21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دليل القول بعدم جواز الجماعة في التراويح فلعل الروايات السابقة التي ذكرناها فى موقف النبي صلى الله عليه و آله واهل بيته من التراويح بما فيها الصحيحة و الموثقة، و هى العمدة في المقام و بها الغنى و الكفاية </w:t>
      </w:r>
    </w:p>
    <w:p>
      <w:pPr>
        <w:pStyle w:val="BookText"/>
        <w:rPr/>
      </w:pPr>
      <w:r>
        <w:rPr>
          <w:rFonts w:ascii="Amiri" w:hAnsi="Amiri" w:eastAsia="Amiri" w:cs="Amiri"/>
          <w:color w:val="111111"/>
          <w:sz w:val="28"/>
          <w:sz w:val="28"/>
          <w:szCs w:val="28"/>
          <w:rtl w:val="true"/>
          <w:lang w:bidi="ar-SA"/>
        </w:rPr>
        <w:t>لنفى مشروعية الجماعة فى نوافل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لهم أدلّة أخري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النهى عن الجماعة فى النافلة، إلا الاستسقاء و العيد و الاعادة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يصلّى التطوع في جماعة، لأن ذلك بدعة، و كل بدعة ضلالة، و كل ضلالة في النار</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الرضا عليه السلام في كتابه الى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أن يصلّي تطوع في جماعة، لأن ذلك بدعة، و كل بدعة ضلالة، و كلّ ضلالة في النار</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عن العلامة الحلى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النوافل إلا الاستسقاء و العيدين المندوبين</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المحقق النجفى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لاتجوز في شيء من النوافل على المشهور بين الأصحاب نقلاً و تحصيلاً، بل في الذكري نسبته الى ظاهر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عليه</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الإجماع علي أن الجماعة فيها بدعة</w:t>
      </w:r>
      <w:r>
        <w:rPr>
          <w:rFonts w:eastAsia="Amiri" w:cs="Amiri" w:ascii="Amiri" w:hAnsi="Amiri"/>
          <w:color w:val="111111"/>
          <w:sz w:val="28"/>
          <w:szCs w:val="28"/>
          <w:rtl w:val="true"/>
          <w:lang w:bidi="ar-SA"/>
        </w:rPr>
        <w:t xml:space="preserve">. </w:t>
      </w:r>
      <w:bookmarkStart w:id="212" w:name="pg8965_103273"/>
    </w:p>
    <w:p>
      <w:pPr>
        <w:pStyle w:val="BookText"/>
        <w:rPr/>
      </w:pPr>
      <w:bookmarkEnd w:id="212"/>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زيد بن ثابت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المرء في بيته أفضل من صلاته في المسجد إلا المكتوبة</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الخليفة عمر بن الخطاب بأنها بدعة </w:t>
      </w:r>
      <w:r>
        <w:rPr>
          <w:rStyle w:val="FootnoteAnchor"/>
          <w:rtl w:val="true"/>
        </w:rPr>
        <w:footnoteReference w:id="109"/>
      </w:r>
      <w:r>
        <w:rPr>
          <w:rFonts w:ascii="Amiri" w:hAnsi="Amiri" w:eastAsia="Amiri" w:cs="Amiri"/>
          <w:color w:val="111111"/>
          <w:sz w:val="28"/>
          <w:sz w:val="28"/>
          <w:szCs w:val="28"/>
          <w:rtl w:val="true"/>
          <w:lang w:bidi="ar-SA"/>
        </w:rPr>
        <w:t>وقد قال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كل بدعة ضلالة</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صلّي في المسجد، فصلّي بصلاته ناس، ثم صلّي في القابلة، فكثر الناس، ثم اجتمعوا في الليلة الثالثة فلم يخرج اليهم رسول الله صلى الله عليه و آله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الذى صنعتم فلم يمنعنى من الخروج اليكم إلا أنى خشيت أن يفرض عليكم</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لنا نقاش فى بعض هذه الادلة خصوصاً حديث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البحث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المجموع من حيث المجموع، يوجب العلم بعدم مشروعية الجماعة فيها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3" w:name="__RefHeading___Toc1699138_2870459653"/>
      <w:bookmarkStart w:id="214" w:name="_Toc84"/>
      <w:bookmarkEnd w:id="213"/>
      <w:r>
        <w:rPr>
          <w:rtl w:val="true"/>
        </w:rPr>
        <w:t>أدلّة القول بجواز الجماعة فيها</w:t>
      </w:r>
      <w:bookmarkEnd w:id="214"/>
    </w:p>
    <w:p>
      <w:pPr>
        <w:pStyle w:val="BookText"/>
        <w:rPr/>
      </w:pPr>
      <w:r>
        <w:rPr>
          <w:rFonts w:ascii="IRNazanin" w:hAnsi="IRNazanin" w:eastAsia="IRNazanin"/>
          <w:color w:val="111111"/>
          <w:sz w:val="28"/>
          <w:sz w:val="28"/>
          <w:szCs w:val="28"/>
          <w:rtl w:val="true"/>
          <w:lang w:bidi="fa-IR"/>
        </w:rPr>
        <w:t>استدلوا للقول بجواز الجماعة فى نوافل شهر رمضان بما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الصحابة علي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النبي صلى الله عليه و آله أصحابه و أهله فصلّى بالناس جماعة كما في الحديث المنسوب إلى أبي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اذا صلوا مع الامام حتى ينصرف كتب لهم قيام تلك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خاص فى قيام رمضان فيقدم علي عموم ما احتجوا به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صلى الله عليه و آله فإنّه لم يخف على مكانكم ولكنى خشيت أن تفترض عليكم فتعجزوا عنها، و لهذا ترك النبي صلى الله عليه و آله القيام بهم معللاً </w:t>
      </w:r>
      <w:bookmarkStart w:id="215" w:name="pg8965_103277"/>
    </w:p>
    <w:p>
      <w:pPr>
        <w:pStyle w:val="BookText"/>
        <w:rPr/>
      </w:pPr>
      <w:bookmarkEnd w:id="215"/>
      <w:r>
        <w:rPr>
          <w:rFonts w:ascii="Amiri" w:hAnsi="Amiri" w:eastAsia="Amiri" w:cs="Amiri"/>
          <w:color w:val="111111"/>
          <w:sz w:val="28"/>
          <w:sz w:val="28"/>
          <w:szCs w:val="28"/>
          <w:rtl w:val="true"/>
          <w:lang w:bidi="ar-SA"/>
        </w:rPr>
        <w:t>بذلك، أو خشية أن يتخذه الناس فرضاً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 عمر أنه كان يصلّى فى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التشدّد في حفظ القرآن و المحافظة علي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روى عن أبي عبدالرحمن السلمى أن علياً على السلام قام بهم في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اسماعيل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أى على بن ابى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المساجد و فيها القناديل فى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علی عمر قبره، كما نوّر علينا مساجدنا</w:t>
      </w:r>
      <w:r>
        <w:rPr>
          <w:rFonts w:eastAsia="IRNazanin" w:cs="IRNazanin"/>
          <w:color w:val="111111"/>
          <w:sz w:val="28"/>
          <w:szCs w:val="28"/>
          <w:rtl w:val="true"/>
          <w:lang w:bidi="fa-IR"/>
        </w:rPr>
        <w:t xml:space="preserve">. </w:t>
      </w:r>
      <w:r>
        <w:rPr>
          <w:rStyle w:val="FootnoteAnchor"/>
          <w:rtl w:val="true"/>
        </w:rPr>
        <w:footnoteReference w:id="112"/>
      </w:r>
    </w:p>
    <w:p>
      <w:pPr>
        <w:pStyle w:val="Heading2"/>
        <w:numPr>
          <w:ilvl w:val="1"/>
          <w:numId w:val="1"/>
        </w:numPr>
        <w:rPr/>
      </w:pPr>
      <w:bookmarkStart w:id="216" w:name="__RefHeading___Toc1699140_2870459653"/>
      <w:bookmarkStart w:id="217" w:name="_Toc85"/>
      <w:bookmarkEnd w:id="216"/>
      <w:r>
        <w:rPr>
          <w:rtl w:val="true"/>
        </w:rPr>
        <w:t>مناقشة أدلة الجواز</w:t>
      </w:r>
      <w:bookmarkEnd w:id="2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الرواية الاخيرة فقد رويت مرسلة، لأن اسماعيل بن زياد، كان من معاصری ابن جریج و یروى عن التابعين او تابع التابعين، فكيف يمكنه الرواية عن على عليه السلام؟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اضف الى ذلك، التأمل فى اسماعيل، فعن ابن عدى انه منكر الحديث فإن ما يرويه لا يتابعه احد عليه، اما إسناداً و إما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دجال لا يحل ذكره في الكتب إلا علي سبيل القدح فيه</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أمّا الرواية التي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عبد الرحمن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 اخري بمفادها أنَّ علياً على السلام صلي بهم النوافل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أمر بذلك فكلّها مخدوشة سنداً و هي كما يلى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أبوالحسين، ثنا موسى بن محمد بن علی بن عبدالله، ثنا أحمد بن عیسی بن ماهان الرازی ببغداد، ثنا هشام بن عمار، ثنا عيسي مروان بن معاوية، عن أبي عبدالله الثقفي، ثنا عرفجة الثقفى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الناس بقيام شهر رمضان و يجعل للرجال إماماً و للنساء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عرفجة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فكنت أنا إمام النساء</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 فى السند كلام، فان مروان بن معاوية كثير النقل عن المجاهيل، </w:t>
      </w:r>
      <w:r>
        <w:rPr>
          <w:rStyle w:val="FootnoteAnchor"/>
          <w:rtl w:val="true"/>
        </w:rPr>
        <w:footnoteReference w:id="11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عبدالله بن فنجويه الدينوري، ثنا أحمد بن محمد بن إسحاق بن عيسي السنّى، أنبأ أحمد بن عبدالله البزاز، عن سعدان بن يزيد، عن الحكم بن مروان السلمي، أنبأ الحسن بن صالح، عن أبي سعد البقال، عن أبي الحسن أنَّ على بن أبي طالب عليه السلام عليه السلام أمر رجلاً أن يصلّى بالناس خمس ترويحات عشرين ركعة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ضعف و صرح به البيهقي، و لعلّ ضعفه من جهة أبى سعد، سعيد بن المرزبان البقال، فإنه متكلم فيه، كما قاله التركماني</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عبدالله الحافظ، ثنا الحكم بن عبدالملك،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على بن أبى طالب عليه السلام في زمن عثمان بن عفان عشرين ليلة ثم احتبس،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تفرغ لنفسه، ثم أُمَّهُم أبو حليمة معاذ القارى فكان يقنت</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فيه الحكم بن عبدالملك، و هو ليس بثقة عند يحيى بن معين، و مضطرب الحديث عند أبي حاتم، و منكر الحديث عند أبي داود، و ضعيف الحديث عند يحیي</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رواية أبي عبدالرحمن السلمى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القُرآء في رمضان فأمر منهم رجلاً يصلّى بالناس عشرين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رضوان الله عليه يؤثر بهم</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و هو مختلط و سيء </w:t>
      </w:r>
    </w:p>
    <w:p>
      <w:pPr>
        <w:pStyle w:val="BookText"/>
        <w:rPr/>
      </w:pPr>
      <w:r>
        <w:rPr>
          <w:rFonts w:ascii="Amiri" w:hAnsi="Amiri" w:eastAsia="Amiri" w:cs="Amiri"/>
          <w:color w:val="111111"/>
          <w:sz w:val="28"/>
          <w:sz w:val="28"/>
          <w:szCs w:val="28"/>
          <w:rtl w:val="true"/>
          <w:lang w:bidi="ar-SA"/>
        </w:rPr>
        <w:t>الحفظ و ضعيف</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شعيب، و ضعفه الازدى</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الروايات التي مفادها أن علياً صلّي التراويح جماعة أو أمر </w:t>
      </w:r>
    </w:p>
    <w:p>
      <w:pPr>
        <w:pStyle w:val="BookText"/>
        <w:rPr/>
      </w:pPr>
      <w:r>
        <w:rPr>
          <w:rFonts w:ascii="Amiri" w:hAnsi="Amiri" w:eastAsia="Amiri" w:cs="Amiri"/>
          <w:color w:val="111111"/>
          <w:sz w:val="28"/>
          <w:sz w:val="28"/>
          <w:szCs w:val="28"/>
          <w:rtl w:val="true"/>
          <w:lang w:bidi="ar-SA"/>
        </w:rPr>
        <w:t xml:space="preserve">بالجماعة فيها، كلها مورد للاشكال السندى، اضف الى ذلك ما مرّ من المعارض لها إن تم التعارض بما فيه صحيح السند منها الرواية 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الثانية للكلينى فى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 ويؤيده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روى عن ابن ابى الحديد أنَّ الإمام عليه السلام بعث الحسن عليه السلام ليفرقهم عن الجماعة في نافلة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أن أمير المؤمنين عليه السلام لما اجتمعوا إليه بالكوفة فسألوه أن ينصب لهم إماماً يصلّى بهم نافلة شهر رمضان، زجرهم و عرفهم أنّ ذلك خلاف السنة، فتركوه و اجتمعوا لأنفسهم و قدموا بعضهم، فبعث إليهم إبنه الحسن عليه السلام، فدخل عليهم المسجد ومعه الدرّة، فلما رأوه تبادروا الأبواب، وصاحوا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أما حديث أبي ذرّ فضعيف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فى السند مسلمة بن علقمة و هو المازني، أبو محمد البصرى، إمام مسجد داود بن أبى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حفظه شيء، و قد سُئل أبو داود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عبدالرحمن حديثه، 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بالقوى</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إليك نص الحديث</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عبدالملك بن أبى الشوارب، ثنا مسلمة بن </w:t>
      </w:r>
    </w:p>
    <w:p>
      <w:pPr>
        <w:pStyle w:val="BookText"/>
        <w:rPr/>
      </w:pPr>
      <w:r>
        <w:rPr>
          <w:rFonts w:ascii="Amiri" w:hAnsi="Amiri" w:eastAsia="Amiri" w:cs="Amiri"/>
          <w:color w:val="111111"/>
          <w:sz w:val="28"/>
          <w:sz w:val="28"/>
          <w:szCs w:val="28"/>
          <w:rtl w:val="true"/>
          <w:lang w:bidi="ar-SA"/>
        </w:rPr>
        <w:t>علقمة، عن داود بن أبى هند، عن الوليد بن عبدالرحمن الجرشي، عن صلي الله عليه و آله جبير بن نفير الحضرمي،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صُمنا مع رسول الله رمضان فلم يقم بنا شيئاً منه، حتى بقى سبع ليال، فقام بنا ليلة السابعة حتى مضي نحو من ثلثِ الليل، ثم كانت الليلة السادسة التي تليها، فلم يقمها، حتى كانت الخامسة التي تليها، ثم قام بنا حتى مضي نحو من شطر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نفلتنا بقية ليلتنا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قام مع الإمام حتى ينصرف، فإنه يعدل قيام ليلة، ثم كانت الرابعة التي تليها فلم يقمها، حتى كانت الثالثة التي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نساءه وأهله، واجتمع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بنا حتى خشينا أن يفوتنا الفلاح،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السحور، قال ثم لم يقم بنا شيئاً من بقية الشهر</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فيه التشدد في حفظ القرآن و المحافظة علي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لأن الله تعالى و رسوله بذلك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كما قالوه لكانا يسنان هذه الصلاة و يأمران بها، و ليس لنا أن نبدع فى الدين بما نظن أنَّ فيه مصلحة، لأنه لا خلاف في أن ذلك لا يحل و لا يسوغ</w:t>
      </w:r>
      <w:r>
        <w:rPr>
          <w:rFonts w:eastAsia="Amiri" w:cs="Amiri" w:ascii="Amiri" w:hAnsi="Amiri"/>
          <w:color w:val="111111"/>
          <w:sz w:val="28"/>
          <w:szCs w:val="28"/>
          <w:rtl w:val="true"/>
          <w:lang w:bidi="ar-SA"/>
        </w:rPr>
        <w:t xml:space="preserve">». </w:t>
      </w:r>
      <w:r>
        <w:rPr>
          <w:rStyle w:val="FootnoteAnchor"/>
          <w:rtl w:val="true"/>
        </w:rPr>
        <w:footnoteReference w:id="125"/>
      </w:r>
      <w:bookmarkStart w:id="218" w:name="pg8965_103289"/>
    </w:p>
    <w:p>
      <w:pPr>
        <w:pStyle w:val="BookText"/>
        <w:rPr/>
      </w:pPr>
      <w:bookmarkEnd w:id="218"/>
      <w:r>
        <w:rPr>
          <w:rFonts w:ascii="Amiri" w:hAnsi="Amiri" w:eastAsia="Amiri" w:cs="Amiri"/>
          <w:color w:val="111111"/>
          <w:sz w:val="28"/>
          <w:sz w:val="28"/>
          <w:szCs w:val="28"/>
          <w:rtl w:val="true"/>
          <w:lang w:bidi="ar-SA"/>
        </w:rPr>
        <w:t>و اما الجواب عن الباقي فيظهر بأدنى تأمل</w:t>
      </w:r>
      <w:r>
        <w:rPr>
          <w:rFonts w:eastAsia="Amiri" w:cs="Amiri" w:ascii="Amiri" w:hAnsi="Amiri"/>
          <w:color w:val="111111"/>
          <w:sz w:val="28"/>
          <w:szCs w:val="28"/>
          <w:rtl w:val="true"/>
          <w:lang w:bidi="ar-SA"/>
        </w:rPr>
        <w:t>.</w:t>
      </w:r>
    </w:p>
    <w:p>
      <w:pPr>
        <w:pStyle w:val="Heading2"/>
        <w:numPr>
          <w:ilvl w:val="1"/>
          <w:numId w:val="1"/>
        </w:numPr>
        <w:rPr/>
      </w:pPr>
      <w:bookmarkStart w:id="219" w:name="__RefHeading___Toc1699142_2870459653"/>
      <w:bookmarkStart w:id="220" w:name="_Toc86"/>
      <w:bookmarkEnd w:id="219"/>
      <w:r>
        <w:rPr>
          <w:rtl w:val="true"/>
        </w:rPr>
        <w:t>كلمات الاعلام في ترك النبي صلى الله عليم واله للتراويح</w:t>
      </w:r>
      <w:bookmarkEnd w:id="220"/>
    </w:p>
    <w:p>
      <w:pPr>
        <w:pStyle w:val="Heading3"/>
        <w:numPr>
          <w:ilvl w:val="2"/>
          <w:numId w:val="1"/>
        </w:numPr>
        <w:rPr/>
      </w:pPr>
      <w:bookmarkStart w:id="221" w:name="__RefHeading___Toc1699144_2870459653"/>
      <w:bookmarkStart w:id="222" w:name="_Toc87"/>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مما يؤيد كون الجماعة فى نوافل شهر رمضان مرغوب عنها هو ترك النبي صلى الله عليه و آله لها وكذلك الخليفة أبى بكر طيلة خلافته، و الخليفة عمر صدراً من خلافته، و تصريحه بأنها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تصل إلينا رواية صحيحة مفادها أن علياً عليه السلام صلّي النوافل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صرّح أعلام السنّة كالعسقلاني، و العينى، و غيرهما أنَّ النبي صلى الله عليه و آله لم يُصَل جماعة و لا شجعهم عليها في رواية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كلماتهم</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1699146_2870459653"/>
      <w:bookmarkStart w:id="224" w:name="_Toc88"/>
      <w:bookmarkEnd w:id="223"/>
      <w:r>
        <w:rPr/>
        <w:t>1</w:t>
      </w:r>
      <w:r>
        <w:rPr>
          <w:rtl w:val="true"/>
        </w:rPr>
        <w:t xml:space="preserve">- </w:t>
      </w:r>
      <w:r>
        <w:rPr>
          <w:rtl w:val="true"/>
        </w:rPr>
        <w:t>رأى العسقلانى</w:t>
      </w:r>
      <w:bookmarkEnd w:id="22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فتوفى رسول الله صلى الله عليه و آله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علي ترك الجماعة في التراويح، و لأحمد من رواية أبى ذئب، عن الزهرى في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رسول الله صلى الله عليه و آله جمع الناس علي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رواه ابن وهب، عن أبى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اله عليه و آله و إذا الناس في رمضان يصلّون فى ناحية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ناس يصلى بهم أبى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أصابوا و نعم ما صنعوا، </w:t>
      </w:r>
      <w:bookmarkStart w:id="225" w:name="pg8965_103291"/>
    </w:p>
    <w:p>
      <w:pPr>
        <w:pStyle w:val="BookText"/>
        <w:rPr/>
      </w:pPr>
      <w:bookmarkEnd w:id="225"/>
      <w:r>
        <w:rPr>
          <w:rFonts w:ascii="Amiri" w:hAnsi="Amiri" w:eastAsia="Amiri" w:cs="Amiri"/>
          <w:color w:val="111111"/>
          <w:sz w:val="28"/>
          <w:sz w:val="28"/>
          <w:szCs w:val="28"/>
          <w:rtl w:val="true"/>
          <w:lang w:bidi="ar-SA"/>
        </w:rPr>
        <w:t>ذكره ابن عبدالبر، و فيه مسلم بن خالد و هو ضعيف، و المحفوظ أنَّ عمر هو الذى جمع الناس علي أبي بن كعب</w:t>
      </w:r>
      <w:r>
        <w:rPr>
          <w:rFonts w:eastAsia="Amiri" w:cs="Amiri" w:ascii="Amiri" w:hAnsi="Amiri"/>
          <w:color w:val="111111"/>
          <w:sz w:val="28"/>
          <w:szCs w:val="28"/>
          <w:rtl w:val="true"/>
          <w:lang w:bidi="ar-SA"/>
        </w:rPr>
        <w:t xml:space="preserve">». </w:t>
      </w:r>
      <w:r>
        <w:rPr>
          <w:rStyle w:val="FootnoteAnchor"/>
          <w:rtl w:val="true"/>
        </w:rPr>
        <w:footnoteReference w:id="126"/>
      </w:r>
    </w:p>
    <w:p>
      <w:pPr>
        <w:pStyle w:val="Heading3"/>
        <w:numPr>
          <w:ilvl w:val="2"/>
          <w:numId w:val="1"/>
        </w:numPr>
        <w:rPr/>
      </w:pPr>
      <w:bookmarkStart w:id="226" w:name="__RefHeading___Toc1699148_2870459653"/>
      <w:bookmarkStart w:id="227" w:name="_Toc89"/>
      <w:bookmarkEnd w:id="226"/>
      <w:r>
        <w:rPr/>
        <w:t>2</w:t>
      </w:r>
      <w:r>
        <w:rPr>
          <w:rtl w:val="true"/>
        </w:rPr>
        <w:t xml:space="preserve">- </w:t>
      </w:r>
      <w:r>
        <w:rPr>
          <w:rtl w:val="true"/>
        </w:rPr>
        <w:t>رأى العينى</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علي ذلك، ثم كان الأمر علي ذلك في خلافة أبي بكر و صدراً من خلافة عمر، يعنى على ترك الجماعة فى التراويح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أري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اجتهاد عمر واستنباطه من إقرار الشارع الناس يصلّون خلفه ليلتين، و قاس ذلك علي جمع الناس علي واحد في الفرض</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الخليفة عمر اجتهد و استنبط جواز الجماعة فى نوافل رمضان من 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بصلاة الناس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الليلتين او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حديث عروة عن عائشة</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لم ينههم عن الاجتماع حينما رآهم اجتمعوا و صلوا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الدليل الاول لعمر</w:t>
      </w:r>
      <w:r>
        <w:rPr>
          <w:rFonts w:eastAsia="Amiri" w:cs="Amiri" w:ascii="Amiri" w:hAnsi="Amiri"/>
          <w:color w:val="111111"/>
          <w:sz w:val="28"/>
          <w:szCs w:val="28"/>
          <w:rtl w:val="true"/>
          <w:lang w:bidi="ar-SA"/>
        </w:rPr>
        <w:t xml:space="preserve">. </w:t>
      </w:r>
      <w:bookmarkStart w:id="228" w:name="pg8965_103293"/>
    </w:p>
    <w:p>
      <w:pPr>
        <w:pStyle w:val="BookText"/>
        <w:rPr/>
      </w:pPr>
      <w:bookmarkEnd w:id="228"/>
      <w:r>
        <w:rPr>
          <w:rFonts w:ascii="Amiri" w:hAnsi="Amiri" w:eastAsia="Amiri" w:cs="Amiri"/>
          <w:color w:val="111111"/>
          <w:sz w:val="28"/>
          <w:sz w:val="28"/>
          <w:szCs w:val="28"/>
          <w:rtl w:val="true"/>
          <w:lang w:bidi="ar-SA"/>
        </w:rPr>
        <w:t>و الدليل الثانى هو القياس، حيث انه قاس جواز الجماعة في نوافل رمضان، بجواز الجماعة فى الفرائض، فكما انه يشرع في الثاني، كذلك يشرع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الخليفة عمر علي جواز التراويح هو اقرار النبي صلى الله عليه و آله و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الاقرار فقد عرفت انه لم يقررهم علي ذلك بل نهاهم و اظهر الانزجار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الروايات علي انه لا دلالة فيه علي ان النافلة كانت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وجود التأمل، و النقاش في السند،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فقهاء السنّة في الأخذ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دليل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الفارق، اذ كيف يقاس الفرض بالنفل على فرض تسلّم المبنى و قبول القياس</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699150_2870459653"/>
      <w:bookmarkStart w:id="230" w:name="_Toc90"/>
      <w:bookmarkEnd w:id="229"/>
      <w:r>
        <w:rPr/>
        <w:t>3</w:t>
      </w:r>
      <w:r>
        <w:rPr>
          <w:rtl w:val="true"/>
        </w:rPr>
        <w:t xml:space="preserve">- </w:t>
      </w:r>
      <w:r>
        <w:rPr>
          <w:rtl w:val="true"/>
        </w:rPr>
        <w:t>رأى السرخسى</w:t>
      </w:r>
      <w:bookmarkEnd w:id="23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يوضح ما قلنا أن الجماعة لو كانت مستحبة في حق النوافل لفعله المجتهدون القائمون بالليل لأن كل صلاة جوزت علي وجه الإنفراد و بالجماعة، كانت الجماعة فيها أفضل، و لم ينقل أداؤها بالجماعة في عصره صلي الله عليه و آله و لا في زمن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فى زمن غيرهم من التابعين فالقول بها مخالف للأمة أجمع و هذا باطل</w:t>
      </w:r>
      <w:r>
        <w:rPr>
          <w:rFonts w:eastAsia="Amiri" w:cs="Amiri" w:ascii="Amiri" w:hAnsi="Amiri"/>
          <w:color w:val="111111"/>
          <w:sz w:val="28"/>
          <w:szCs w:val="28"/>
          <w:rtl w:val="true"/>
          <w:lang w:bidi="ar-SA"/>
        </w:rPr>
        <w:t xml:space="preserve">». </w:t>
      </w:r>
      <w:r>
        <w:rPr>
          <w:rStyle w:val="FootnoteAnchor"/>
          <w:rtl w:val="true"/>
        </w:rPr>
        <w:footnoteReference w:id="129"/>
      </w:r>
      <w:bookmarkStart w:id="231" w:name="pg8965_103295"/>
    </w:p>
    <w:p>
      <w:pPr>
        <w:pStyle w:val="Heading3"/>
        <w:numPr>
          <w:ilvl w:val="2"/>
          <w:numId w:val="1"/>
        </w:numPr>
        <w:rPr/>
      </w:pPr>
      <w:bookmarkStart w:id="232" w:name="__RefHeading___Toc1699152_2870459653"/>
      <w:bookmarkStart w:id="233" w:name="_Toc91"/>
      <w:bookmarkEnd w:id="231"/>
      <w:bookmarkEnd w:id="232"/>
      <w:r>
        <w:rPr/>
        <w:t>4</w:t>
      </w:r>
      <w:r>
        <w:rPr>
          <w:rtl w:val="true"/>
        </w:rPr>
        <w:t xml:space="preserve">- </w:t>
      </w:r>
      <w:r>
        <w:rPr>
          <w:rtl w:val="true"/>
        </w:rPr>
        <w:t>رأى محمد الذهني</w:t>
      </w:r>
      <w:bookmarkEnd w:id="233"/>
    </w:p>
    <w:p>
      <w:pPr>
        <w:pStyle w:val="BookText"/>
        <w:rPr/>
      </w:pPr>
      <w:r>
        <w:rPr>
          <w:rFonts w:ascii="Amiri" w:hAnsi="Amiri" w:eastAsia="Amiri" w:cs="Amiri"/>
          <w:color w:val="111111"/>
          <w:sz w:val="28"/>
          <w:sz w:val="28"/>
          <w:szCs w:val="28"/>
          <w:rtl w:val="true"/>
          <w:lang w:bidi="ar-SA"/>
        </w:rPr>
        <w:t>و جاء في شرح حديث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فتوفى رسول الله و الامر علي ذلك، أى علي الحال التي كان الناس عليها في زمنه صلى الله عليه و آله من إحيائهم ليالى رمضان بالتراويح منفردين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بعضهم في المسجد إما لكونهم معتكفين، أو لأنهم من أهل الصفّة المفردين، أو لأن لهم فى البيت ما يشغلهم عن العبادة فيكونون في المسجد من المغتنمين فلا مخالفة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إياهم بصلاة التراويح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الامر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علي وفق زمانه صلى الله عليه و آله في جميع خلافة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 من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أول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جمعهم عمر علي أبى بن كعب</w:t>
      </w:r>
      <w:r>
        <w:rPr>
          <w:rFonts w:eastAsia="Amiri" w:cs="Amiri" w:ascii="Amiri" w:hAnsi="Amiri"/>
          <w:color w:val="111111"/>
          <w:sz w:val="28"/>
          <w:szCs w:val="28"/>
          <w:rtl w:val="true"/>
          <w:lang w:bidi="ar-SA"/>
        </w:rPr>
        <w:t xml:space="preserve">». </w:t>
      </w:r>
      <w:r>
        <w:rPr>
          <w:rStyle w:val="FootnoteAnchor"/>
          <w:rtl w:val="true"/>
        </w:rPr>
        <w:footnoteReference w:id="130"/>
      </w:r>
    </w:p>
    <w:p>
      <w:pPr>
        <w:pStyle w:val="Heading2"/>
        <w:numPr>
          <w:ilvl w:val="1"/>
          <w:numId w:val="1"/>
        </w:numPr>
        <w:rPr/>
      </w:pPr>
      <w:bookmarkStart w:id="234" w:name="__RefHeading___Toc1699154_2870459653"/>
      <w:bookmarkStart w:id="235" w:name="_Toc92"/>
      <w:bookmarkEnd w:id="234"/>
      <w:r>
        <w:rPr>
          <w:rtl w:val="true"/>
        </w:rPr>
        <w:t>هل صلّى عمر بن الخطاب جماعة؟</w:t>
      </w:r>
      <w:bookmarkEnd w:id="235"/>
    </w:p>
    <w:p>
      <w:pPr>
        <w:pStyle w:val="Heading3"/>
        <w:numPr>
          <w:ilvl w:val="2"/>
          <w:numId w:val="1"/>
        </w:numPr>
        <w:rPr/>
      </w:pPr>
      <w:bookmarkStart w:id="236" w:name="__RefHeading___Toc1699156_2870459653"/>
      <w:bookmarkStart w:id="237" w:name="_Toc93"/>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و قد استدلّوا علي جواز التراويح جماعة بصلاة الخليفة عمر، ولكن لم يثبت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يلى بعض التصريحات من أهل السنة</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699158_2870459653"/>
      <w:bookmarkStart w:id="239" w:name="_Toc94"/>
      <w:bookmarkEnd w:id="238"/>
      <w:r>
        <w:rPr/>
        <w:t>1</w:t>
      </w:r>
      <w:r>
        <w:rPr>
          <w:rtl w:val="true"/>
        </w:rPr>
        <w:t xml:space="preserve">- </w:t>
      </w:r>
      <w:r>
        <w:rPr>
          <w:rtl w:val="true"/>
        </w:rPr>
        <w:t>جواب أبيطاهر</w:t>
      </w:r>
      <w:bookmarkEnd w:id="23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الثابت فى رواية عبدالرحمن بن عبد القارى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الذى كان يصلّى بالناس، اُبىُّ، و أنّ عمر كان يصلّى في </w:t>
      </w:r>
      <w:bookmarkStart w:id="240" w:name="pg8965_103297"/>
    </w:p>
    <w:p>
      <w:pPr>
        <w:pStyle w:val="BookText"/>
        <w:rPr/>
      </w:pPr>
      <w:bookmarkEnd w:id="240"/>
      <w:r>
        <w:rPr>
          <w:rFonts w:ascii="Amiri" w:hAnsi="Amiri" w:eastAsia="Amiri" w:cs="Amiri"/>
          <w:color w:val="111111"/>
          <w:sz w:val="28"/>
          <w:sz w:val="28"/>
          <w:szCs w:val="28"/>
          <w:rtl w:val="true"/>
          <w:lang w:bidi="ar-SA"/>
        </w:rPr>
        <w:t>بيته، و لو صلّي مع الجماعة لكان هو الإمام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تفضيل النبي صلى الله عليه و آله النفل فى البيت علي الصلاة في مسجده إلاّ أن يكون هناك فائدة لا يحصلها في بيته كسماع القرآن من مسجده الإمام الحافظ</w:t>
      </w:r>
      <w:r>
        <w:rPr>
          <w:rFonts w:eastAsia="Amiri" w:cs="Amiri" w:ascii="Amiri" w:hAnsi="Amiri"/>
          <w:color w:val="111111"/>
          <w:sz w:val="28"/>
          <w:szCs w:val="28"/>
          <w:rtl w:val="true"/>
          <w:lang w:bidi="ar-SA"/>
        </w:rPr>
        <w:t xml:space="preserve">». </w:t>
      </w:r>
      <w:r>
        <w:rPr>
          <w:rStyle w:val="FootnoteAnchor"/>
          <w:rtl w:val="true"/>
        </w:rPr>
        <w:footnoteReference w:id="131"/>
      </w:r>
    </w:p>
    <w:p>
      <w:pPr>
        <w:pStyle w:val="Heading3"/>
        <w:numPr>
          <w:ilvl w:val="2"/>
          <w:numId w:val="1"/>
        </w:numPr>
        <w:rPr/>
      </w:pPr>
      <w:bookmarkStart w:id="241" w:name="__RefHeading___Toc1699160_2870459653"/>
      <w:bookmarkStart w:id="242" w:name="_Toc95"/>
      <w:bookmarkEnd w:id="241"/>
      <w:r>
        <w:rPr/>
        <w:t>2</w:t>
      </w:r>
      <w:r>
        <w:rPr>
          <w:rtl w:val="true"/>
        </w:rPr>
        <w:t xml:space="preserve">- </w:t>
      </w:r>
      <w:r>
        <w:rPr>
          <w:rtl w:val="true"/>
        </w:rPr>
        <w:t>جواب العيني</w:t>
      </w:r>
      <w:bookmarkEnd w:id="24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مع عمر ليلة 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إشعار بأن عمر كان لا يواظب الصلاة معهم، و كأنه يري أن الصلاة في بيته أفضل، و لاسيما في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هذا قال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التراويح فى البيت أفضل</w:t>
      </w:r>
      <w:r>
        <w:rPr>
          <w:rFonts w:eastAsia="Amiri" w:cs="Amiri" w:ascii="Amiri" w:hAnsi="Amiri"/>
          <w:color w:val="111111"/>
          <w:sz w:val="28"/>
          <w:szCs w:val="28"/>
          <w:rtl w:val="true"/>
          <w:lang w:bidi="ar-SA"/>
        </w:rPr>
        <w:t xml:space="preserve">». </w:t>
      </w:r>
      <w:r>
        <w:rPr>
          <w:rStyle w:val="FootnoteAnchor"/>
          <w:rtl w:val="true"/>
        </w:rPr>
        <w:footnoteReference w:id="132"/>
      </w:r>
    </w:p>
    <w:p>
      <w:pPr>
        <w:pStyle w:val="Heading2"/>
        <w:numPr>
          <w:ilvl w:val="1"/>
          <w:numId w:val="1"/>
        </w:numPr>
        <w:rPr/>
      </w:pPr>
      <w:bookmarkStart w:id="243" w:name="__RefHeading___Toc1699162_2870459653"/>
      <w:bookmarkStart w:id="244" w:name="_Toc96"/>
      <w:bookmarkEnd w:id="243"/>
      <w:r>
        <w:rPr>
          <w:rtl w:val="true"/>
        </w:rPr>
        <w:t>هل البدعة تنقسم الى اقسام؟</w:t>
      </w:r>
      <w:bookmarkEnd w:id="244"/>
    </w:p>
    <w:p>
      <w:pPr>
        <w:pStyle w:val="Heading3"/>
        <w:numPr>
          <w:ilvl w:val="2"/>
          <w:numId w:val="1"/>
        </w:numPr>
        <w:rPr/>
      </w:pPr>
      <w:bookmarkStart w:id="245" w:name="__RefHeading___Toc1699164_2870459653"/>
      <w:bookmarkStart w:id="246" w:name="_Toc97"/>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بعد أن اتضح من خلال هذه الابحاث أن التراويح لم تكن علي عهد رسول الله صلى الله عليه و آله و لا عهد ابى بكر، بل هي من ابداعات الخليفة الثانى، كما صرح هو بذلك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البدعة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يبقي سؤال يطرح نفسه و هو هل أن البدعة اقسام و أنها تنقسم الى الاحكام الخمسة كما عن القسطلاني و ابن عابدين، و ان البدعة علي نوعين حسنة ،و مستقبحة، كما عن العيني، تبريراً لموقف الخليفة </w:t>
      </w:r>
      <w:bookmarkStart w:id="247" w:name="pg8965_103299"/>
    </w:p>
    <w:p>
      <w:pPr>
        <w:pStyle w:val="BookText"/>
        <w:rPr/>
      </w:pPr>
      <w:bookmarkEnd w:id="247"/>
      <w:r>
        <w:rPr>
          <w:rFonts w:ascii="Amiri" w:hAnsi="Amiri" w:eastAsia="Amiri" w:cs="Amiri"/>
          <w:color w:val="111111"/>
          <w:sz w:val="28"/>
          <w:sz w:val="28"/>
          <w:szCs w:val="28"/>
          <w:rtl w:val="true"/>
          <w:lang w:bidi="ar-SA"/>
        </w:rPr>
        <w:t>الثاني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البدعة تساوى الضلالة و النار، كما ورد في الحديث الشريف و عليه الكثيرون، كالشاطبي و غيره</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699166_2870459653"/>
      <w:bookmarkStart w:id="249" w:name="_Toc98"/>
      <w:bookmarkEnd w:id="248"/>
      <w:r>
        <w:rPr>
          <w:rtl w:val="true"/>
        </w:rPr>
        <w:t>أنصار الرأى الأول</w:t>
      </w:r>
      <w:bookmarkEnd w:id="249"/>
    </w:p>
    <w:p>
      <w:pPr>
        <w:pStyle w:val="Heading4"/>
        <w:numPr>
          <w:ilvl w:val="3"/>
          <w:numId w:val="1"/>
        </w:numPr>
        <w:rPr/>
      </w:pPr>
      <w:bookmarkStart w:id="250" w:name="__RefHeading___Toc1699168_2870459653"/>
      <w:bookmarkStart w:id="251" w:name="_Toc99"/>
      <w:bookmarkEnd w:id="250"/>
      <w:r>
        <w:rPr/>
        <w:t>1</w:t>
      </w:r>
      <w:r>
        <w:rPr>
          <w:rtl w:val="true"/>
        </w:rPr>
        <w:t xml:space="preserve">- </w:t>
      </w:r>
      <w:r>
        <w:rPr>
          <w:rtl w:val="true"/>
        </w:rPr>
        <w:t>القسطلاني</w:t>
      </w:r>
      <w:bookmarkEnd w:id="251"/>
    </w:p>
    <w:p>
      <w:pPr>
        <w:pStyle w:val="BookText"/>
        <w:rPr/>
      </w:pPr>
      <w:r>
        <w:rPr>
          <w:rFonts w:ascii="Amiri" w:hAnsi="Amiri" w:eastAsia="Amiri" w:cs="Amiri"/>
          <w:color w:val="111111"/>
          <w:sz w:val="28"/>
          <w:sz w:val="28"/>
          <w:szCs w:val="28"/>
          <w:rtl w:val="true"/>
          <w:lang w:bidi="ar-SA"/>
        </w:rPr>
        <w:t xml:space="preserve">بعد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البدعة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و مندوبة و محرمة و كروهة و مباحة،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 المخصوص، و قد رغب فيها عمر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البدعه، و هى كلمة تجمع المحاسن كلها، كما أن بئس تجمع المساوىء كلها، و قيام شهر رمضان ليس بدعة، لأنه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يخرجه البخارى و لا مسلم في صحيحيهما، و قد ذهب غير واحد من اعلام القوم إلى عدم قبول ما لم يخرجه الشيخان من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كثيرون منهم الى عدم صحة ما اعرض عنه ارباب 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هذا الحديث بطرق ستة، و العمدة فيه طريق حذيفة و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لنركز النقاش علي هذين الطريقين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طريق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الضعاف و المجاهيل اذ فيه عبدالملك بن عمير و هو اولاً مدلس ضعيف جداً، كثير الغلط، مضطرب الحديث جداً تهذيب التهذيب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2:660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 التهذيب </w:t>
      </w:r>
      <w:r>
        <w:rPr>
          <w:rFonts w:eastAsia="IRNazanin" w:cs="IRNazanin"/>
          <w:color w:val="111111"/>
          <w:sz w:val="28"/>
          <w:szCs w:val="28"/>
          <w:lang w:bidi="fa-IR"/>
        </w:rPr>
        <w:t>1:521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ذبح عبدالله بن يقطر، او قيس بن مسهر رسول الحسين عليه السلام الى اهل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لما رمى بأمر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القصر و بقى به رمق أتاه عبدالملك بن عمير، فذبحة فلما عيب ذلك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اردت أن اريحه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الشافى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يسمعه من ربعي بن خراش و لا سمعه ربعى من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فيض القدير </w:t>
      </w:r>
      <w:r>
        <w:rPr>
          <w:rFonts w:eastAsia="Amiri" w:cs="Amiri" w:ascii="Amiri" w:hAnsi="Amiri"/>
          <w:color w:val="111111"/>
          <w:sz w:val="28"/>
          <w:szCs w:val="28"/>
          <w:lang w:bidi="ar-SA"/>
        </w:rPr>
        <w:t>2:56</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فى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العلاء المرادى و هو ايضاً ،ضعیف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2:112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الکاشف </w:t>
      </w:r>
      <w:r>
        <w:rPr>
          <w:rFonts w:eastAsia="IRNazanin" w:cs="IRNazanin"/>
          <w:color w:val="111111"/>
          <w:sz w:val="28"/>
          <w:szCs w:val="28"/>
          <w:lang w:bidi="fa-IR"/>
        </w:rPr>
        <w:t>1:344</w:t>
      </w:r>
    </w:p>
    <w:p>
      <w:pPr>
        <w:pStyle w:val="BookText"/>
        <w:rPr/>
      </w:pP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 فى اكثر طرقه مولى ربعي و هو مجهول انظر الاحكام </w:t>
      </w:r>
      <w:r>
        <w:rPr>
          <w:rFonts w:eastAsia="Amiri" w:cs="Amiri" w:ascii="Amiri" w:hAnsi="Amiri"/>
          <w:color w:val="111111"/>
          <w:sz w:val="28"/>
          <w:szCs w:val="28"/>
          <w:lang w:bidi="ar-SA"/>
        </w:rPr>
        <w:t>2243</w:t>
      </w:r>
    </w:p>
    <w:p>
      <w:pPr>
        <w:pStyle w:val="BookText"/>
        <w:rPr/>
      </w:pPr>
      <w:r>
        <w:rPr>
          <w:rFonts w:ascii="Amiri" w:hAnsi="Amiri" w:eastAsia="Amiri" w:cs="Amiri"/>
          <w:color w:val="111111"/>
          <w:sz w:val="28"/>
          <w:sz w:val="28"/>
          <w:szCs w:val="28"/>
          <w:rtl w:val="true"/>
          <w:lang w:bidi="ar-SA"/>
        </w:rPr>
        <w:t xml:space="preserve">اما الطريق الثانى و هو طريق ابن مسعود ففيه يحيى بن سلمة بن كهيل و هو ضعيف انظر تهذيب الكمال </w:t>
      </w:r>
      <w:r>
        <w:rPr>
          <w:rFonts w:eastAsia="Amiri" w:cs="Amiri" w:ascii="Amiri" w:hAnsi="Amiri"/>
          <w:color w:val="111111"/>
          <w:sz w:val="28"/>
          <w:szCs w:val="28"/>
          <w:lang w:bidi="ar-SA"/>
        </w:rPr>
        <w:t>20:113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3:251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11:225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4:254</w:t>
      </w:r>
    </w:p>
    <w:p>
      <w:pPr>
        <w:pStyle w:val="BookText"/>
        <w:rPr/>
      </w:pPr>
      <w:r>
        <w:rPr>
          <w:rFonts w:ascii="IRNazanin" w:hAnsi="IRNazanin" w:eastAsia="IRNazanin"/>
          <w:color w:val="111111"/>
          <w:sz w:val="28"/>
          <w:sz w:val="28"/>
          <w:szCs w:val="28"/>
          <w:rtl w:val="true"/>
          <w:lang w:bidi="fa-IR"/>
        </w:rPr>
        <w:t>و فيه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يحيى، و هو متروك، میزان الاعتدال </w:t>
      </w:r>
      <w:r>
        <w:rPr>
          <w:rFonts w:eastAsia="IRNazanin" w:cs="IRNazanin"/>
          <w:color w:val="111111"/>
          <w:sz w:val="28"/>
          <w:szCs w:val="28"/>
          <w:lang w:bidi="fa-IR"/>
        </w:rPr>
        <w:t>1:254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قد اعله كثير من اهل السنة و اليك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العقيلى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منكر لا اصل له الضعفاء الكبير </w:t>
      </w:r>
      <w:r>
        <w:rPr>
          <w:rFonts w:eastAsia="Amiri" w:cs="Amiri" w:ascii="Amiri" w:hAnsi="Amiri"/>
          <w:color w:val="111111"/>
          <w:sz w:val="28"/>
          <w:szCs w:val="28"/>
          <w:lang w:bidi="ar-SA"/>
        </w:rPr>
        <w:t>495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لا يصح اصول الاحکام </w:t>
      </w:r>
      <w:r>
        <w:rPr>
          <w:rFonts w:eastAsia="IRNazanin" w:cs="IRNazanin"/>
          <w:color w:val="111111"/>
          <w:sz w:val="28"/>
          <w:szCs w:val="28"/>
          <w:lang w:bidi="fa-IR"/>
        </w:rPr>
        <w:t>2:241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أننا نستجيز التدليس لاحتججنا بما روى اقتدوا باللذين من بعدى، ولكنه لم يصح ويُعيذنا الله من الاحتجاج بما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فيض القدير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الترمزى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غريب، ومسلمة يضعف 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lang w:bidi="fa-IR"/>
        </w:rPr>
        <w:t>5:630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سنده واه جداً، تلخیص المستدرك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النضيد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اولاً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الحديث، فهو صادر في واقعة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ان النبي صلى الله عليه و آله كان سالكاً بعض الطرق، و كان أبوبكر و عمر متأخرين عنه جائيين على عقبه، فقال النبي صلي الله عليه و آله لبعض من سأله عن الطريق الذى سلكه فى اتباعه و اللحوق به اقتدوا باللذين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التحريف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هذا الحديث روى بالنصب اى جاء بلفظ ابابكر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مناديين مأمورين بالاقتداء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أمر المسلمين عامة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مع تخصيص لابي بكر و عمر بن الخطاب</w:t>
      </w:r>
      <w:bookmarkStart w:id="252" w:name="pg8965_103304"/>
    </w:p>
    <w:p>
      <w:pPr>
        <w:pStyle w:val="BookText"/>
        <w:rPr/>
      </w:pPr>
      <w:bookmarkEnd w:id="252"/>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5:552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تراثنا العدد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بالذين من بعدى أبي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أجمع الصحابة مع عمر علی ذلك زال عنه اسم البدعة</w:t>
      </w:r>
      <w:r>
        <w:rPr>
          <w:rFonts w:eastAsia="IRNazanin" w:cs="IRNazanin"/>
          <w:color w:val="111111"/>
          <w:sz w:val="28"/>
          <w:szCs w:val="28"/>
          <w:rtl w:val="true"/>
          <w:lang w:bidi="fa-IR"/>
        </w:rPr>
        <w:t xml:space="preserve">». </w:t>
      </w:r>
      <w:r>
        <w:rPr>
          <w:rStyle w:val="FootnoteAnchor"/>
          <w:rtl w:val="true"/>
        </w:rPr>
        <w:footnoteReference w:id="136"/>
      </w:r>
    </w:p>
    <w:p>
      <w:pPr>
        <w:pStyle w:val="Heading4"/>
        <w:numPr>
          <w:ilvl w:val="3"/>
          <w:numId w:val="1"/>
        </w:numPr>
        <w:rPr/>
      </w:pPr>
      <w:bookmarkStart w:id="253" w:name="__RefHeading___Toc1699170_2870459653"/>
      <w:bookmarkStart w:id="254" w:name="_Toc100"/>
      <w:bookmarkEnd w:id="253"/>
      <w:r>
        <w:rPr>
          <w:rtl w:val="true"/>
        </w:rPr>
        <w:t>جواب الكحلانى</w:t>
      </w:r>
      <w:bookmarkEnd w:id="25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أجاب الكحلانى على الفقرة الأخيرة من كلام القسطلاني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حديث عليكم بسنتي و سنة الخلفاء الراشدين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حديث اقتدوا باللذين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المراد بسنة الخلفاء الراشدين إلا طريقتهم الموافقة لطريقته صلى الله عليه و آله من جهاد الاعداء و تقوية شعائر الدين و نحوها، فإن الحديث عام لكل خليفة راشد لا يخص الشيخين، و معلوم من قواعد الشريعة أن ليس لخليفة راشد أن يشرع طريقة غير ما كان عليها النبي صلى الله عليه و آله ثم عمر نفسه الخليفة الراشد سمي ما رآه من تجميع صلاته ليالي رمضان بدعة، و لم يقل إنها سنّة، فتأمل</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الجواب عن الفقرة الاولى من كلام القسطلاني حول تقسيم </w:t>
      </w:r>
      <w:bookmarkStart w:id="255" w:name="pg8965_103308"/>
    </w:p>
    <w:p>
      <w:pPr>
        <w:pStyle w:val="BookText"/>
        <w:rPr/>
      </w:pPr>
      <w:bookmarkEnd w:id="255"/>
      <w:r>
        <w:rPr>
          <w:rFonts w:ascii="Amiri" w:hAnsi="Amiri" w:eastAsia="Amiri" w:cs="Amiri"/>
          <w:color w:val="111111"/>
          <w:sz w:val="28"/>
          <w:sz w:val="28"/>
          <w:szCs w:val="28"/>
          <w:rtl w:val="true"/>
          <w:lang w:bidi="ar-SA"/>
        </w:rPr>
        <w:t>البدعه، فسيجيء من خلال عرض كلام الشاطبي و الحافظ ابن رجب الحنبلي</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699172_2870459653"/>
      <w:bookmarkStart w:id="257" w:name="_Toc101"/>
      <w:bookmarkEnd w:id="256"/>
      <w:r>
        <w:rPr/>
        <w:t>2</w:t>
      </w:r>
      <w:r>
        <w:rPr>
          <w:rtl w:val="true"/>
        </w:rPr>
        <w:t xml:space="preserve">- </w:t>
      </w:r>
      <w:r>
        <w:rPr>
          <w:rtl w:val="true"/>
        </w:rPr>
        <w:t>ابن عابدين</w:t>
      </w:r>
      <w:bookmarkEnd w:id="257"/>
    </w:p>
    <w:p>
      <w:pPr>
        <w:pStyle w:val="BookText"/>
        <w:rPr/>
      </w:pPr>
      <w:r>
        <w:rPr>
          <w:rFonts w:ascii="Amiri" w:hAnsi="Amiri" w:eastAsia="Amiri" w:cs="Amiri"/>
          <w:color w:val="111111"/>
          <w:sz w:val="28"/>
          <w:sz w:val="28"/>
          <w:szCs w:val="28"/>
          <w:rtl w:val="true"/>
          <w:lang w:bidi="ar-SA"/>
        </w:rPr>
        <w:t>ذيل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صاحب بدعة لا يكون كافراً، أن البدعة اقسام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صاحب بدعة اى محرمة، و إلا فقد تكون واجبة كنصب الأدلة للرد على أهل الفرق الضالة، و تعلّم النحو المفهم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كأحداث نحو رباط ومدرسة، و كل إحسان لم يكن في الصدر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كزخرفة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كالتوسيع بلذيد المآكل و المشارب و الثياب</w:t>
      </w:r>
      <w:r>
        <w:rPr>
          <w:rFonts w:eastAsia="Amiri" w:cs="Amiri" w:ascii="Amiri" w:hAnsi="Amiri"/>
          <w:color w:val="111111"/>
          <w:sz w:val="28"/>
          <w:szCs w:val="28"/>
          <w:rtl w:val="true"/>
          <w:lang w:bidi="ar-SA"/>
        </w:rPr>
        <w:t xml:space="preserve">». </w:t>
      </w:r>
      <w:r>
        <w:rPr>
          <w:rStyle w:val="FootnoteAnchor"/>
          <w:rtl w:val="true"/>
        </w:rPr>
        <w:footnoteReference w:id="138"/>
      </w:r>
    </w:p>
    <w:p>
      <w:pPr>
        <w:pStyle w:val="Heading4"/>
        <w:numPr>
          <w:ilvl w:val="3"/>
          <w:numId w:val="1"/>
        </w:numPr>
        <w:rPr/>
      </w:pPr>
      <w:bookmarkStart w:id="258" w:name="__RefHeading___Toc1699174_2870459653"/>
      <w:bookmarkStart w:id="259" w:name="_Toc102"/>
      <w:bookmarkEnd w:id="258"/>
      <w:r>
        <w:rPr/>
        <w:t>3</w:t>
      </w:r>
      <w:r>
        <w:rPr>
          <w:rtl w:val="true"/>
        </w:rPr>
        <w:t xml:space="preserve">- </w:t>
      </w:r>
      <w:r>
        <w:rPr>
          <w:rtl w:val="true"/>
        </w:rPr>
        <w:t>العينى</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البدعة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مما يندرج تحت مستحسن في الشرع فهي بدعة حسنة، و إن كانت مما يندرج تحت مستقبح في الشرع فهي بدعة مستقبحة</w:t>
      </w:r>
      <w:r>
        <w:rPr>
          <w:rFonts w:eastAsia="Amiri" w:cs="Amiri" w:ascii="Amiri" w:hAnsi="Amiri"/>
          <w:color w:val="111111"/>
          <w:sz w:val="28"/>
          <w:szCs w:val="28"/>
          <w:rtl w:val="true"/>
          <w:lang w:bidi="ar-SA"/>
        </w:rPr>
        <w:t xml:space="preserve">». </w:t>
      </w:r>
      <w:r>
        <w:rPr>
          <w:rStyle w:val="FootnoteAnchor"/>
          <w:rtl w:val="true"/>
        </w:rPr>
        <w:footnoteReference w:id="139"/>
      </w:r>
    </w:p>
    <w:p>
      <w:pPr>
        <w:pStyle w:val="Heading3"/>
        <w:numPr>
          <w:ilvl w:val="2"/>
          <w:numId w:val="1"/>
        </w:numPr>
        <w:rPr/>
      </w:pPr>
      <w:bookmarkStart w:id="260" w:name="__RefHeading___Toc1699176_2870459653"/>
      <w:bookmarkStart w:id="261" w:name="_Toc103"/>
      <w:bookmarkEnd w:id="260"/>
      <w:r>
        <w:rPr>
          <w:rtl w:val="true"/>
        </w:rPr>
        <w:t>أنصار الرأي الثاني</w:t>
      </w:r>
      <w:bookmarkEnd w:id="261"/>
    </w:p>
    <w:p>
      <w:pPr>
        <w:pStyle w:val="Heading4"/>
        <w:numPr>
          <w:ilvl w:val="3"/>
          <w:numId w:val="1"/>
        </w:numPr>
        <w:rPr/>
      </w:pPr>
      <w:bookmarkStart w:id="262" w:name="__RefHeading___Toc1699178_2870459653"/>
      <w:bookmarkStart w:id="263" w:name="_Toc104"/>
      <w:bookmarkEnd w:id="262"/>
      <w:r>
        <w:rPr/>
        <w:t>1</w:t>
      </w:r>
      <w:r>
        <w:rPr>
          <w:rtl w:val="true"/>
        </w:rPr>
        <w:t xml:space="preserve">- </w:t>
      </w:r>
      <w:r>
        <w:rPr>
          <w:rtl w:val="true"/>
        </w:rPr>
        <w:t>الكحلانى</w:t>
      </w:r>
      <w:bookmarkEnd w:id="26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البدعة، فليس في البدعة ما يمدح بل كل بدعة ضلالة</w:t>
      </w:r>
      <w:r>
        <w:rPr>
          <w:rFonts w:eastAsia="Amiri" w:cs="Amiri" w:ascii="Amiri" w:hAnsi="Amiri"/>
          <w:color w:val="111111"/>
          <w:sz w:val="28"/>
          <w:szCs w:val="28"/>
          <w:rtl w:val="true"/>
          <w:lang w:bidi="ar-SA"/>
        </w:rPr>
        <w:t xml:space="preserve">». </w:t>
      </w:r>
      <w:r>
        <w:rPr>
          <w:rStyle w:val="FootnoteAnchor"/>
          <w:rtl w:val="true"/>
        </w:rPr>
        <w:footnoteReference w:id="140"/>
      </w:r>
      <w:bookmarkStart w:id="264" w:name="pg8965_103310"/>
    </w:p>
    <w:p>
      <w:pPr>
        <w:pStyle w:val="Heading4"/>
        <w:numPr>
          <w:ilvl w:val="3"/>
          <w:numId w:val="1"/>
        </w:numPr>
        <w:rPr/>
      </w:pPr>
      <w:bookmarkStart w:id="265" w:name="__RefHeading___Toc1699180_2870459653"/>
      <w:bookmarkStart w:id="266" w:name="_Toc105"/>
      <w:bookmarkEnd w:id="264"/>
      <w:bookmarkEnd w:id="265"/>
      <w:r>
        <w:rPr/>
        <w:t>2</w:t>
      </w:r>
      <w:r>
        <w:rPr>
          <w:rtl w:val="true"/>
        </w:rPr>
        <w:t xml:space="preserve">- </w:t>
      </w:r>
      <w:r>
        <w:rPr>
          <w:rtl w:val="true"/>
        </w:rPr>
        <w:t>الشاطي</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نصوص كل بدعة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جائت مطلقة عامة علي كثرتها لم يقع فيها إستثناء ألبتة، و لم يأتِ فيها ما تقتضى أنَّ منها ما هو هدي، و لاجاء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إلا كذا و كذا و لاشيء من هذه المعانى فلو كان هناك محدثة تقتضى النظر الشرعى فيها الاستحسان، أو أنها لاحقةً بالمشروعات لذكر في آية أو حديث لكنه لا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متعقل البدعة يقتضى ذلك بنفسه، لأنه من باب مضادة الشارع و اطراح الشرع، و كل ما كان بهذه المثابة فمحال أن ينقسم إلى حسن، و قبح، و أن يكون منه ما يمدح و ما يذم</w:t>
      </w:r>
      <w:r>
        <w:rPr>
          <w:rFonts w:eastAsia="Amiri" w:cs="Amiri" w:ascii="Amiri" w:hAnsi="Amiri"/>
          <w:color w:val="111111"/>
          <w:sz w:val="28"/>
          <w:szCs w:val="28"/>
          <w:rtl w:val="true"/>
          <w:lang w:bidi="ar-SA"/>
        </w:rPr>
        <w:t xml:space="preserve">». </w:t>
      </w:r>
      <w:r>
        <w:rPr>
          <w:rStyle w:val="FootnoteAnchor"/>
          <w:rtl w:val="true"/>
        </w:rPr>
        <w:footnoteReference w:id="141"/>
      </w:r>
    </w:p>
    <w:p>
      <w:pPr>
        <w:pStyle w:val="Heading4"/>
        <w:numPr>
          <w:ilvl w:val="3"/>
          <w:numId w:val="1"/>
        </w:numPr>
        <w:rPr/>
      </w:pPr>
      <w:bookmarkStart w:id="267" w:name="__RefHeading___Toc1699182_2870459653"/>
      <w:bookmarkStart w:id="268" w:name="_Toc106"/>
      <w:bookmarkEnd w:id="267"/>
      <w:r>
        <w:rPr/>
        <w:t>3</w:t>
      </w:r>
      <w:r>
        <w:rPr>
          <w:rtl w:val="true"/>
        </w:rPr>
        <w:t xml:space="preserve">- </w:t>
      </w:r>
      <w:r>
        <w:rPr>
          <w:rtl w:val="true"/>
        </w:rPr>
        <w:t>ابن رجب الحنبلي</w:t>
      </w:r>
      <w:bookmarkEnd w:id="268"/>
    </w:p>
    <w:p>
      <w:pPr>
        <w:pStyle w:val="BookText"/>
        <w:rPr/>
      </w:pPr>
      <w:r>
        <w:rPr>
          <w:rFonts w:ascii="Amiri" w:hAnsi="Amiri" w:eastAsia="Amiri" w:cs="Amiri"/>
          <w:color w:val="111111"/>
          <w:sz w:val="28"/>
          <w:sz w:val="28"/>
          <w:szCs w:val="28"/>
          <w:rtl w:val="true"/>
          <w:lang w:bidi="ar-SA"/>
        </w:rPr>
        <w:t xml:space="preserve">فإنه يري أن قوله صلى الله عليه و آله كل بدعة ضلالة </w:t>
      </w:r>
      <w:r>
        <w:rPr>
          <w:rStyle w:val="FootnoteAnchor"/>
          <w:rtl w:val="true"/>
        </w:rPr>
        <w:footnoteReference w:id="142"/>
      </w:r>
      <w:r>
        <w:rPr>
          <w:rFonts w:ascii="Amiri" w:hAnsi="Amiri" w:eastAsia="Amiri" w:cs="Amiri"/>
          <w:color w:val="111111"/>
          <w:sz w:val="28"/>
          <w:sz w:val="28"/>
          <w:szCs w:val="28"/>
          <w:rtl w:val="true"/>
          <w:lang w:bidi="ar-SA"/>
        </w:rPr>
        <w:t>يشمل جميع اقسام البدعة و لا يستثنى منه شيء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فقوله كل بدعة ضلالة من جوامع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عنه شيء، و هو اصل عظيم من اصول الدين و هو تشبيه بقوله من أحدث في أمرنا هذا ماليس منه فهو ردّ، فكل من منه فهو ردّ، فكل من أحدث شيئاً و نسبه إلى الدين و لم يكن له من أصل الدين يرجع اليه فهو ضلالة، و الدين برىء </w:t>
      </w:r>
      <w:bookmarkStart w:id="269" w:name="pg8965_103312"/>
    </w:p>
    <w:p>
      <w:pPr>
        <w:pStyle w:val="BookText"/>
        <w:rPr/>
      </w:pPr>
      <w:bookmarkEnd w:id="269"/>
      <w:r>
        <w:rPr>
          <w:rFonts w:ascii="Amiri" w:hAnsi="Amiri" w:eastAsia="Amiri" w:cs="Amiri"/>
          <w:color w:val="111111"/>
          <w:sz w:val="28"/>
          <w:sz w:val="28"/>
          <w:szCs w:val="28"/>
          <w:rtl w:val="true"/>
          <w:lang w:bidi="ar-SA"/>
        </w:rPr>
        <w:t>منه، و سواء فى ذلك مسائل الاعتقادات او الأعمال او الأقوال الظاهرة، و الباطنة</w:t>
      </w:r>
      <w:r>
        <w:rPr>
          <w:rFonts w:eastAsia="Amiri" w:cs="Amiri" w:ascii="Amiri" w:hAnsi="Amiri"/>
          <w:color w:val="111111"/>
          <w:sz w:val="28"/>
          <w:szCs w:val="28"/>
          <w:rtl w:val="true"/>
          <w:lang w:bidi="ar-SA"/>
        </w:rPr>
        <w:t xml:space="preserve">». </w:t>
      </w:r>
      <w:r>
        <w:rPr>
          <w:rStyle w:val="FootnoteAnchor"/>
          <w:rtl w:val="true"/>
        </w:rPr>
        <w:footnoteReference w:id="143"/>
      </w:r>
    </w:p>
    <w:p>
      <w:pPr>
        <w:pStyle w:val="Heading4"/>
        <w:numPr>
          <w:ilvl w:val="3"/>
          <w:numId w:val="1"/>
        </w:numPr>
        <w:rPr/>
      </w:pPr>
      <w:bookmarkStart w:id="270" w:name="__RefHeading___Toc1699184_2870459653"/>
      <w:bookmarkStart w:id="271" w:name="_Toc107"/>
      <w:bookmarkEnd w:id="270"/>
      <w:r>
        <w:rPr/>
        <w:t>4</w:t>
      </w:r>
      <w:r>
        <w:rPr>
          <w:rtl w:val="true"/>
        </w:rPr>
        <w:t xml:space="preserve">- </w:t>
      </w:r>
      <w:r>
        <w:rPr>
          <w:rtl w:val="true"/>
        </w:rPr>
        <w:t>الغامدي</w:t>
      </w:r>
      <w:bookmarkEnd w:id="271"/>
    </w:p>
    <w:p>
      <w:pPr>
        <w:pStyle w:val="BookText"/>
        <w:rPr/>
      </w:pPr>
      <w:r>
        <w:rPr>
          <w:rFonts w:ascii="IRNazanin" w:hAnsi="IRNazanin" w:eastAsia="IRNazanin"/>
          <w:color w:val="111111"/>
          <w:sz w:val="28"/>
          <w:sz w:val="28"/>
          <w:szCs w:val="28"/>
          <w:rtl w:val="true"/>
          <w:lang w:bidi="fa-IR"/>
        </w:rPr>
        <w:t xml:space="preserve">قال فى مناقشة التحسين البدعى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 عند معتقديه و القائلین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البدع الشرعية ليست مذمومة كلها، بل فيها ماهو حسن ممدوح مثاب عليه من الله، فيقسمون البدع إلى حسن وقبيح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التقسيم إغتر به كثير من أهل الفضل و العلم و ضلَّ به كثير من المبتدعة، و لُبّسَ به على كثير من المقلدين و الجهلة، و العوام، فإذا سمع هؤلاء النهى عن بدعةٍ من البدع كانت الإجابة بأن هذه بدعة حسنة</w:t>
      </w:r>
    </w:p>
    <w:p>
      <w:pPr>
        <w:pStyle w:val="BookText"/>
        <w:rPr/>
      </w:pPr>
      <w:r>
        <w:rPr>
          <w:rFonts w:ascii="Amiri" w:hAnsi="Amiri" w:eastAsia="Amiri" w:cs="Amiri"/>
          <w:color w:val="111111"/>
          <w:sz w:val="28"/>
          <w:sz w:val="28"/>
          <w:szCs w:val="28"/>
          <w:rtl w:val="true"/>
          <w:lang w:bidi="ar-SA"/>
        </w:rPr>
        <w:t>و مناقشة هذا القول و بيان خطأه، و منافاته للصواب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بحسن بعض البدع مناقض للأدلة الشرعية الواردة في ذم عموم البدع، ذلك أن النصوص الذامة للبدعة و المحدرة منها جاءت مطلقة عامة، و علي كثرتها لم يرد فيها استثناء ألبته، و لم يأت فيها ما يقتضى أن منها ما هو حسن مقبول عند الله، و لاجاء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بدعة ضلالة إلا كذا و كذا، و لا شيء من هذه المعاني، و لو كانت هنالك </w:t>
      </w:r>
    </w:p>
    <w:p>
      <w:pPr>
        <w:pStyle w:val="BookText"/>
        <w:rPr/>
      </w:pPr>
      <w:r>
        <w:rPr>
          <w:rFonts w:ascii="Amiri" w:hAnsi="Amiri" w:eastAsia="Amiri" w:cs="Amiri"/>
          <w:color w:val="111111"/>
          <w:sz w:val="28"/>
          <w:sz w:val="28"/>
          <w:szCs w:val="28"/>
          <w:rtl w:val="true"/>
          <w:lang w:bidi="ar-SA"/>
        </w:rPr>
        <w:t>محدثات يقتضى النظر الشرعى فيها أنها حسنة او مشروعة، لذكر ذلك في نصوص الكتاب او السنة، ولكنه لا يوجد مايدل علي ذلك بالمنطوق او المفهوم، فدل ذلك على أن ادلة الذم بأسرها متضافرة، علي أن القاعدة الكلية في ذم البدع لا يمكن أن يخرج عن مقتضاها فرد من الافراد</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الثابت فى الأصول العلمية أن كل قاعدة كلية او دليل شرعى كلى إذا تكررت في أوقات شتى و أحوال مختلفة، و لم يقترن بها تقييد و لا تخصيص فذلك دليل على بقائها على مقتضي لفظها العام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أحاديث ذم البدع و التحذير منها من هذا القبيل، فقد كان النبي صلى الله عليه و آله يردد علي ملأ المسلمين في أوقات و أحوال كثيرة و متنوعة 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يرد في آية و لا حديث ما يقيّد او يخصص هذا اللفظ المطلق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لم يأت ما يُفهم منه خلاف ظاهر هذه القاعدة الكلية، و هذا يدل دلالة واضحة علي أنَّ هذه القاعدة على عمومها واطلاقها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النظر في أقوال وأحوال السلف الصالح من الصحابة والتابعين ومن يليهم نجد أنهم مجتمعون علي ذم البدع وتقبيحها، </w:t>
      </w:r>
    </w:p>
    <w:p>
      <w:pPr>
        <w:pStyle w:val="BookText"/>
        <w:rPr/>
      </w:pPr>
      <w:r>
        <w:rPr>
          <w:rFonts w:ascii="Amiri" w:hAnsi="Amiri" w:eastAsia="Amiri" w:cs="Amiri"/>
          <w:color w:val="111111"/>
          <w:sz w:val="28"/>
          <w:sz w:val="28"/>
          <w:szCs w:val="28"/>
          <w:rtl w:val="true"/>
          <w:lang w:bidi="ar-SA"/>
        </w:rPr>
        <w:t>و التنفيرعنها،و قطع ذرائعها الموصلة إليها، و ذم المتلبس بالبدعة، و المتسم بها، و التحذير من مجالسته و سماع أقواله، و لم يرد عنهم في ذلك توقف، و لا استثناء فهو بحسب الاستقراء اجماع ثابت يدل بجلاء علي أنه ليس في البدع ما هو حسن</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البدع بعيداً عن هوي النفس و رغبتها يجد أنها مضادة للشرع مستدركة علي الشارع متهمة له بالتقصير، و كل ما كان بهذه المثابة فمحال أن ينقسم إلى حسن و قبيح، أو أن يكون منه ما يمدح و منه ما يُذم</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 أن فى النصوص او في أقوال السلف ما يقتضى حسن بعض البدع الشرعية، فإن ذلك لا يخرج النص العام الذام للبدعة عن عمومه، لأن ما وصف بالحسن إما أن يكون غير أصلاً فيحتاج إثبات حسنه الى دليل، فأما ما ثبت حسنه فليس حسن من البدع فيبقي عموم الذم للبدع محفوظاً لاخصوص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يقال ما ثبت حُسنهُ فهو مخصوص من العموم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العام المخصوص دليل فيما عدا صورة التخصيص فمن اعتقد أن بعض البدع مخصوص من عموم الذم وجب عليه الإتيان بالدليل </w:t>
      </w:r>
    </w:p>
    <w:p>
      <w:pPr>
        <w:pStyle w:val="BookText"/>
        <w:rPr/>
      </w:pPr>
      <w:r>
        <w:rPr>
          <w:rFonts w:ascii="Amiri" w:hAnsi="Amiri" w:eastAsia="Amiri" w:cs="Amiri"/>
          <w:color w:val="111111"/>
          <w:sz w:val="28"/>
          <w:sz w:val="28"/>
          <w:szCs w:val="28"/>
          <w:rtl w:val="true"/>
          <w:lang w:bidi="ar-SA"/>
        </w:rPr>
        <w:t>الشرعى الصالح للتخصيص من الكتاب و السنة او الاجماع</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ادعي حسن شيء من المحدثات لزمه اتهام الدين بالنقص و عدم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اقتضاه ذلك مخالفة الخبر المنزل من عند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بالبدعة الحسنة يُفسد الدين و يفتح المجال للمتلاعبين فيأتى كل من يريد بما يريد تحت ستار البدعة الحسنة و تتحكم حينئذ اهواء الناس و عقولهم و اذواقهم في شرع الله، و كفي بذلك إثما و ضلالاً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النظر في بعض المحدثات التي يسميها اصحابها بدعاً حسنة يجد أنها قد جلبت علي المسلمين المفاسد العظيمة و أوبقتهم في المهالك الجسيمة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يأتى بامثلة بعضها من خلط المعنى اللغوى بالاصطلاحي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المذكور هنا إنما هو لمجرد التمثيل علي أن البدع التي يطلق عليها أصحابها حسنه، هي عين القبح و الضلال و الفساد، و إلا فلو استعرضت سائر البدع العلمية و العملية لوجدتها من هذا </w:t>
      </w:r>
    </w:p>
    <w:p>
      <w:pPr>
        <w:pStyle w:val="BookText"/>
        <w:rPr/>
      </w:pPr>
      <w:r>
        <w:rPr>
          <w:rFonts w:ascii="Amiri" w:hAnsi="Amiri" w:eastAsia="Amiri" w:cs="Amiri"/>
          <w:color w:val="111111"/>
          <w:sz w:val="28"/>
          <w:sz w:val="28"/>
          <w:szCs w:val="28"/>
          <w:rtl w:val="true"/>
          <w:lang w:bidi="ar-SA"/>
        </w:rPr>
        <w:t>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لمعتقد حسن بعض البدع، إذا جوّزت الزيادة في دين الله بإسم البدعة الحسنة، جاز أن يستحسن مستحسن حذف شيء من الدين بإسم البدعة الحسنة أيضاً ولا فرق بين البابين، لأن الابتداع يكون بالزيادة و النقصان، و الإستحسان الذى تراه يكون كذلك بالزيادة و النقصان و كفى بهذا قبحاً و ذماً و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لمحسنى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بإنقسام البدع الى حسن و قبيح، فكيف نفصل بين البدعتين و بأى ميزان نفرق بين المحدثين إذا كان التشهى و الاستحسان هو الفاصل، و الذوق و الرأى هو المفرق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بدعة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كلية عامة تستغرق جميع جزئيات و أفراد البدع و برهان ذلك ما 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ألفاظ العموم، و قد جزم أهل اللغة بأن فائدة هذا اللفظ هو رفع احتمال التخصيص اذا جاء مضافاً الى نكره، او جاء 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احكام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اللغة و الاصول،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إلا علي ذى جزئيات و أجزاء، و مدلولها في الموضعين الاحاطة بكل فرد من الجزئيات او الأجزاء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أحكامها ايضاً عندهم أنها اذا أضيفت الى نكرة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p>
    <w:p>
      <w:pPr>
        <w:pStyle w:val="BookText"/>
        <w:rPr/>
      </w:pPr>
      <w:r>
        <w:rPr>
          <w:rFonts w:ascii="Amiri" w:hAnsi="Amiri" w:eastAsia="Amiri" w:cs="Amiri"/>
          <w:color w:val="111111"/>
          <w:sz w:val="28"/>
          <w:sz w:val="28"/>
          <w:szCs w:val="28"/>
          <w:rtl w:val="true"/>
          <w:lang w:bidi="ar-SA"/>
        </w:rPr>
        <w:t xml:space="preserve">امْرِئٍ بِمَا كَسَبَ رَهِينٌ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تدل على العموم المستغرق لسائر الجزئيات، و تكون نصاً فى كل فرد دلت عليه تلك النكرة، مفرداً كان او تثنية او جمعاً، و يكون الاستغراق للجزئيات بمعنى أن الحكم ثابت لكل جزء من جزئيات النكرة، و قد يكون مع ذلك الحكم على المجموع لازماً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تطبيق هذا الحكم اللغوى الأصولى علي الحديث 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بدعة ضلالة، نجدأن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أضيفت الى نكرة،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فيطبق عليها المعنى الذى ذكره اهل الاصول و أهل اللغة و عليه فلا يمكن أن تخرج أى بدعة عن وصف الضلال،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علي لفظ بدعة هي نفسها الواردة علي لفظ امرى فى الآية السابقة فهل يستطيع المحسن للبدع أن يزعم وجود فارق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بدعة ضلالة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يستطيع أن يقول بخروج شيء من عموم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بخروج البدعه الحسنه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حد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 xml:space="preserve">». </w:t>
      </w:r>
      <w:r>
        <w:rPr>
          <w:rStyle w:val="FootnoteAnchor"/>
          <w:rtl w:val="true"/>
        </w:rPr>
        <w:footnoteReference w:id="150"/>
      </w:r>
      <w:bookmarkStart w:id="272" w:name="pg8965_103322"/>
    </w:p>
    <w:p>
      <w:pPr>
        <w:pStyle w:val="Heading2"/>
        <w:numPr>
          <w:ilvl w:val="1"/>
          <w:numId w:val="1"/>
        </w:numPr>
        <w:rPr/>
      </w:pPr>
      <w:bookmarkStart w:id="273" w:name="__RefHeading___Toc1699186_2870459653"/>
      <w:bookmarkStart w:id="274" w:name="_Toc108"/>
      <w:bookmarkEnd w:id="272"/>
      <w:bookmarkEnd w:id="273"/>
      <w:r>
        <w:rPr>
          <w:rtl w:val="true"/>
        </w:rPr>
        <w:t>الختام</w:t>
      </w:r>
      <w:bookmarkEnd w:id="274"/>
    </w:p>
    <w:p>
      <w:pPr>
        <w:pStyle w:val="BookText"/>
        <w:rPr/>
      </w:pPr>
      <w:r>
        <w:rPr>
          <w:rFonts w:ascii="Amiri" w:hAnsi="Amiri" w:eastAsia="Amiri" w:cs="Amiri"/>
          <w:color w:val="111111"/>
          <w:sz w:val="28"/>
          <w:sz w:val="28"/>
          <w:szCs w:val="28"/>
          <w:rtl w:val="true"/>
          <w:lang w:bidi="ar-SA"/>
        </w:rPr>
        <w:t>و فى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الجواب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التأمل في بعض المناقشات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امثال القسطلاني و ابن عابدين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تبرير قول الخليفة عمر بن الخطاب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دعواهم إن البدعة علي اقسام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حديث 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 المخصوص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بأن فى البدعة ماهو حسن، يناقض الادلة الشرعية الواردة في ذم عموم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يرد دليل يقيد الاطلاق، فمحال انقسامها الى حسن و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دعوي حسن شيء من البدع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النقص و عدم الكمال الى الدين، و فتح باب الزيادة و النقيصة فيه للمتلاعبين و عدم التمييز بين البدعة الحسنة من القبیحة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بدعة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كلية عامة تستغرق جميع افراد البدعة فلا يشذ منها شيء فما هو الحل حينئذ لما صرح به الخليفة في صلاة التراويح حيث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جمعهم علي قارى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يرد ما يدل علي أن هذه كانت مشروعة و مأذون فيها شرعاً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 المسلّم أنَّ أوّل من سنّها هو الخليفة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فعل الخليفة و قوله حجة؟</w:t>
      </w:r>
    </w:p>
    <w:p>
      <w:pPr>
        <w:pStyle w:val="BookText"/>
        <w:rPr/>
      </w:pPr>
      <w:r>
        <w:rPr>
          <w:rFonts w:ascii="Amiri" w:hAnsi="Amiri" w:eastAsia="Amiri" w:cs="Amiri"/>
          <w:color w:val="111111"/>
          <w:sz w:val="28"/>
          <w:sz w:val="28"/>
          <w:szCs w:val="28"/>
          <w:rtl w:val="true"/>
          <w:lang w:bidi="ar-SA"/>
        </w:rPr>
        <w:t xml:space="preserve">يري البعض من اتباع مدرسة الخلفاء، أن قول الصحابي، أو مذهبه حجة، بعضهم خص الحجية بقول ابى بكر و عمر، ولكن الغزالى </w:t>
      </w:r>
      <w:r>
        <w:rPr>
          <w:rStyle w:val="FootnoteAnchor"/>
          <w:rtl w:val="true"/>
        </w:rPr>
        <w:footnoteReference w:id="151"/>
      </w:r>
      <w:r>
        <w:rPr>
          <w:rFonts w:ascii="Amiri" w:hAnsi="Amiri" w:eastAsia="Amiri" w:cs="Amiri"/>
          <w:color w:val="111111"/>
          <w:sz w:val="28"/>
          <w:sz w:val="28"/>
          <w:szCs w:val="28"/>
          <w:rtl w:val="true"/>
          <w:lang w:bidi="ar-SA"/>
        </w:rPr>
        <w:t>فى المستصفي انكر هذا المبنى وعده من الأصول الموهومة،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الثانى من الأصول الموهومة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الصحابي، و قد ذهب قوم الى أن مذهب الصحابي حجة مطلقاً، و قوم الى أنه الحجة إن خالف القياس، و قوم الى أنّ الحجّة فى قول أبي بكر و عمر خاصة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الى أن الحجة في قول الخلفاء الراشدين إذا اتفقوا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 باطل عندنا، فإن من يجوز عليه الغلط و السهو و لم تثبت عصمته </w:t>
      </w:r>
      <w:r>
        <w:rPr>
          <w:rStyle w:val="FootnoteAnchor"/>
          <w:rtl w:val="true"/>
        </w:rPr>
        <w:footnoteReference w:id="152"/>
      </w:r>
      <w:r>
        <w:rPr>
          <w:rFonts w:ascii="Amiri" w:hAnsi="Amiri" w:eastAsia="Amiri" w:cs="Amiri"/>
          <w:color w:val="111111"/>
          <w:sz w:val="28"/>
          <w:sz w:val="28"/>
          <w:szCs w:val="28"/>
          <w:rtl w:val="true"/>
          <w:lang w:bidi="ar-SA"/>
        </w:rPr>
        <w:t xml:space="preserve">عنه، فلا حجة في قوله، فكيف يحتج بقولهم مع جواز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الخطا؟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هذا و الحمد الله اولاً و آخراً، انه ولى التوفيق و ولى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العبد الراجي ربه نجم الدين</w:t>
      </w:r>
    </w:p>
    <w:p>
      <w:pPr>
        <w:pStyle w:val="BookText"/>
        <w:rPr/>
      </w:pPr>
      <w:r>
        <w:rPr>
          <w:rFonts w:ascii="Amiri" w:hAnsi="Amiri" w:eastAsia="Amiri" w:cs="Amiri"/>
          <w:color w:val="111111"/>
          <w:sz w:val="28"/>
          <w:sz w:val="28"/>
          <w:szCs w:val="28"/>
          <w:rtl w:val="true"/>
          <w:lang w:bidi="ar-SA"/>
        </w:rPr>
        <w:t>إبن آية الله الفقيه الشيخ محمد رضا الطبسي قدس سره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p>
    <w:p>
      <w:pPr>
        <w:pStyle w:val="BookText"/>
        <w:rPr/>
      </w:pPr>
      <w:r>
        <w:rPr>
          <w:rFonts w:ascii="Amiri" w:hAnsi="Amiri" w:eastAsia="Amiri" w:cs="Amiri"/>
          <w:color w:val="111111"/>
          <w:sz w:val="28"/>
          <w:sz w:val="28"/>
          <w:szCs w:val="28"/>
          <w:rtl w:val="true"/>
          <w:lang w:bidi="ar-SA"/>
        </w:rPr>
        <w:t xml:space="preserve">المستصفي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الله </w:t>
      </w:r>
      <w:bookmarkStart w:id="275" w:name="pg8965_103328"/>
    </w:p>
    <w:p>
      <w:pPr>
        <w:pStyle w:val="Heading2"/>
        <w:numPr>
          <w:ilvl w:val="1"/>
          <w:numId w:val="1"/>
        </w:numPr>
        <w:rPr/>
      </w:pPr>
      <w:bookmarkStart w:id="276" w:name="__RefHeading___Toc1699188_2870459653"/>
      <w:bookmarkStart w:id="277" w:name="_Toc109"/>
      <w:bookmarkEnd w:id="275"/>
      <w:bookmarkEnd w:id="276"/>
      <w:r>
        <w:rPr>
          <w:rtl w:val="true"/>
        </w:rPr>
        <w:t>الفهارس الفنية</w:t>
      </w:r>
      <w:bookmarkEnd w:id="277"/>
    </w:p>
    <w:p>
      <w:pPr>
        <w:pStyle w:val="Heading3"/>
        <w:numPr>
          <w:ilvl w:val="2"/>
          <w:numId w:val="1"/>
        </w:numPr>
        <w:rPr/>
      </w:pPr>
      <w:bookmarkStart w:id="278" w:name="__RefHeading___Toc1699190_2870459653"/>
      <w:bookmarkStart w:id="279" w:name="_Toc110"/>
      <w:bookmarkEnd w:id="278"/>
      <w:r>
        <w:rPr>
          <w:rtl w:val="true"/>
        </w:rPr>
        <w:t>اشارة</w:t>
      </w:r>
      <w:bookmarkEnd w:id="2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الأحاديث</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أسماء المعصومين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الأماكن والبلدان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الطوائف والمذاهب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المواضيع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0" w:name="pg8965_103331"/>
    </w:p>
    <w:p>
      <w:pPr>
        <w:pStyle w:val="Heading3"/>
        <w:numPr>
          <w:ilvl w:val="2"/>
          <w:numId w:val="1"/>
        </w:numPr>
        <w:rPr/>
      </w:pPr>
      <w:bookmarkStart w:id="281" w:name="__RefHeading___Toc1699192_2870459653"/>
      <w:bookmarkStart w:id="282" w:name="_Toc111"/>
      <w:bookmarkEnd w:id="280"/>
      <w:bookmarkEnd w:id="281"/>
      <w:r>
        <w:rPr>
          <w:rtl w:val="true"/>
        </w:rPr>
        <w:t>فهرس الآيات القرآنية</w:t>
      </w:r>
      <w:bookmarkEnd w:id="282"/>
    </w:p>
    <w:p>
      <w:pPr>
        <w:pStyle w:val="BookText"/>
        <w:rPr/>
      </w:pPr>
      <w:r>
        <w:rPr>
          <w:rFonts w:ascii="IRNazanin" w:hAnsi="IRNazanin" w:eastAsia="IRNazanin"/>
          <w:color w:val="111111"/>
          <w:sz w:val="28"/>
          <w:sz w:val="28"/>
          <w:szCs w:val="28"/>
          <w:rtl w:val="true"/>
          <w:lang w:bidi="fa-IR"/>
        </w:rPr>
        <w:t>الآیة الرقم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وَيَتَّبِعْ غَيْرَ سَبِيلِ الْمُؤْمِنِينَ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امْرِئٍ بِمَا كَسَبَ رَهِينٌ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bookmarkStart w:id="283" w:name="pg8965_103333"/>
    </w:p>
    <w:p>
      <w:pPr>
        <w:pStyle w:val="Heading3"/>
        <w:numPr>
          <w:ilvl w:val="2"/>
          <w:numId w:val="1"/>
        </w:numPr>
        <w:rPr/>
      </w:pPr>
      <w:bookmarkStart w:id="284" w:name="__RefHeading___Toc1699194_2870459653"/>
      <w:bookmarkStart w:id="285" w:name="_Toc112"/>
      <w:bookmarkEnd w:id="283"/>
      <w:bookmarkEnd w:id="284"/>
      <w:r>
        <w:rPr>
          <w:rtl w:val="true"/>
        </w:rPr>
        <w:t>فهرس الاحاديث</w:t>
      </w:r>
      <w:bookmarkEnd w:id="285"/>
    </w:p>
    <w:p>
      <w:pPr>
        <w:pStyle w:val="BookText"/>
        <w:rPr/>
      </w:pPr>
      <w:r>
        <w:rPr>
          <w:rFonts w:ascii="Amiri" w:hAnsi="Amiri" w:eastAsia="Amiri" w:cs="Amiri"/>
          <w:color w:val="111111"/>
          <w:sz w:val="28"/>
          <w:sz w:val="28"/>
          <w:szCs w:val="28"/>
          <w:rtl w:val="true"/>
          <w:lang w:bidi="ar-SA"/>
        </w:rPr>
        <w:t>اول الحديث الصفحة</w:t>
      </w:r>
    </w:p>
    <w:p>
      <w:pPr>
        <w:pStyle w:val="BookText"/>
        <w:rPr/>
      </w:pPr>
      <w:r>
        <w:rPr>
          <w:rFonts w:ascii="Amiri" w:hAnsi="Amiri" w:eastAsia="Amiri" w:cs="Amiri"/>
          <w:color w:val="111111"/>
          <w:sz w:val="28"/>
          <w:sz w:val="28"/>
          <w:szCs w:val="28"/>
          <w:rtl w:val="true"/>
          <w:lang w:bidi="ar-SA"/>
        </w:rPr>
        <w:t xml:space="preserve">أفضل صلاة المرء في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صلي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إقتدوا باللذين من بعدى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أمنّا علىّ فى زمن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البصرى</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انّ أمير المؤمنين لما اجتمعوا اليه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انّ رسول الله صلى الله علیه و آله صلّي و ذلك في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انّ رسول الله صلى الله عليه و آله خرج ليلة في جوف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انّ القوم إذا صلّوا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انّ عليّاً أمر رجلاً أن يصلى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انّ لرمضان الحرمة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انّ النبي لم يكن يزيد في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انّه لما دخلت اوّل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الكاظم، الرضا 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انّ رسول الله صلى الله عليه و آله كان إذا 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أَمَرَ رجلاً يصلّى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البصرى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اول الحديث الصفحة</w:t>
      </w:r>
    </w:p>
    <w:p>
      <w:pPr>
        <w:pStyle w:val="BookText"/>
        <w:rPr/>
      </w:pPr>
      <w:r>
        <w:rPr>
          <w:rFonts w:ascii="Amiri" w:hAnsi="Amiri" w:eastAsia="Amiri" w:cs="Amiri"/>
          <w:color w:val="111111"/>
          <w:sz w:val="28"/>
          <w:sz w:val="28"/>
          <w:szCs w:val="28"/>
          <w:rtl w:val="true"/>
          <w:lang w:bidi="ar-SA"/>
        </w:rPr>
        <w:t xml:space="preserve">خرج رسول الله صلى الله عليه و آله و إذا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هريرة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خشية أن يتخذه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دعا القراء في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السلمی</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رأيتُ الذي صنعتم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روى أن امير المؤمنين لما اجتمعوا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صلاة المرء في بيته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صل فى اول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علي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صل فى العشرين من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صُمنا مع رسول الله صلي الله عليه و آله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صوم شهر رمضان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عليكم بسنتى و سنة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صلي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فإنّه لم يخف على مكانكم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صلي الله عليه و 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لاونهاهم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و الصادق 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كان رسول الله صلي الله عليه و آله يزيد في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آله يصلّى اربع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اول الحديث الصفحة</w:t>
      </w:r>
    </w:p>
    <w:p>
      <w:pPr>
        <w:pStyle w:val="BookText"/>
        <w:rPr/>
      </w:pPr>
      <w:r>
        <w:rPr>
          <w:rFonts w:ascii="Amiri" w:hAnsi="Amiri" w:eastAsia="Amiri" w:cs="Amiri"/>
          <w:color w:val="111111"/>
          <w:sz w:val="28"/>
          <w:sz w:val="28"/>
          <w:szCs w:val="28"/>
          <w:rtl w:val="true"/>
          <w:lang w:bidi="ar-SA"/>
        </w:rPr>
        <w:t xml:space="preserve">كان على عليه السلام يأمر الناس بقيام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عرفجة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كذب فض الله 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محمد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كل بدعة 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كما يُصلّي في غيره إلا أن لرمضان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لا يجوز التراويح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لا يجوز أن يصلّي تطوع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لاتصل بعد العتمة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لا يصلّي التطوّع فى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لرمضان من قامه ايماناً و إحتساباً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صلى الله علیه و آله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لمّا اجتمعوا إليه بالكوفة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لمّا دخل رمضان اصطف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و الرضا 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لمّا قدم أمير المؤمنين عليه السلام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لمّا كان امير المؤمنين عليه السلام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و الصادق 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ما كان يزيد في رمضان و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كان يصنع رسول الله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اول الحديث الصفحة</w:t>
      </w:r>
    </w:p>
    <w:p>
      <w:pPr>
        <w:pStyle w:val="BookText"/>
        <w:rPr/>
      </w:pPr>
      <w:r>
        <w:rPr>
          <w:rFonts w:ascii="Amiri" w:hAnsi="Amiri" w:eastAsia="Amiri" w:cs="Amiri"/>
          <w:color w:val="111111"/>
          <w:sz w:val="28"/>
          <w:sz w:val="28"/>
          <w:szCs w:val="28"/>
          <w:rtl w:val="true"/>
          <w:lang w:bidi="ar-SA"/>
        </w:rPr>
        <w:t xml:space="preserve">من قام رمضان ايماناً و احتساباً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صلي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نور الله علي عمر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الى علیّ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و الله لقد أمرت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يصلّي في شهر رمضان زيادة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286" w:name="pg8965_103341"/>
    </w:p>
    <w:p>
      <w:pPr>
        <w:pStyle w:val="Heading3"/>
        <w:numPr>
          <w:ilvl w:val="2"/>
          <w:numId w:val="1"/>
        </w:numPr>
        <w:rPr/>
      </w:pPr>
      <w:bookmarkStart w:id="287" w:name="__RefHeading___Toc1699196_2870459653"/>
      <w:bookmarkStart w:id="288" w:name="_Toc113"/>
      <w:bookmarkEnd w:id="286"/>
      <w:bookmarkEnd w:id="287"/>
      <w:r>
        <w:rPr>
          <w:rtl w:val="true"/>
        </w:rPr>
        <w:t>فهرس اسماء المعصومين عليهم السلام</w:t>
      </w:r>
      <w:bookmarkEnd w:id="288"/>
    </w:p>
    <w:p>
      <w:pPr>
        <w:pStyle w:val="BookText"/>
        <w:rPr/>
      </w:pPr>
      <w:r>
        <w:rPr>
          <w:rFonts w:ascii="Amiri" w:hAnsi="Amiri" w:eastAsia="Amiri" w:cs="Amiri"/>
          <w:color w:val="111111"/>
          <w:sz w:val="28"/>
          <w:sz w:val="28"/>
          <w:szCs w:val="28"/>
          <w:rtl w:val="true"/>
          <w:lang w:bidi="ar-SA"/>
        </w:rPr>
        <w:t>اسم المعصوم الصفحة</w:t>
      </w:r>
    </w:p>
    <w:p>
      <w:pPr>
        <w:pStyle w:val="BookText"/>
        <w:rPr/>
      </w:pPr>
      <w:r>
        <w:rPr>
          <w:rFonts w:ascii="IRNazanin" w:hAnsi="IRNazanin" w:eastAsia="IRNazanin"/>
          <w:color w:val="111111"/>
          <w:sz w:val="28"/>
          <w:sz w:val="28"/>
          <w:szCs w:val="28"/>
          <w:rtl w:val="true"/>
          <w:lang w:bidi="fa-IR"/>
        </w:rPr>
        <w:t xml:space="preserve">محمد بن عبدالله صلی الله علیه و آله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على بن ابى طالب عليه السلام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الحسن بن على عليهما السلام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الحسين بن على عليهما السلام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محمد بن على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جعفر الصادق عليه السلام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موسي بن جعفر الكاظم علیه السلام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على بن موسي الرضا عليه السلام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محمد الحسن العسكرى صلى الله عليه و آله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289" w:name="pg8965_103342"/>
    </w:p>
    <w:p>
      <w:pPr>
        <w:pStyle w:val="Heading3"/>
        <w:numPr>
          <w:ilvl w:val="2"/>
          <w:numId w:val="1"/>
        </w:numPr>
        <w:rPr/>
      </w:pPr>
      <w:bookmarkStart w:id="290" w:name="__RefHeading___Toc1699198_2870459653"/>
      <w:bookmarkStart w:id="291" w:name="_Toc114"/>
      <w:bookmarkEnd w:id="289"/>
      <w:bookmarkEnd w:id="290"/>
      <w:r>
        <w:rPr>
          <w:rtl w:val="true"/>
        </w:rPr>
        <w:t>فهرس الأعلام</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أبان بن أبي عياش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إبراهيم بن عثمان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ابراهيم بن عمر اليماني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احمد بن الحسن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احمد بن عبدالله البزار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احمد بن محمد بن اسحاق بن عيسي السنّى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احمد بن علوان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احمد بن عيسي بن ماهان الازدی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احمد بن مطهر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الازدی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الإسكا فى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إسماعيل بن زياد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اسماعيل بن يحيي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الاسود بن يزيد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الباجی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ابوالبختری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البرماوی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البزار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ابوبصیر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البغوی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بكار بن قتيبة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ابوبكر العربي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بهاء الدین ابن شداد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التركماني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تشتير بن شكل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تميم الدارى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ابن التين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الثوری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جبير بن نفير الحضرمي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ابن جریج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الاثير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الجزيرى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جعفر بن قولویه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ابوجعفر محمد بن علی بن بابویه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السيد جواد العاملی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حاتم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الحارث الهمدانی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ابن حیان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حذيفة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الحرانی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حریز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lang w:bidi="fa-IR"/>
        </w:rPr>
        <w:t>82</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بن صالح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ابو الحسن الحلبی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ابو الحسين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ابن الحق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الحكم بن عبدالملك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الحكم بن مروان السلمی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ابوحليمة معاذ القاری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الحليمي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حماد بن عيسي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حميد بن عبدالرحمن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ذ –</w:t>
      </w:r>
    </w:p>
    <w:p>
      <w:pPr>
        <w:pStyle w:val="BookText"/>
        <w:rPr/>
      </w:pPr>
      <w:r>
        <w:rPr>
          <w:rFonts w:ascii="Amiri" w:hAnsi="Amiri" w:eastAsia="Amiri" w:cs="Amiri"/>
          <w:color w:val="111111"/>
          <w:sz w:val="28"/>
          <w:sz w:val="28"/>
          <w:szCs w:val="28"/>
          <w:rtl w:val="true"/>
          <w:lang w:bidi="ar-SA"/>
        </w:rPr>
        <w:t xml:space="preserve">داود بن أبي هند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داود بن قیس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ابو داود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ابو ذئب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ابوذر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lang w:bidi="ar-SA"/>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ربعی بن خراش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ابن رجب الحنبلی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زرارة بن أوفى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الزحيلي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الزرقانی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lang w:bidi="fa-IR"/>
        </w:rPr>
        <w:t>67</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السائب بن يزيد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سالم بن العلاء المرادى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السرخسی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سعدان بن يزيد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ابوسعد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ابوسعد البقال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سعيد بن ابي الحسن البصرى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سعيد بن المرزبان البقال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سعيد المقبری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السكتواری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سلیم بن قیس الهلالی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سلمة بن علقمة المازني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ابوسلمة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ابو سلمة بن عبدالرحمن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الشاطبی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ابن شهاب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الشوكاني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صالح مولى التوأمة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ابوالصلاح الحلبی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ابوطاهر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الطباطبائی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الطبسي، آية الله الشيخ محمدرضا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الطوسی، شیخ الطائفة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ابن عابدین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ابو العباس البقباق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عبدالله بن يقطر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عبدالله بن يوسف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ابوعبدالله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ابو عبدالله الثقفی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ابوعبدالله بن منجويه الدينوري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عبدالرحمن بن ابى بكر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عبدالرحمن القاری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عبدالرحمن بن عبدالقاری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ابو عبد الرحمن السلمی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عبدالرزاق الصنعانی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عبيد بن زرارة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عبدالملك بن عمير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عرفجة الثقفى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العسقلانی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ابن ابی عقیل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عمران العبدی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عمرو بن سعيد المداینی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عمرو بن هرم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على بن ابى حمزة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علی بن بابویه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على بن الحسن بن فضال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عيسي بن أبان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العينى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الغامدی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ق –</w:t>
      </w:r>
    </w:p>
    <w:p>
      <w:pPr>
        <w:pStyle w:val="BookText"/>
        <w:rPr/>
      </w:pPr>
      <w:r>
        <w:rPr>
          <w:rFonts w:ascii="IRNazanin" w:hAnsi="IRNazanin" w:eastAsia="IRNazanin"/>
          <w:color w:val="111111"/>
          <w:sz w:val="28"/>
          <w:sz w:val="28"/>
          <w:szCs w:val="28"/>
          <w:rtl w:val="true"/>
          <w:lang w:bidi="fa-IR"/>
        </w:rPr>
        <w:t xml:space="preserve">الفیروز آبادی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ابو القاسم الكوفى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قاضی القضاة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القاضی نعمان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ابن قدامة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القطان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القسطلانی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القلقشندی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قيس بن مسهر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ل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الكحلانی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الكرماني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الكشميهني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الليث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الماوردى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ابو مجلز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المحبّى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محمد الذهني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محمد بن سلیمان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محمد بن عبدالملك بن ابى الشوارب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محمد بن على بن الحسين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محمد بن عيسي بن عبيد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محمد بن نصر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محمد بن نصر المروزی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ابو محمد البصري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السيد المرتضي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مروان بن معاوية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المزني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مسلم بن خالد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مصدق بن صدقة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المعلّي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المغيرة بن دياب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292" w:name="pg8965_103356"/>
    </w:p>
    <w:p>
      <w:pPr>
        <w:pStyle w:val="BookText"/>
        <w:rPr/>
      </w:pPr>
      <w:bookmarkEnd w:id="292"/>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ابن ابي مليكة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موسي بن محمد بن على بن عبدالبر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الموصلی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مولی ربعی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نجم الدين الطبسی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النراقی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ابن نصر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النوری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الهروی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هشام بن عمار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الولى بن العراقي</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الوليد بن عبدالرحمن الجرشي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ابن وهب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يحيى بن بكير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عبدالله بن بکیر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يحيي بن سلمة بن كهيل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ابویوسف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Heading3"/>
        <w:numPr>
          <w:ilvl w:val="2"/>
          <w:numId w:val="1"/>
        </w:numPr>
        <w:rPr/>
      </w:pPr>
      <w:bookmarkStart w:id="293" w:name="__RefHeading___Toc1699200_2870459653"/>
      <w:bookmarkStart w:id="294" w:name="_Toc115"/>
      <w:bookmarkEnd w:id="293"/>
      <w:r>
        <w:rPr>
          <w:rtl w:val="true"/>
        </w:rPr>
        <w:t>فهرس الأماكن والبلدان</w:t>
      </w:r>
      <w:bookmarkEnd w:id="294"/>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بینون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ذُمار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رعين </w:t>
      </w:r>
      <w:r>
        <w:rPr>
          <w:rFonts w:eastAsia="Amiri" w:cs="Amiri" w:ascii="Amiri" w:hAnsi="Amiri"/>
          <w:color w:val="111111"/>
          <w:sz w:val="28"/>
          <w:szCs w:val="28"/>
          <w:lang w:bidi="ar-SA"/>
        </w:rPr>
        <w:t>39</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295" w:name="pg8965_103358"/>
    </w:p>
    <w:p>
      <w:pPr>
        <w:pStyle w:val="BookText"/>
        <w:rPr/>
      </w:pPr>
      <w:bookmarkEnd w:id="295"/>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كحلان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مسجد داود بن أبى هند</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Heading3"/>
        <w:numPr>
          <w:ilvl w:val="2"/>
          <w:numId w:val="1"/>
        </w:numPr>
        <w:rPr/>
      </w:pPr>
      <w:bookmarkStart w:id="296" w:name="__RefHeading___Toc1699202_2870459653"/>
      <w:bookmarkStart w:id="297" w:name="_Toc116"/>
      <w:bookmarkEnd w:id="296"/>
      <w:r>
        <w:rPr>
          <w:rtl w:val="true"/>
        </w:rPr>
        <w:t>فهرس الطوائف والمذاهب</w:t>
      </w:r>
      <w:bookmarkEnd w:id="297"/>
    </w:p>
    <w:p>
      <w:pPr>
        <w:pStyle w:val="BookText"/>
        <w:rPr/>
      </w:pPr>
      <w:r>
        <w:rPr>
          <w:rFonts w:ascii="Amiri" w:hAnsi="Amiri" w:eastAsia="Amiri" w:cs="Amiri"/>
          <w:color w:val="111111"/>
          <w:sz w:val="28"/>
          <w:sz w:val="28"/>
          <w:szCs w:val="28"/>
          <w:rtl w:val="true"/>
          <w:lang w:bidi="ar-SA"/>
        </w:rPr>
        <w:t xml:space="preserve">الإماميه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الانصار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اهل البيت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اهل الحرمين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اهل المدينة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التابعون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الجمهور </w:t>
      </w:r>
      <w:r>
        <w:rPr>
          <w:rFonts w:eastAsia="IRNazanin" w:cs="IRNazanin"/>
          <w:color w:val="111111"/>
          <w:sz w:val="28"/>
          <w:szCs w:val="28"/>
          <w:lang w:bidi="fa-IR"/>
        </w:rPr>
        <w:t>28</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الحنابلة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298" w:name="pg8965_103360"/>
    </w:p>
    <w:p>
      <w:pPr>
        <w:pStyle w:val="BookText"/>
        <w:rPr/>
      </w:pPr>
      <w:bookmarkEnd w:id="298"/>
      <w:r>
        <w:rPr>
          <w:rFonts w:ascii="IRNazanin" w:hAnsi="IRNazanin" w:eastAsia="IRNazanin"/>
          <w:color w:val="111111"/>
          <w:sz w:val="28"/>
          <w:sz w:val="28"/>
          <w:szCs w:val="28"/>
          <w:rtl w:val="true"/>
          <w:lang w:bidi="fa-IR"/>
        </w:rPr>
        <w:t xml:space="preserve">الروافض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السلف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المهاجرون </w:t>
      </w:r>
      <w:r>
        <w:rPr>
          <w:rFonts w:eastAsia="IRNazanin" w:cs="IRNazanin"/>
          <w:color w:val="111111"/>
          <w:sz w:val="28"/>
          <w:szCs w:val="28"/>
          <w:lang w:bidi="fa-IR"/>
        </w:rPr>
        <w:t>25</w:t>
      </w:r>
    </w:p>
    <w:p>
      <w:pPr>
        <w:pStyle w:val="Heading3"/>
        <w:numPr>
          <w:ilvl w:val="2"/>
          <w:numId w:val="1"/>
        </w:numPr>
        <w:rPr/>
      </w:pPr>
      <w:bookmarkStart w:id="299" w:name="__RefHeading___Toc1699204_2870459653"/>
      <w:bookmarkStart w:id="300" w:name="_Toc117"/>
      <w:bookmarkEnd w:id="299"/>
      <w:r>
        <w:rPr>
          <w:rtl w:val="true"/>
        </w:rPr>
        <w:t>فهرس المصادر</w:t>
      </w:r>
      <w:bookmarkEnd w:id="3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الابهاج، شرح المنهاج، للشبكي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للموصلي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للطوسي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الاعتصام، للشاطبي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للزركلي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للسيد المرتضي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السارى، للقسطلاني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السبق، علاء الدين الحلبي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قتضاء الصراط المستقيم للحراني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الامالى، للصدوق</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ايضاح المكنون، للبابانى البغدادي</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للمجلسى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المجتهد، للقرطبي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 الطالع، للشوكاني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 الملوك، للطبرى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عمر، لابن الجوزى</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للحراني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 للحلّى</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الشافي، للطوسي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الاخبار، للطوسي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للبغوى</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 للعسقلاني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للمزى</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التوشيح، للسيوطى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الصحيح، للترمذى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العلوم و الحكم، لابن رجب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الفقه، لابن البراج الطرابلسي</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للنجفي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الحاوى الكبير، للماوردى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للبحراني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البدعة و أحكامها، للغامدي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الاثر في أعيان القرن الحادى عشر للحموي الدمشقى</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للطوسي</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للقاضی نعمان المصرى</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لائل الاحكام لابن شداد</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الصالحين للطبسى</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المختار على الدر المختار، لابن عابدين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المتقين، للمجلسي الاول</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المسائل للطباطبائي</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سبل السلام، للكحلانى</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لابن ادريس الحلى</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السنن، للنسائی</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السنن، للدارمى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السنن، لابن ماجة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الكبري، للبيهقى</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اعلام النبلاء، للذهبي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ابى الحديد</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الزرقاني</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البخارى</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الكبير للعقيلي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الكبري، لابن سعد</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التثريب، للحافظ العراقي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القاري، للعيني</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للعلامة الأمينى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 للعسقلاني</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الاسلامي و ادلته، و هبة الزحيلي</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للفيروز آبادی</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الاحكام، للعلامة الحلّى</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للكليني</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للكلينى</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في الفقه، لابى الصلاح</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في التاريخ، لابن اثير</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الضعفاء لابن عدى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 حاجي خليفة</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لابن منظور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 للعسقلاني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مآثر الانافة للقلقشندى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المبسوط للسرخسى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تراثنا، مؤسسة آل البيت عليهم السلام</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للطريحي</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للنووى</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الفتاوي، للحراني</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الأوائل، للشيخ على 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المختلف، للعلامة الحلى</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للمسعودى</w:t>
      </w:r>
      <w:r>
        <w:rPr>
          <w:rFonts w:eastAsia="IRNazanin" w:cs="IRNazanin"/>
          <w:color w:val="111111"/>
          <w:sz w:val="28"/>
          <w:szCs w:val="28"/>
          <w:rtl w:val="true"/>
          <w:lang w:bidi="fa-IR"/>
        </w:rPr>
        <w:t xml:space="preserve">. </w:t>
      </w:r>
      <w:bookmarkStart w:id="301" w:name="pg8965_103366"/>
    </w:p>
    <w:p>
      <w:pPr>
        <w:pStyle w:val="BookText"/>
        <w:rPr/>
      </w:pPr>
      <w:bookmarkEnd w:id="301"/>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المدونة الكبرى، لمالك بن أنس الأصبحي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للمجلسى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للنورى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 للنراقي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للامام 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لأحمد بن حنبل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لعبد الرزاق الصنعاني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للمحقق الحلى</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 كحالة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للحموى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المفهرس لألفاظ بحار الانوار</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لمعجم المفهرس لألفاظ الحديث النبوى، جمع من المستشرقين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المفهرس لألفاظ القرآن الكريم، محمد فؤاد عبدالباقی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كنوز السنة، فنسك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 للسيد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 للعلامة المجلسي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 النحل، لابن حزم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للصدوق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الموطأ، مالك بن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مجرد الفقه والفتوي، للشيخ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اللغة، لابن 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الأوطار، للشوكاني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للكاشاني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للحر العاملي</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699206_2870459653"/>
      <w:bookmarkStart w:id="303" w:name="_Toc118"/>
      <w:bookmarkEnd w:id="302"/>
      <w:r>
        <w:rPr>
          <w:rtl w:val="true"/>
        </w:rPr>
        <w:t>فهرس مواضيع الكتاب</w:t>
      </w:r>
      <w:bookmarkEnd w:id="303"/>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معنى التراويح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 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الكحلانی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قيام شهر رمضان فى احاديث الفريقين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تفسير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خشية أن يفترض</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الامامية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رأى فقهائنا فى مشروعية نافلة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السيد جواد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كلام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كلام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عدد نوافل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فقهاء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المروزی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السرخسی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الموصلى</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البغوى</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الماوردى</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فقهاء الامامية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ابوالصلاح 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النراقي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مغاير للجمهور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الكحلانى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الشوكاني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صلاة التراويح من بدع الخليفة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القسطلانی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العینی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القلقشندی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الباجي وابن 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الزرقانی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الكحلانی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حكم الجماعة فى نوافل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فقهاء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السرخسي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تعليقة علي كلام السرخسي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الموصلی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البغوی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المدونة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الشوکانی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فقهاء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موقف النبي صلى الله عليه و آله واهل البيت عليهم السلام من التراويح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العلامة الحلى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ابن ادریس</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القاضی 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ادلة القول بعدم جواز الجماعة فی التراویح</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ادلة القول بجواز الجماعة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مناقشة ادلة الجواز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كلمات الاعلام في ترك النبي للتراويح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 القسطلاني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العيني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السرخسى</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محمد الذهني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هل صلی عمر بن الخطاب 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ابن طاهر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العيني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هل البدعة تنقسم الى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أنصار الرأى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مناقشة حديث اقتدوا باللذين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جواب الكحلاني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انصار الرأى الثانى</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رجب الحنبلی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الغامدی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الفهارس الفنية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أعدنا النظر في هذه الرسالة بتاریخ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جمادي 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الزرقانی </w:t>
      </w:r>
      <w:r>
        <w:rPr>
          <w:rFonts w:eastAsia="IRNazanin" w:cs="IRNazanin"/>
          <w:b w:val="false"/>
          <w:bCs w:val="false"/>
          <w:i w:val="false"/>
          <w:iCs w:val="false"/>
          <w:color w:val="333333"/>
          <w:sz w:val="20"/>
          <w:szCs w:val="20"/>
        </w:rPr>
        <w:t>1:237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1:274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2:462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التوشیح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2:700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الترمذى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ماجه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الدارمی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2:492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1:343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3:51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1:343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1:343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Pr>
        <w:t>3:50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10:612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الاسبصار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ح</w:t>
      </w:r>
      <w:r>
        <w:rPr>
          <w:rFonts w:eastAsia="IRNazanin" w:cs="IRNazanin"/>
          <w:b w:val="false"/>
          <w:bCs w:val="false"/>
          <w:i w:val="false"/>
          <w:iCs w:val="false"/>
          <w:color w:val="333333"/>
          <w:sz w:val="20"/>
          <w:szCs w:val="20"/>
        </w:rPr>
        <w:t>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السرخسى الامة أجمعت على شرعيتها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نوافل ،رمضان صلاة التراويح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ينكرها أحد من أهل العلم إلاّ الروافض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10:509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و التسعون – عنه مفتاح الكرامة </w:t>
      </w:r>
      <w:r>
        <w:rPr>
          <w:rFonts w:eastAsia="IRNazanin" w:cs="IRNazanin"/>
          <w:b w:val="false"/>
          <w:bCs w:val="false"/>
          <w:i w:val="false"/>
          <w:iCs w:val="false"/>
          <w:color w:val="333333"/>
          <w:sz w:val="20"/>
          <w:szCs w:val="20"/>
        </w:rPr>
        <w:t>3:255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 بعض المعاصرين من أهل السنة أن الأقوال ترجع إلى ثلاثة ليس إلاّ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المغنى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الإسناد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ضعفه بأبى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المرزبان، فإنه متكلم فيه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لابن قدامه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إلى الأمير و أراد أن ينقص من قيام رمضان الذي كان يقومه الناس بالمدينة، قال ابن القاسم و هو تسع و ثلاثون ركعة بالوتر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11:127</w:t>
      </w:r>
      <w:r>
        <w:rPr>
          <w:rFonts w:ascii="IRNazanin" w:hAnsi="IRNazanin" w:eastAsia="IRNazanin"/>
          <w:b w:val="false"/>
          <w:b w:val="false"/>
          <w:bCs w:val="false"/>
          <w:i w:val="false"/>
          <w:i w:val="false"/>
          <w:iCs w:val="false"/>
          <w:color w:val="333333"/>
          <w:sz w:val="20"/>
          <w:sz w:val="20"/>
          <w:szCs w:val="20"/>
          <w:rtl w:val="true"/>
        </w:rPr>
        <w:t xml:space="preserve">، بتلخيص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3:53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الاختيار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في فقه الشافعي </w:t>
      </w:r>
      <w:r>
        <w:rPr>
          <w:rFonts w:eastAsia="IRNazanin" w:cs="IRNazanin"/>
          <w:b w:val="false"/>
          <w:bCs w:val="false"/>
          <w:i w:val="false"/>
          <w:iCs w:val="false"/>
          <w:color w:val="333333"/>
          <w:sz w:val="20"/>
          <w:szCs w:val="20"/>
        </w:rPr>
        <w:t>2:232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الحاوى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خصوص العشرين جماعة، و يصلى الباقى فرادي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الزرقاني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مسألة رقم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المختلف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قال ابو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السنة ان يتطوع الصائم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w:t>
      </w:r>
      <w:r>
        <w:rPr>
          <w:rFonts w:eastAsia="IRNazanin" w:cs="IRNazanin"/>
          <w:b w:val="false"/>
          <w:bCs w:val="false"/>
          <w:i w:val="false"/>
          <w:iCs w:val="false"/>
          <w:color w:val="333333"/>
          <w:sz w:val="20"/>
          <w:szCs w:val="20"/>
        </w:rPr>
        <w:t>1:40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6:379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الصالحين للشيخ محمدرضا الطبسى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3:255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2:139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12:187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حاول البعض حمل حديث نفى النوافل علي نفى كونها سنة موقوتة موظفة لا ينبغى تركها كالرواتب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11:438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بن اسماعيل بن صلاح الأمير الكحلانى ولد سنة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بكحلان و هي من اشهر مخاليف اليمن، و فيه بينون و رعين و هما قصران عجيبان، و بين كحلان و ذمار ثمانية فراسخ، و بينه و بين صنعاء اربعة و عشرون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7723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11:126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الأنافة في معالم الخلافة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عالم الكتب، بيروت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الاوائل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طرح التثريب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لابن الاثیر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عمر بن الخطاب لابن الجوزی </w:t>
      </w:r>
      <w:r>
        <w:rPr>
          <w:rFonts w:eastAsia="IRNazanin" w:cs="IRNazanin"/>
          <w:b w:val="false"/>
          <w:bCs w:val="false"/>
          <w:i w:val="false"/>
          <w:iCs w:val="false"/>
          <w:color w:val="333333"/>
          <w:sz w:val="20"/>
          <w:szCs w:val="20"/>
        </w:rPr>
        <w:t>54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7:262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7735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w:t>
      </w:r>
      <w:r>
        <w:rPr>
          <w:rFonts w:eastAsia="IRNazanin" w:cs="IRNazanin"/>
          <w:b w:val="false"/>
          <w:bCs w:val="false"/>
          <w:i w:val="false"/>
          <w:iCs w:val="false"/>
          <w:color w:val="333333"/>
          <w:sz w:val="20"/>
          <w:szCs w:val="20"/>
        </w:rPr>
        <w:t>1:237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7743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قيام شهر رمضان، فصلاة المنفرد احب إلى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الحاوى الكبير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محل الجماعة الفرض دون النفل إلا في الاستسقاء و العيدين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4:235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الاختيار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Pr>
        <w:t>1:279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في فقه الشافعي </w:t>
      </w:r>
      <w:r>
        <w:rPr>
          <w:rFonts w:eastAsia="IRNazanin" w:cs="IRNazanin"/>
          <w:b w:val="false"/>
          <w:bCs w:val="false"/>
          <w:i w:val="false"/>
          <w:iCs w:val="false"/>
          <w:color w:val="333333"/>
          <w:sz w:val="20"/>
          <w:szCs w:val="20"/>
        </w:rPr>
        <w:t>2:233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الكبري </w:t>
      </w:r>
      <w:r>
        <w:rPr>
          <w:rFonts w:eastAsia="IRNazanin" w:cs="IRNazanin"/>
          <w:b w:val="false"/>
          <w:bCs w:val="false"/>
          <w:i w:val="false"/>
          <w:iCs w:val="false"/>
          <w:color w:val="333333"/>
          <w:sz w:val="20"/>
          <w:szCs w:val="20"/>
        </w:rPr>
        <w:t>1:193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زید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الشافى </w:t>
      </w:r>
      <w:r>
        <w:rPr>
          <w:rFonts w:eastAsia="IRNazanin" w:cs="IRNazanin"/>
          <w:b w:val="false"/>
          <w:bCs w:val="false"/>
          <w:i w:val="false"/>
          <w:iCs w:val="false"/>
          <w:color w:val="333333"/>
          <w:sz w:val="20"/>
          <w:szCs w:val="20"/>
        </w:rPr>
        <w:t>1:193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12:283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الشافى – تلخيص الشافی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10:521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16:378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في ملاذ الاخيار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صحیح</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الشيعة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06:217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 المجلسى أنّ هذا الحديث مرتبط بصلاة الليل لانوافل رمضان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 صحيح، و لا يخفي أن ظاهر هذا الخبر نافلة الليل لا صلاة ليالى شهر رمضان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حديث إبن فضال يأتي بعده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وسائل الشيعة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الاخيار </w:t>
      </w:r>
      <w:r>
        <w:rPr>
          <w:rFonts w:eastAsia="IRNazanin" w:cs="IRNazanin"/>
          <w:b w:val="false"/>
          <w:bCs w:val="false"/>
          <w:i w:val="false"/>
          <w:iCs w:val="false"/>
          <w:color w:val="333333"/>
          <w:sz w:val="20"/>
          <w:szCs w:val="20"/>
        </w:rPr>
        <w:t>5:29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المحقق الحلی فی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المستطرفات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ورواه العياشي في تفسيره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عن بعض اصحابنا عن احدهما عليهما السلام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بحار الانوار </w:t>
      </w:r>
      <w:r>
        <w:rPr>
          <w:rFonts w:eastAsia="IRNazanin" w:cs="IRNazanin"/>
          <w:b w:val="false"/>
          <w:bCs w:val="false"/>
          <w:i w:val="false"/>
          <w:iCs w:val="false"/>
          <w:color w:val="333333"/>
          <w:sz w:val="20"/>
          <w:szCs w:val="20"/>
        </w:rPr>
        <w:t>97:381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الاستغاثة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الاحکام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28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8:334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13:140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ضلالة في النار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2:169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الكامل في الضعفاء</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2:695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9:53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2:699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2:702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6:112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4:52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18:102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2:50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4:52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4:296</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الوشيح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الكشميهني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الأمر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ترك الجماعة في التروايح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روى عن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الناس يصلّون في المسجد أوزاعاً فأمرنى رسول الله صلى الله عليه و آله فضربت له حصيراً فصلّي فيه رسول الله صلى الله عليه و آله وصلّي بصلاته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فهى غريبة كما قاله بهاء الدین ابن شداد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الأحكام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11:125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الحديث الرابع من الصفحة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اظنه عن الشافعى</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الهامش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الشيخ محمد ذهني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2:168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11:126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لنا مناقشة فى هذا الحديث سنداً و متنا فنقول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السند عمرو بن هرم و قد ضعفه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میزان الاعتدال </w:t>
      </w:r>
      <w:r>
        <w:rPr>
          <w:rFonts w:eastAsia="IRNazanin" w:cs="IRNazanin"/>
          <w:b w:val="false"/>
          <w:bCs w:val="false"/>
          <w:i w:val="false"/>
          <w:iCs w:val="false"/>
          <w:color w:val="333333"/>
          <w:sz w:val="20"/>
          <w:szCs w:val="20"/>
        </w:rPr>
        <w:t>3291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امرهم بالاقتداء باللذين من بعده و هما الكتاب و 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ثقلاه اللذان طالما أمر صلى الله عليه و آله بالاقتداء و التمسك و الاعتصام 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المختصر فى اخبار البشر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للحديث تكملة و هى و اهتدوا بهدي عمار و سيرته و هديه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بويع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قريش أما اذا صدقتم هذا الأمر عن أهل بيت نبيكم هاهنا مرة و هاهنا مرة فما أنا بآمن من أن ينزعه الله، فيضعه فى غيركم كما نزعتموه من اهله و وضعتموه فى غير 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w:t>
      </w:r>
      <w:r>
        <w:rPr>
          <w:rFonts w:eastAsia="IRNazanin" w:cs="IRNazanin"/>
          <w:b w:val="false"/>
          <w:bCs w:val="false"/>
          <w:i w:val="false"/>
          <w:iCs w:val="false"/>
          <w:color w:val="333333"/>
          <w:sz w:val="20"/>
          <w:szCs w:val="20"/>
        </w:rPr>
        <w:t>4:657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2:11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علي الدر المختار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القارىء </w:t>
      </w:r>
      <w:r>
        <w:rPr>
          <w:rFonts w:eastAsia="IRNazanin" w:cs="IRNazanin"/>
          <w:b w:val="false"/>
          <w:bCs w:val="false"/>
          <w:i w:val="false"/>
          <w:iCs w:val="false"/>
          <w:color w:val="333333"/>
          <w:sz w:val="20"/>
          <w:szCs w:val="20"/>
        </w:rPr>
        <w:t>11:126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2:10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3:310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مفهومها و حدودها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جامع العلوم و الحكم لابن رجب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المعرفة، بيروت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البدعة و احكامها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الاعتصام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البدعة واحكامها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اقتضاء الصراط المستقيم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 الفتاوي </w:t>
      </w:r>
      <w:r>
        <w:rPr>
          <w:rFonts w:eastAsia="IRNazanin" w:cs="IRNazanin"/>
          <w:b w:val="false"/>
          <w:bCs w:val="false"/>
          <w:i w:val="false"/>
          <w:iCs w:val="false"/>
          <w:color w:val="333333"/>
          <w:sz w:val="20"/>
          <w:szCs w:val="20"/>
        </w:rPr>
        <w:t>10:371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البدعة و احكامها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الابهاج في شرح المنهاج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تحذير المسلمين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الامام البحر، حجة الاسلام، أعجوبة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العلوم و خاض في الفنون الدقيقة و التقي بأربابها حتي تفتحت له أبوابها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19:343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ابى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 ابو محمد بن متويه في كتاب الكفاية، على أن علياً معصوم و ادلة النصوص قد دلّت علي علي عصمته و أن ذلك أمر اختص هو به دون غيره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6:376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الفخر الرازى فى ادلة القول بالجهر بالسملة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الدلائل العقلية موافقة لنا، و عمل على بن ابیطالب علیه السلام معنا و من إتخذ علياً إماماً لدينه، فقد استمسك بالعروة الوثقى في دينه و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1:207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المستصفي </w:t>
      </w:r>
      <w:r>
        <w:rPr>
          <w:rFonts w:eastAsia="IRNazanin" w:cs="IRNazanin"/>
          <w:b w:val="false"/>
          <w:bCs w:val="false"/>
          <w:i w:val="false"/>
          <w:iCs w:val="false"/>
          <w:color w:val="333333"/>
          <w:sz w:val="20"/>
          <w:szCs w:val="20"/>
        </w:rPr>
        <w:t>1:260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17923</Words>
  <Characters>71975</Characters>
  <CharactersWithSpaces>88810</CharactersWithSpaces>
  <Paragraphs>1512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2026-08-20T07:48:27Z</dcterms:created>
  <dc:creator>ghaemiyeh.com</dc:creator>
  <dc:description/>
  <dc:language>en-US</dc:language>
  <cp:lastModifiedBy/>
  <dcterms:modified xsi:type="dcterms:W3CDTF">2026-08-20T11:18:31Z</dcterms:modified>
  <cp:revision>1</cp:revision>
  <dc:subject/>
  <dc:title>صلوة التراویح بین السنة و البدعة</dc:title>
</cp:coreProperties>
</file>

<file path=docProps/custom.xml><?xml version="1.0" encoding="utf-8"?>
<Properties xmlns="http://schemas.openxmlformats.org/officeDocument/2006/custom-properties" xmlns:vt="http://schemas.openxmlformats.org/officeDocument/2006/docPropsVTypes"/>
</file>