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4</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4413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524415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524417_2870459653">
            <w:r>
              <w:rPr>
                <w:webHidden/>
                <w:rStyle w:val="IndexLink"/>
                <w:rtl w:val="true"/>
              </w:rPr>
              <w:t>صحابه حسين</w:t>
            </w:r>
            <w:r>
              <w:rPr>
                <w:rStyle w:val="IndexLink"/>
                <w:rtl w:val="true"/>
              </w:rPr>
              <w:t>(</w:t>
            </w:r>
            <w:r>
              <w:rPr>
                <w:rStyle w:val="IndexLink"/>
                <w:rtl w:val="true"/>
              </w:rPr>
              <w:t>علیه السلام</w:t>
            </w:r>
            <w:r>
              <w:rPr>
                <w:rStyle w:val="IndexLink"/>
                <w:rtl w:val="true"/>
              </w:rPr>
              <w:t>)</w:t>
            </w:r>
            <w:r>
              <w:rPr>
                <w:rStyle w:val="IndexLink"/>
                <w:rtl w:val="true"/>
              </w:rPr>
              <w:t xml:space="preserve">، ويژگي ها و فضيلت ها </w:t>
            </w:r>
            <w:r>
              <w:rPr>
                <w:rStyle w:val="IndexLink"/>
                <w:rtl w:val="true"/>
              </w:rPr>
              <w:t>(</w:t>
            </w:r>
            <w:r>
              <w:rPr>
                <w:rStyle w:val="IndexLink"/>
              </w:rPr>
              <w:t>2</w:t>
            </w:r>
            <w:r>
              <w:rPr>
                <w:rStyle w:val="IndexLink"/>
                <w:rtl w:val="true"/>
              </w:rPr>
              <w:t>)</w:t>
              <w:tab/>
            </w:r>
            <w:r>
              <w:rPr>
                <w:rStyle w:val="IndexLink"/>
              </w:rPr>
              <w:t>12</w:t>
            </w:r>
          </w:hyperlink>
        </w:p>
        <w:p>
          <w:pPr>
            <w:pStyle w:val="Contents2"/>
            <w:tabs>
              <w:tab w:val="clear" w:pos="8743"/>
              <w:tab w:val="right" w:pos="9026" w:leader="dot"/>
            </w:tabs>
            <w:rPr/>
          </w:pPr>
          <w:hyperlink w:anchor="__RefHeading___Toc1524419_2870459653">
            <w:r>
              <w:rPr>
                <w:webHidden/>
                <w:rStyle w:val="IndexLink"/>
                <w:rtl w:val="true"/>
              </w:rPr>
              <w:t>دکترمحمدرضا سنگري</w:t>
            </w:r>
            <w:r>
              <w:rPr>
                <w:rStyle w:val="IndexLink"/>
                <w:rtl w:val="true"/>
              </w:rPr>
              <w:tab/>
            </w:r>
            <w:r>
              <w:rPr>
                <w:rStyle w:val="IndexLink"/>
              </w:rPr>
              <w:t>12</w:t>
            </w:r>
          </w:hyperlink>
        </w:p>
        <w:p>
          <w:pPr>
            <w:pStyle w:val="Contents3"/>
            <w:tabs>
              <w:tab w:val="clear" w:pos="8459"/>
              <w:tab w:val="right" w:pos="9026" w:leader="dot"/>
            </w:tabs>
            <w:rPr/>
          </w:pPr>
          <w:hyperlink w:anchor="__RefHeading___Toc1524421_2870459653">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524423_2870459653">
            <w:r>
              <w:rPr>
                <w:webHidden/>
                <w:rStyle w:val="IndexLink"/>
                <w:rtl w:val="true"/>
              </w:rPr>
              <w:t>چكيده</w:t>
            </w:r>
            <w:r>
              <w:rPr>
                <w:rStyle w:val="IndexLink"/>
                <w:rtl w:val="true"/>
              </w:rPr>
              <w:tab/>
            </w:r>
            <w:r>
              <w:rPr>
                <w:rStyle w:val="IndexLink"/>
              </w:rPr>
              <w:t>12</w:t>
            </w:r>
          </w:hyperlink>
        </w:p>
        <w:p>
          <w:pPr>
            <w:pStyle w:val="Contents3"/>
            <w:tabs>
              <w:tab w:val="clear" w:pos="8459"/>
              <w:tab w:val="right" w:pos="9026" w:leader="dot"/>
            </w:tabs>
            <w:rPr/>
          </w:pPr>
          <w:hyperlink w:anchor="__RefHeading___Toc1524425_2870459653">
            <w:r>
              <w:rPr>
                <w:webHidden/>
                <w:rStyle w:val="IndexLink"/>
                <w:rtl w:val="true"/>
              </w:rPr>
              <w:t>شجاعت و دلاوري</w:t>
            </w:r>
            <w:r>
              <w:rPr>
                <w:rStyle w:val="IndexLink"/>
                <w:rtl w:val="true"/>
              </w:rPr>
              <w:tab/>
            </w:r>
            <w:r>
              <w:rPr>
                <w:rStyle w:val="IndexLink"/>
              </w:rPr>
              <w:t>13</w:t>
            </w:r>
          </w:hyperlink>
        </w:p>
        <w:p>
          <w:pPr>
            <w:pStyle w:val="Contents3"/>
            <w:tabs>
              <w:tab w:val="clear" w:pos="8459"/>
              <w:tab w:val="right" w:pos="9026" w:leader="dot"/>
            </w:tabs>
            <w:rPr/>
          </w:pPr>
          <w:hyperlink w:anchor="__RefHeading___Toc1524427_2870459653">
            <w:r>
              <w:rPr>
                <w:webHidden/>
                <w:rStyle w:val="IndexLink"/>
                <w:rtl w:val="true"/>
              </w:rPr>
              <w:t>ولايت مداري</w:t>
            </w:r>
            <w:r>
              <w:rPr>
                <w:rStyle w:val="IndexLink"/>
                <w:rtl w:val="true"/>
              </w:rPr>
              <w:tab/>
            </w:r>
            <w:r>
              <w:rPr>
                <w:rStyle w:val="IndexLink"/>
              </w:rPr>
              <w:t>15</w:t>
            </w:r>
          </w:hyperlink>
        </w:p>
        <w:p>
          <w:pPr>
            <w:pStyle w:val="Contents3"/>
            <w:tabs>
              <w:tab w:val="clear" w:pos="8459"/>
              <w:tab w:val="right" w:pos="9026" w:leader="dot"/>
            </w:tabs>
            <w:rPr/>
          </w:pPr>
          <w:hyperlink w:anchor="__RefHeading___Toc1524429_2870459653">
            <w:r>
              <w:rPr>
                <w:webHidden/>
                <w:rStyle w:val="IndexLink"/>
                <w:rtl w:val="true"/>
              </w:rPr>
              <w:t>صبر و استقامت</w:t>
            </w:r>
            <w:r>
              <w:rPr>
                <w:rStyle w:val="IndexLink"/>
                <w:rtl w:val="true"/>
              </w:rPr>
              <w:tab/>
            </w:r>
            <w:r>
              <w:rPr>
                <w:rStyle w:val="IndexLink"/>
              </w:rPr>
              <w:t>18</w:t>
            </w:r>
          </w:hyperlink>
        </w:p>
        <w:p>
          <w:pPr>
            <w:pStyle w:val="Contents3"/>
            <w:tabs>
              <w:tab w:val="clear" w:pos="8459"/>
              <w:tab w:val="right" w:pos="9026" w:leader="dot"/>
            </w:tabs>
            <w:rPr/>
          </w:pPr>
          <w:hyperlink w:anchor="__RefHeading___Toc1524431_2870459653">
            <w:r>
              <w:rPr>
                <w:webHidden/>
                <w:rStyle w:val="IndexLink"/>
                <w:rtl w:val="true"/>
              </w:rPr>
              <w:t>غيرت و حميت ديني</w:t>
            </w:r>
            <w:r>
              <w:rPr>
                <w:rStyle w:val="IndexLink"/>
                <w:rtl w:val="true"/>
              </w:rPr>
              <w:tab/>
            </w:r>
            <w:r>
              <w:rPr>
                <w:rStyle w:val="IndexLink"/>
              </w:rPr>
              <w:t>23</w:t>
            </w:r>
          </w:hyperlink>
        </w:p>
        <w:p>
          <w:pPr>
            <w:pStyle w:val="Contents3"/>
            <w:tabs>
              <w:tab w:val="clear" w:pos="8459"/>
              <w:tab w:val="right" w:pos="9026" w:leader="dot"/>
            </w:tabs>
            <w:rPr/>
          </w:pPr>
          <w:hyperlink w:anchor="__RefHeading___Toc1524433_2870459653">
            <w:r>
              <w:rPr>
                <w:webHidden/>
                <w:rStyle w:val="IndexLink"/>
                <w:rtl w:val="true"/>
              </w:rPr>
              <w:t>مواسات و همدلي و وحدت</w:t>
            </w:r>
            <w:r>
              <w:rPr>
                <w:rStyle w:val="IndexLink"/>
                <w:rtl w:val="true"/>
              </w:rPr>
              <w:tab/>
            </w:r>
            <w:r>
              <w:rPr>
                <w:rStyle w:val="IndexLink"/>
              </w:rPr>
              <w:t>26</w:t>
            </w:r>
          </w:hyperlink>
        </w:p>
        <w:p>
          <w:pPr>
            <w:pStyle w:val="Contents3"/>
            <w:tabs>
              <w:tab w:val="clear" w:pos="8459"/>
              <w:tab w:val="right" w:pos="9026" w:leader="dot"/>
            </w:tabs>
            <w:rPr/>
          </w:pPr>
          <w:hyperlink w:anchor="__RefHeading___Toc1524435_2870459653">
            <w:r>
              <w:rPr>
                <w:webHidden/>
                <w:rStyle w:val="IndexLink"/>
                <w:rtl w:val="true"/>
              </w:rPr>
              <w:t>روشنگري و بصيرت افزايي</w:t>
            </w:r>
            <w:r>
              <w:rPr>
                <w:rStyle w:val="IndexLink"/>
                <w:rtl w:val="true"/>
              </w:rPr>
              <w:tab/>
            </w:r>
            <w:r>
              <w:rPr>
                <w:rStyle w:val="IndexLink"/>
              </w:rPr>
              <w:t>28</w:t>
            </w:r>
          </w:hyperlink>
        </w:p>
        <w:p>
          <w:pPr>
            <w:pStyle w:val="Contents3"/>
            <w:tabs>
              <w:tab w:val="clear" w:pos="8459"/>
              <w:tab w:val="right" w:pos="9026" w:leader="dot"/>
            </w:tabs>
            <w:rPr/>
          </w:pPr>
          <w:hyperlink w:anchor="__RefHeading___Toc1524437_2870459653">
            <w:r>
              <w:rPr>
                <w:webHidden/>
                <w:rStyle w:val="IndexLink"/>
                <w:rtl w:val="true"/>
              </w:rPr>
              <w:t>نتيجه گيري</w:t>
            </w:r>
            <w:r>
              <w:rPr>
                <w:rStyle w:val="IndexLink"/>
                <w:rtl w:val="true"/>
              </w:rPr>
              <w:tab/>
            </w:r>
            <w:r>
              <w:rPr>
                <w:rStyle w:val="IndexLink"/>
              </w:rPr>
              <w:t>32</w:t>
            </w:r>
          </w:hyperlink>
        </w:p>
        <w:p>
          <w:pPr>
            <w:pStyle w:val="Contents3"/>
            <w:tabs>
              <w:tab w:val="clear" w:pos="8459"/>
              <w:tab w:val="right" w:pos="9026" w:leader="dot"/>
            </w:tabs>
            <w:rPr/>
          </w:pPr>
          <w:hyperlink w:anchor="__RefHeading___Toc1524439_2870459653">
            <w:r>
              <w:rPr>
                <w:webHidden/>
                <w:rStyle w:val="IndexLink"/>
                <w:rtl w:val="true"/>
              </w:rPr>
              <w:t>منابع</w:t>
            </w:r>
            <w:r>
              <w:rPr>
                <w:rStyle w:val="IndexLink"/>
                <w:rtl w:val="true"/>
              </w:rPr>
              <w:tab/>
            </w:r>
            <w:r>
              <w:rPr>
                <w:rStyle w:val="IndexLink"/>
              </w:rPr>
              <w:t>33</w:t>
            </w:r>
          </w:hyperlink>
        </w:p>
        <w:p>
          <w:pPr>
            <w:pStyle w:val="Contents2"/>
            <w:tabs>
              <w:tab w:val="clear" w:pos="8743"/>
              <w:tab w:val="right" w:pos="9026" w:leader="dot"/>
            </w:tabs>
            <w:rPr/>
          </w:pPr>
          <w:hyperlink w:anchor="__RefHeading___Toc1524441_2870459653">
            <w:r>
              <w:rPr>
                <w:webHidden/>
                <w:rStyle w:val="IndexLink"/>
                <w:rtl w:val="true"/>
              </w:rPr>
              <w:t>منطق حاکم بر احتجاجات حضرت زینب</w:t>
            </w:r>
            <w:r>
              <w:rPr>
                <w:rStyle w:val="IndexLink"/>
                <w:rtl w:val="true"/>
              </w:rPr>
              <w:t>(</w:t>
            </w:r>
            <w:r>
              <w:rPr>
                <w:rStyle w:val="IndexLink"/>
                <w:rtl w:val="true"/>
              </w:rPr>
              <w:t>علیها السلام</w:t>
            </w:r>
            <w:r>
              <w:rPr>
                <w:rStyle w:val="IndexLink"/>
                <w:rtl w:val="true"/>
              </w:rPr>
              <w:t xml:space="preserve">) </w:t>
            </w:r>
            <w:r>
              <w:rPr>
                <w:rStyle w:val="IndexLink"/>
                <w:rtl w:val="true"/>
              </w:rPr>
              <w:t>پیرامون قیام امام حسین</w:t>
            </w:r>
            <w:r>
              <w:rPr>
                <w:rStyle w:val="IndexLink"/>
                <w:rtl w:val="true"/>
              </w:rPr>
              <w:t>(</w:t>
            </w:r>
            <w:r>
              <w:rPr>
                <w:rStyle w:val="IndexLink"/>
                <w:rtl w:val="true"/>
              </w:rPr>
              <w:t>علیه السلام</w:t>
            </w:r>
            <w:r>
              <w:rPr>
                <w:rStyle w:val="IndexLink"/>
                <w:rtl w:val="true"/>
              </w:rPr>
              <w:t>)</w:t>
              <w:tab/>
            </w:r>
            <w:r>
              <w:rPr>
                <w:rStyle w:val="IndexLink"/>
              </w:rPr>
              <w:t>36</w:t>
            </w:r>
          </w:hyperlink>
        </w:p>
        <w:p>
          <w:pPr>
            <w:pStyle w:val="Contents3"/>
            <w:tabs>
              <w:tab w:val="clear" w:pos="8459"/>
              <w:tab w:val="right" w:pos="9026" w:leader="dot"/>
            </w:tabs>
            <w:rPr/>
          </w:pPr>
          <w:hyperlink w:anchor="__RefHeading___Toc1524443_2870459653">
            <w:r>
              <w:rPr>
                <w:webHidden/>
                <w:rStyle w:val="IndexLink"/>
                <w:rtl w:val="true"/>
              </w:rPr>
              <w:t>دکتر محمد رنجبر حسینی</w:t>
            </w:r>
            <w:r>
              <w:rPr>
                <w:rStyle w:val="IndexLink"/>
                <w:rtl w:val="true"/>
              </w:rPr>
              <w:tab/>
            </w:r>
            <w:r>
              <w:rPr>
                <w:rStyle w:val="IndexLink"/>
              </w:rPr>
              <w:t>36</w:t>
            </w:r>
          </w:hyperlink>
        </w:p>
        <w:p>
          <w:pPr>
            <w:pStyle w:val="Contents3"/>
            <w:tabs>
              <w:tab w:val="clear" w:pos="8459"/>
              <w:tab w:val="right" w:pos="9026" w:leader="dot"/>
            </w:tabs>
            <w:rPr/>
          </w:pPr>
          <w:hyperlink w:anchor="__RefHeading___Toc1524445_2870459653">
            <w:r>
              <w:rPr>
                <w:webHidden/>
                <w:rStyle w:val="IndexLink"/>
                <w:rtl w:val="true"/>
              </w:rPr>
              <w:t>چکیده</w:t>
            </w:r>
            <w:r>
              <w:rPr>
                <w:rStyle w:val="IndexLink"/>
                <w:rtl w:val="true"/>
              </w:rPr>
              <w:tab/>
            </w:r>
            <w:r>
              <w:rPr>
                <w:rStyle w:val="IndexLink"/>
              </w:rPr>
              <w:t>36</w:t>
            </w:r>
          </w:hyperlink>
        </w:p>
        <w:p>
          <w:pPr>
            <w:pStyle w:val="Contents3"/>
            <w:tabs>
              <w:tab w:val="clear" w:pos="8459"/>
              <w:tab w:val="right" w:pos="9026" w:leader="dot"/>
            </w:tabs>
            <w:rPr/>
          </w:pPr>
          <w:hyperlink w:anchor="__RefHeading___Toc1524447_2870459653">
            <w:r>
              <w:rPr>
                <w:webHidden/>
                <w:rStyle w:val="IndexLink"/>
                <w:rtl w:val="true"/>
              </w:rPr>
              <w:t>مقدمه</w:t>
            </w:r>
            <w:r>
              <w:rPr>
                <w:rStyle w:val="IndexLink"/>
                <w:rtl w:val="true"/>
              </w:rPr>
              <w:tab/>
            </w:r>
            <w:r>
              <w:rPr>
                <w:rStyle w:val="IndexLink"/>
              </w:rPr>
              <w:t>37</w:t>
            </w:r>
          </w:hyperlink>
        </w:p>
        <w:p>
          <w:pPr>
            <w:pStyle w:val="Contents3"/>
            <w:tabs>
              <w:tab w:val="clear" w:pos="8459"/>
              <w:tab w:val="right" w:pos="9026" w:leader="dot"/>
            </w:tabs>
            <w:rPr/>
          </w:pPr>
          <w:hyperlink w:anchor="__RefHeading___Toc1524449_2870459653">
            <w:r>
              <w:rPr>
                <w:webHidden/>
                <w:rStyle w:val="IndexLink"/>
              </w:rPr>
              <w:t>2</w:t>
            </w:r>
            <w:r>
              <w:rPr>
                <w:rStyle w:val="IndexLink"/>
                <w:rtl w:val="true"/>
              </w:rPr>
              <w:t>.</w:t>
            </w:r>
            <w:r>
              <w:rPr>
                <w:rStyle w:val="IndexLink"/>
                <w:rtl w:val="true"/>
              </w:rPr>
              <w:t>شرح مفاهیم</w:t>
            </w:r>
            <w:r>
              <w:rPr>
                <w:rStyle w:val="IndexLink"/>
                <w:rtl w:val="true"/>
              </w:rPr>
              <w:tab/>
            </w:r>
            <w:r>
              <w:rPr>
                <w:rStyle w:val="IndexLink"/>
              </w:rPr>
              <w:t>38</w:t>
            </w:r>
          </w:hyperlink>
        </w:p>
        <w:p>
          <w:pPr>
            <w:pStyle w:val="Contents3"/>
            <w:tabs>
              <w:tab w:val="clear" w:pos="8459"/>
              <w:tab w:val="right" w:pos="9026" w:leader="dot"/>
            </w:tabs>
            <w:rPr/>
          </w:pPr>
          <w:hyperlink w:anchor="__RefHeading___Toc1524451_2870459653">
            <w:r>
              <w:rPr>
                <w:webHidden/>
                <w:rStyle w:val="IndexLink"/>
              </w:rPr>
              <w:t>3</w:t>
            </w:r>
            <w:r>
              <w:rPr>
                <w:rStyle w:val="IndexLink"/>
                <w:rtl w:val="true"/>
              </w:rPr>
              <w:t>.</w:t>
            </w:r>
            <w:r>
              <w:rPr>
                <w:rStyle w:val="IndexLink"/>
                <w:rtl w:val="true"/>
              </w:rPr>
              <w:t>منطق حاکم بر احتجاجات حضرت زینب</w:t>
            </w:r>
            <w:r>
              <w:rPr>
                <w:rStyle w:val="IndexLink"/>
                <w:rtl w:val="true"/>
              </w:rPr>
              <w:t>(</w:t>
            </w:r>
            <w:r>
              <w:rPr>
                <w:rStyle w:val="IndexLink"/>
                <w:rtl w:val="true"/>
              </w:rPr>
              <w:t>علیها السلام</w:t>
            </w:r>
            <w:r>
              <w:rPr>
                <w:rStyle w:val="IndexLink"/>
                <w:rtl w:val="true"/>
              </w:rPr>
              <w:t>)</w:t>
              <w:tab/>
            </w:r>
            <w:r>
              <w:rPr>
                <w:rStyle w:val="IndexLink"/>
              </w:rPr>
              <w:t>40</w:t>
            </w:r>
          </w:hyperlink>
        </w:p>
        <w:p>
          <w:pPr>
            <w:pStyle w:val="Contents3"/>
            <w:tabs>
              <w:tab w:val="clear" w:pos="8459"/>
              <w:tab w:val="right" w:pos="9026" w:leader="dot"/>
            </w:tabs>
            <w:rPr/>
          </w:pPr>
          <w:hyperlink w:anchor="__RefHeading___Toc1524453_2870459653">
            <w:r>
              <w:rPr>
                <w:webHidden/>
                <w:rStyle w:val="IndexLink"/>
                <w:rtl w:val="true"/>
              </w:rPr>
              <w:t>نتیجه گیری</w:t>
            </w:r>
            <w:r>
              <w:rPr>
                <w:rStyle w:val="IndexLink"/>
                <w:rtl w:val="true"/>
              </w:rPr>
              <w:tab/>
            </w:r>
            <w:r>
              <w:rPr>
                <w:rStyle w:val="IndexLink"/>
              </w:rPr>
              <w:t>51</w:t>
            </w:r>
          </w:hyperlink>
        </w:p>
        <w:p>
          <w:pPr>
            <w:pStyle w:val="Contents3"/>
            <w:tabs>
              <w:tab w:val="clear" w:pos="8459"/>
              <w:tab w:val="right" w:pos="9026" w:leader="dot"/>
            </w:tabs>
            <w:rPr/>
          </w:pPr>
          <w:hyperlink w:anchor="__RefHeading___Toc1524455_2870459653">
            <w:r>
              <w:rPr>
                <w:webHidden/>
                <w:rStyle w:val="IndexLink"/>
                <w:rtl w:val="true"/>
              </w:rPr>
              <w:t>کتابنامه</w:t>
            </w:r>
            <w:r>
              <w:rPr>
                <w:rStyle w:val="IndexLink"/>
                <w:rtl w:val="true"/>
              </w:rPr>
              <w:tab/>
            </w:r>
            <w:r>
              <w:rPr>
                <w:rStyle w:val="IndexLink"/>
              </w:rPr>
              <w:t>53</w:t>
            </w:r>
          </w:hyperlink>
        </w:p>
        <w:p>
          <w:pPr>
            <w:pStyle w:val="Contents2"/>
            <w:tabs>
              <w:tab w:val="clear" w:pos="8743"/>
              <w:tab w:val="right" w:pos="9026" w:leader="dot"/>
            </w:tabs>
            <w:rPr/>
          </w:pPr>
          <w:hyperlink w:anchor="__RefHeading___Toc1524457_2870459653">
            <w:r>
              <w:rPr>
                <w:webHidden/>
                <w:rStyle w:val="IndexLink"/>
                <w:rtl w:val="true"/>
              </w:rPr>
              <w:t>سیاست عزّت مدارانۀ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در برابر معاویه</w:t>
            </w:r>
            <w:r>
              <w:rPr>
                <w:rStyle w:val="IndexLink"/>
                <w:rtl w:val="true"/>
              </w:rPr>
              <w:tab/>
            </w:r>
            <w:r>
              <w:rPr>
                <w:rStyle w:val="IndexLink"/>
              </w:rPr>
              <w:t>56</w:t>
            </w:r>
          </w:hyperlink>
        </w:p>
        <w:p>
          <w:pPr>
            <w:pStyle w:val="Contents3"/>
            <w:tabs>
              <w:tab w:val="clear" w:pos="8459"/>
              <w:tab w:val="right" w:pos="9026" w:leader="dot"/>
            </w:tabs>
            <w:rPr/>
          </w:pPr>
          <w:hyperlink w:anchor="__RefHeading___Toc1524459_2870459653">
            <w:r>
              <w:rPr>
                <w:webHidden/>
                <w:rStyle w:val="IndexLink"/>
                <w:rtl w:val="true"/>
              </w:rPr>
              <w:t xml:space="preserve">سمیه عابدی </w:t>
            </w:r>
            <w:r>
              <w:rPr>
                <w:rStyle w:val="IndexLink"/>
                <w:rtl w:val="true"/>
              </w:rPr>
              <w:t xml:space="preserve">- </w:t>
            </w:r>
            <w:r>
              <w:rPr>
                <w:rStyle w:val="IndexLink"/>
                <w:rtl w:val="true"/>
              </w:rPr>
              <w:t>مهدی مردانی</w:t>
            </w:r>
            <w:r>
              <w:rPr>
                <w:rStyle w:val="IndexLink"/>
                <w:rtl w:val="true"/>
              </w:rPr>
              <w:tab/>
            </w:r>
            <w:r>
              <w:rPr>
                <w:rStyle w:val="IndexLink"/>
              </w:rPr>
              <w:t>56</w:t>
            </w:r>
          </w:hyperlink>
        </w:p>
        <w:p>
          <w:pPr>
            <w:pStyle w:val="Contents3"/>
            <w:tabs>
              <w:tab w:val="clear" w:pos="8459"/>
              <w:tab w:val="right" w:pos="9026" w:leader="dot"/>
            </w:tabs>
            <w:rPr/>
          </w:pPr>
          <w:hyperlink w:anchor="__RefHeading___Toc1524461_2870459653">
            <w:r>
              <w:rPr>
                <w:webHidden/>
                <w:rStyle w:val="IndexLink"/>
                <w:rtl w:val="true"/>
              </w:rPr>
              <w:t>چکیده</w:t>
            </w:r>
            <w:r>
              <w:rPr>
                <w:rStyle w:val="IndexLink"/>
                <w:rtl w:val="true"/>
              </w:rPr>
              <w:tab/>
            </w:r>
            <w:r>
              <w:rPr>
                <w:rStyle w:val="IndexLink"/>
              </w:rPr>
              <w:t>56</w:t>
            </w:r>
          </w:hyperlink>
        </w:p>
        <w:p>
          <w:pPr>
            <w:pStyle w:val="Contents3"/>
            <w:tabs>
              <w:tab w:val="clear" w:pos="8459"/>
              <w:tab w:val="right" w:pos="9026" w:leader="dot"/>
            </w:tabs>
            <w:rPr/>
          </w:pPr>
          <w:hyperlink w:anchor="__RefHeading___Toc1524463_2870459653">
            <w:r>
              <w:rPr>
                <w:webHidden/>
                <w:rStyle w:val="IndexLink"/>
              </w:rPr>
              <w:t>1</w:t>
            </w:r>
            <w:r>
              <w:rPr>
                <w:rStyle w:val="IndexLink"/>
                <w:rtl w:val="true"/>
              </w:rPr>
              <w:t xml:space="preserve">- </w:t>
            </w:r>
            <w:r>
              <w:rPr>
                <w:rStyle w:val="IndexLink"/>
                <w:rtl w:val="true"/>
              </w:rPr>
              <w:t>مفهوم شناسی عزّت</w:t>
            </w:r>
            <w:r>
              <w:rPr>
                <w:rStyle w:val="IndexLink"/>
                <w:rtl w:val="true"/>
              </w:rPr>
              <w:tab/>
            </w:r>
            <w:r>
              <w:rPr>
                <w:rStyle w:val="IndexLink"/>
              </w:rPr>
              <w:t>58</w:t>
            </w:r>
          </w:hyperlink>
        </w:p>
        <w:p>
          <w:pPr>
            <w:pStyle w:val="Contents3"/>
            <w:tabs>
              <w:tab w:val="clear" w:pos="8459"/>
              <w:tab w:val="right" w:pos="9026" w:leader="dot"/>
            </w:tabs>
            <w:rPr/>
          </w:pPr>
          <w:hyperlink w:anchor="__RefHeading___Toc1524465_2870459653">
            <w:r>
              <w:rPr>
                <w:webHidden/>
                <w:rStyle w:val="IndexLink"/>
              </w:rPr>
              <w:t>2</w:t>
            </w:r>
            <w:r>
              <w:rPr>
                <w:rStyle w:val="IndexLink"/>
                <w:rtl w:val="true"/>
              </w:rPr>
              <w:t xml:space="preserve">- </w:t>
            </w:r>
            <w:r>
              <w:rPr>
                <w:rStyle w:val="IndexLink"/>
                <w:rtl w:val="true"/>
              </w:rPr>
              <w:t>شخصیت سیاسی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و معاویه</w:t>
            </w:r>
            <w:r>
              <w:rPr>
                <w:rStyle w:val="IndexLink"/>
                <w:rtl w:val="true"/>
              </w:rPr>
              <w:tab/>
            </w:r>
            <w:r>
              <w:rPr>
                <w:rStyle w:val="IndexLink"/>
              </w:rPr>
              <w:t>61</w:t>
            </w:r>
          </w:hyperlink>
        </w:p>
        <w:p>
          <w:pPr>
            <w:pStyle w:val="Contents3"/>
            <w:tabs>
              <w:tab w:val="clear" w:pos="8459"/>
              <w:tab w:val="right" w:pos="9026" w:leader="dot"/>
            </w:tabs>
            <w:rPr/>
          </w:pPr>
          <w:hyperlink w:anchor="__RefHeading___Toc1524467_2870459653">
            <w:r>
              <w:rPr>
                <w:webHidden/>
                <w:rStyle w:val="IndexLink"/>
              </w:rPr>
              <w:t>3</w:t>
            </w:r>
            <w:r>
              <w:rPr>
                <w:rStyle w:val="IndexLink"/>
                <w:rtl w:val="true"/>
              </w:rPr>
              <w:t xml:space="preserve">- </w:t>
            </w:r>
            <w:r>
              <w:rPr>
                <w:rStyle w:val="IndexLink"/>
                <w:rtl w:val="true"/>
              </w:rPr>
              <w:t>جلوه های عزّت در شخصیّت سیاسی امام حسین</w:t>
            </w:r>
            <w:r>
              <w:rPr>
                <w:rStyle w:val="IndexLink"/>
                <w:rtl w:val="true"/>
              </w:rPr>
              <w:t>(</w:t>
            </w:r>
            <w:r>
              <w:rPr>
                <w:rStyle w:val="IndexLink"/>
                <w:rtl w:val="true"/>
              </w:rPr>
              <w:t>علیه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1524469_2870459653">
            <w:r>
              <w:rPr>
                <w:webHidden/>
                <w:rStyle w:val="IndexLink"/>
                <w:rtl w:val="true"/>
              </w:rPr>
              <w:t>نتیجه گیری</w:t>
            </w:r>
            <w:r>
              <w:rPr>
                <w:rStyle w:val="IndexLink"/>
                <w:rtl w:val="true"/>
              </w:rPr>
              <w:tab/>
            </w:r>
            <w:r>
              <w:rPr>
                <w:rStyle w:val="IndexLink"/>
              </w:rPr>
              <w:t>73</w:t>
            </w:r>
          </w:hyperlink>
        </w:p>
        <w:p>
          <w:pPr>
            <w:pStyle w:val="Contents3"/>
            <w:tabs>
              <w:tab w:val="clear" w:pos="8459"/>
              <w:tab w:val="right" w:pos="9026" w:leader="dot"/>
            </w:tabs>
            <w:rPr/>
          </w:pPr>
          <w:hyperlink w:anchor="__RefHeading___Toc1524471_2870459653">
            <w:r>
              <w:rPr>
                <w:webHidden/>
                <w:rStyle w:val="IndexLink"/>
                <w:rtl w:val="true"/>
              </w:rPr>
              <w:t>منابع و مآخذ</w:t>
            </w:r>
            <w:r>
              <w:rPr>
                <w:rStyle w:val="IndexLink"/>
                <w:rtl w:val="true"/>
              </w:rPr>
              <w:tab/>
            </w:r>
            <w:r>
              <w:rPr>
                <w:rStyle w:val="IndexLink"/>
              </w:rPr>
              <w:t>75</w:t>
            </w:r>
          </w:hyperlink>
        </w:p>
        <w:p>
          <w:pPr>
            <w:pStyle w:val="Contents3"/>
            <w:tabs>
              <w:tab w:val="clear" w:pos="8459"/>
              <w:tab w:val="right" w:pos="9026" w:leader="dot"/>
            </w:tabs>
            <w:rPr/>
          </w:pPr>
          <w:hyperlink w:anchor="__RefHeading___Toc1524473_2870459653">
            <w:r>
              <w:rPr>
                <w:webHidden/>
                <w:rStyle w:val="IndexLink"/>
                <w:rtl w:val="true"/>
              </w:rPr>
              <w:t xml:space="preserve">- </w:t>
            </w:r>
            <w:r>
              <w:rPr>
                <w:rStyle w:val="IndexLink"/>
                <w:rtl w:val="true"/>
              </w:rPr>
              <w:t>مقالات</w:t>
            </w:r>
            <w:r>
              <w:rPr>
                <w:rStyle w:val="IndexLink"/>
                <w:rtl w:val="true"/>
              </w:rPr>
              <w:tab/>
            </w:r>
            <w:r>
              <w:rPr>
                <w:rStyle w:val="IndexLink"/>
              </w:rPr>
              <w:t>78</w:t>
            </w:r>
          </w:hyperlink>
        </w:p>
        <w:p>
          <w:pPr>
            <w:pStyle w:val="Contents2"/>
            <w:tabs>
              <w:tab w:val="clear" w:pos="8743"/>
              <w:tab w:val="right" w:pos="9026" w:leader="dot"/>
            </w:tabs>
            <w:rPr/>
          </w:pPr>
          <w:hyperlink w:anchor="__RefHeading___Toc1524475_2870459653">
            <w:r>
              <w:rPr>
                <w:webHidden/>
                <w:rStyle w:val="IndexLink"/>
                <w:rtl w:val="true"/>
              </w:rPr>
              <w:t>علل انحراف امّت اسلامی در مستندات قیام عاشورا</w:t>
            </w:r>
            <w:r>
              <w:rPr>
                <w:rStyle w:val="IndexLink"/>
                <w:rtl w:val="true"/>
              </w:rPr>
              <w:tab/>
            </w:r>
            <w:r>
              <w:rPr>
                <w:rStyle w:val="IndexLink"/>
              </w:rPr>
              <w:t>80</w:t>
            </w:r>
          </w:hyperlink>
        </w:p>
        <w:p>
          <w:pPr>
            <w:pStyle w:val="Contents3"/>
            <w:tabs>
              <w:tab w:val="clear" w:pos="8459"/>
              <w:tab w:val="right" w:pos="9026" w:leader="dot"/>
            </w:tabs>
            <w:rPr/>
          </w:pPr>
          <w:hyperlink w:anchor="__RefHeading___Toc1524477_2870459653">
            <w:r>
              <w:rPr>
                <w:webHidden/>
                <w:rStyle w:val="IndexLink"/>
                <w:rtl w:val="true"/>
              </w:rPr>
              <w:t xml:space="preserve">دکتر نصرت نیل ساز </w:t>
            </w:r>
            <w:r>
              <w:rPr>
                <w:rStyle w:val="IndexLink"/>
                <w:rtl w:val="true"/>
              </w:rPr>
              <w:t xml:space="preserve">- </w:t>
            </w:r>
            <w:r>
              <w:rPr>
                <w:rStyle w:val="IndexLink"/>
                <w:rtl w:val="true"/>
              </w:rPr>
              <w:t>مرجان شیری محمدآبادی</w:t>
            </w:r>
            <w:r>
              <w:rPr>
                <w:rStyle w:val="IndexLink"/>
                <w:rtl w:val="true"/>
              </w:rPr>
              <w:tab/>
            </w:r>
            <w:r>
              <w:rPr>
                <w:rStyle w:val="IndexLink"/>
              </w:rPr>
              <w:t>80</w:t>
            </w:r>
          </w:hyperlink>
        </w:p>
        <w:p>
          <w:pPr>
            <w:pStyle w:val="Contents3"/>
            <w:tabs>
              <w:tab w:val="clear" w:pos="8459"/>
              <w:tab w:val="right" w:pos="9026" w:leader="dot"/>
            </w:tabs>
            <w:rPr/>
          </w:pPr>
          <w:hyperlink w:anchor="__RefHeading___Toc1524479_2870459653">
            <w:r>
              <w:rPr>
                <w:webHidden/>
                <w:rStyle w:val="IndexLink"/>
                <w:rtl w:val="true"/>
              </w:rPr>
              <w:t>چکیده</w:t>
            </w:r>
            <w:r>
              <w:rPr>
                <w:rStyle w:val="IndexLink"/>
                <w:rtl w:val="true"/>
              </w:rPr>
              <w:tab/>
            </w:r>
            <w:r>
              <w:rPr>
                <w:rStyle w:val="IndexLink"/>
              </w:rPr>
              <w:t>80</w:t>
            </w:r>
          </w:hyperlink>
        </w:p>
        <w:p>
          <w:pPr>
            <w:pStyle w:val="Contents3"/>
            <w:tabs>
              <w:tab w:val="clear" w:pos="8459"/>
              <w:tab w:val="right" w:pos="9026" w:leader="dot"/>
            </w:tabs>
            <w:rPr/>
          </w:pPr>
          <w:hyperlink w:anchor="__RefHeading___Toc1524481_2870459653">
            <w:r>
              <w:rPr>
                <w:webHidden/>
                <w:rStyle w:val="IndexLink"/>
                <w:rtl w:val="true"/>
              </w:rPr>
              <w:t>مقدمه</w:t>
            </w:r>
            <w:r>
              <w:rPr>
                <w:rStyle w:val="IndexLink"/>
                <w:rtl w:val="true"/>
              </w:rPr>
              <w:tab/>
            </w:r>
            <w:r>
              <w:rPr>
                <w:rStyle w:val="IndexLink"/>
              </w:rPr>
              <w:t>81</w:t>
            </w:r>
          </w:hyperlink>
        </w:p>
        <w:p>
          <w:pPr>
            <w:pStyle w:val="Contents3"/>
            <w:tabs>
              <w:tab w:val="clear" w:pos="8459"/>
              <w:tab w:val="right" w:pos="9026" w:leader="dot"/>
            </w:tabs>
            <w:rPr/>
          </w:pPr>
          <w:hyperlink w:anchor="__RefHeading___Toc1524483_2870459653">
            <w:r>
              <w:rPr>
                <w:webHidden/>
                <w:rStyle w:val="IndexLink"/>
              </w:rPr>
              <w:t>1</w:t>
            </w:r>
            <w:r>
              <w:rPr>
                <w:rStyle w:val="IndexLink"/>
                <w:rtl w:val="true"/>
              </w:rPr>
              <w:t xml:space="preserve">- </w:t>
            </w:r>
            <w:r>
              <w:rPr>
                <w:rStyle w:val="IndexLink"/>
                <w:rtl w:val="true"/>
              </w:rPr>
              <w:t xml:space="preserve">مهجور ساختن اهل بیت </w:t>
            </w:r>
            <w:r>
              <w:rPr>
                <w:rStyle w:val="IndexLink"/>
                <w:rtl w:val="true"/>
              </w:rPr>
              <w:t>(</w:t>
            </w:r>
            <w:r>
              <w:rPr>
                <w:rStyle w:val="IndexLink"/>
                <w:rtl w:val="true"/>
              </w:rPr>
              <w:t>علیهم السلام</w:t>
            </w:r>
            <w:r>
              <w:rPr>
                <w:rStyle w:val="IndexLink"/>
                <w:rtl w:val="true"/>
              </w:rPr>
              <w:t>)</w:t>
              <w:tab/>
            </w:r>
            <w:r>
              <w:rPr>
                <w:rStyle w:val="IndexLink"/>
              </w:rPr>
              <w:t>82</w:t>
            </w:r>
          </w:hyperlink>
        </w:p>
        <w:p>
          <w:pPr>
            <w:pStyle w:val="Contents4"/>
            <w:tabs>
              <w:tab w:val="clear" w:pos="8176"/>
              <w:tab w:val="right" w:pos="9026" w:leader="dot"/>
            </w:tabs>
            <w:rPr/>
          </w:pPr>
          <w:hyperlink w:anchor="__RefHeading___Toc1524485_2870459653">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524487_2870459653">
            <w:r>
              <w:rPr>
                <w:webHidden/>
                <w:rStyle w:val="IndexLink"/>
              </w:rPr>
              <w:t>1</w:t>
            </w:r>
            <w:r>
              <w:rPr>
                <w:rStyle w:val="IndexLink"/>
                <w:rtl w:val="true"/>
              </w:rPr>
              <w:t xml:space="preserve">- </w:t>
            </w:r>
            <w:r>
              <w:rPr>
                <w:rStyle w:val="IndexLink"/>
                <w:rtl w:val="true"/>
              </w:rPr>
              <w:t>غصب خلافت</w:t>
            </w:r>
            <w:r>
              <w:rPr>
                <w:rStyle w:val="IndexLink"/>
                <w:rtl w:val="true"/>
              </w:rPr>
              <w:tab/>
            </w:r>
            <w:r>
              <w:rPr>
                <w:rStyle w:val="IndexLink"/>
              </w:rPr>
              <w:t>84</w:t>
            </w:r>
          </w:hyperlink>
        </w:p>
        <w:p>
          <w:pPr>
            <w:pStyle w:val="Contents3"/>
            <w:tabs>
              <w:tab w:val="clear" w:pos="8459"/>
              <w:tab w:val="right" w:pos="9026" w:leader="dot"/>
            </w:tabs>
            <w:rPr/>
          </w:pPr>
          <w:hyperlink w:anchor="__RefHeading___Toc1524489_2870459653">
            <w:r>
              <w:rPr>
                <w:webHidden/>
                <w:rStyle w:val="IndexLink"/>
              </w:rPr>
              <w:t>1</w:t>
            </w:r>
            <w:r>
              <w:rPr>
                <w:rStyle w:val="IndexLink"/>
                <w:rtl w:val="true"/>
              </w:rPr>
              <w:t xml:space="preserve">- </w:t>
            </w:r>
            <w:r>
              <w:rPr>
                <w:rStyle w:val="IndexLink"/>
                <w:rtl w:val="true"/>
              </w:rPr>
              <w:t>اقدامات فرهنگی</w:t>
            </w:r>
            <w:r>
              <w:rPr>
                <w:rStyle w:val="IndexLink"/>
                <w:rtl w:val="true"/>
              </w:rPr>
              <w:tab/>
            </w:r>
            <w:r>
              <w:rPr>
                <w:rStyle w:val="IndexLink"/>
              </w:rPr>
              <w:t>86</w:t>
            </w:r>
          </w:hyperlink>
        </w:p>
        <w:p>
          <w:pPr>
            <w:pStyle w:val="Contents4"/>
            <w:tabs>
              <w:tab w:val="clear" w:pos="8176"/>
              <w:tab w:val="right" w:pos="9026" w:leader="dot"/>
            </w:tabs>
            <w:rPr/>
          </w:pPr>
          <w:hyperlink w:anchor="__RefHeading___Toc1524491_2870459653">
            <w:r>
              <w:rPr>
                <w:webHidden/>
                <w:rStyle w:val="IndexLink"/>
              </w:rPr>
              <w:t>1-1-1</w:t>
            </w:r>
            <w:r>
              <w:rPr>
                <w:rStyle w:val="IndexLink"/>
                <w:rtl w:val="true"/>
              </w:rPr>
              <w:t xml:space="preserve"> </w:t>
            </w:r>
            <w:r>
              <w:rPr>
                <w:rStyle w:val="IndexLink"/>
                <w:rtl w:val="true"/>
              </w:rPr>
              <w:t>منع نقل و نگارش حدیث</w:t>
            </w:r>
            <w:r>
              <w:rPr>
                <w:rStyle w:val="IndexLink"/>
                <w:rtl w:val="true"/>
              </w:rPr>
              <w:tab/>
            </w:r>
            <w:r>
              <w:rPr>
                <w:rStyle w:val="IndexLink"/>
              </w:rPr>
              <w:t>86</w:t>
            </w:r>
          </w:hyperlink>
        </w:p>
        <w:p>
          <w:pPr>
            <w:pStyle w:val="Contents3"/>
            <w:tabs>
              <w:tab w:val="clear" w:pos="8459"/>
              <w:tab w:val="right" w:pos="9026" w:leader="dot"/>
            </w:tabs>
            <w:rPr/>
          </w:pPr>
          <w:hyperlink w:anchor="__RefHeading___Toc1524493_2870459653">
            <w:r>
              <w:rPr>
                <w:webHidden/>
                <w:rStyle w:val="IndexLink"/>
              </w:rPr>
              <w:t>2</w:t>
            </w:r>
            <w:r>
              <w:rPr>
                <w:rStyle w:val="IndexLink"/>
                <w:rtl w:val="true"/>
              </w:rPr>
              <w:t xml:space="preserve">- </w:t>
            </w:r>
            <w:r>
              <w:rPr>
                <w:rStyle w:val="IndexLink"/>
                <w:rtl w:val="true"/>
              </w:rPr>
              <w:t>قدرت یافتن بنی امیّه</w:t>
            </w:r>
            <w:r>
              <w:rPr>
                <w:rStyle w:val="IndexLink"/>
                <w:rtl w:val="true"/>
              </w:rPr>
              <w:tab/>
            </w:r>
            <w:r>
              <w:rPr>
                <w:rStyle w:val="IndexLink"/>
              </w:rPr>
              <w:t>95</w:t>
            </w:r>
          </w:hyperlink>
        </w:p>
        <w:p>
          <w:pPr>
            <w:pStyle w:val="Contents4"/>
            <w:tabs>
              <w:tab w:val="clear" w:pos="8176"/>
              <w:tab w:val="right" w:pos="9026" w:leader="dot"/>
            </w:tabs>
            <w:rPr/>
          </w:pPr>
          <w:hyperlink w:anchor="__RefHeading___Toc1524495_2870459653">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524497_2870459653">
            <w:r>
              <w:rPr>
                <w:webHidden/>
                <w:rStyle w:val="IndexLink"/>
                <w:rtl w:val="true"/>
              </w:rPr>
              <w:t>غارت بیت المال</w:t>
            </w:r>
            <w:r>
              <w:rPr>
                <w:rStyle w:val="IndexLink"/>
                <w:rtl w:val="true"/>
              </w:rPr>
              <w:tab/>
            </w:r>
            <w:r>
              <w:rPr>
                <w:rStyle w:val="IndexLink"/>
              </w:rPr>
              <w:t>99</w:t>
            </w:r>
          </w:hyperlink>
        </w:p>
        <w:p>
          <w:pPr>
            <w:pStyle w:val="Contents4"/>
            <w:tabs>
              <w:tab w:val="clear" w:pos="8176"/>
              <w:tab w:val="right" w:pos="9026" w:leader="dot"/>
            </w:tabs>
            <w:rPr/>
          </w:pPr>
          <w:hyperlink w:anchor="__RefHeading___Toc1524499_2870459653">
            <w:r>
              <w:rPr>
                <w:webHidden/>
                <w:rStyle w:val="IndexLink"/>
                <w:rtl w:val="true"/>
              </w:rPr>
              <w:t>ترویج فساد</w:t>
            </w:r>
            <w:r>
              <w:rPr>
                <w:rStyle w:val="IndexLink"/>
                <w:rtl w:val="true"/>
              </w:rPr>
              <w:tab/>
            </w:r>
            <w:r>
              <w:rPr>
                <w:rStyle w:val="IndexLink"/>
              </w:rPr>
              <w:t>100</w:t>
            </w:r>
          </w:hyperlink>
        </w:p>
        <w:p>
          <w:pPr>
            <w:pStyle w:val="Contents4"/>
            <w:tabs>
              <w:tab w:val="clear" w:pos="8176"/>
              <w:tab w:val="right" w:pos="9026" w:leader="dot"/>
            </w:tabs>
            <w:rPr/>
          </w:pPr>
          <w:hyperlink w:anchor="__RefHeading___Toc1524501_2870459653">
            <w:r>
              <w:rPr>
                <w:webHidden/>
                <w:rStyle w:val="IndexLink"/>
                <w:rtl w:val="true"/>
              </w:rPr>
              <w:t>ایجاد جو رعب و وحشت</w:t>
            </w:r>
            <w:r>
              <w:rPr>
                <w:rStyle w:val="IndexLink"/>
                <w:rtl w:val="true"/>
              </w:rPr>
              <w:tab/>
            </w:r>
            <w:r>
              <w:rPr>
                <w:rStyle w:val="IndexLink"/>
              </w:rPr>
              <w:t>103</w:t>
            </w:r>
          </w:hyperlink>
        </w:p>
        <w:p>
          <w:pPr>
            <w:pStyle w:val="Contents4"/>
            <w:tabs>
              <w:tab w:val="clear" w:pos="8176"/>
              <w:tab w:val="right" w:pos="9026" w:leader="dot"/>
            </w:tabs>
            <w:rPr/>
          </w:pPr>
          <w:hyperlink w:anchor="__RefHeading___Toc1524503_2870459653">
            <w:r>
              <w:rPr>
                <w:webHidden/>
                <w:rStyle w:val="IndexLink"/>
                <w:rtl w:val="true"/>
              </w:rPr>
              <w:t>ترویج جبرگرایی</w:t>
            </w:r>
            <w:r>
              <w:rPr>
                <w:rStyle w:val="IndexLink"/>
                <w:rtl w:val="true"/>
              </w:rPr>
              <w:tab/>
            </w:r>
            <w:r>
              <w:rPr>
                <w:rStyle w:val="IndexLink"/>
              </w:rPr>
              <w:t>104</w:t>
            </w:r>
          </w:hyperlink>
        </w:p>
        <w:p>
          <w:pPr>
            <w:pStyle w:val="Contents3"/>
            <w:tabs>
              <w:tab w:val="clear" w:pos="8459"/>
              <w:tab w:val="right" w:pos="9026" w:leader="dot"/>
            </w:tabs>
            <w:rPr/>
          </w:pPr>
          <w:hyperlink w:anchor="__RefHeading___Toc1524505_2870459653">
            <w:r>
              <w:rPr>
                <w:webHidden/>
                <w:rStyle w:val="IndexLink"/>
              </w:rPr>
              <w:t>3</w:t>
            </w:r>
            <w:r>
              <w:rPr>
                <w:rStyle w:val="IndexLink"/>
                <w:rtl w:val="true"/>
              </w:rPr>
              <w:t xml:space="preserve">- </w:t>
            </w:r>
            <w:r>
              <w:rPr>
                <w:rStyle w:val="IndexLink"/>
                <w:rtl w:val="true"/>
              </w:rPr>
              <w:t>نتیجه گیری</w:t>
            </w:r>
            <w:r>
              <w:rPr>
                <w:rStyle w:val="IndexLink"/>
                <w:rtl w:val="true"/>
              </w:rPr>
              <w:tab/>
            </w:r>
            <w:r>
              <w:rPr>
                <w:rStyle w:val="IndexLink"/>
              </w:rPr>
              <w:t>105</w:t>
            </w:r>
          </w:hyperlink>
        </w:p>
        <w:p>
          <w:pPr>
            <w:pStyle w:val="Contents3"/>
            <w:tabs>
              <w:tab w:val="clear" w:pos="8459"/>
              <w:tab w:val="right" w:pos="9026" w:leader="dot"/>
            </w:tabs>
            <w:rPr/>
          </w:pPr>
          <w:hyperlink w:anchor="__RefHeading___Toc1524507_2870459653">
            <w:r>
              <w:rPr>
                <w:webHidden/>
                <w:rStyle w:val="IndexLink"/>
                <w:rtl w:val="true"/>
              </w:rPr>
              <w:t>منابع</w:t>
            </w:r>
            <w:r>
              <w:rPr>
                <w:rStyle w:val="IndexLink"/>
                <w:rtl w:val="true"/>
              </w:rPr>
              <w:tab/>
            </w:r>
            <w:r>
              <w:rPr>
                <w:rStyle w:val="IndexLink"/>
              </w:rPr>
              <w:t>108</w:t>
            </w:r>
          </w:hyperlink>
        </w:p>
        <w:p>
          <w:pPr>
            <w:pStyle w:val="Contents3"/>
            <w:tabs>
              <w:tab w:val="clear" w:pos="8459"/>
              <w:tab w:val="right" w:pos="9026" w:leader="dot"/>
            </w:tabs>
            <w:rPr/>
          </w:pPr>
          <w:hyperlink w:anchor="__RefHeading___Toc1524509_2870459653">
            <w:r>
              <w:rPr>
                <w:webHidden/>
                <w:rStyle w:val="IndexLink"/>
                <w:rtl w:val="true"/>
              </w:rPr>
              <w:t>چکیده</w:t>
            </w:r>
            <w:r>
              <w:rPr>
                <w:rStyle w:val="IndexLink"/>
                <w:rtl w:val="true"/>
              </w:rPr>
              <w:tab/>
            </w:r>
            <w:r>
              <w:rPr>
                <w:rStyle w:val="IndexLink"/>
              </w:rPr>
              <w:t>113</w:t>
            </w:r>
          </w:hyperlink>
        </w:p>
        <w:p>
          <w:pPr>
            <w:pStyle w:val="Contents3"/>
            <w:tabs>
              <w:tab w:val="clear" w:pos="8459"/>
              <w:tab w:val="right" w:pos="9026" w:leader="dot"/>
            </w:tabs>
            <w:rPr/>
          </w:pPr>
          <w:hyperlink w:anchor="__RefHeading___Toc1524511_2870459653">
            <w:r>
              <w:rPr>
                <w:webHidden/>
                <w:rStyle w:val="IndexLink"/>
                <w:rtl w:val="true"/>
              </w:rPr>
              <w:t>مقدمه</w:t>
            </w:r>
            <w:r>
              <w:rPr>
                <w:rStyle w:val="IndexLink"/>
                <w:rtl w:val="true"/>
              </w:rPr>
              <w:tab/>
            </w:r>
            <w:r>
              <w:rPr>
                <w:rStyle w:val="IndexLink"/>
              </w:rPr>
              <w:t>114</w:t>
            </w:r>
          </w:hyperlink>
        </w:p>
        <w:p>
          <w:pPr>
            <w:pStyle w:val="Contents3"/>
            <w:tabs>
              <w:tab w:val="clear" w:pos="8459"/>
              <w:tab w:val="right" w:pos="9026" w:leader="dot"/>
            </w:tabs>
            <w:rPr/>
          </w:pPr>
          <w:hyperlink w:anchor="__RefHeading___Toc1524513_2870459653">
            <w:r>
              <w:rPr>
                <w:webHidden/>
                <w:rStyle w:val="IndexLink"/>
                <w:rtl w:val="true"/>
              </w:rPr>
              <w:t>معرفی منابع مورد تحقیق</w:t>
            </w:r>
            <w:r>
              <w:rPr>
                <w:rStyle w:val="IndexLink"/>
                <w:rtl w:val="true"/>
              </w:rPr>
              <w:t>:</w:t>
              <w:tab/>
            </w:r>
            <w:r>
              <w:rPr>
                <w:rStyle w:val="IndexLink"/>
              </w:rPr>
              <w:t>115</w:t>
            </w:r>
          </w:hyperlink>
        </w:p>
        <w:p>
          <w:pPr>
            <w:pStyle w:val="Contents3"/>
            <w:tabs>
              <w:tab w:val="clear" w:pos="8459"/>
              <w:tab w:val="right" w:pos="9026" w:leader="dot"/>
            </w:tabs>
            <w:rPr/>
          </w:pPr>
          <w:hyperlink w:anchor="__RefHeading___Toc1524515_2870459653">
            <w:r>
              <w:rPr>
                <w:webHidden/>
                <w:rStyle w:val="IndexLink"/>
                <w:rtl w:val="true"/>
              </w:rPr>
              <w:t>خصوصیات برجسته امام حسین</w:t>
            </w:r>
            <w:r>
              <w:rPr>
                <w:rStyle w:val="IndexLink"/>
                <w:rtl w:val="true"/>
              </w:rPr>
              <w:t>(</w:t>
            </w:r>
            <w:r>
              <w:rPr>
                <w:rStyle w:val="IndexLink"/>
                <w:rtl w:val="true"/>
              </w:rPr>
              <w:t>علیه السلام</w:t>
            </w:r>
            <w:r>
              <w:rPr>
                <w:rStyle w:val="IndexLink"/>
                <w:rtl w:val="true"/>
              </w:rPr>
              <w:t>):</w:t>
              <w:tab/>
            </w:r>
            <w:r>
              <w:rPr>
                <w:rStyle w:val="IndexLink"/>
              </w:rPr>
              <w:t>119</w:t>
            </w:r>
          </w:hyperlink>
        </w:p>
        <w:p>
          <w:pPr>
            <w:pStyle w:val="Contents3"/>
            <w:tabs>
              <w:tab w:val="clear" w:pos="8459"/>
              <w:tab w:val="right" w:pos="9026" w:leader="dot"/>
            </w:tabs>
            <w:rPr/>
          </w:pPr>
          <w:hyperlink w:anchor="__RefHeading___Toc1524517_2870459653">
            <w:r>
              <w:rPr>
                <w:webHidden/>
                <w:rStyle w:val="IndexLink"/>
                <w:rtl w:val="true"/>
              </w:rPr>
              <w:t>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در روزگارخلافت یزید</w:t>
            </w:r>
            <w:r>
              <w:rPr>
                <w:rStyle w:val="IndexLink"/>
                <w:rtl w:val="true"/>
              </w:rPr>
              <w:t>:</w:t>
              <w:tab/>
            </w:r>
            <w:r>
              <w:rPr>
                <w:rStyle w:val="IndexLink"/>
              </w:rPr>
              <w:t>120</w:t>
            </w:r>
          </w:hyperlink>
        </w:p>
        <w:p>
          <w:pPr>
            <w:pStyle w:val="Contents3"/>
            <w:tabs>
              <w:tab w:val="clear" w:pos="8459"/>
              <w:tab w:val="right" w:pos="9026" w:leader="dot"/>
            </w:tabs>
            <w:rPr/>
          </w:pPr>
          <w:hyperlink w:anchor="__RefHeading___Toc1524519_2870459653">
            <w:r>
              <w:rPr>
                <w:webHidden/>
                <w:rStyle w:val="IndexLink"/>
                <w:rtl w:val="true"/>
              </w:rPr>
              <w:t>آغاز نبرد خونین</w:t>
            </w:r>
            <w:r>
              <w:rPr>
                <w:rStyle w:val="IndexLink"/>
                <w:rtl w:val="true"/>
              </w:rPr>
              <w:t>:</w:t>
              <w:tab/>
            </w:r>
            <w:r>
              <w:rPr>
                <w:rStyle w:val="IndexLink"/>
              </w:rPr>
              <w:t>123</w:t>
            </w:r>
          </w:hyperlink>
        </w:p>
        <w:p>
          <w:pPr>
            <w:pStyle w:val="Contents3"/>
            <w:tabs>
              <w:tab w:val="clear" w:pos="8459"/>
              <w:tab w:val="right" w:pos="9026" w:leader="dot"/>
            </w:tabs>
            <w:rPr/>
          </w:pPr>
          <w:hyperlink w:anchor="__RefHeading___Toc1524521_2870459653">
            <w:r>
              <w:rPr>
                <w:webHidden/>
                <w:rStyle w:val="IndexLink"/>
                <w:rtl w:val="true"/>
              </w:rPr>
              <w:t>سرانجام یزید</w:t>
            </w:r>
            <w:r>
              <w:rPr>
                <w:rStyle w:val="IndexLink"/>
                <w:rtl w:val="true"/>
              </w:rPr>
              <w:t>:</w:t>
              <w:tab/>
            </w:r>
            <w:r>
              <w:rPr>
                <w:rStyle w:val="IndexLink"/>
              </w:rPr>
              <w:t>126</w:t>
            </w:r>
          </w:hyperlink>
        </w:p>
        <w:p>
          <w:pPr>
            <w:pStyle w:val="Contents3"/>
            <w:tabs>
              <w:tab w:val="clear" w:pos="8459"/>
              <w:tab w:val="right" w:pos="9026" w:leader="dot"/>
            </w:tabs>
            <w:rPr/>
          </w:pPr>
          <w:hyperlink w:anchor="__RefHeading___Toc1524523_2870459653">
            <w:r>
              <w:rPr>
                <w:webHidden/>
                <w:rStyle w:val="IndexLink"/>
                <w:rtl w:val="true"/>
              </w:rPr>
              <w:t>دلایل وزمینه های وقوع حادثه کربلا ازدیدگاه سه منبع مورد تحقیق</w:t>
            </w:r>
            <w:r>
              <w:rPr>
                <w:rStyle w:val="IndexLink"/>
                <w:rtl w:val="true"/>
              </w:rPr>
              <w:t>:</w:t>
              <w:tab/>
            </w:r>
            <w:r>
              <w:rPr>
                <w:rStyle w:val="IndexLink"/>
              </w:rPr>
              <w:t>128</w:t>
            </w:r>
          </w:hyperlink>
        </w:p>
        <w:p>
          <w:pPr>
            <w:pStyle w:val="Contents3"/>
            <w:tabs>
              <w:tab w:val="clear" w:pos="8459"/>
              <w:tab w:val="right" w:pos="9026" w:leader="dot"/>
            </w:tabs>
            <w:rPr/>
          </w:pPr>
          <w:hyperlink w:anchor="__RefHeading___Toc1524525_2870459653">
            <w:r>
              <w:rPr>
                <w:webHidden/>
                <w:rStyle w:val="IndexLink"/>
                <w:rtl w:val="true"/>
              </w:rPr>
              <w:t>نتیجه گیری</w:t>
            </w:r>
            <w:r>
              <w:rPr>
                <w:rStyle w:val="IndexLink"/>
                <w:rtl w:val="true"/>
              </w:rPr>
              <w:tab/>
            </w:r>
            <w:r>
              <w:rPr>
                <w:rStyle w:val="IndexLink"/>
              </w:rPr>
              <w:t>129</w:t>
            </w:r>
          </w:hyperlink>
        </w:p>
        <w:p>
          <w:pPr>
            <w:pStyle w:val="Contents3"/>
            <w:tabs>
              <w:tab w:val="clear" w:pos="8459"/>
              <w:tab w:val="right" w:pos="9026" w:leader="dot"/>
            </w:tabs>
            <w:rPr/>
          </w:pPr>
          <w:hyperlink w:anchor="__RefHeading___Toc1524527_2870459653">
            <w:r>
              <w:rPr>
                <w:webHidden/>
                <w:rStyle w:val="IndexLink"/>
                <w:rtl w:val="true"/>
              </w:rPr>
              <w:t>منابع</w:t>
            </w:r>
            <w:r>
              <w:rPr>
                <w:rStyle w:val="IndexLink"/>
                <w:rtl w:val="true"/>
              </w:rPr>
              <w:tab/>
            </w:r>
            <w:r>
              <w:rPr>
                <w:rStyle w:val="IndexLink"/>
              </w:rPr>
              <w:t>131</w:t>
            </w:r>
          </w:hyperlink>
        </w:p>
        <w:p>
          <w:pPr>
            <w:pStyle w:val="Contents2"/>
            <w:tabs>
              <w:tab w:val="clear" w:pos="8743"/>
              <w:tab w:val="right" w:pos="9026" w:leader="dot"/>
            </w:tabs>
            <w:rPr/>
          </w:pPr>
          <w:hyperlink w:anchor="__RefHeading___Toc1524529_2870459653">
            <w:r>
              <w:rPr>
                <w:webHidden/>
                <w:rStyle w:val="IndexLink"/>
                <w:rtl w:val="true"/>
              </w:rPr>
              <w:t>مقایسه برپایی مراسم عاشورا در ایران و هند</w:t>
            </w:r>
            <w:r>
              <w:rPr>
                <w:rStyle w:val="IndexLink"/>
                <w:rtl w:val="true"/>
              </w:rPr>
              <w:tab/>
            </w:r>
            <w:r>
              <w:rPr>
                <w:rStyle w:val="IndexLink"/>
              </w:rPr>
              <w:t>133</w:t>
            </w:r>
          </w:hyperlink>
        </w:p>
        <w:p>
          <w:pPr>
            <w:pStyle w:val="Contents3"/>
            <w:tabs>
              <w:tab w:val="clear" w:pos="8459"/>
              <w:tab w:val="right" w:pos="9026" w:leader="dot"/>
            </w:tabs>
            <w:rPr/>
          </w:pPr>
          <w:hyperlink w:anchor="__RefHeading___Toc1524531_2870459653">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1524533_2870459653">
            <w:r>
              <w:rPr>
                <w:webHidden/>
                <w:rStyle w:val="IndexLink"/>
                <w:rtl w:val="true"/>
              </w:rPr>
              <w:t xml:space="preserve">دکتر شهربانو دلبری </w:t>
            </w:r>
            <w:r>
              <w:rPr>
                <w:rStyle w:val="IndexLink"/>
                <w:rtl w:val="true"/>
              </w:rPr>
              <w:t xml:space="preserve">- </w:t>
            </w:r>
            <w:r>
              <w:rPr>
                <w:rStyle w:val="IndexLink"/>
                <w:rtl w:val="true"/>
              </w:rPr>
              <w:t>زهرا زحمتکش</w:t>
            </w:r>
            <w:r>
              <w:rPr>
                <w:rStyle w:val="IndexLink"/>
                <w:rtl w:val="true"/>
              </w:rPr>
              <w:tab/>
            </w:r>
            <w:r>
              <w:rPr>
                <w:rStyle w:val="IndexLink"/>
              </w:rPr>
              <w:t>133</w:t>
            </w:r>
          </w:hyperlink>
        </w:p>
        <w:p>
          <w:pPr>
            <w:pStyle w:val="Contents3"/>
            <w:tabs>
              <w:tab w:val="clear" w:pos="8459"/>
              <w:tab w:val="right" w:pos="9026" w:leader="dot"/>
            </w:tabs>
            <w:rPr/>
          </w:pPr>
          <w:hyperlink w:anchor="__RefHeading___Toc1524535_2870459653">
            <w:r>
              <w:rPr>
                <w:webHidden/>
                <w:rStyle w:val="IndexLink"/>
                <w:rtl w:val="true"/>
              </w:rPr>
              <w:t>چکیده</w:t>
            </w:r>
            <w:r>
              <w:rPr>
                <w:rStyle w:val="IndexLink"/>
                <w:rtl w:val="true"/>
              </w:rPr>
              <w:tab/>
            </w:r>
            <w:r>
              <w:rPr>
                <w:rStyle w:val="IndexLink"/>
              </w:rPr>
              <w:t>133</w:t>
            </w:r>
          </w:hyperlink>
        </w:p>
        <w:p>
          <w:pPr>
            <w:pStyle w:val="Contents3"/>
            <w:tabs>
              <w:tab w:val="clear" w:pos="8459"/>
              <w:tab w:val="right" w:pos="9026" w:leader="dot"/>
            </w:tabs>
            <w:rPr/>
          </w:pPr>
          <w:hyperlink w:anchor="__RefHeading___Toc1524537_2870459653">
            <w:r>
              <w:rPr>
                <w:webHidden/>
                <w:rStyle w:val="IndexLink"/>
                <w:rtl w:val="true"/>
              </w:rPr>
              <w:t>مقدمه</w:t>
            </w:r>
            <w:r>
              <w:rPr>
                <w:rStyle w:val="IndexLink"/>
                <w:rtl w:val="true"/>
              </w:rPr>
              <w:tab/>
            </w:r>
            <w:r>
              <w:rPr>
                <w:rStyle w:val="IndexLink"/>
              </w:rPr>
              <w:t>134</w:t>
            </w:r>
          </w:hyperlink>
        </w:p>
        <w:p>
          <w:pPr>
            <w:pStyle w:val="Contents3"/>
            <w:tabs>
              <w:tab w:val="clear" w:pos="8459"/>
              <w:tab w:val="right" w:pos="9026" w:leader="dot"/>
            </w:tabs>
            <w:rPr/>
          </w:pPr>
          <w:hyperlink w:anchor="__RefHeading___Toc1524539_2870459653">
            <w:r>
              <w:rPr>
                <w:webHidden/>
                <w:rStyle w:val="IndexLink"/>
                <w:rtl w:val="true"/>
              </w:rPr>
              <w:t>الف</w:t>
            </w:r>
            <w:r>
              <w:rPr>
                <w:rStyle w:val="IndexLink"/>
                <w:rtl w:val="true"/>
              </w:rPr>
              <w:t xml:space="preserve">) </w:t>
            </w:r>
            <w:r>
              <w:rPr>
                <w:rStyle w:val="IndexLink"/>
                <w:rtl w:val="true"/>
              </w:rPr>
              <w:t xml:space="preserve">سوگواری عاشورا توسط اهل بیت </w:t>
            </w:r>
            <w:r>
              <w:rPr>
                <w:rStyle w:val="IndexLink"/>
                <w:rtl w:val="true"/>
              </w:rPr>
              <w:t>(</w:t>
            </w:r>
            <w:r>
              <w:rPr>
                <w:rStyle w:val="IndexLink"/>
                <w:rtl w:val="true"/>
              </w:rPr>
              <w:t>علیهم السلام</w:t>
            </w:r>
            <w:r>
              <w:rPr>
                <w:rStyle w:val="IndexLink"/>
                <w:rtl w:val="true"/>
              </w:rPr>
              <w:t>)</w:t>
              <w:tab/>
            </w:r>
            <w:r>
              <w:rPr>
                <w:rStyle w:val="IndexLink"/>
              </w:rPr>
              <w:t>135</w:t>
            </w:r>
          </w:hyperlink>
        </w:p>
        <w:p>
          <w:pPr>
            <w:pStyle w:val="Contents3"/>
            <w:tabs>
              <w:tab w:val="clear" w:pos="8459"/>
              <w:tab w:val="right" w:pos="9026" w:leader="dot"/>
            </w:tabs>
            <w:rPr/>
          </w:pPr>
          <w:hyperlink w:anchor="__RefHeading___Toc1524541_2870459653">
            <w:r>
              <w:rPr>
                <w:webHidden/>
                <w:rStyle w:val="IndexLink"/>
                <w:rtl w:val="true"/>
              </w:rPr>
              <w:t>ب</w:t>
            </w:r>
            <w:r>
              <w:rPr>
                <w:rStyle w:val="IndexLink"/>
                <w:rtl w:val="true"/>
              </w:rPr>
              <w:t xml:space="preserve">) </w:t>
            </w:r>
            <w:r>
              <w:rPr>
                <w:rStyle w:val="IndexLink"/>
                <w:rtl w:val="true"/>
              </w:rPr>
              <w:t>سوگواری عاشورا در ایران</w:t>
            </w:r>
            <w:r>
              <w:rPr>
                <w:rStyle w:val="IndexLink"/>
                <w:rtl w:val="true"/>
              </w:rPr>
              <w:tab/>
            </w:r>
            <w:r>
              <w:rPr>
                <w:rStyle w:val="IndexLink"/>
              </w:rPr>
              <w:t>135</w:t>
            </w:r>
          </w:hyperlink>
        </w:p>
        <w:p>
          <w:pPr>
            <w:pStyle w:val="Contents4"/>
            <w:tabs>
              <w:tab w:val="clear" w:pos="8176"/>
              <w:tab w:val="right" w:pos="9026" w:leader="dot"/>
            </w:tabs>
            <w:rPr/>
          </w:pPr>
          <w:hyperlink w:anchor="__RefHeading___Toc1524543_2870459653">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524545_2870459653">
            <w:r>
              <w:rPr>
                <w:webHidden/>
                <w:rStyle w:val="IndexLink"/>
                <w:rtl w:val="true"/>
              </w:rPr>
              <w:t>عصر صفویه</w:t>
            </w:r>
            <w:r>
              <w:rPr>
                <w:rStyle w:val="IndexLink"/>
                <w:rtl w:val="true"/>
              </w:rPr>
              <w:tab/>
            </w:r>
            <w:r>
              <w:rPr>
                <w:rStyle w:val="IndexLink"/>
              </w:rPr>
              <w:t>137</w:t>
            </w:r>
          </w:hyperlink>
        </w:p>
        <w:p>
          <w:pPr>
            <w:pStyle w:val="Contents4"/>
            <w:tabs>
              <w:tab w:val="clear" w:pos="8176"/>
              <w:tab w:val="right" w:pos="9026" w:leader="dot"/>
            </w:tabs>
            <w:rPr/>
          </w:pPr>
          <w:hyperlink w:anchor="__RefHeading___Toc1524547_2870459653">
            <w:r>
              <w:rPr>
                <w:webHidden/>
                <w:rStyle w:val="IndexLink"/>
                <w:rtl w:val="true"/>
              </w:rPr>
              <w:t>دوران افشاریه و زندیه</w:t>
            </w:r>
            <w:r>
              <w:rPr>
                <w:rStyle w:val="IndexLink"/>
                <w:rtl w:val="true"/>
              </w:rPr>
              <w:tab/>
            </w:r>
            <w:r>
              <w:rPr>
                <w:rStyle w:val="IndexLink"/>
              </w:rPr>
              <w:t>138</w:t>
            </w:r>
          </w:hyperlink>
        </w:p>
        <w:p>
          <w:pPr>
            <w:pStyle w:val="Contents4"/>
            <w:tabs>
              <w:tab w:val="clear" w:pos="8176"/>
              <w:tab w:val="right" w:pos="9026" w:leader="dot"/>
            </w:tabs>
            <w:rPr/>
          </w:pPr>
          <w:hyperlink w:anchor="__RefHeading___Toc1524549_2870459653">
            <w:r>
              <w:rPr>
                <w:webHidden/>
                <w:rStyle w:val="IndexLink"/>
                <w:rtl w:val="true"/>
              </w:rPr>
              <w:t>دوره قاجاریه</w:t>
            </w:r>
            <w:r>
              <w:rPr>
                <w:rStyle w:val="IndexLink"/>
                <w:rtl w:val="true"/>
              </w:rPr>
              <w:tab/>
            </w:r>
            <w:r>
              <w:rPr>
                <w:rStyle w:val="IndexLink"/>
              </w:rPr>
              <w:t>139</w:t>
            </w:r>
          </w:hyperlink>
        </w:p>
        <w:p>
          <w:pPr>
            <w:pStyle w:val="Contents4"/>
            <w:tabs>
              <w:tab w:val="clear" w:pos="8176"/>
              <w:tab w:val="right" w:pos="9026" w:leader="dot"/>
            </w:tabs>
            <w:rPr/>
          </w:pPr>
          <w:hyperlink w:anchor="__RefHeading___Toc1524551_2870459653">
            <w:r>
              <w:rPr>
                <w:webHidden/>
                <w:rStyle w:val="IndexLink"/>
                <w:rtl w:val="true"/>
              </w:rPr>
              <w:t>دوران پهلوی و انقلاب اسلامی</w:t>
            </w:r>
            <w:r>
              <w:rPr>
                <w:rStyle w:val="IndexLink"/>
                <w:rtl w:val="true"/>
              </w:rPr>
              <w:tab/>
            </w:r>
            <w:r>
              <w:rPr>
                <w:rStyle w:val="IndexLink"/>
              </w:rPr>
              <w:t>140</w:t>
            </w:r>
          </w:hyperlink>
        </w:p>
        <w:p>
          <w:pPr>
            <w:pStyle w:val="Contents4"/>
            <w:tabs>
              <w:tab w:val="clear" w:pos="8176"/>
              <w:tab w:val="right" w:pos="9026" w:leader="dot"/>
            </w:tabs>
            <w:rPr/>
          </w:pPr>
          <w:hyperlink w:anchor="__RefHeading___Toc1524553_2870459653">
            <w:r>
              <w:rPr>
                <w:webHidden/>
                <w:rStyle w:val="IndexLink"/>
                <w:rtl w:val="true"/>
              </w:rPr>
              <w:t>شیوه ها و آیین عزاداری در ایران</w:t>
            </w:r>
            <w:r>
              <w:rPr>
                <w:rStyle w:val="IndexLink"/>
                <w:rtl w:val="true"/>
              </w:rPr>
              <w:tab/>
            </w:r>
            <w:r>
              <w:rPr>
                <w:rStyle w:val="IndexLink"/>
              </w:rPr>
              <w:t>140</w:t>
            </w:r>
          </w:hyperlink>
        </w:p>
        <w:p>
          <w:pPr>
            <w:pStyle w:val="Contents5"/>
            <w:tabs>
              <w:tab w:val="clear" w:pos="7892"/>
              <w:tab w:val="right" w:pos="9026" w:leader="dot"/>
            </w:tabs>
            <w:rPr/>
          </w:pPr>
          <w:hyperlink w:anchor="__RefHeading___Toc1524555_2870459653">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1524557_2870459653">
            <w:r>
              <w:rPr>
                <w:webHidden/>
                <w:rStyle w:val="IndexLink"/>
              </w:rPr>
              <w:t>1</w:t>
            </w:r>
            <w:r>
              <w:rPr>
                <w:rStyle w:val="IndexLink"/>
                <w:rtl w:val="true"/>
              </w:rPr>
              <w:t xml:space="preserve">. </w:t>
            </w:r>
            <w:r>
              <w:rPr>
                <w:rStyle w:val="IndexLink"/>
                <w:rtl w:val="true"/>
              </w:rPr>
              <w:t>پرده خوانی</w:t>
            </w:r>
            <w:r>
              <w:rPr>
                <w:rStyle w:val="IndexLink"/>
                <w:rtl w:val="true"/>
              </w:rPr>
              <w:tab/>
            </w:r>
            <w:r>
              <w:rPr>
                <w:rStyle w:val="IndexLink"/>
              </w:rPr>
              <w:t>140</w:t>
            </w:r>
          </w:hyperlink>
        </w:p>
        <w:p>
          <w:pPr>
            <w:pStyle w:val="Contents5"/>
            <w:tabs>
              <w:tab w:val="clear" w:pos="7892"/>
              <w:tab w:val="right" w:pos="9026" w:leader="dot"/>
            </w:tabs>
            <w:rPr/>
          </w:pPr>
          <w:hyperlink w:anchor="__RefHeading___Toc1524559_2870459653">
            <w:r>
              <w:rPr>
                <w:webHidden/>
                <w:rStyle w:val="IndexLink"/>
              </w:rPr>
              <w:t>2</w:t>
            </w:r>
            <w:r>
              <w:rPr>
                <w:rStyle w:val="IndexLink"/>
                <w:rtl w:val="true"/>
              </w:rPr>
              <w:t xml:space="preserve">. </w:t>
            </w:r>
            <w:r>
              <w:rPr>
                <w:rStyle w:val="IndexLink"/>
                <w:rtl w:val="true"/>
              </w:rPr>
              <w:t>شمایل نگاری</w:t>
            </w:r>
            <w:r>
              <w:rPr>
                <w:rStyle w:val="IndexLink"/>
                <w:rtl w:val="true"/>
              </w:rPr>
              <w:tab/>
            </w:r>
            <w:r>
              <w:rPr>
                <w:rStyle w:val="IndexLink"/>
              </w:rPr>
              <w:t>141</w:t>
            </w:r>
          </w:hyperlink>
        </w:p>
        <w:p>
          <w:pPr>
            <w:pStyle w:val="Contents5"/>
            <w:tabs>
              <w:tab w:val="clear" w:pos="7892"/>
              <w:tab w:val="right" w:pos="9026" w:leader="dot"/>
            </w:tabs>
            <w:rPr/>
          </w:pPr>
          <w:hyperlink w:anchor="__RefHeading___Toc1524561_2870459653">
            <w:r>
              <w:rPr>
                <w:webHidden/>
                <w:rStyle w:val="IndexLink"/>
              </w:rPr>
              <w:t>3</w:t>
            </w:r>
            <w:r>
              <w:rPr>
                <w:rStyle w:val="IndexLink"/>
                <w:rtl w:val="true"/>
              </w:rPr>
              <w:t xml:space="preserve">. </w:t>
            </w:r>
            <w:r>
              <w:rPr>
                <w:rStyle w:val="IndexLink"/>
                <w:rtl w:val="true"/>
              </w:rPr>
              <w:t>سپاه پوش شدن و حضور در مجالس</w:t>
            </w:r>
            <w:r>
              <w:rPr>
                <w:rStyle w:val="IndexLink"/>
                <w:rtl w:val="true"/>
              </w:rPr>
              <w:tab/>
            </w:r>
            <w:r>
              <w:rPr>
                <w:rStyle w:val="IndexLink"/>
              </w:rPr>
              <w:t>141</w:t>
            </w:r>
          </w:hyperlink>
        </w:p>
        <w:p>
          <w:pPr>
            <w:pStyle w:val="Contents5"/>
            <w:tabs>
              <w:tab w:val="clear" w:pos="7892"/>
              <w:tab w:val="right" w:pos="9026" w:leader="dot"/>
            </w:tabs>
            <w:rPr/>
          </w:pPr>
          <w:hyperlink w:anchor="__RefHeading___Toc1524563_2870459653">
            <w:r>
              <w:rPr>
                <w:webHidden/>
                <w:rStyle w:val="IndexLink"/>
              </w:rPr>
              <w:t>4</w:t>
            </w:r>
            <w:r>
              <w:rPr>
                <w:rStyle w:val="IndexLink"/>
                <w:rtl w:val="true"/>
              </w:rPr>
              <w:t xml:space="preserve">. </w:t>
            </w:r>
            <w:r>
              <w:rPr>
                <w:rStyle w:val="IndexLink"/>
                <w:rtl w:val="true"/>
              </w:rPr>
              <w:t>روضه خوانی</w:t>
            </w:r>
            <w:r>
              <w:rPr>
                <w:rStyle w:val="IndexLink"/>
                <w:rtl w:val="true"/>
              </w:rPr>
              <w:tab/>
            </w:r>
            <w:r>
              <w:rPr>
                <w:rStyle w:val="IndexLink"/>
              </w:rPr>
              <w:t>142</w:t>
            </w:r>
          </w:hyperlink>
        </w:p>
        <w:p>
          <w:pPr>
            <w:pStyle w:val="Contents5"/>
            <w:tabs>
              <w:tab w:val="clear" w:pos="7892"/>
              <w:tab w:val="right" w:pos="9026" w:leader="dot"/>
            </w:tabs>
            <w:rPr/>
          </w:pPr>
          <w:hyperlink w:anchor="__RefHeading___Toc1524565_2870459653">
            <w:r>
              <w:rPr>
                <w:webHidden/>
                <w:rStyle w:val="IndexLink"/>
              </w:rPr>
              <w:t>5</w:t>
            </w:r>
            <w:r>
              <w:rPr>
                <w:rStyle w:val="IndexLink"/>
                <w:rtl w:val="true"/>
              </w:rPr>
              <w:t xml:space="preserve">. </w:t>
            </w:r>
            <w:r>
              <w:rPr>
                <w:rStyle w:val="IndexLink"/>
                <w:rtl w:val="true"/>
              </w:rPr>
              <w:t>تابوت واره</w:t>
            </w:r>
            <w:r>
              <w:rPr>
                <w:rStyle w:val="IndexLink"/>
                <w:rtl w:val="true"/>
              </w:rPr>
              <w:tab/>
            </w:r>
            <w:r>
              <w:rPr>
                <w:rStyle w:val="IndexLink"/>
              </w:rPr>
              <w:t>142</w:t>
            </w:r>
          </w:hyperlink>
        </w:p>
        <w:p>
          <w:pPr>
            <w:pStyle w:val="Contents5"/>
            <w:tabs>
              <w:tab w:val="clear" w:pos="7892"/>
              <w:tab w:val="right" w:pos="9026" w:leader="dot"/>
            </w:tabs>
            <w:rPr/>
          </w:pPr>
          <w:hyperlink w:anchor="__RefHeading___Toc1524567_2870459653">
            <w:r>
              <w:rPr>
                <w:webHidden/>
                <w:rStyle w:val="IndexLink"/>
              </w:rPr>
              <w:t>6</w:t>
            </w:r>
            <w:r>
              <w:rPr>
                <w:rStyle w:val="IndexLink"/>
                <w:rtl w:val="true"/>
              </w:rPr>
              <w:t xml:space="preserve">. </w:t>
            </w:r>
            <w:r>
              <w:rPr>
                <w:rStyle w:val="IndexLink"/>
                <w:rtl w:val="true"/>
              </w:rPr>
              <w:t>حمل عَلَم</w:t>
            </w:r>
            <w:r>
              <w:rPr>
                <w:rStyle w:val="IndexLink"/>
                <w:rtl w:val="true"/>
              </w:rPr>
              <w:tab/>
            </w:r>
            <w:r>
              <w:rPr>
                <w:rStyle w:val="IndexLink"/>
              </w:rPr>
              <w:t>142</w:t>
            </w:r>
          </w:hyperlink>
        </w:p>
        <w:p>
          <w:pPr>
            <w:pStyle w:val="Contents5"/>
            <w:tabs>
              <w:tab w:val="clear" w:pos="7892"/>
              <w:tab w:val="right" w:pos="9026" w:leader="dot"/>
            </w:tabs>
            <w:rPr/>
          </w:pPr>
          <w:hyperlink w:anchor="__RefHeading___Toc1524569_2870459653">
            <w:r>
              <w:rPr>
                <w:webHidden/>
                <w:rStyle w:val="IndexLink"/>
              </w:rPr>
              <w:t>7</w:t>
            </w:r>
            <w:r>
              <w:rPr>
                <w:rStyle w:val="IndexLink"/>
                <w:rtl w:val="true"/>
              </w:rPr>
              <w:t xml:space="preserve">. </w:t>
            </w:r>
            <w:r>
              <w:rPr>
                <w:rStyle w:val="IndexLink"/>
                <w:rtl w:val="true"/>
              </w:rPr>
              <w:t>سینه زنی</w:t>
            </w:r>
            <w:r>
              <w:rPr>
                <w:rStyle w:val="IndexLink"/>
                <w:rtl w:val="true"/>
              </w:rPr>
              <w:tab/>
            </w:r>
            <w:r>
              <w:rPr>
                <w:rStyle w:val="IndexLink"/>
              </w:rPr>
              <w:t>143</w:t>
            </w:r>
          </w:hyperlink>
        </w:p>
        <w:p>
          <w:pPr>
            <w:pStyle w:val="Contents5"/>
            <w:tabs>
              <w:tab w:val="clear" w:pos="7892"/>
              <w:tab w:val="right" w:pos="9026" w:leader="dot"/>
            </w:tabs>
            <w:rPr/>
          </w:pPr>
          <w:hyperlink w:anchor="__RefHeading___Toc1524571_2870459653">
            <w:r>
              <w:rPr>
                <w:webHidden/>
                <w:rStyle w:val="IndexLink"/>
              </w:rPr>
              <w:t>8</w:t>
            </w:r>
            <w:r>
              <w:rPr>
                <w:rStyle w:val="IndexLink"/>
                <w:rtl w:val="true"/>
              </w:rPr>
              <w:t xml:space="preserve">. </w:t>
            </w:r>
            <w:r>
              <w:rPr>
                <w:rStyle w:val="IndexLink"/>
                <w:rtl w:val="true"/>
              </w:rPr>
              <w:t>زنجیرزنی</w:t>
            </w:r>
            <w:r>
              <w:rPr>
                <w:rStyle w:val="IndexLink"/>
                <w:rtl w:val="true"/>
              </w:rPr>
              <w:tab/>
            </w:r>
            <w:r>
              <w:rPr>
                <w:rStyle w:val="IndexLink"/>
              </w:rPr>
              <w:t>143</w:t>
            </w:r>
          </w:hyperlink>
        </w:p>
        <w:p>
          <w:pPr>
            <w:pStyle w:val="Contents5"/>
            <w:tabs>
              <w:tab w:val="clear" w:pos="7892"/>
              <w:tab w:val="right" w:pos="9026" w:leader="dot"/>
            </w:tabs>
            <w:rPr/>
          </w:pPr>
          <w:hyperlink w:anchor="__RefHeading___Toc1524573_2870459653">
            <w:r>
              <w:rPr>
                <w:webHidden/>
                <w:rStyle w:val="IndexLink"/>
              </w:rPr>
              <w:t>9</w:t>
            </w:r>
            <w:r>
              <w:rPr>
                <w:rStyle w:val="IndexLink"/>
                <w:rtl w:val="true"/>
              </w:rPr>
              <w:t xml:space="preserve">. </w:t>
            </w:r>
            <w:r>
              <w:rPr>
                <w:rStyle w:val="IndexLink"/>
                <w:rtl w:val="true"/>
              </w:rPr>
              <w:t>قمه زنی</w:t>
            </w:r>
            <w:r>
              <w:rPr>
                <w:rStyle w:val="IndexLink"/>
                <w:rtl w:val="true"/>
              </w:rPr>
              <w:tab/>
            </w:r>
            <w:r>
              <w:rPr>
                <w:rStyle w:val="IndexLink"/>
              </w:rPr>
              <w:t>144</w:t>
            </w:r>
          </w:hyperlink>
        </w:p>
        <w:p>
          <w:pPr>
            <w:pStyle w:val="Contents5"/>
            <w:tabs>
              <w:tab w:val="clear" w:pos="7892"/>
              <w:tab w:val="right" w:pos="9026" w:leader="dot"/>
            </w:tabs>
            <w:rPr/>
          </w:pPr>
          <w:hyperlink w:anchor="__RefHeading___Toc1524575_2870459653">
            <w:r>
              <w:rPr>
                <w:webHidden/>
                <w:rStyle w:val="IndexLink"/>
              </w:rPr>
              <w:t>10</w:t>
            </w:r>
            <w:r>
              <w:rPr>
                <w:rStyle w:val="IndexLink"/>
                <w:rtl w:val="true"/>
              </w:rPr>
              <w:t xml:space="preserve">. </w:t>
            </w:r>
            <w:r>
              <w:rPr>
                <w:rStyle w:val="IndexLink"/>
                <w:rtl w:val="true"/>
              </w:rPr>
              <w:t>طبل زنی</w:t>
            </w:r>
            <w:r>
              <w:rPr>
                <w:rStyle w:val="IndexLink"/>
                <w:rtl w:val="true"/>
              </w:rPr>
              <w:tab/>
            </w:r>
            <w:r>
              <w:rPr>
                <w:rStyle w:val="IndexLink"/>
              </w:rPr>
              <w:t>144</w:t>
            </w:r>
          </w:hyperlink>
        </w:p>
        <w:p>
          <w:pPr>
            <w:pStyle w:val="Contents3"/>
            <w:tabs>
              <w:tab w:val="clear" w:pos="8459"/>
              <w:tab w:val="right" w:pos="9026" w:leader="dot"/>
            </w:tabs>
            <w:rPr/>
          </w:pPr>
          <w:hyperlink w:anchor="__RefHeading___Toc1524577_2870459653">
            <w:r>
              <w:rPr>
                <w:webHidden/>
                <w:rStyle w:val="IndexLink"/>
                <w:rtl w:val="true"/>
              </w:rPr>
              <w:t>ج</w:t>
            </w:r>
            <w:r>
              <w:rPr>
                <w:rStyle w:val="IndexLink"/>
                <w:rtl w:val="true"/>
              </w:rPr>
              <w:t xml:space="preserve">) </w:t>
            </w:r>
            <w:r>
              <w:rPr>
                <w:rStyle w:val="IndexLink"/>
                <w:rtl w:val="true"/>
              </w:rPr>
              <w:t>عاشورا درهند</w:t>
            </w:r>
            <w:r>
              <w:rPr>
                <w:rStyle w:val="IndexLink"/>
                <w:rtl w:val="true"/>
              </w:rPr>
              <w:tab/>
            </w:r>
            <w:r>
              <w:rPr>
                <w:rStyle w:val="IndexLink"/>
              </w:rPr>
              <w:t>145</w:t>
            </w:r>
          </w:hyperlink>
        </w:p>
        <w:p>
          <w:pPr>
            <w:pStyle w:val="Contents4"/>
            <w:tabs>
              <w:tab w:val="clear" w:pos="8176"/>
              <w:tab w:val="right" w:pos="9026" w:leader="dot"/>
            </w:tabs>
            <w:rPr/>
          </w:pPr>
          <w:hyperlink w:anchor="__RefHeading___Toc1524579_2870459653">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524581_2870459653">
            <w:r>
              <w:rPr>
                <w:webHidden/>
                <w:rStyle w:val="IndexLink"/>
                <w:rtl w:val="true"/>
              </w:rPr>
              <w:t>تاریخ عزاداری در هند</w:t>
            </w:r>
            <w:r>
              <w:rPr>
                <w:rStyle w:val="IndexLink"/>
                <w:rtl w:val="true"/>
              </w:rPr>
              <w:tab/>
            </w:r>
            <w:r>
              <w:rPr>
                <w:rStyle w:val="IndexLink"/>
              </w:rPr>
              <w:t>145</w:t>
            </w:r>
          </w:hyperlink>
        </w:p>
        <w:p>
          <w:pPr>
            <w:pStyle w:val="Contents4"/>
            <w:tabs>
              <w:tab w:val="clear" w:pos="8176"/>
              <w:tab w:val="right" w:pos="9026" w:leader="dot"/>
            </w:tabs>
            <w:rPr/>
          </w:pPr>
          <w:hyperlink w:anchor="__RefHeading___Toc1524583_2870459653">
            <w:r>
              <w:rPr>
                <w:webHidden/>
                <w:rStyle w:val="IndexLink"/>
                <w:rtl w:val="true"/>
              </w:rPr>
              <w:t>نقش ایرانیان در ترویج عزاداری در شبه قاره هند</w:t>
            </w:r>
            <w:r>
              <w:rPr>
                <w:rStyle w:val="IndexLink"/>
                <w:rtl w:val="true"/>
              </w:rPr>
              <w:tab/>
            </w:r>
            <w:r>
              <w:rPr>
                <w:rStyle w:val="IndexLink"/>
              </w:rPr>
              <w:t>146</w:t>
            </w:r>
          </w:hyperlink>
        </w:p>
        <w:p>
          <w:pPr>
            <w:pStyle w:val="Contents4"/>
            <w:tabs>
              <w:tab w:val="clear" w:pos="8176"/>
              <w:tab w:val="right" w:pos="9026" w:leader="dot"/>
            </w:tabs>
            <w:rPr/>
          </w:pPr>
          <w:hyperlink w:anchor="__RefHeading___Toc1524585_2870459653">
            <w:r>
              <w:rPr>
                <w:webHidden/>
                <w:rStyle w:val="IndexLink"/>
                <w:rtl w:val="true"/>
              </w:rPr>
              <w:t>وضعیت فعلی عزاداری</w:t>
            </w:r>
            <w:r>
              <w:rPr>
                <w:rStyle w:val="IndexLink"/>
                <w:rtl w:val="true"/>
              </w:rPr>
              <w:tab/>
            </w:r>
            <w:r>
              <w:rPr>
                <w:rStyle w:val="IndexLink"/>
              </w:rPr>
              <w:t>147</w:t>
            </w:r>
          </w:hyperlink>
        </w:p>
        <w:p>
          <w:pPr>
            <w:pStyle w:val="Contents4"/>
            <w:tabs>
              <w:tab w:val="clear" w:pos="8176"/>
              <w:tab w:val="right" w:pos="9026" w:leader="dot"/>
            </w:tabs>
            <w:rPr/>
          </w:pPr>
          <w:hyperlink w:anchor="__RefHeading___Toc1524587_2870459653">
            <w:r>
              <w:rPr>
                <w:webHidden/>
                <w:rStyle w:val="IndexLink"/>
                <w:rtl w:val="true"/>
              </w:rPr>
              <w:t>پاسداشت روز عاشورا</w:t>
            </w:r>
            <w:r>
              <w:rPr>
                <w:rStyle w:val="IndexLink"/>
                <w:rtl w:val="true"/>
              </w:rPr>
              <w:tab/>
            </w:r>
            <w:r>
              <w:rPr>
                <w:rStyle w:val="IndexLink"/>
              </w:rPr>
              <w:t>148</w:t>
            </w:r>
          </w:hyperlink>
        </w:p>
        <w:p>
          <w:pPr>
            <w:pStyle w:val="Contents4"/>
            <w:tabs>
              <w:tab w:val="clear" w:pos="8176"/>
              <w:tab w:val="right" w:pos="9026" w:leader="dot"/>
            </w:tabs>
            <w:rPr/>
          </w:pPr>
          <w:hyperlink w:anchor="__RefHeading___Toc1524589_2870459653">
            <w:r>
              <w:rPr>
                <w:webHidden/>
                <w:rStyle w:val="IndexLink"/>
                <w:rtl w:val="true"/>
              </w:rPr>
              <w:t>مراسم استقبال از محرم</w:t>
            </w:r>
            <w:r>
              <w:rPr>
                <w:rStyle w:val="IndexLink"/>
                <w:rtl w:val="true"/>
              </w:rPr>
              <w:tab/>
            </w:r>
            <w:r>
              <w:rPr>
                <w:rStyle w:val="IndexLink"/>
              </w:rPr>
              <w:t>148</w:t>
            </w:r>
          </w:hyperlink>
        </w:p>
        <w:p>
          <w:pPr>
            <w:pStyle w:val="Contents4"/>
            <w:tabs>
              <w:tab w:val="clear" w:pos="8176"/>
              <w:tab w:val="right" w:pos="9026" w:leader="dot"/>
            </w:tabs>
            <w:rPr/>
          </w:pPr>
          <w:hyperlink w:anchor="__RefHeading___Toc1524591_2870459653">
            <w:r>
              <w:rPr>
                <w:webHidden/>
                <w:rStyle w:val="IndexLink"/>
                <w:rtl w:val="true"/>
              </w:rPr>
              <w:t>مکان ویژه برگزاری مراسم عاشورا</w:t>
            </w:r>
            <w:r>
              <w:rPr>
                <w:rStyle w:val="IndexLink"/>
                <w:rtl w:val="true"/>
              </w:rPr>
              <w:tab/>
            </w:r>
            <w:r>
              <w:rPr>
                <w:rStyle w:val="IndexLink"/>
              </w:rPr>
              <w:t>148</w:t>
            </w:r>
          </w:hyperlink>
        </w:p>
        <w:p>
          <w:pPr>
            <w:pStyle w:val="Contents4"/>
            <w:tabs>
              <w:tab w:val="clear" w:pos="8176"/>
              <w:tab w:val="right" w:pos="9026" w:leader="dot"/>
            </w:tabs>
            <w:rPr/>
          </w:pPr>
          <w:hyperlink w:anchor="__RefHeading___Toc1524593_2870459653">
            <w:r>
              <w:rPr>
                <w:webHidden/>
                <w:rStyle w:val="IndexLink"/>
                <w:rtl w:val="true"/>
              </w:rPr>
              <w:t>نامگذاری ایام عاشورا</w:t>
            </w:r>
            <w:r>
              <w:rPr>
                <w:rStyle w:val="IndexLink"/>
                <w:rtl w:val="true"/>
              </w:rPr>
              <w:tab/>
            </w:r>
            <w:r>
              <w:rPr>
                <w:rStyle w:val="IndexLink"/>
              </w:rPr>
              <w:t>149</w:t>
            </w:r>
          </w:hyperlink>
        </w:p>
        <w:p>
          <w:pPr>
            <w:pStyle w:val="Contents4"/>
            <w:tabs>
              <w:tab w:val="clear" w:pos="8176"/>
              <w:tab w:val="right" w:pos="9026" w:leader="dot"/>
            </w:tabs>
            <w:rPr/>
          </w:pPr>
          <w:hyperlink w:anchor="__RefHeading___Toc1524595_2870459653">
            <w:r>
              <w:rPr>
                <w:webHidden/>
                <w:rStyle w:val="IndexLink"/>
                <w:rtl w:val="true"/>
              </w:rPr>
              <w:t>حضور پیروان آیین های مختلف</w:t>
            </w:r>
            <w:r>
              <w:rPr>
                <w:rStyle w:val="IndexLink"/>
                <w:rtl w:val="true"/>
              </w:rPr>
              <w:tab/>
            </w:r>
            <w:r>
              <w:rPr>
                <w:rStyle w:val="IndexLink"/>
              </w:rPr>
              <w:t>149</w:t>
            </w:r>
          </w:hyperlink>
        </w:p>
        <w:p>
          <w:pPr>
            <w:pStyle w:val="Contents4"/>
            <w:tabs>
              <w:tab w:val="clear" w:pos="8176"/>
              <w:tab w:val="right" w:pos="9026" w:leader="dot"/>
            </w:tabs>
            <w:rPr/>
          </w:pPr>
          <w:hyperlink w:anchor="__RefHeading___Toc1524597_2870459653">
            <w:r>
              <w:rPr>
                <w:webHidden/>
                <w:rStyle w:val="IndexLink"/>
                <w:rtl w:val="true"/>
              </w:rPr>
              <w:t>حضور پرشور عزاداران</w:t>
            </w:r>
            <w:r>
              <w:rPr>
                <w:rStyle w:val="IndexLink"/>
                <w:rtl w:val="true"/>
              </w:rPr>
              <w:tab/>
            </w:r>
            <w:r>
              <w:rPr>
                <w:rStyle w:val="IndexLink"/>
              </w:rPr>
              <w:t>150</w:t>
            </w:r>
          </w:hyperlink>
        </w:p>
        <w:p>
          <w:pPr>
            <w:pStyle w:val="Contents4"/>
            <w:tabs>
              <w:tab w:val="clear" w:pos="8176"/>
              <w:tab w:val="right" w:pos="9026" w:leader="dot"/>
            </w:tabs>
            <w:rPr/>
          </w:pPr>
          <w:hyperlink w:anchor="__RefHeading___Toc1524599_2870459653">
            <w:r>
              <w:rPr>
                <w:webHidden/>
                <w:rStyle w:val="IndexLink"/>
                <w:rtl w:val="true"/>
              </w:rPr>
              <w:t>شیوه برگزاری مراسم</w:t>
            </w:r>
            <w:r>
              <w:rPr>
                <w:rStyle w:val="IndexLink"/>
                <w:rtl w:val="true"/>
              </w:rPr>
              <w:tab/>
            </w:r>
            <w:r>
              <w:rPr>
                <w:rStyle w:val="IndexLink"/>
              </w:rPr>
              <w:t>150</w:t>
            </w:r>
          </w:hyperlink>
        </w:p>
        <w:p>
          <w:pPr>
            <w:pStyle w:val="Contents4"/>
            <w:tabs>
              <w:tab w:val="clear" w:pos="8176"/>
              <w:tab w:val="right" w:pos="9026" w:leader="dot"/>
            </w:tabs>
            <w:rPr/>
          </w:pPr>
          <w:hyperlink w:anchor="__RefHeading___Toc1524601_2870459653">
            <w:r>
              <w:rPr>
                <w:webHidden/>
                <w:rStyle w:val="IndexLink"/>
                <w:rtl w:val="true"/>
              </w:rPr>
              <w:t>شیوه ها و آیین عزاداری</w:t>
            </w:r>
            <w:r>
              <w:rPr>
                <w:rStyle w:val="IndexLink"/>
                <w:rtl w:val="true"/>
              </w:rPr>
              <w:tab/>
            </w:r>
            <w:r>
              <w:rPr>
                <w:rStyle w:val="IndexLink"/>
              </w:rPr>
              <w:t>151</w:t>
            </w:r>
          </w:hyperlink>
        </w:p>
        <w:p>
          <w:pPr>
            <w:pStyle w:val="Contents5"/>
            <w:tabs>
              <w:tab w:val="clear" w:pos="7892"/>
              <w:tab w:val="right" w:pos="9026" w:leader="dot"/>
            </w:tabs>
            <w:rPr/>
          </w:pPr>
          <w:hyperlink w:anchor="__RefHeading___Toc1524603_2870459653">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1524605_2870459653">
            <w:r>
              <w:rPr>
                <w:webHidden/>
                <w:rStyle w:val="IndexLink"/>
              </w:rPr>
              <w:t>1</w:t>
            </w:r>
            <w:r>
              <w:rPr>
                <w:rStyle w:val="IndexLink"/>
                <w:rtl w:val="true"/>
              </w:rPr>
              <w:t>.</w:t>
            </w:r>
            <w:r>
              <w:rPr>
                <w:rStyle w:val="IndexLink"/>
                <w:rtl w:val="true"/>
              </w:rPr>
              <w:t>حمل علم</w:t>
            </w:r>
            <w:r>
              <w:rPr>
                <w:rStyle w:val="IndexLink"/>
                <w:rtl w:val="true"/>
              </w:rPr>
              <w:tab/>
            </w:r>
            <w:r>
              <w:rPr>
                <w:rStyle w:val="IndexLink"/>
              </w:rPr>
              <w:t>151</w:t>
            </w:r>
          </w:hyperlink>
        </w:p>
        <w:p>
          <w:pPr>
            <w:pStyle w:val="Contents5"/>
            <w:tabs>
              <w:tab w:val="clear" w:pos="7892"/>
              <w:tab w:val="right" w:pos="9026" w:leader="dot"/>
            </w:tabs>
            <w:rPr/>
          </w:pPr>
          <w:hyperlink w:anchor="__RefHeading___Toc1524607_2870459653">
            <w:r>
              <w:rPr>
                <w:webHidden/>
                <w:rStyle w:val="IndexLink"/>
              </w:rPr>
              <w:t>2</w:t>
            </w:r>
            <w:r>
              <w:rPr>
                <w:rStyle w:val="IndexLink"/>
                <w:rtl w:val="true"/>
              </w:rPr>
              <w:t>.</w:t>
            </w:r>
            <w:r>
              <w:rPr>
                <w:rStyle w:val="IndexLink"/>
                <w:rtl w:val="true"/>
              </w:rPr>
              <w:t>شبیه خوانی</w:t>
            </w:r>
            <w:r>
              <w:rPr>
                <w:rStyle w:val="IndexLink"/>
                <w:rtl w:val="true"/>
              </w:rPr>
              <w:t>(</w:t>
            </w:r>
            <w:r>
              <w:rPr>
                <w:rStyle w:val="IndexLink"/>
                <w:rtl w:val="true"/>
              </w:rPr>
              <w:t>رقص ببر</w:t>
            </w:r>
            <w:r>
              <w:rPr>
                <w:rStyle w:val="IndexLink"/>
                <w:rtl w:val="true"/>
              </w:rPr>
              <w:t>)</w:t>
              <w:tab/>
            </w:r>
            <w:r>
              <w:rPr>
                <w:rStyle w:val="IndexLink"/>
              </w:rPr>
              <w:t>152</w:t>
            </w:r>
          </w:hyperlink>
        </w:p>
        <w:p>
          <w:pPr>
            <w:pStyle w:val="Contents5"/>
            <w:tabs>
              <w:tab w:val="clear" w:pos="7892"/>
              <w:tab w:val="right" w:pos="9026" w:leader="dot"/>
            </w:tabs>
            <w:rPr/>
          </w:pPr>
          <w:hyperlink w:anchor="__RefHeading___Toc1524609_2870459653">
            <w:r>
              <w:rPr>
                <w:webHidden/>
                <w:rStyle w:val="IndexLink"/>
              </w:rPr>
              <w:t>3</w:t>
            </w:r>
            <w:r>
              <w:rPr>
                <w:rStyle w:val="IndexLink"/>
                <w:rtl w:val="true"/>
              </w:rPr>
              <w:t>.</w:t>
            </w:r>
            <w:r>
              <w:rPr>
                <w:rStyle w:val="IndexLink"/>
                <w:rtl w:val="true"/>
              </w:rPr>
              <w:t>سخنوری و نوحه خوانی</w:t>
            </w:r>
            <w:r>
              <w:rPr>
                <w:rStyle w:val="IndexLink"/>
                <w:rtl w:val="true"/>
              </w:rPr>
              <w:tab/>
            </w:r>
            <w:r>
              <w:rPr>
                <w:rStyle w:val="IndexLink"/>
              </w:rPr>
              <w:t>152</w:t>
            </w:r>
          </w:hyperlink>
        </w:p>
        <w:p>
          <w:pPr>
            <w:pStyle w:val="Contents5"/>
            <w:tabs>
              <w:tab w:val="clear" w:pos="7892"/>
              <w:tab w:val="right" w:pos="9026" w:leader="dot"/>
            </w:tabs>
            <w:rPr/>
          </w:pPr>
          <w:hyperlink w:anchor="__RefHeading___Toc1524611_2870459653">
            <w:r>
              <w:rPr>
                <w:webHidden/>
                <w:rStyle w:val="IndexLink"/>
              </w:rPr>
              <w:t>4</w:t>
            </w:r>
            <w:r>
              <w:rPr>
                <w:rStyle w:val="IndexLink"/>
                <w:rtl w:val="true"/>
              </w:rPr>
              <w:t>.</w:t>
            </w:r>
            <w:r>
              <w:rPr>
                <w:rStyle w:val="IndexLink"/>
                <w:rtl w:val="true"/>
              </w:rPr>
              <w:t>سینه زنی، زنجیرزنی</w:t>
            </w:r>
            <w:r>
              <w:rPr>
                <w:rStyle w:val="IndexLink"/>
                <w:rtl w:val="true"/>
              </w:rPr>
              <w:tab/>
            </w:r>
            <w:r>
              <w:rPr>
                <w:rStyle w:val="IndexLink"/>
              </w:rPr>
              <w:t>152</w:t>
            </w:r>
          </w:hyperlink>
        </w:p>
        <w:p>
          <w:pPr>
            <w:pStyle w:val="Contents5"/>
            <w:tabs>
              <w:tab w:val="clear" w:pos="7892"/>
              <w:tab w:val="right" w:pos="9026" w:leader="dot"/>
            </w:tabs>
            <w:rPr/>
          </w:pPr>
          <w:hyperlink w:anchor="__RefHeading___Toc1524613_2870459653">
            <w:r>
              <w:rPr>
                <w:webHidden/>
                <w:rStyle w:val="IndexLink"/>
              </w:rPr>
              <w:t>5</w:t>
            </w:r>
            <w:r>
              <w:rPr>
                <w:rStyle w:val="IndexLink"/>
                <w:rtl w:val="true"/>
              </w:rPr>
              <w:t>.</w:t>
            </w:r>
            <w:r>
              <w:rPr>
                <w:rStyle w:val="IndexLink"/>
                <w:rtl w:val="true"/>
              </w:rPr>
              <w:t>فاقه شکنی</w:t>
            </w:r>
            <w:r>
              <w:rPr>
                <w:rStyle w:val="IndexLink"/>
                <w:rtl w:val="true"/>
              </w:rPr>
              <w:tab/>
            </w:r>
            <w:r>
              <w:rPr>
                <w:rStyle w:val="IndexLink"/>
              </w:rPr>
              <w:t>153</w:t>
            </w:r>
          </w:hyperlink>
        </w:p>
        <w:p>
          <w:pPr>
            <w:pStyle w:val="Contents5"/>
            <w:tabs>
              <w:tab w:val="clear" w:pos="7892"/>
              <w:tab w:val="right" w:pos="9026" w:leader="dot"/>
            </w:tabs>
            <w:rPr/>
          </w:pPr>
          <w:hyperlink w:anchor="__RefHeading___Toc1524615_2870459653">
            <w:r>
              <w:rPr>
                <w:webHidden/>
                <w:rStyle w:val="IndexLink"/>
              </w:rPr>
              <w:t>6</w:t>
            </w:r>
            <w:r>
              <w:rPr>
                <w:rStyle w:val="IndexLink"/>
                <w:rtl w:val="true"/>
              </w:rPr>
              <w:t>.</w:t>
            </w:r>
            <w:r>
              <w:rPr>
                <w:rStyle w:val="IndexLink"/>
                <w:rtl w:val="true"/>
              </w:rPr>
              <w:t>راه رفتن روی آتش</w:t>
            </w:r>
            <w:r>
              <w:rPr>
                <w:rStyle w:val="IndexLink"/>
                <w:rtl w:val="true"/>
              </w:rPr>
              <w:tab/>
            </w:r>
            <w:r>
              <w:rPr>
                <w:rStyle w:val="IndexLink"/>
              </w:rPr>
              <w:t>153</w:t>
            </w:r>
          </w:hyperlink>
        </w:p>
        <w:p>
          <w:pPr>
            <w:pStyle w:val="Contents5"/>
            <w:tabs>
              <w:tab w:val="clear" w:pos="7892"/>
              <w:tab w:val="right" w:pos="9026" w:leader="dot"/>
            </w:tabs>
            <w:rPr/>
          </w:pPr>
          <w:hyperlink w:anchor="__RefHeading___Toc1524617_2870459653">
            <w:r>
              <w:rPr>
                <w:webHidden/>
                <w:rStyle w:val="IndexLink"/>
              </w:rPr>
              <w:t>7</w:t>
            </w:r>
            <w:r>
              <w:rPr>
                <w:rStyle w:val="IndexLink"/>
                <w:rtl w:val="true"/>
              </w:rPr>
              <w:t>.</w:t>
            </w:r>
            <w:r>
              <w:rPr>
                <w:rStyle w:val="IndexLink"/>
                <w:rtl w:val="true"/>
              </w:rPr>
              <w:t>قمه زنی</w:t>
            </w:r>
            <w:r>
              <w:rPr>
                <w:rStyle w:val="IndexLink"/>
                <w:rtl w:val="true"/>
              </w:rPr>
              <w:tab/>
            </w:r>
            <w:r>
              <w:rPr>
                <w:rStyle w:val="IndexLink"/>
              </w:rPr>
              <w:t>153</w:t>
            </w:r>
          </w:hyperlink>
        </w:p>
        <w:p>
          <w:pPr>
            <w:pStyle w:val="Contents5"/>
            <w:tabs>
              <w:tab w:val="clear" w:pos="7892"/>
              <w:tab w:val="right" w:pos="9026" w:leader="dot"/>
            </w:tabs>
            <w:rPr/>
          </w:pPr>
          <w:hyperlink w:anchor="__RefHeading___Toc1524619_2870459653">
            <w:r>
              <w:rPr>
                <w:webHidden/>
                <w:rStyle w:val="IndexLink"/>
              </w:rPr>
              <w:t>8</w:t>
            </w:r>
            <w:r>
              <w:rPr>
                <w:rStyle w:val="IndexLink"/>
                <w:rtl w:val="true"/>
              </w:rPr>
              <w:t>.</w:t>
            </w:r>
            <w:r>
              <w:rPr>
                <w:rStyle w:val="IndexLink"/>
                <w:rtl w:val="true"/>
              </w:rPr>
              <w:t>تابوت واره</w:t>
            </w:r>
            <w:r>
              <w:rPr>
                <w:rStyle w:val="IndexLink"/>
                <w:rtl w:val="true"/>
              </w:rPr>
              <w:tab/>
            </w:r>
            <w:r>
              <w:rPr>
                <w:rStyle w:val="IndexLink"/>
              </w:rPr>
              <w:t>153</w:t>
            </w:r>
          </w:hyperlink>
        </w:p>
        <w:p>
          <w:pPr>
            <w:pStyle w:val="Contents5"/>
            <w:tabs>
              <w:tab w:val="clear" w:pos="7892"/>
              <w:tab w:val="right" w:pos="9026" w:leader="dot"/>
            </w:tabs>
            <w:rPr/>
          </w:pPr>
          <w:hyperlink w:anchor="__RefHeading___Toc1524621_2870459653">
            <w:r>
              <w:rPr>
                <w:webHidden/>
                <w:rStyle w:val="IndexLink"/>
              </w:rPr>
              <w:t>9</w:t>
            </w:r>
            <w:r>
              <w:rPr>
                <w:rStyle w:val="IndexLink"/>
                <w:rtl w:val="true"/>
              </w:rPr>
              <w:t xml:space="preserve">. </w:t>
            </w:r>
            <w:r>
              <w:rPr>
                <w:rStyle w:val="IndexLink"/>
                <w:rtl w:val="true"/>
              </w:rPr>
              <w:t>شکستن جواهرات توسط زنان</w:t>
            </w:r>
            <w:r>
              <w:rPr>
                <w:rStyle w:val="IndexLink"/>
                <w:rtl w:val="true"/>
              </w:rPr>
              <w:tab/>
            </w:r>
            <w:r>
              <w:rPr>
                <w:rStyle w:val="IndexLink"/>
              </w:rPr>
              <w:t>154</w:t>
            </w:r>
          </w:hyperlink>
        </w:p>
        <w:p>
          <w:pPr>
            <w:pStyle w:val="Contents5"/>
            <w:tabs>
              <w:tab w:val="clear" w:pos="7892"/>
              <w:tab w:val="right" w:pos="9026" w:leader="dot"/>
            </w:tabs>
            <w:rPr/>
          </w:pPr>
          <w:hyperlink w:anchor="__RefHeading___Toc1524623_2870459653">
            <w:r>
              <w:rPr>
                <w:webHidden/>
                <w:rStyle w:val="IndexLink"/>
              </w:rPr>
              <w:t>10</w:t>
            </w:r>
            <w:r>
              <w:rPr>
                <w:rStyle w:val="IndexLink"/>
                <w:rtl w:val="true"/>
              </w:rPr>
              <w:t>.</w:t>
            </w:r>
            <w:r>
              <w:rPr>
                <w:rStyle w:val="IndexLink"/>
                <w:rtl w:val="true"/>
              </w:rPr>
              <w:t>نگهداری زره امام حسین در خانه</w:t>
            </w:r>
            <w:r>
              <w:rPr>
                <w:rStyle w:val="IndexLink"/>
                <w:rtl w:val="true"/>
              </w:rPr>
              <w:tab/>
            </w:r>
            <w:r>
              <w:rPr>
                <w:rStyle w:val="IndexLink"/>
              </w:rPr>
              <w:t>154</w:t>
            </w:r>
          </w:hyperlink>
        </w:p>
        <w:p>
          <w:pPr>
            <w:pStyle w:val="Contents5"/>
            <w:tabs>
              <w:tab w:val="clear" w:pos="7892"/>
              <w:tab w:val="right" w:pos="9026" w:leader="dot"/>
            </w:tabs>
            <w:rPr/>
          </w:pPr>
          <w:hyperlink w:anchor="__RefHeading___Toc1524625_2870459653">
            <w:r>
              <w:rPr>
                <w:webHidden/>
                <w:rStyle w:val="IndexLink"/>
              </w:rPr>
              <w:t>11</w:t>
            </w:r>
            <w:r>
              <w:rPr>
                <w:rStyle w:val="IndexLink"/>
                <w:rtl w:val="true"/>
              </w:rPr>
              <w:t xml:space="preserve">. </w:t>
            </w:r>
            <w:r>
              <w:rPr>
                <w:rStyle w:val="IndexLink"/>
                <w:rtl w:val="true"/>
              </w:rPr>
              <w:t>بازگشت مردم به زادگاه شان از سراسر جهان</w:t>
            </w:r>
            <w:r>
              <w:rPr>
                <w:rStyle w:val="IndexLink"/>
                <w:rtl w:val="true"/>
              </w:rPr>
              <w:tab/>
            </w:r>
            <w:r>
              <w:rPr>
                <w:rStyle w:val="IndexLink"/>
              </w:rPr>
              <w:t>154</w:t>
            </w:r>
          </w:hyperlink>
        </w:p>
        <w:p>
          <w:pPr>
            <w:pStyle w:val="Contents5"/>
            <w:tabs>
              <w:tab w:val="clear" w:pos="7892"/>
              <w:tab w:val="right" w:pos="9026" w:leader="dot"/>
            </w:tabs>
            <w:rPr/>
          </w:pPr>
          <w:hyperlink w:anchor="__RefHeading___Toc1524627_2870459653">
            <w:r>
              <w:rPr>
                <w:webHidden/>
                <w:rStyle w:val="IndexLink"/>
              </w:rPr>
              <w:t>12</w:t>
            </w:r>
            <w:r>
              <w:rPr>
                <w:rStyle w:val="IndexLink"/>
                <w:rtl w:val="true"/>
              </w:rPr>
              <w:t>.</w:t>
            </w:r>
            <w:r>
              <w:rPr>
                <w:rStyle w:val="IndexLink"/>
                <w:rtl w:val="true"/>
              </w:rPr>
              <w:t>بزرگداشت حضرت قاسم</w:t>
            </w:r>
            <w:r>
              <w:rPr>
                <w:rStyle w:val="IndexLink"/>
                <w:rtl w:val="true"/>
              </w:rPr>
              <w:tab/>
            </w:r>
            <w:r>
              <w:rPr>
                <w:rStyle w:val="IndexLink"/>
              </w:rPr>
              <w:t>154</w:t>
            </w:r>
          </w:hyperlink>
        </w:p>
        <w:p>
          <w:pPr>
            <w:pStyle w:val="Contents4"/>
            <w:tabs>
              <w:tab w:val="clear" w:pos="8176"/>
              <w:tab w:val="right" w:pos="9026" w:leader="dot"/>
            </w:tabs>
            <w:rPr/>
          </w:pPr>
          <w:hyperlink w:anchor="__RefHeading___Toc1524629_2870459653">
            <w:r>
              <w:rPr>
                <w:webHidden/>
                <w:rStyle w:val="IndexLink"/>
                <w:rtl w:val="true"/>
              </w:rPr>
              <w:t>بهره وری رهبران هندی از موج عاشوراگرایی در استقلال هند</w:t>
            </w:r>
            <w:r>
              <w:rPr>
                <w:rStyle w:val="IndexLink"/>
                <w:rtl w:val="true"/>
              </w:rPr>
              <w:tab/>
            </w:r>
            <w:r>
              <w:rPr>
                <w:rStyle w:val="IndexLink"/>
              </w:rPr>
              <w:t>155</w:t>
            </w:r>
          </w:hyperlink>
        </w:p>
        <w:p>
          <w:pPr>
            <w:pStyle w:val="Contents4"/>
            <w:tabs>
              <w:tab w:val="clear" w:pos="8176"/>
              <w:tab w:val="right" w:pos="9026" w:leader="dot"/>
            </w:tabs>
            <w:rPr/>
          </w:pPr>
          <w:hyperlink w:anchor="__RefHeading___Toc1524631_2870459653">
            <w:r>
              <w:rPr>
                <w:webHidden/>
                <w:rStyle w:val="IndexLink"/>
                <w:rtl w:val="true"/>
              </w:rPr>
              <w:t>مراسم عزاداری عاشورا در بنگلور هندوستان</w:t>
            </w:r>
            <w:r>
              <w:rPr>
                <w:rStyle w:val="IndexLink"/>
                <w:rtl w:val="true"/>
              </w:rPr>
              <w:tab/>
            </w:r>
            <w:r>
              <w:rPr>
                <w:rStyle w:val="IndexLink"/>
              </w:rPr>
              <w:t>155</w:t>
            </w:r>
          </w:hyperlink>
        </w:p>
        <w:p>
          <w:pPr>
            <w:pStyle w:val="Contents4"/>
            <w:tabs>
              <w:tab w:val="clear" w:pos="8176"/>
              <w:tab w:val="right" w:pos="9026" w:leader="dot"/>
            </w:tabs>
            <w:rPr/>
          </w:pPr>
          <w:hyperlink w:anchor="__RefHeading___Toc1524633_2870459653">
            <w:r>
              <w:rPr>
                <w:webHidden/>
                <w:rStyle w:val="IndexLink"/>
                <w:rtl w:val="true"/>
              </w:rPr>
              <w:t>مکان مخصوص برگزاری مراسم</w:t>
            </w:r>
            <w:r>
              <w:rPr>
                <w:rStyle w:val="IndexLink"/>
                <w:rtl w:val="true"/>
              </w:rPr>
              <w:tab/>
            </w:r>
            <w:r>
              <w:rPr>
                <w:rStyle w:val="IndexLink"/>
              </w:rPr>
              <w:t>156</w:t>
            </w:r>
          </w:hyperlink>
        </w:p>
        <w:p>
          <w:pPr>
            <w:pStyle w:val="Contents4"/>
            <w:tabs>
              <w:tab w:val="clear" w:pos="8176"/>
              <w:tab w:val="right" w:pos="9026" w:leader="dot"/>
            </w:tabs>
            <w:rPr/>
          </w:pPr>
          <w:hyperlink w:anchor="__RefHeading___Toc1524635_2870459653">
            <w:r>
              <w:rPr>
                <w:webHidden/>
                <w:rStyle w:val="IndexLink"/>
                <w:rtl w:val="true"/>
              </w:rPr>
              <w:t>حضور پیروان ادیان مختلف</w:t>
            </w:r>
            <w:r>
              <w:rPr>
                <w:rStyle w:val="IndexLink"/>
                <w:rtl w:val="true"/>
              </w:rPr>
              <w:tab/>
            </w:r>
            <w:r>
              <w:rPr>
                <w:rStyle w:val="IndexLink"/>
              </w:rPr>
              <w:t>156</w:t>
            </w:r>
          </w:hyperlink>
        </w:p>
        <w:p>
          <w:pPr>
            <w:pStyle w:val="Contents4"/>
            <w:tabs>
              <w:tab w:val="clear" w:pos="8176"/>
              <w:tab w:val="right" w:pos="9026" w:leader="dot"/>
            </w:tabs>
            <w:rPr/>
          </w:pPr>
          <w:hyperlink w:anchor="__RefHeading___Toc1524637_2870459653">
            <w:r>
              <w:rPr>
                <w:webHidden/>
                <w:rStyle w:val="IndexLink"/>
                <w:rtl w:val="true"/>
              </w:rPr>
              <w:t>شیوه برگزاری روز عاشورا</w:t>
            </w:r>
            <w:r>
              <w:rPr>
                <w:rStyle w:val="IndexLink"/>
                <w:rtl w:val="true"/>
              </w:rPr>
              <w:tab/>
            </w:r>
            <w:r>
              <w:rPr>
                <w:rStyle w:val="IndexLink"/>
              </w:rPr>
              <w:t>156</w:t>
            </w:r>
          </w:hyperlink>
        </w:p>
        <w:p>
          <w:pPr>
            <w:pStyle w:val="Contents4"/>
            <w:tabs>
              <w:tab w:val="clear" w:pos="8176"/>
              <w:tab w:val="right" w:pos="9026" w:leader="dot"/>
            </w:tabs>
            <w:rPr/>
          </w:pPr>
          <w:hyperlink w:anchor="__RefHeading___Toc1524639_2870459653">
            <w:r>
              <w:rPr>
                <w:webHidden/>
                <w:rStyle w:val="IndexLink"/>
                <w:rtl w:val="true"/>
              </w:rPr>
              <w:t>نحوه عزاداری زنان</w:t>
            </w:r>
            <w:r>
              <w:rPr>
                <w:rStyle w:val="IndexLink"/>
                <w:rtl w:val="true"/>
              </w:rPr>
              <w:tab/>
            </w:r>
            <w:r>
              <w:rPr>
                <w:rStyle w:val="IndexLink"/>
              </w:rPr>
              <w:t>158</w:t>
            </w:r>
          </w:hyperlink>
        </w:p>
        <w:p>
          <w:pPr>
            <w:pStyle w:val="Contents4"/>
            <w:tabs>
              <w:tab w:val="clear" w:pos="8176"/>
              <w:tab w:val="right" w:pos="9026" w:leader="dot"/>
            </w:tabs>
            <w:rPr/>
          </w:pPr>
          <w:hyperlink w:anchor="__RefHeading___Toc1524641_2870459653">
            <w:r>
              <w:rPr>
                <w:webHidden/>
                <w:rStyle w:val="IndexLink"/>
                <w:rtl w:val="true"/>
              </w:rPr>
              <w:t>نتیجه گیری</w:t>
            </w:r>
            <w:r>
              <w:rPr>
                <w:rStyle w:val="IndexLink"/>
                <w:rtl w:val="true"/>
              </w:rPr>
              <w:tab/>
            </w:r>
            <w:r>
              <w:rPr>
                <w:rStyle w:val="IndexLink"/>
              </w:rPr>
              <w:t>158</w:t>
            </w:r>
          </w:hyperlink>
        </w:p>
        <w:p>
          <w:pPr>
            <w:pStyle w:val="Contents4"/>
            <w:tabs>
              <w:tab w:val="clear" w:pos="8176"/>
              <w:tab w:val="right" w:pos="9026" w:leader="dot"/>
            </w:tabs>
            <w:rPr/>
          </w:pPr>
          <w:hyperlink w:anchor="__RefHeading___Toc1524643_2870459653">
            <w:r>
              <w:rPr>
                <w:webHidden/>
                <w:rStyle w:val="IndexLink"/>
                <w:rtl w:val="true"/>
              </w:rPr>
              <w:t>منابع</w:t>
            </w:r>
            <w:r>
              <w:rPr>
                <w:rStyle w:val="IndexLink"/>
                <w:rtl w:val="true"/>
              </w:rPr>
              <w:tab/>
            </w:r>
            <w:r>
              <w:rPr>
                <w:rStyle w:val="IndexLink"/>
              </w:rPr>
              <w:t>160</w:t>
            </w:r>
          </w:hyperlink>
        </w:p>
        <w:p>
          <w:pPr>
            <w:pStyle w:val="Contents2"/>
            <w:tabs>
              <w:tab w:val="clear" w:pos="8743"/>
              <w:tab w:val="right" w:pos="9026" w:leader="dot"/>
            </w:tabs>
            <w:rPr/>
          </w:pPr>
          <w:hyperlink w:anchor="__RefHeading___Toc1524645_2870459653">
            <w:r>
              <w:rPr>
                <w:webHidden/>
                <w:rStyle w:val="IndexLink"/>
                <w:rtl w:val="true"/>
              </w:rPr>
              <w:t>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عاشورا درقصیده </w:t>
            </w:r>
            <w:r>
              <w:rPr>
                <w:rStyle w:val="IndexLink"/>
                <w:rtl w:val="true"/>
              </w:rPr>
              <w:t>"</w:t>
            </w:r>
            <w:r>
              <w:rPr>
                <w:rStyle w:val="IndexLink"/>
                <w:rtl w:val="true"/>
              </w:rPr>
              <w:t xml:space="preserve">آمنت بالحسین </w:t>
            </w:r>
            <w:r>
              <w:rPr>
                <w:rStyle w:val="IndexLink"/>
                <w:rtl w:val="true"/>
              </w:rPr>
              <w:t xml:space="preserve">" </w:t>
            </w:r>
            <w:r>
              <w:rPr>
                <w:rStyle w:val="IndexLink"/>
                <w:rtl w:val="true"/>
              </w:rPr>
              <w:t>محمّد مهدي جواهري</w:t>
            </w:r>
            <w:r>
              <w:rPr>
                <w:rStyle w:val="IndexLink"/>
                <w:rtl w:val="true"/>
              </w:rPr>
              <w:tab/>
            </w:r>
            <w:r>
              <w:rPr>
                <w:rStyle w:val="IndexLink"/>
              </w:rPr>
              <w:t>163</w:t>
            </w:r>
          </w:hyperlink>
        </w:p>
        <w:p>
          <w:pPr>
            <w:pStyle w:val="Contents3"/>
            <w:tabs>
              <w:tab w:val="clear" w:pos="8459"/>
              <w:tab w:val="right" w:pos="9026" w:leader="dot"/>
            </w:tabs>
            <w:rPr/>
          </w:pPr>
          <w:hyperlink w:anchor="__RefHeading___Toc1524647_2870459653">
            <w:r>
              <w:rPr>
                <w:webHidden/>
                <w:rStyle w:val="IndexLink"/>
                <w:rtl w:val="true"/>
              </w:rPr>
              <w:t xml:space="preserve">دکتر محمود شهبازي </w:t>
            </w:r>
            <w:r>
              <w:rPr>
                <w:rStyle w:val="IndexLink"/>
                <w:rtl w:val="true"/>
              </w:rPr>
              <w:t xml:space="preserve">- </w:t>
            </w:r>
            <w:r>
              <w:rPr>
                <w:rStyle w:val="IndexLink"/>
                <w:rtl w:val="true"/>
              </w:rPr>
              <w:t>اصغر شهبازي</w:t>
            </w:r>
            <w:r>
              <w:rPr>
                <w:rStyle w:val="IndexLink"/>
                <w:rtl w:val="true"/>
              </w:rPr>
              <w:tab/>
            </w:r>
            <w:r>
              <w:rPr>
                <w:rStyle w:val="IndexLink"/>
              </w:rPr>
              <w:t>163</w:t>
            </w:r>
          </w:hyperlink>
        </w:p>
        <w:p>
          <w:pPr>
            <w:pStyle w:val="Contents3"/>
            <w:tabs>
              <w:tab w:val="clear" w:pos="8459"/>
              <w:tab w:val="right" w:pos="9026" w:leader="dot"/>
            </w:tabs>
            <w:rPr/>
          </w:pPr>
          <w:hyperlink w:anchor="__RefHeading___Toc1524649_2870459653">
            <w:r>
              <w:rPr>
                <w:webHidden/>
                <w:rStyle w:val="IndexLink"/>
                <w:rtl w:val="true"/>
              </w:rPr>
              <w:t>چكيده</w:t>
            </w:r>
            <w:r>
              <w:rPr>
                <w:rStyle w:val="IndexLink"/>
                <w:rtl w:val="true"/>
              </w:rPr>
              <w:tab/>
            </w:r>
            <w:r>
              <w:rPr>
                <w:rStyle w:val="IndexLink"/>
              </w:rPr>
              <w:t>163</w:t>
            </w:r>
          </w:hyperlink>
        </w:p>
        <w:p>
          <w:pPr>
            <w:pStyle w:val="Contents3"/>
            <w:tabs>
              <w:tab w:val="clear" w:pos="8459"/>
              <w:tab w:val="right" w:pos="9026" w:leader="dot"/>
            </w:tabs>
            <w:rPr/>
          </w:pPr>
          <w:hyperlink w:anchor="__RefHeading___Toc1524651_2870459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164</w:t>
            </w:r>
          </w:hyperlink>
        </w:p>
        <w:p>
          <w:pPr>
            <w:pStyle w:val="Contents3"/>
            <w:tabs>
              <w:tab w:val="clear" w:pos="8459"/>
              <w:tab w:val="right" w:pos="9026" w:leader="dot"/>
            </w:tabs>
            <w:rPr/>
          </w:pPr>
          <w:hyperlink w:anchor="__RefHeading___Toc1524653_2870459653">
            <w:r>
              <w:rPr>
                <w:webHidden/>
                <w:rStyle w:val="IndexLink"/>
              </w:rPr>
              <w:t>1</w:t>
            </w:r>
            <w:r>
              <w:rPr>
                <w:rStyle w:val="IndexLink"/>
                <w:rtl w:val="true"/>
              </w:rPr>
              <w:t xml:space="preserve">- </w:t>
            </w:r>
            <w:r>
              <w:rPr>
                <w:rStyle w:val="IndexLink"/>
                <w:rtl w:val="true"/>
              </w:rPr>
              <w:t>پيشينه تحقيق</w:t>
            </w:r>
            <w:r>
              <w:rPr>
                <w:rStyle w:val="IndexLink"/>
                <w:rtl w:val="true"/>
              </w:rPr>
              <w:tab/>
            </w:r>
            <w:r>
              <w:rPr>
                <w:rStyle w:val="IndexLink"/>
              </w:rPr>
              <w:t>165</w:t>
            </w:r>
          </w:hyperlink>
        </w:p>
        <w:p>
          <w:pPr>
            <w:pStyle w:val="Contents3"/>
            <w:tabs>
              <w:tab w:val="clear" w:pos="8459"/>
              <w:tab w:val="right" w:pos="9026" w:leader="dot"/>
            </w:tabs>
            <w:rPr/>
          </w:pPr>
          <w:hyperlink w:anchor="__RefHeading___Toc1524655_2870459653">
            <w:r>
              <w:rPr>
                <w:webHidden/>
                <w:rStyle w:val="IndexLink"/>
              </w:rPr>
              <w:t>2</w:t>
            </w:r>
            <w:r>
              <w:rPr>
                <w:rStyle w:val="IndexLink"/>
                <w:rtl w:val="true"/>
              </w:rPr>
              <w:t xml:space="preserve">- </w:t>
            </w:r>
            <w:r>
              <w:rPr>
                <w:rStyle w:val="IndexLink"/>
                <w:rtl w:val="true"/>
              </w:rPr>
              <w:t>گذري بر ويژگي اشعار جواهري</w:t>
            </w:r>
            <w:r>
              <w:rPr>
                <w:rStyle w:val="IndexLink"/>
                <w:rtl w:val="true"/>
              </w:rPr>
              <w:tab/>
            </w:r>
            <w:r>
              <w:rPr>
                <w:rStyle w:val="IndexLink"/>
              </w:rPr>
              <w:t>165</w:t>
            </w:r>
          </w:hyperlink>
        </w:p>
        <w:p>
          <w:pPr>
            <w:pStyle w:val="Contents3"/>
            <w:tabs>
              <w:tab w:val="clear" w:pos="8459"/>
              <w:tab w:val="right" w:pos="9026" w:leader="dot"/>
            </w:tabs>
            <w:rPr/>
          </w:pPr>
          <w:hyperlink w:anchor="__RefHeading___Toc1524657_2870459653">
            <w:r>
              <w:rPr>
                <w:webHidden/>
                <w:rStyle w:val="IndexLink"/>
              </w:rPr>
              <w:t>3</w:t>
            </w:r>
            <w:r>
              <w:rPr>
                <w:rStyle w:val="IndexLink"/>
                <w:rtl w:val="true"/>
              </w:rPr>
              <w:t xml:space="preserve">- </w:t>
            </w:r>
            <w:r>
              <w:rPr>
                <w:rStyle w:val="IndexLink"/>
                <w:rtl w:val="true"/>
              </w:rPr>
              <w:t>مضامين قصيده آمنْتُ بالحُسَين</w:t>
            </w:r>
            <w:r>
              <w:rPr>
                <w:rStyle w:val="IndexLink"/>
                <w:rtl w:val="true"/>
              </w:rPr>
              <w:tab/>
            </w:r>
            <w:r>
              <w:rPr>
                <w:rStyle w:val="IndexLink"/>
              </w:rPr>
              <w:t>167</w:t>
            </w:r>
          </w:hyperlink>
        </w:p>
        <w:p>
          <w:pPr>
            <w:pStyle w:val="Contents3"/>
            <w:tabs>
              <w:tab w:val="clear" w:pos="8459"/>
              <w:tab w:val="right" w:pos="9026" w:leader="dot"/>
            </w:tabs>
            <w:rPr/>
          </w:pPr>
          <w:hyperlink w:anchor="__RefHeading___Toc1524659_2870459653">
            <w:r>
              <w:rPr>
                <w:webHidden/>
                <w:rStyle w:val="IndexLink"/>
              </w:rPr>
              <w:t>4</w:t>
            </w:r>
            <w:r>
              <w:rPr>
                <w:rStyle w:val="IndexLink"/>
                <w:rtl w:val="true"/>
              </w:rPr>
              <w:t xml:space="preserve">- </w:t>
            </w:r>
            <w:r>
              <w:rPr>
                <w:rStyle w:val="IndexLink"/>
                <w:rtl w:val="true"/>
              </w:rPr>
              <w:t>ساختار زباني قصيده</w:t>
            </w:r>
            <w:r>
              <w:rPr>
                <w:rStyle w:val="IndexLink"/>
                <w:rtl w:val="true"/>
              </w:rPr>
              <w:tab/>
            </w:r>
            <w:r>
              <w:rPr>
                <w:rStyle w:val="IndexLink"/>
              </w:rPr>
              <w:t>173</w:t>
            </w:r>
          </w:hyperlink>
        </w:p>
        <w:p>
          <w:pPr>
            <w:pStyle w:val="Contents3"/>
            <w:tabs>
              <w:tab w:val="clear" w:pos="8459"/>
              <w:tab w:val="right" w:pos="9026" w:leader="dot"/>
            </w:tabs>
            <w:rPr/>
          </w:pPr>
          <w:hyperlink w:anchor="__RefHeading___Toc1524661_2870459653">
            <w:r>
              <w:rPr>
                <w:webHidden/>
                <w:rStyle w:val="IndexLink"/>
              </w:rPr>
              <w:t>5</w:t>
            </w:r>
            <w:r>
              <w:rPr>
                <w:rStyle w:val="IndexLink"/>
                <w:rtl w:val="true"/>
              </w:rPr>
              <w:t xml:space="preserve">- </w:t>
            </w:r>
            <w:r>
              <w:rPr>
                <w:rStyle w:val="IndexLink"/>
                <w:rtl w:val="true"/>
              </w:rPr>
              <w:t>نتيجه گيري</w:t>
            </w:r>
            <w:r>
              <w:rPr>
                <w:rStyle w:val="IndexLink"/>
                <w:rtl w:val="true"/>
              </w:rPr>
              <w:tab/>
            </w:r>
            <w:r>
              <w:rPr>
                <w:rStyle w:val="IndexLink"/>
              </w:rPr>
              <w:t>179</w:t>
            </w:r>
          </w:hyperlink>
        </w:p>
        <w:p>
          <w:pPr>
            <w:pStyle w:val="Contents3"/>
            <w:tabs>
              <w:tab w:val="clear" w:pos="8459"/>
              <w:tab w:val="right" w:pos="9026" w:leader="dot"/>
            </w:tabs>
            <w:rPr/>
          </w:pPr>
          <w:hyperlink w:anchor="__RefHeading___Toc1524663_2870459653">
            <w:r>
              <w:rPr>
                <w:webHidden/>
                <w:rStyle w:val="IndexLink"/>
                <w:rtl w:val="true"/>
              </w:rPr>
              <w:t>منابع</w:t>
            </w:r>
            <w:r>
              <w:rPr>
                <w:rStyle w:val="IndexLink"/>
                <w:rtl w:val="true"/>
              </w:rPr>
              <w:tab/>
            </w:r>
            <w:r>
              <w:rPr>
                <w:rStyle w:val="IndexLink"/>
              </w:rPr>
              <w:t>181</w:t>
            </w:r>
          </w:hyperlink>
        </w:p>
        <w:p>
          <w:pPr>
            <w:pStyle w:val="Contents4"/>
            <w:tabs>
              <w:tab w:val="clear" w:pos="8176"/>
              <w:tab w:val="right" w:pos="9026" w:leader="dot"/>
            </w:tabs>
            <w:rPr/>
          </w:pPr>
          <w:hyperlink w:anchor="__RefHeading___Toc1524665_2870459653">
            <w:r>
              <w:rPr>
                <w:webHidden/>
                <w:rStyle w:val="IndexLink"/>
                <w:rtl w:val="true"/>
              </w:rPr>
              <w:t>الف</w:t>
            </w:r>
            <w:r>
              <w:rPr>
                <w:rStyle w:val="IndexLink"/>
                <w:rtl w:val="true"/>
              </w:rPr>
              <w:t xml:space="preserve">) </w:t>
            </w:r>
            <w:r>
              <w:rPr>
                <w:rStyle w:val="IndexLink"/>
                <w:rtl w:val="true"/>
              </w:rPr>
              <w:t>عربي</w:t>
            </w:r>
            <w:r>
              <w:rPr>
                <w:rStyle w:val="IndexLink"/>
                <w:rtl w:val="true"/>
              </w:rPr>
              <w:tab/>
            </w:r>
            <w:r>
              <w:rPr>
                <w:rStyle w:val="IndexLink"/>
              </w:rPr>
              <w:t>181</w:t>
            </w:r>
          </w:hyperlink>
        </w:p>
        <w:p>
          <w:pPr>
            <w:pStyle w:val="Contents4"/>
            <w:tabs>
              <w:tab w:val="clear" w:pos="8176"/>
              <w:tab w:val="right" w:pos="9026" w:leader="dot"/>
            </w:tabs>
            <w:rPr/>
          </w:pPr>
          <w:hyperlink w:anchor="__RefHeading___Toc1524667_2870459653">
            <w:r>
              <w:rPr>
                <w:webHidden/>
                <w:rStyle w:val="IndexLink"/>
                <w:rtl w:val="true"/>
              </w:rPr>
              <w:t>ب</w:t>
            </w:r>
            <w:r>
              <w:rPr>
                <w:rStyle w:val="IndexLink"/>
                <w:rtl w:val="true"/>
              </w:rPr>
              <w:t xml:space="preserve">) </w:t>
            </w:r>
            <w:r>
              <w:rPr>
                <w:rStyle w:val="IndexLink"/>
                <w:rtl w:val="true"/>
              </w:rPr>
              <w:t>کتب فارسي</w:t>
            </w:r>
            <w:r>
              <w:rPr>
                <w:rStyle w:val="IndexLink"/>
                <w:rtl w:val="true"/>
              </w:rPr>
              <w:tab/>
            </w:r>
            <w:r>
              <w:rPr>
                <w:rStyle w:val="IndexLink"/>
              </w:rPr>
              <w:t>182</w:t>
            </w:r>
          </w:hyperlink>
        </w:p>
        <w:p>
          <w:pPr>
            <w:pStyle w:val="Contents4"/>
            <w:tabs>
              <w:tab w:val="clear" w:pos="8176"/>
              <w:tab w:val="right" w:pos="9026" w:leader="dot"/>
            </w:tabs>
            <w:rPr/>
          </w:pPr>
          <w:hyperlink w:anchor="__RefHeading___Toc1524669_2870459653">
            <w:r>
              <w:rPr>
                <w:webHidden/>
                <w:rStyle w:val="IndexLink"/>
                <w:rtl w:val="true"/>
              </w:rPr>
              <w:t>ج</w:t>
            </w:r>
            <w:r>
              <w:rPr>
                <w:rStyle w:val="IndexLink"/>
                <w:rtl w:val="true"/>
              </w:rPr>
              <w:t xml:space="preserve">) </w:t>
            </w:r>
            <w:r>
              <w:rPr>
                <w:rStyle w:val="IndexLink"/>
                <w:rtl w:val="true"/>
              </w:rPr>
              <w:t>مقالات</w:t>
            </w:r>
            <w:r>
              <w:rPr>
                <w:rStyle w:val="IndexLink"/>
                <w:rtl w:val="true"/>
              </w:rPr>
              <w:tab/>
            </w:r>
            <w:r>
              <w:rPr>
                <w:rStyle w:val="IndexLink"/>
              </w:rPr>
              <w:t>182</w:t>
            </w:r>
          </w:hyperlink>
        </w:p>
        <w:p>
          <w:pPr>
            <w:pStyle w:val="Contents2"/>
            <w:tabs>
              <w:tab w:val="clear" w:pos="8743"/>
              <w:tab w:val="right" w:pos="9026" w:leader="dot"/>
            </w:tabs>
            <w:rPr/>
          </w:pPr>
          <w:hyperlink w:anchor="__RefHeading___Toc1524671_2870459653">
            <w:r>
              <w:rPr>
                <w:webHidden/>
                <w:rStyle w:val="IndexLink"/>
                <w:rtl w:val="true"/>
              </w:rPr>
              <w:t>نکته هایی از معارف حسینی</w:t>
            </w:r>
            <w:r>
              <w:rPr>
                <w:rStyle w:val="IndexLink"/>
                <w:rtl w:val="true"/>
              </w:rPr>
              <w:tab/>
            </w:r>
            <w:r>
              <w:rPr>
                <w:rStyle w:val="IndexLink"/>
              </w:rPr>
              <w:t>183</w:t>
            </w:r>
          </w:hyperlink>
        </w:p>
        <w:p>
          <w:pPr>
            <w:pStyle w:val="Contents3"/>
            <w:tabs>
              <w:tab w:val="clear" w:pos="8459"/>
              <w:tab w:val="right" w:pos="9026" w:leader="dot"/>
            </w:tabs>
            <w:rPr/>
          </w:pPr>
          <w:hyperlink w:anchor="__RefHeading___Toc1524673_2870459653">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1524675_2870459653">
            <w:r>
              <w:rPr>
                <w:webHidden/>
                <w:rStyle w:val="IndexLink"/>
                <w:rtl w:val="true"/>
              </w:rPr>
              <w:t>سيد محمد كاظم طباطبایی</w:t>
            </w:r>
            <w:r>
              <w:rPr>
                <w:rStyle w:val="IndexLink"/>
                <w:rtl w:val="true"/>
              </w:rPr>
              <w:tab/>
            </w:r>
            <w:r>
              <w:rPr>
                <w:rStyle w:val="IndexLink"/>
              </w:rPr>
              <w:t>183</w:t>
            </w:r>
          </w:hyperlink>
        </w:p>
        <w:p>
          <w:pPr>
            <w:pStyle w:val="Contents3"/>
            <w:tabs>
              <w:tab w:val="clear" w:pos="8459"/>
              <w:tab w:val="right" w:pos="9026" w:leader="dot"/>
            </w:tabs>
            <w:rPr/>
          </w:pPr>
          <w:hyperlink w:anchor="__RefHeading___Toc1524677_2870459653">
            <w:r>
              <w:rPr>
                <w:webHidden/>
                <w:rStyle w:val="IndexLink"/>
                <w:rtl w:val="true"/>
              </w:rPr>
              <w:t>مقدمه</w:t>
            </w:r>
            <w:r>
              <w:rPr>
                <w:rStyle w:val="IndexLink"/>
                <w:rtl w:val="true"/>
              </w:rPr>
              <w:tab/>
            </w:r>
            <w:r>
              <w:rPr>
                <w:rStyle w:val="IndexLink"/>
              </w:rPr>
              <w:t>183</w:t>
            </w:r>
          </w:hyperlink>
        </w:p>
        <w:p>
          <w:pPr>
            <w:pStyle w:val="Contents3"/>
            <w:tabs>
              <w:tab w:val="clear" w:pos="8459"/>
              <w:tab w:val="right" w:pos="9026" w:leader="dot"/>
            </w:tabs>
            <w:rPr/>
          </w:pPr>
          <w:hyperlink w:anchor="__RefHeading___Toc1524679_2870459653">
            <w:r>
              <w:rPr>
                <w:webHidden/>
                <w:rStyle w:val="IndexLink"/>
              </w:rPr>
              <w:t>1</w:t>
            </w:r>
            <w:r>
              <w:rPr>
                <w:rStyle w:val="IndexLink"/>
                <w:rtl w:val="true"/>
              </w:rPr>
              <w:t xml:space="preserve">. </w:t>
            </w:r>
            <w:r>
              <w:rPr>
                <w:rStyle w:val="IndexLink"/>
                <w:rtl w:val="true"/>
              </w:rPr>
              <w:t>طالب حق بودن وطالب باطل بودن</w:t>
            </w:r>
            <w:r>
              <w:rPr>
                <w:rStyle w:val="IndexLink"/>
                <w:rtl w:val="true"/>
              </w:rPr>
              <w:tab/>
            </w:r>
            <w:r>
              <w:rPr>
                <w:rStyle w:val="IndexLink"/>
              </w:rPr>
              <w:t>187</w:t>
            </w:r>
          </w:hyperlink>
        </w:p>
        <w:p>
          <w:pPr>
            <w:pStyle w:val="Contents3"/>
            <w:tabs>
              <w:tab w:val="clear" w:pos="8459"/>
              <w:tab w:val="right" w:pos="9026" w:leader="dot"/>
            </w:tabs>
            <w:rPr/>
          </w:pPr>
          <w:hyperlink w:anchor="__RefHeading___Toc1524681_2870459653">
            <w:r>
              <w:rPr>
                <w:webHidden/>
                <w:rStyle w:val="IndexLink"/>
              </w:rPr>
              <w:t>۲</w:t>
            </w:r>
            <w:r>
              <w:rPr>
                <w:rStyle w:val="IndexLink"/>
                <w:rtl w:val="true"/>
              </w:rPr>
              <w:t xml:space="preserve">. </w:t>
            </w:r>
            <w:r>
              <w:rPr>
                <w:rStyle w:val="IndexLink"/>
                <w:rtl w:val="true"/>
              </w:rPr>
              <w:t>شنیدن نظر مخالف</w:t>
            </w:r>
            <w:r>
              <w:rPr>
                <w:rStyle w:val="IndexLink"/>
                <w:rtl w:val="true"/>
              </w:rPr>
              <w:tab/>
            </w:r>
            <w:r>
              <w:rPr>
                <w:rStyle w:val="IndexLink"/>
              </w:rPr>
              <w:t>188</w:t>
            </w:r>
          </w:hyperlink>
        </w:p>
        <w:p>
          <w:pPr>
            <w:pStyle w:val="Contents3"/>
            <w:tabs>
              <w:tab w:val="clear" w:pos="8459"/>
              <w:tab w:val="right" w:pos="9026" w:leader="dot"/>
            </w:tabs>
            <w:rPr/>
          </w:pPr>
          <w:hyperlink w:anchor="__RefHeading___Toc1524683_2870459653">
            <w:r>
              <w:rPr>
                <w:webHidden/>
                <w:rStyle w:val="IndexLink"/>
              </w:rPr>
              <w:t>3</w:t>
            </w:r>
            <w:r>
              <w:rPr>
                <w:rStyle w:val="IndexLink"/>
                <w:rtl w:val="true"/>
              </w:rPr>
              <w:t>.</w:t>
            </w:r>
            <w:r>
              <w:rPr>
                <w:rStyle w:val="IndexLink"/>
                <w:rtl w:val="true"/>
              </w:rPr>
              <w:t>پرهيز از لجاجت، عناد</w:t>
            </w:r>
            <w:r>
              <w:rPr>
                <w:rStyle w:val="IndexLink"/>
                <w:rtl w:val="true"/>
              </w:rPr>
              <w:tab/>
            </w:r>
            <w:r>
              <w:rPr>
                <w:rStyle w:val="IndexLink"/>
              </w:rPr>
              <w:t>189</w:t>
            </w:r>
          </w:hyperlink>
        </w:p>
        <w:p>
          <w:pPr>
            <w:pStyle w:val="Contents3"/>
            <w:tabs>
              <w:tab w:val="clear" w:pos="8459"/>
              <w:tab w:val="right" w:pos="9026" w:leader="dot"/>
            </w:tabs>
            <w:rPr/>
          </w:pPr>
          <w:hyperlink w:anchor="__RefHeading___Toc1524685_2870459653">
            <w:r>
              <w:rPr>
                <w:webHidden/>
                <w:rStyle w:val="IndexLink"/>
              </w:rPr>
              <w:t>۴</w:t>
            </w:r>
            <w:r>
              <w:rPr>
                <w:rStyle w:val="IndexLink"/>
                <w:rtl w:val="true"/>
              </w:rPr>
              <w:t xml:space="preserve">. </w:t>
            </w:r>
            <w:r>
              <w:rPr>
                <w:rStyle w:val="IndexLink"/>
                <w:rtl w:val="true"/>
              </w:rPr>
              <w:t>توان بازگشت و توان اعلان بازگشت</w:t>
            </w:r>
            <w:r>
              <w:rPr>
                <w:rStyle w:val="IndexLink"/>
                <w:rtl w:val="true"/>
              </w:rPr>
              <w:tab/>
            </w:r>
            <w:r>
              <w:rPr>
                <w:rStyle w:val="IndexLink"/>
              </w:rPr>
              <w:t>191</w:t>
            </w:r>
          </w:hyperlink>
        </w:p>
        <w:p>
          <w:pPr>
            <w:pStyle w:val="Contents3"/>
            <w:tabs>
              <w:tab w:val="clear" w:pos="8459"/>
              <w:tab w:val="right" w:pos="9026" w:leader="dot"/>
            </w:tabs>
            <w:rPr/>
          </w:pPr>
          <w:hyperlink w:anchor="__RefHeading___Toc1524687_2870459653">
            <w:r>
              <w:rPr>
                <w:webHidden/>
                <w:rStyle w:val="IndexLink"/>
                <w:rtl w:val="true"/>
              </w:rPr>
              <w:t>نتیجه گیری</w:t>
            </w:r>
            <w:r>
              <w:rPr>
                <w:rStyle w:val="IndexLink"/>
                <w:rtl w:val="true"/>
              </w:rPr>
              <w:tab/>
            </w:r>
            <w:r>
              <w:rPr>
                <w:rStyle w:val="IndexLink"/>
              </w:rPr>
              <w:t>192</w:t>
            </w:r>
          </w:hyperlink>
        </w:p>
        <w:p>
          <w:pPr>
            <w:pStyle w:val="Contents2"/>
            <w:tabs>
              <w:tab w:val="clear" w:pos="8743"/>
              <w:tab w:val="right" w:pos="9026" w:leader="dot"/>
            </w:tabs>
            <w:rPr/>
          </w:pPr>
          <w:hyperlink w:anchor="__RefHeading___Toc1524689_2870459653">
            <w:r>
              <w:rPr>
                <w:webHidden/>
                <w:rStyle w:val="IndexLink"/>
                <w:rtl w:val="true"/>
              </w:rPr>
              <w:t>معرفی کتاب</w:t>
            </w:r>
            <w:r>
              <w:rPr>
                <w:rStyle w:val="IndexLink"/>
                <w:rtl w:val="true"/>
              </w:rPr>
              <w:tab/>
            </w:r>
            <w:r>
              <w:rPr>
                <w:rStyle w:val="IndexLink"/>
              </w:rPr>
              <w:t>193</w:t>
            </w:r>
          </w:hyperlink>
        </w:p>
        <w:p>
          <w:pPr>
            <w:pStyle w:val="Contents3"/>
            <w:tabs>
              <w:tab w:val="clear" w:pos="8459"/>
              <w:tab w:val="right" w:pos="9026" w:leader="dot"/>
            </w:tabs>
            <w:rPr/>
          </w:pPr>
          <w:hyperlink w:anchor="__RefHeading___Toc1524691_2870459653">
            <w:r>
              <w:rPr>
                <w:webHidden/>
                <w:rStyle w:val="IndexLink"/>
                <w:rtl w:val="true"/>
              </w:rPr>
              <w:t>دکتر محمدرضا فخر روحانی</w:t>
            </w:r>
            <w:r>
              <w:rPr>
                <w:rStyle w:val="IndexLink"/>
                <w:rtl w:val="true"/>
              </w:rPr>
              <w:tab/>
            </w:r>
            <w:r>
              <w:rPr>
                <w:rStyle w:val="IndexLink"/>
              </w:rPr>
              <w:t>193</w:t>
            </w:r>
          </w:hyperlink>
        </w:p>
        <w:p>
          <w:pPr>
            <w:pStyle w:val="Contents3"/>
            <w:tabs>
              <w:tab w:val="clear" w:pos="8459"/>
              <w:tab w:val="right" w:pos="9026" w:leader="dot"/>
            </w:tabs>
            <w:rPr/>
          </w:pPr>
          <w:hyperlink w:anchor="__RefHeading___Toc1524693_2870459653">
            <w:r>
              <w:rPr>
                <w:webHidden/>
                <w:rStyle w:val="IndexLink"/>
                <w:rtl w:val="true"/>
              </w:rPr>
              <w:t>فراخوان نگارش مقاله برای فصلنامه پژوهش نامه معارف حسینی</w:t>
            </w:r>
            <w:r>
              <w:rPr>
                <w:rStyle w:val="IndexLink"/>
                <w:rtl w:val="true"/>
              </w:rPr>
              <w:tab/>
            </w:r>
            <w:r>
              <w:rPr>
                <w:rStyle w:val="IndexLink"/>
              </w:rPr>
              <w:t>195</w:t>
            </w:r>
          </w:hyperlink>
        </w:p>
        <w:p>
          <w:pPr>
            <w:pStyle w:val="Contents2"/>
            <w:tabs>
              <w:tab w:val="clear" w:pos="8743"/>
              <w:tab w:val="right" w:pos="9026" w:leader="dot"/>
            </w:tabs>
            <w:rPr/>
          </w:pPr>
          <w:hyperlink w:anchor="__RefHeading___Toc1524695_2870459653">
            <w:r>
              <w:rPr>
                <w:webHidden/>
                <w:rStyle w:val="IndexLink"/>
              </w:rPr>
              <w:t>Abstracts</w:t>
            </w:r>
            <w:r>
              <w:rPr>
                <w:rStyle w:val="IndexLink"/>
                <w:rtl w:val="true"/>
              </w:rPr>
              <w:tab/>
            </w:r>
            <w:r>
              <w:rPr>
                <w:rStyle w:val="IndexLink"/>
              </w:rPr>
              <w:t>200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47_84685"/>
      <w:bookmarkStart w:id="1" w:name="pg8947_84685"/>
      <w:bookmarkEnd w:id="1"/>
    </w:p>
    <w:p>
      <w:pPr>
        <w:pStyle w:val="Heading2"/>
        <w:numPr>
          <w:ilvl w:val="1"/>
          <w:numId w:val="1"/>
        </w:numPr>
        <w:rPr/>
      </w:pPr>
      <w:bookmarkStart w:id="2" w:name="pg8947_84685"/>
      <w:bookmarkStart w:id="3" w:name="__RefHeading___Toc152441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سال اول،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صاحب امتیاز و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محمدکاظم طباطبایی</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عموزاده آرائی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قلندری</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صناعتی</w:t>
      </w:r>
    </w:p>
    <w:p>
      <w:pPr>
        <w:pStyle w:val="BookText"/>
        <w:rPr/>
      </w:pPr>
      <w:r>
        <w:rPr>
          <w:rFonts w:ascii="IRNazanin" w:hAnsi="IRNazanin" w:eastAsia="IRNazanin"/>
          <w:color w:val="111111"/>
          <w:sz w:val="28"/>
          <w:sz w:val="28"/>
          <w:szCs w:val="28"/>
          <w:rtl w:val="true"/>
          <w:lang w:bidi="fa-IR"/>
        </w:rPr>
        <w:t>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محمدرضافخرروحانی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قنبری</w:t>
      </w:r>
    </w:p>
    <w:p>
      <w:pPr>
        <w:pStyle w:val="BookText"/>
        <w:rPr/>
      </w:pPr>
      <w:r>
        <w:rPr>
          <w:rFonts w:ascii="IRNazanin" w:hAnsi="IRNazanin" w:eastAsia="IRNazanin"/>
          <w:color w:val="111111"/>
          <w:sz w:val="28"/>
          <w:sz w:val="28"/>
          <w:szCs w:val="28"/>
          <w:rtl w:val="true"/>
          <w:lang w:bidi="fa-IR"/>
        </w:rPr>
        <w:t>مدیر روابط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مؤسسه چاپ و انتشارات آستان قدس رضوی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نجف لک زایی استاد دانشگاه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مجتبی رحماندوست دانشیار دانشگاه تهران</w:t>
      </w:r>
    </w:p>
    <w:p>
      <w:pPr>
        <w:pStyle w:val="BookText"/>
        <w:rPr/>
      </w:pPr>
      <w:r>
        <w:rPr>
          <w:rFonts w:ascii="IRNazanin" w:hAnsi="IRNazanin" w:eastAsia="IRNazanin"/>
          <w:color w:val="111111"/>
          <w:sz w:val="28"/>
          <w:sz w:val="28"/>
          <w:szCs w:val="28"/>
          <w:rtl w:val="true"/>
          <w:lang w:bidi="fa-IR"/>
        </w:rPr>
        <w:t>دکتر ناصر رفیعی محمدی دانشیار جامعة المصطفی العالمیه</w:t>
      </w:r>
    </w:p>
    <w:p>
      <w:pPr>
        <w:pStyle w:val="BookText"/>
        <w:rPr/>
      </w:pPr>
      <w:r>
        <w:rPr>
          <w:rFonts w:ascii="IRNazanin" w:hAnsi="IRNazanin" w:eastAsia="IRNazanin"/>
          <w:color w:val="111111"/>
          <w:sz w:val="28"/>
          <w:sz w:val="28"/>
          <w:szCs w:val="28"/>
          <w:rtl w:val="true"/>
          <w:lang w:bidi="fa-IR"/>
        </w:rPr>
        <w:t>دکتر علی بیات دانشیار دانشگاه تهران</w:t>
      </w:r>
    </w:p>
    <w:p>
      <w:pPr>
        <w:pStyle w:val="BookText"/>
        <w:rPr/>
      </w:pPr>
      <w:r>
        <w:rPr>
          <w:rFonts w:ascii="IRNazanin" w:hAnsi="IRNazanin" w:eastAsia="IRNazanin"/>
          <w:color w:val="111111"/>
          <w:sz w:val="28"/>
          <w:sz w:val="28"/>
          <w:szCs w:val="28"/>
          <w:rtl w:val="true"/>
          <w:lang w:bidi="fa-IR"/>
        </w:rPr>
        <w:t>دکتر علی حاجی خانی دانشیار دانشگاه تربیت مدرس</w:t>
      </w:r>
    </w:p>
    <w:p>
      <w:pPr>
        <w:pStyle w:val="BookText"/>
        <w:rPr/>
      </w:pPr>
      <w:r>
        <w:rPr>
          <w:rFonts w:ascii="IRNazanin" w:hAnsi="IRNazanin" w:eastAsia="IRNazanin"/>
          <w:color w:val="111111"/>
          <w:sz w:val="28"/>
          <w:sz w:val="28"/>
          <w:szCs w:val="28"/>
          <w:rtl w:val="true"/>
          <w:lang w:bidi="fa-IR"/>
        </w:rPr>
        <w:t>دکتر غلامرضا خوش فر دانشیار دانشگاه گلستان</w:t>
      </w:r>
    </w:p>
    <w:p>
      <w:pPr>
        <w:pStyle w:val="BookText"/>
        <w:rPr/>
      </w:pPr>
      <w:r>
        <w:rPr>
          <w:rFonts w:ascii="IRNazanin" w:hAnsi="IRNazanin" w:eastAsia="IRNazanin"/>
          <w:color w:val="111111"/>
          <w:sz w:val="28"/>
          <w:sz w:val="28"/>
          <w:szCs w:val="28"/>
          <w:rtl w:val="true"/>
          <w:lang w:bidi="fa-IR"/>
        </w:rPr>
        <w:t>دکتر محمدرضا سنگری استادیار پژوهشگاه فرهنگ و اندیشه اسلامی</w:t>
      </w:r>
    </w:p>
    <w:p>
      <w:pPr>
        <w:pStyle w:val="BookText"/>
        <w:rPr/>
      </w:pPr>
      <w:r>
        <w:rPr>
          <w:rFonts w:ascii="IRNazanin" w:hAnsi="IRNazanin" w:eastAsia="IRNazanin"/>
          <w:color w:val="111111"/>
          <w:sz w:val="28"/>
          <w:sz w:val="28"/>
          <w:szCs w:val="28"/>
          <w:rtl w:val="true"/>
          <w:lang w:bidi="fa-IR"/>
        </w:rPr>
        <w:t>دکتر مصطفی دلشاد تهرانی استادیار دانشگاه قرآن و حدیث</w:t>
      </w:r>
    </w:p>
    <w:p>
      <w:pPr>
        <w:pStyle w:val="BookText"/>
        <w:rPr/>
      </w:pPr>
      <w:r>
        <w:rPr>
          <w:rFonts w:ascii="IRNazanin" w:hAnsi="IRNazanin" w:eastAsia="IRNazanin"/>
          <w:color w:val="111111"/>
          <w:sz w:val="28"/>
          <w:sz w:val="28"/>
          <w:szCs w:val="28"/>
          <w:rtl w:val="true"/>
          <w:lang w:bidi="fa-IR"/>
        </w:rPr>
        <w:t>دکتر محمد رضا فخر روحانی استادیار دانشگاه قم</w:t>
      </w:r>
    </w:p>
    <w:p>
      <w:pPr>
        <w:pStyle w:val="BookText"/>
        <w:rPr/>
      </w:pPr>
      <w:r>
        <w:rPr>
          <w:rFonts w:ascii="IRNazanin" w:hAnsi="IRNazanin" w:eastAsia="IRNazanin"/>
          <w:color w:val="111111"/>
          <w:sz w:val="28"/>
          <w:sz w:val="28"/>
          <w:szCs w:val="28"/>
          <w:rtl w:val="true"/>
          <w:lang w:bidi="fa-IR"/>
        </w:rPr>
        <w:t>دکتر مهدی مردانی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قرآن و حدیث</w:t>
      </w:r>
    </w:p>
    <w:p>
      <w:pPr>
        <w:pStyle w:val="BookText"/>
        <w:rPr/>
      </w:pPr>
      <w:r>
        <w:rPr>
          <w:rFonts w:ascii="IRNazanin" w:hAnsi="IRNazanin" w:eastAsia="IRNazanin"/>
          <w:color w:val="111111"/>
          <w:sz w:val="28"/>
          <w:sz w:val="28"/>
          <w:szCs w:val="28"/>
          <w:rtl w:val="true"/>
          <w:lang w:bidi="fa-IR"/>
        </w:rPr>
        <w:t>نشانی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r>
        <w:rPr>
          <w:rFonts w:ascii="IRNazanin" w:hAnsi="IRNazanin" w:eastAsia="IRNazanin"/>
          <w:color w:val="111111"/>
          <w:sz w:val="28"/>
          <w:sz w:val="28"/>
          <w:szCs w:val="28"/>
          <w:rtl w:val="true"/>
          <w:lang w:bidi="fa-IR"/>
        </w:rPr>
        <w:t>، فصل نامه پژوهش نامه معارف حسینی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4916935379</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 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ayate.boostan@gmail.com http://www.maarefehosseini.ir</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بها</w:t>
      </w:r>
      <w:r>
        <w:rPr>
          <w:rFonts w:eastAsia="IRNazanin" w:cs="IRNazanin"/>
          <w:color w:val="111111"/>
          <w:sz w:val="28"/>
          <w:szCs w:val="28"/>
          <w:rtl w:val="true"/>
          <w:lang w:bidi="fa-IR"/>
        </w:rPr>
        <w:t xml:space="preserve">: </w:t>
      </w:r>
      <w:r>
        <w:rPr>
          <w:rFonts w:eastAsia="IRNazanin" w:cs="IRNazanin"/>
          <w:color w:val="111111"/>
          <w:sz w:val="28"/>
          <w:szCs w:val="28"/>
          <w:lang w:bidi="fa-IR"/>
        </w:rPr>
        <w:t>000/125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این فصل نامه با همکاری اداره کل تبلیغات اسلامی گلستان منتشر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24415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تخصصی پژوهش نامه معارف حسینی نشریه ای با موضوع مطالعات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تمرکز بر معارف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سراسری و نوع انتشار مجله 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در پایگاه های زیر نمایه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 magiran. 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اطلاعات و مدارک علمی جهاد دانشگاهی </w:t>
      </w:r>
      <w:r>
        <w:rPr>
          <w:rFonts w:eastAsia="Times New Roman" w:cs="Times New Roman" w:ascii="Times New Roman" w:hAnsi="Times New Roman"/>
          <w:color w:val="111111"/>
          <w:sz w:val="28"/>
          <w:szCs w:val="28"/>
          <w:lang w:val="en-US" w:bidi="en-US"/>
        </w:rPr>
        <w:t>www. sid. 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 noorrmags. 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علوم انسانی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نشریات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تخصصی دانشگاهی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کتابخوان همراه پژوهان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pajoohaan_ir</w:t>
      </w:r>
    </w:p>
    <w:p>
      <w:pPr>
        <w:pStyle w:val="BookText"/>
        <w:rPr/>
      </w:pPr>
      <w:r>
        <w:rPr>
          <w:rFonts w:ascii="IRNazanin" w:hAnsi="IRNazanin" w:eastAsia="IRNazanin"/>
          <w:color w:val="111111"/>
          <w:sz w:val="28"/>
          <w:sz w:val="28"/>
          <w:szCs w:val="28"/>
          <w:rtl w:val="true"/>
          <w:lang w:bidi="fa-IR"/>
        </w:rPr>
        <w:t>مشاور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نورالله ولی نژاد</w:t>
      </w:r>
    </w:p>
    <w:p>
      <w:pPr>
        <w:pStyle w:val="BookText"/>
        <w:rPr/>
      </w:pPr>
      <w:r>
        <w:rPr>
          <w:rFonts w:ascii="IRNazanin" w:hAnsi="IRNazanin" w:eastAsia="IRNazanin"/>
          <w:color w:val="111111"/>
          <w:sz w:val="28"/>
          <w:sz w:val="28"/>
          <w:szCs w:val="28"/>
          <w:rtl w:val="true"/>
          <w:lang w:bidi="fa-IR"/>
        </w:rPr>
        <w:t>مشاوران علمی فصل نامه در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علی الفتلاوی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کتابخانه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الاسلامیة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یونس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حیدر غازی جاسم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بابل، مؤسسه ترجمه الکفیل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نگارش و چگونگی پذیرش مقاله در آیت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نامه معارف 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تحریریه در رد پذیرش و ویرایش مقاله ها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 تأخر چاپ مقاله ها با بررسی و نظر هیئت تحریریه مشخص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درستی مطالب مندرج در مقاله به عهده نویسنده است و فصلنامه آیت بوستان هیچگونه مسئولیتی در قبال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مقاله ، فاصله خطوط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برپایه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www.persianacademy.com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 2000 / 2003 XP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 چینی و به دفتر فصلنامه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صفحه عنوان ، به ترتیب ، عنوان مقاله نازنین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نازنین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نازنین</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رتبه علمی و نام دانشگاه یا سازمان وابسته همان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 کلید واژه ها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 شماره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 در صفحه ای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تصويرها ، جدولها و نمودارها با مشخصات دقیق در صفحات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مقاله باید شامل مقدمه مواد روشها و بحث و نتیجه گیری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ارجاعات تمام نقل و قولها مستقیم و غیر مستقیم باید به صورت زیر تنظیم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خانوادگی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یک نویسنده در یک سال بیش از یک اثر منتشر شده باشد ، این آثار با ذکر حروف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کتاب بیش ار سه نویسنده داشته باشد، پس از نام نخستین نویسنده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مترجم، ويراستار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چاپ محل نشر ناشر کتابی که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چاپ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کتابی که تالیف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مؤسسه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 نام کتاب شماره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 عنوان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ویراستاریا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چاپ مقاله، پس از پذیرش برای آیت بوستان پژوهش نامه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و نویسنده نمی تواند آن را به نشریه دیگر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های دریافت شده بازگردانده نمی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آیت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نامه معارف حسینی </w:t>
      </w:r>
    </w:p>
    <w:p>
      <w:pPr>
        <w:pStyle w:val="BookText"/>
        <w:rPr/>
      </w:pPr>
      <w:r>
        <w:rPr>
          <w:rFonts w:ascii="IRNazanin" w:hAnsi="IRNazanin" w:eastAsia="IRNazanin"/>
          <w:color w:val="111111"/>
          <w:sz w:val="28"/>
          <w:sz w:val="28"/>
          <w:szCs w:val="28"/>
          <w:rtl w:val="true"/>
          <w:lang w:bidi="fa-IR"/>
        </w:rPr>
        <w:t>عکس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08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947_84691"/>
      <w:bookmarkStart w:id="8" w:name="pg8947_84691"/>
      <w:bookmarkEnd w:id="8"/>
    </w:p>
    <w:p>
      <w:pPr>
        <w:pStyle w:val="Heading2"/>
        <w:numPr>
          <w:ilvl w:val="1"/>
          <w:numId w:val="1"/>
        </w:numPr>
        <w:rPr/>
      </w:pPr>
      <w:bookmarkStart w:id="9" w:name="pg8947_84691"/>
      <w:bookmarkStart w:id="10" w:name="__RefHeading___Toc1524417_2870459653"/>
      <w:bookmarkStart w:id="11" w:name="_Toc3"/>
      <w:bookmarkEnd w:id="9"/>
      <w:bookmarkEnd w:id="10"/>
      <w:r>
        <w:rPr>
          <w:rtl w:val="true"/>
        </w:rPr>
        <w:t>صحابه حسين</w:t>
      </w:r>
      <w:r>
        <w:rPr>
          <w:rtl w:val="true"/>
        </w:rPr>
        <w:t>(</w:t>
      </w:r>
      <w:r>
        <w:rPr>
          <w:rtl w:val="true"/>
        </w:rPr>
        <w:t>علیه السلام</w:t>
      </w:r>
      <w:r>
        <w:rPr>
          <w:rtl w:val="true"/>
        </w:rPr>
        <w:t>)</w:t>
      </w:r>
      <w:r>
        <w:rPr>
          <w:rtl w:val="true"/>
        </w:rPr>
        <w:t xml:space="preserve">، ويژگي ها و فضيلت ها </w:t>
      </w:r>
      <w:r>
        <w:rPr>
          <w:rtl w:val="true"/>
        </w:rPr>
        <w:t>(</w:t>
      </w:r>
      <w:r>
        <w:rPr/>
        <w:t>2</w:t>
      </w:r>
      <w:r>
        <w:rPr>
          <w:rtl w:val="true"/>
        </w:rPr>
        <w:t>)</w:t>
      </w:r>
      <w:bookmarkEnd w:id="11"/>
    </w:p>
    <w:p>
      <w:pPr>
        <w:pStyle w:val="Heading2"/>
        <w:numPr>
          <w:ilvl w:val="1"/>
          <w:numId w:val="1"/>
        </w:numPr>
        <w:rPr/>
      </w:pPr>
      <w:bookmarkStart w:id="12" w:name="__RefHeading___Toc1524419_2870459653"/>
      <w:bookmarkStart w:id="13" w:name="_Toc4"/>
      <w:bookmarkEnd w:id="12"/>
      <w:r>
        <w:rPr>
          <w:rtl w:val="true"/>
        </w:rPr>
        <w:t>دکترمحمدرضا سنگري</w:t>
      </w:r>
      <w:bookmarkEnd w:id="13"/>
    </w:p>
    <w:p>
      <w:pPr>
        <w:pStyle w:val="Heading3"/>
        <w:numPr>
          <w:ilvl w:val="2"/>
          <w:numId w:val="1"/>
        </w:numPr>
        <w:rPr/>
      </w:pPr>
      <w:bookmarkStart w:id="14" w:name="__RefHeading___Toc1524421_2870459653"/>
      <w:bookmarkStart w:id="15" w:name="_Toc5"/>
      <w:bookmarkEnd w:id="14"/>
      <w:r>
        <w:rPr>
          <w:rtl w:val="true"/>
        </w:rPr>
        <w:t>اشاره</w:t>
      </w:r>
      <w:bookmarkEnd w:id="15"/>
    </w:p>
    <w:p>
      <w:pPr>
        <w:pStyle w:val="BookText"/>
        <w:rPr/>
      </w:pPr>
      <w:r>
        <w:rPr>
          <w:rFonts w:ascii="IRNazanin" w:hAnsi="IRNazanin" w:eastAsia="IRNazanin"/>
          <w:color w:val="111111"/>
          <w:sz w:val="28"/>
          <w:sz w:val="28"/>
          <w:szCs w:val="28"/>
          <w:rtl w:val="true"/>
          <w:lang w:bidi="fa-IR"/>
        </w:rPr>
        <w:t>استادیار پژوهشگاه فرهنگ و اندیشه اسلامی</w:t>
      </w:r>
    </w:p>
    <w:p>
      <w:pPr>
        <w:pStyle w:val="BookText"/>
        <w:rPr/>
      </w:pPr>
      <w:r>
        <w:rPr>
          <w:rFonts w:eastAsia="Times New Roman" w:cs="Times New Roman" w:ascii="Times New Roman" w:hAnsi="Times New Roman"/>
          <w:color w:val="111111"/>
          <w:sz w:val="28"/>
          <w:szCs w:val="28"/>
          <w:lang w:val="en-US" w:bidi="en-US"/>
        </w:rPr>
        <w:t>m.sangari@yahoo.com</w:t>
      </w:r>
    </w:p>
    <w:p>
      <w:pPr>
        <w:pStyle w:val="Heading3"/>
        <w:numPr>
          <w:ilvl w:val="2"/>
          <w:numId w:val="1"/>
        </w:numPr>
        <w:rPr/>
      </w:pPr>
      <w:bookmarkStart w:id="16" w:name="__RefHeading___Toc1524423_2870459653"/>
      <w:bookmarkStart w:id="17" w:name="_Toc6"/>
      <w:bookmarkEnd w:id="16"/>
      <w:r>
        <w:rPr>
          <w:rtl w:val="true"/>
        </w:rPr>
        <w:t>چكيده</w:t>
      </w:r>
      <w:bookmarkEnd w:id="17"/>
    </w:p>
    <w:p>
      <w:pPr>
        <w:pStyle w:val="BookText"/>
        <w:rPr/>
      </w:pPr>
      <w:r>
        <w:rPr>
          <w:rFonts w:ascii="IRNazanin" w:hAnsi="IRNazanin" w:eastAsia="IRNazanin"/>
          <w:color w:val="111111"/>
          <w:sz w:val="28"/>
          <w:sz w:val="28"/>
          <w:szCs w:val="28"/>
          <w:rtl w:val="true"/>
          <w:lang w:bidi="fa-IR"/>
        </w:rPr>
        <w:t>يكي از ساحت ها و قلمروهايي كه ما را در شناخت دقيق و عميق عاشورا راهبري و ياري مي رساند، شناخت ابعاد و اضلاع شخصيت ياران و صحابة اوست؛ شناخت ياران، اسوه ها و الگوهايي متعالي را فراروي نسل امروز نيز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 پيشين برخي ويژگي ها و فضيلت ها مانند پيروزي در آزمون ها، معرفت و بصيرت، عزت مندي و ذلّت ناپذيري، آزادي و رهايي، كانون رحمت و شدّت، اخلاص در بينش و منش مطرح شد، در اين شماره ويژگي هاي ديگر چون شجاعت و دلاوري، ولايت مداري، صبر و استقامت، غيرت و حميّت ديني، مواسات و همدلي و روشنگري و بصيرت افزايي مطرح مي شود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اصحاب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ويژگي ها و فضائل</w:t>
      </w:r>
      <w:r>
        <w:rPr>
          <w:rFonts w:eastAsia="IRNazanin" w:cs="IRNazanin"/>
          <w:color w:val="111111"/>
          <w:sz w:val="28"/>
          <w:szCs w:val="28"/>
          <w:rtl w:val="true"/>
          <w:lang w:bidi="fa-IR"/>
        </w:rPr>
        <w:t xml:space="preserve">. </w:t>
      </w:r>
      <w:bookmarkStart w:id="18" w:name="pg8947_84692"/>
    </w:p>
    <w:p>
      <w:pPr>
        <w:pStyle w:val="Heading3"/>
        <w:numPr>
          <w:ilvl w:val="2"/>
          <w:numId w:val="1"/>
        </w:numPr>
        <w:rPr/>
      </w:pPr>
      <w:bookmarkStart w:id="19" w:name="__RefHeading___Toc1524425_2870459653"/>
      <w:bookmarkStart w:id="20" w:name="_Toc7"/>
      <w:bookmarkEnd w:id="18"/>
      <w:bookmarkEnd w:id="19"/>
      <w:r>
        <w:rPr>
          <w:rtl w:val="true"/>
        </w:rPr>
        <w:t>شجاعت و دلاوري</w:t>
      </w:r>
      <w:bookmarkEnd w:id="20"/>
    </w:p>
    <w:p>
      <w:pPr>
        <w:pStyle w:val="BookText"/>
        <w:rPr/>
      </w:pPr>
      <w:r>
        <w:rPr>
          <w:rFonts w:ascii="IRNazanin" w:hAnsi="IRNazanin" w:eastAsia="IRNazanin"/>
          <w:color w:val="111111"/>
          <w:sz w:val="28"/>
          <w:sz w:val="28"/>
          <w:szCs w:val="28"/>
          <w:rtl w:val="true"/>
          <w:lang w:bidi="fa-IR"/>
        </w:rPr>
        <w:t>رزمگاه، آزمونگاه انسان و لحظه هاي خطير خطر، جلوه گاه اراده هاي سترگ و جان هاي نيرومند و شجاع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دوم نبرد در ميدان كربلا در رجز خويش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الحربُ قد بانت لَهَا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ظَهَرَتْ مِنْ بعدها مصادق</w:t>
      </w:r>
    </w:p>
    <w:p>
      <w:pPr>
        <w:pStyle w:val="BookText"/>
        <w:rPr/>
      </w:pPr>
      <w:r>
        <w:rPr>
          <w:rFonts w:ascii="Amiri" w:hAnsi="Amiri" w:eastAsia="Amiri" w:cs="Amiri"/>
          <w:color w:val="111111"/>
          <w:sz w:val="28"/>
          <w:sz w:val="28"/>
          <w:szCs w:val="28"/>
          <w:rtl w:val="true"/>
          <w:lang w:bidi="ar-SA"/>
        </w:rPr>
        <w:t xml:space="preserve">و اللهُ ربّ العرش لانُفارِقُ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مجموعَكَم اَوْ تُغْمد البوارق</w:t>
      </w:r>
    </w:p>
    <w:p>
      <w:pPr>
        <w:pStyle w:val="BookText"/>
        <w:rPr/>
      </w:pPr>
      <w:r>
        <w:rPr>
          <w:rFonts w:ascii="IRNazanin" w:hAnsi="IRNazanin" w:eastAsia="IRNazanin"/>
          <w:color w:val="111111"/>
          <w:sz w:val="28"/>
          <w:sz w:val="28"/>
          <w:szCs w:val="28"/>
          <w:rtl w:val="true"/>
          <w:lang w:bidi="fa-IR"/>
        </w:rPr>
        <w:t>جنگ حقايق را آشكار مي سازد و جلوه هاي حقيقت پس از آن چهره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عرش سوگند كه هرگز گروه شما را رها نخواهم كرد تا شمشيرها در تن هايتان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آينه در كربلاست،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شجاعت و دلاوري فضيلتي است كه دشوارترين، تلخ ترين و هولناك ترين رويدادها را تحمل پذير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حسين، نه تشنگي، نه گرسنگي، نه زخم، نه تمسخر و نه مرگ را به چيزي گرفتند آنان عاشقانه و بي باكانه روياروي تيرها و تيغ ها و نيزه ها مي ايستادند و مي جنگيدند و به تعبير و توصيف شكوهمندي كه از آنان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 اِذا نُودوا لِدَفْعُ مُلِمَّهٍ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بين مَدَعَّسٍ و مُكَردسٍ</w:t>
      </w:r>
    </w:p>
    <w:p>
      <w:pPr>
        <w:pStyle w:val="BookText"/>
        <w:rPr/>
      </w:pPr>
      <w:r>
        <w:rPr>
          <w:rFonts w:ascii="Amiri" w:hAnsi="Amiri" w:eastAsia="Amiri" w:cs="Amiri"/>
          <w:color w:val="111111"/>
          <w:sz w:val="28"/>
          <w:sz w:val="28"/>
          <w:szCs w:val="28"/>
          <w:rtl w:val="true"/>
          <w:lang w:bidi="ar-SA"/>
        </w:rPr>
        <w:t xml:space="preserve">لَبسِوا القلوبَ علي الدّروعَ فَاَقْبلوا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يتهافتونَ اِلي ذهاب الَانفس</w:t>
      </w:r>
    </w:p>
    <w:p>
      <w:pPr>
        <w:pStyle w:val="BookText"/>
        <w:rPr/>
      </w:pPr>
      <w:r>
        <w:rPr>
          <w:rFonts w:ascii="IRNazanin" w:hAnsi="IRNazanin" w:eastAsia="IRNazanin"/>
          <w:color w:val="111111"/>
          <w:sz w:val="28"/>
          <w:sz w:val="28"/>
          <w:szCs w:val="28"/>
          <w:rtl w:val="true"/>
          <w:lang w:bidi="fa-IR"/>
        </w:rPr>
        <w:t>گروهي كه چون روياروي دشمن قرار گيرند و دشمن غرق در سلاح و سواره باشد، قلب هايشان را بر زره هايشان مي پوشانند و تا لحظة جان دادن شجاعانه مي جنگند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اللّهوف علي قتلي الطّفوف،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 معادله ساده دست كم روبه روي هر يك از ياران امام دويست نفر ايستاده اند؛ آنان آب و غذا و تداركات كافي دارند و اين سو در محاصره، نه آب، نه غذا و نه زاد و توشه ي كافي اما با اين كه مي دانند كشته مي شوند در چهره هايشان نشاني از هراس و تراس نيست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رجز خواندن در چنين موقعيتي خود حماسه است؛ آن هم اگر رجزخوان كودك و نوجوان باشد؛ يازده دوازده ساله اي كه دمي پيش پدرش در همان ميدان شهيد شده و او مادر داغديده اي در كنار خويش دارد با و لباني عطش زده، در مقابل دشمناني </w:t>
      </w:r>
    </w:p>
    <w:p>
      <w:pPr>
        <w:pStyle w:val="BookText"/>
        <w:rPr/>
      </w:pPr>
      <w:r>
        <w:rPr>
          <w:rFonts w:ascii="Amiri" w:hAnsi="Amiri" w:eastAsia="Amiri" w:cs="Amiri"/>
          <w:color w:val="111111"/>
          <w:sz w:val="28"/>
          <w:sz w:val="28"/>
          <w:szCs w:val="28"/>
          <w:rtl w:val="true"/>
          <w:lang w:bidi="ar-SA"/>
        </w:rPr>
        <w:t>خونخوار مي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اميري حسينٌ و نعم الامير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فؤاد البشير النَذير</w:t>
      </w:r>
    </w:p>
    <w:p>
      <w:pPr>
        <w:pStyle w:val="BookText"/>
        <w:rPr/>
      </w:pPr>
      <w:r>
        <w:rPr>
          <w:rFonts w:ascii="Amiri" w:hAnsi="Amiri" w:eastAsia="Amiri" w:cs="Amiri"/>
          <w:color w:val="111111"/>
          <w:sz w:val="28"/>
          <w:sz w:val="28"/>
          <w:szCs w:val="28"/>
          <w:rtl w:val="true"/>
          <w:lang w:bidi="ar-SA"/>
        </w:rPr>
        <w:t xml:space="preserve">عليٌّ و فاطمهُ و الداهُ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تعلمون لَهُ مِنْ نظير</w:t>
      </w:r>
    </w:p>
    <w:p>
      <w:pPr>
        <w:pStyle w:val="BookText"/>
        <w:rPr/>
      </w:pPr>
      <w:r>
        <w:rPr>
          <w:rFonts w:ascii="Amiri" w:hAnsi="Amiri" w:eastAsia="Amiri" w:cs="Amiri"/>
          <w:color w:val="111111"/>
          <w:sz w:val="28"/>
          <w:sz w:val="28"/>
          <w:szCs w:val="28"/>
          <w:rtl w:val="true"/>
          <w:lang w:bidi="ar-SA"/>
        </w:rPr>
        <w:t xml:space="preserve">لَهُ طلعهٌ مثلُ شمس الضّحي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غُرّهٌ مثلُ بدرٍ مَنيرٍ</w:t>
      </w:r>
    </w:p>
    <w:p>
      <w:pPr>
        <w:pStyle w:val="BookText"/>
        <w:rPr/>
      </w:pPr>
      <w:r>
        <w:rPr>
          <w:rFonts w:ascii="IRNazanin" w:hAnsi="IRNazanin" w:eastAsia="IRNazanin"/>
          <w:color w:val="111111"/>
          <w:sz w:val="28"/>
          <w:sz w:val="28"/>
          <w:szCs w:val="28"/>
          <w:rtl w:val="true"/>
          <w:lang w:bidi="fa-IR"/>
        </w:rPr>
        <w:t>آقا و رهبر من حسين است و چه رهبري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شادي بخش جان پيامبر، بشير و نذير است؛ پدر و مادرش علي و فاطمه اند آيا هم تراز او كسي را مي يابيد و مي شناسيد؟ سيمايش چون آفتاب مي درخشد و پيشاني اش روشناي ماهتاب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كودكي چون عمرو بن جُناده اين گونه شجاعانه مي جنگد پيري چون عابس بن ابي شبيب شاكري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دلير و شب زنده دار و سخنور و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حديث در كوفه و شخصيتي عالم و پيري موي سپيد كه پيامبر را نيز درك كرد بود، روز عاشورا با خويش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اليوم ينبغي لنا اَنْ نطلب فيه الاجر بكلّ ما قدرنا عليه فانّهُ لاعمل بعداليوم و انّما هُوَ الحساب، اين را گفت و خود را به امام در كنار ميدان رساند و به امام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اباعبدالله هيچ آفريده اي بر زمين، نزد من عزيزتر و محبوب تر از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 توانستم با چيزي بهتر از جان، از شما دفاع كنم، دريغ نمي ورزيدم، درود بر تو يا اباعبدالله، خدا را گواه مي گيرم كه بر راه تو و پدرت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ميدان كسي هماوردش نبود، فرياد زد الافيكم رجُل؟ يك مرد در ميان شما نيست كه به ميدان آيد و بجنگد؟</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نمي توانيد بجنگيد، سنگبارانش كنيد، عابس كلاه خُود و زره را دور افكند و در ميان بُهت و شگفتي همگان، جنگيد تا بر اثر سنگ ها و زخم ها و شمشيرها بر خاك افتاد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 بر مرگ، شيوة شيرينِ ياران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 در تشنه كامي و برهنگي تنها رسم عابس نبود، همة ياران، سروگونه و كوه وار ايستادند و حماسه آفريدند و درس شجاعت و فداكاري به تاريخ آموختند</w:t>
      </w:r>
      <w:r>
        <w:rPr>
          <w:rFonts w:eastAsia="IRNazanin" w:cs="IRNazanin"/>
          <w:color w:val="111111"/>
          <w:sz w:val="28"/>
          <w:szCs w:val="28"/>
          <w:rtl w:val="true"/>
          <w:lang w:bidi="fa-IR"/>
        </w:rPr>
        <w:t xml:space="preserve">. </w:t>
      </w:r>
      <w:bookmarkStart w:id="21" w:name="pg8947_84694"/>
    </w:p>
    <w:p>
      <w:pPr>
        <w:pStyle w:val="Heading3"/>
        <w:numPr>
          <w:ilvl w:val="2"/>
          <w:numId w:val="1"/>
        </w:numPr>
        <w:rPr/>
      </w:pPr>
      <w:bookmarkStart w:id="22" w:name="__RefHeading___Toc1524427_2870459653"/>
      <w:bookmarkStart w:id="23" w:name="_Toc8"/>
      <w:bookmarkEnd w:id="21"/>
      <w:bookmarkEnd w:id="22"/>
      <w:r>
        <w:rPr>
          <w:rtl w:val="true"/>
        </w:rPr>
        <w:t>ولايت مداري</w:t>
      </w:r>
      <w:bookmarkEnd w:id="23"/>
    </w:p>
    <w:p>
      <w:pPr>
        <w:pStyle w:val="BookText"/>
        <w:rPr/>
      </w:pPr>
      <w:r>
        <w:rPr>
          <w:rFonts w:ascii="IRNazanin" w:hAnsi="IRNazanin" w:eastAsia="IRNazanin"/>
          <w:color w:val="111111"/>
          <w:sz w:val="28"/>
          <w:sz w:val="28"/>
          <w:szCs w:val="28"/>
          <w:rtl w:val="true"/>
          <w:lang w:bidi="fa-IR"/>
        </w:rPr>
        <w:t>ياران بصير عاشورا، امام شناس و ولايت مدار بودند؛ معرفت آنان نسبت به امام خويش، در رفتار عاشقانه، عالمانه و پاكبازانة آنان نسبت به امامشان تجلي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عارف به حق امام بودند و با همين معرفت و شناخت، پاكبازي و سرافشاني و فداكاري در راه امام را با همة وجود در سخت ترين آزمون ها و موقعيت ها پذيرا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امام، مصداق بارز تولي و تبرّي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دوست شناس بودند و هم دشمن شناس؛ به همان شدت كه ارادت و عشق به امام داشتند به همان اندازه از دشمن حق، نفرت و برائت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امام هدايت را مي شناختند و هم امام ضلالت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ثعلبيه وقتي ميان امام و يكي از مسافران ملاقاتي صورتپذيرفت، مسافر تفسير آيه يوم ندعوا كُلَّ اُناسٍ بامامِهِمْ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دعا الي هُديً فَاَجابوا اليه و امامٌ دعا الي ضلالهٍ فَاَجابوا اليها هؤلاء في الجنّه و هؤلاء في النّار و هُوَ قولُهُ تعالي فريقٌ في الجنّهِ و فريقٌ في السَعير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حسين بن علي،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امام و پيشوايي هست كه مردم را به راه راست و به سوي سعادت و خوشبختي مي خواند و گروهي به وي پاسخ مثبت داده و از او پيروي مي كنند و پيشواي ديگري نيز هست كه به سوي انحراف و بدبختي دعوت مي كند، گروه ديگري نيز به وي جواب مثبت مي دهند كه گروه اول در بهشت و گروه دوم در دوزخ است امام سپس فرمود معناي آيه ديگر كه فريقٌ في الجنّه و فريقٌ في السَعير، گروهي در بهشت اند و گروهي در دوزخ،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حسيني به كمال دين رسيده بودند و كمال دين، همين قرار گرفتن زيرِ چتر ولايت و برائت از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دين را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ولايتُنا و البرائهِ مِنْ عَدُوِّنا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 عاشورا، جابربن عروه انصاري، در ميدان نبرد وقتي رجز مي خواند، در رجز خويش دفاع از اباعبدالله را دفاع از پيامبر مي دانست و مي گفت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علمت حقّاً بنو 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خندفٌ ثُمّ بنو نزار </w:t>
      </w:r>
    </w:p>
    <w:p>
      <w:pPr>
        <w:pStyle w:val="BookText"/>
        <w:rPr/>
      </w:pPr>
      <w:r>
        <w:rPr>
          <w:rFonts w:ascii="Amiri" w:hAnsi="Amiri" w:eastAsia="Amiri" w:cs="Amiri"/>
          <w:color w:val="111111"/>
          <w:sz w:val="28"/>
          <w:sz w:val="28"/>
          <w:szCs w:val="28"/>
          <w:rtl w:val="true"/>
          <w:lang w:bidi="ar-SA"/>
        </w:rPr>
        <w:t xml:space="preserve">بنصرِنا لاحمد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حاموا عن بني الاطهار</w:t>
      </w:r>
    </w:p>
    <w:p>
      <w:pPr>
        <w:pStyle w:val="BookText"/>
        <w:rPr/>
      </w:pPr>
      <w:r>
        <w:rPr>
          <w:rFonts w:ascii="Amiri" w:hAnsi="Amiri" w:eastAsia="Amiri" w:cs="Amiri"/>
          <w:color w:val="111111"/>
          <w:sz w:val="28"/>
          <w:sz w:val="28"/>
          <w:szCs w:val="28"/>
          <w:rtl w:val="true"/>
          <w:lang w:bidi="ar-SA"/>
        </w:rPr>
        <w:t xml:space="preserve">الطّيبين السّاده الاخيار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عليهم خالقُ الابرار</w:t>
      </w:r>
    </w:p>
    <w:p>
      <w:pPr>
        <w:pStyle w:val="BookText"/>
        <w:rPr/>
      </w:pPr>
      <w:r>
        <w:rPr>
          <w:rFonts w:ascii="IRNazanin" w:hAnsi="IRNazanin" w:eastAsia="IRNazanin"/>
          <w:color w:val="111111"/>
          <w:sz w:val="28"/>
          <w:sz w:val="28"/>
          <w:szCs w:val="28"/>
          <w:rtl w:val="true"/>
          <w:lang w:bidi="fa-IR"/>
        </w:rPr>
        <w:t>قبايل بني غفار و خندف و نزار به خوبي مي دانند كه ما ياور و جان باختة پيامبر برگزيده خداييم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حامي و ياور خاندان پاك و پيشوايان مردم نيكوكار باشيد، خانداني كه درود آفريدگار نيكان و درست كاران بر آنان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آينه داران آفتاب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 بن يزيد رياحي، يار آزاده و جوانمرد عاشورا، در رزمگاه كربلا پژواك صدايش مي پيچيد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اَنَا الحُرَّ و مأوي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في اعناقكم بالسَيف</w:t>
      </w:r>
    </w:p>
    <w:p>
      <w:pPr>
        <w:pStyle w:val="BookText"/>
        <w:rPr/>
      </w:pPr>
      <w:r>
        <w:rPr>
          <w:rFonts w:ascii="Amiri" w:hAnsi="Amiri" w:eastAsia="Amiri" w:cs="Amiri"/>
          <w:color w:val="111111"/>
          <w:sz w:val="28"/>
          <w:sz w:val="28"/>
          <w:szCs w:val="28"/>
          <w:rtl w:val="true"/>
          <w:lang w:bidi="ar-SA"/>
        </w:rPr>
        <w:t xml:space="preserve">عَنْ خير مَنْ حَلَّ بلاد الخَيْفِ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اَضْرِبكُم و لا اري مِنْ حَيْفِ</w:t>
      </w:r>
    </w:p>
    <w:p>
      <w:pPr>
        <w:pStyle w:val="BookText"/>
        <w:rPr/>
      </w:pPr>
      <w:r>
        <w:rPr>
          <w:rFonts w:ascii="IRNazanin" w:hAnsi="IRNazanin" w:eastAsia="IRNazanin"/>
          <w:color w:val="111111"/>
          <w:sz w:val="28"/>
          <w:sz w:val="28"/>
          <w:szCs w:val="28"/>
          <w:rtl w:val="true"/>
          <w:lang w:bidi="fa-IR"/>
        </w:rPr>
        <w:t>من حُرّم، پناهگاه ميهمان و زبانزد مهمان نوازي، كه گردن هايتان را به شمشير مي سپارم؛ من پاسدار بهترين مرد سرزمين مكّه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جنگم و شمشير مي زنم و پروا نمي كنم كه نبرد من ستمگرانه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رجز چند نكته هست، نخست آن كه به پيمان شكني و مهمان كُشي كوفيان اشاره مي كند كه علي رغم دعوت از امام به جاي حمايت و پذيرايي، مقابل او شمشير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ي دوّم امام را بهترين مرد سرزمين مكّه، يعني سرزمين وحي مي داند و گويي دفاع از امام دفاع از كعبه است و نكتة سوم آن كه دفاع از امام را عين عدالت و مصداق بارز ستم ستيزي معرفي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 رجزهاي ياران عاشورا، سرشار از اشارات ولايت مداري ياران است و برائت از بيدادگران، ابوشعثاء كندي در رجز خود، تقابل ميان دو جبهه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عمرسعد را بيان مي كند و مي گويد</w:t>
      </w:r>
    </w:p>
    <w:p>
      <w:pPr>
        <w:pStyle w:val="BookText"/>
        <w:rPr/>
      </w:pPr>
      <w:r>
        <w:rPr>
          <w:rFonts w:ascii="Amiri" w:hAnsi="Amiri" w:eastAsia="Amiri" w:cs="Amiri"/>
          <w:color w:val="111111"/>
          <w:sz w:val="28"/>
          <w:sz w:val="28"/>
          <w:szCs w:val="28"/>
          <w:rtl w:val="true"/>
          <w:lang w:bidi="ar-SA"/>
        </w:rPr>
        <w:t xml:space="preserve">يا ربّ اِنّي للحسين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 سعدٍ تاركٌ و هَاجِرُ</w:t>
      </w:r>
    </w:p>
    <w:p>
      <w:pPr>
        <w:pStyle w:val="BookText"/>
        <w:rPr/>
      </w:pPr>
      <w:r>
        <w:rPr>
          <w:rFonts w:ascii="IRNazanin" w:hAnsi="IRNazanin" w:eastAsia="IRNazanin"/>
          <w:color w:val="111111"/>
          <w:sz w:val="28"/>
          <w:sz w:val="28"/>
          <w:szCs w:val="28"/>
          <w:rtl w:val="true"/>
          <w:lang w:bidi="fa-IR"/>
        </w:rPr>
        <w:t>پروردگارا من ياور حسينم و از ابن سعد دوري و بيزاري مي جويم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مظهر ارادت و تسليم در مقابل ولايت حسيني، ابوالفضل العّباس است كه پيك امين امام، محافظ و جانباز او بود و در حماسة شكوهمند رفتن به علقمه، وقتي خنكاي آب، دستان تشنه اش را نواخت و آب را تا فضاي لب هاي خشكيده فرا آورد، ناگهان به ياد لبان تشنه ي برادر و امام خويش افتاد و با خويش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من بعدالحسين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فبعدهُ لاكنتِ اَنْ تكوني</w:t>
      </w:r>
    </w:p>
    <w:p>
      <w:pPr>
        <w:pStyle w:val="BookText"/>
        <w:rPr/>
      </w:pPr>
      <w:r>
        <w:rPr>
          <w:rFonts w:ascii="Amiri" w:hAnsi="Amiri" w:eastAsia="Amiri" w:cs="Amiri"/>
          <w:color w:val="111111"/>
          <w:sz w:val="28"/>
          <w:sz w:val="28"/>
          <w:szCs w:val="28"/>
          <w:rtl w:val="true"/>
          <w:lang w:bidi="ar-SA"/>
        </w:rPr>
        <w:t xml:space="preserve">هذا حسينٌ شاربُ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تشربين باردالعينِ</w:t>
      </w:r>
    </w:p>
    <w:p>
      <w:pPr>
        <w:pStyle w:val="BookText"/>
        <w:rPr/>
      </w:pPr>
      <w:r>
        <w:rPr>
          <w:rFonts w:ascii="Amiri" w:hAnsi="Amiri" w:eastAsia="Amiri" w:cs="Amiri"/>
          <w:color w:val="111111"/>
          <w:sz w:val="28"/>
          <w:sz w:val="28"/>
          <w:szCs w:val="28"/>
          <w:rtl w:val="true"/>
          <w:lang w:bidi="ar-SA"/>
        </w:rPr>
        <w:t xml:space="preserve">هيهات ما هذا فعالُ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لافِعالُ صادق امين</w:t>
      </w:r>
    </w:p>
    <w:p>
      <w:pPr>
        <w:pStyle w:val="BookText"/>
        <w:rPr/>
      </w:pPr>
      <w:r>
        <w:rPr>
          <w:rFonts w:ascii="IRNazanin" w:hAnsi="IRNazanin" w:eastAsia="IRNazanin"/>
          <w:color w:val="111111"/>
          <w:sz w:val="28"/>
          <w:sz w:val="28"/>
          <w:szCs w:val="28"/>
          <w:rtl w:val="true"/>
          <w:lang w:bidi="fa-IR"/>
        </w:rPr>
        <w:t>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بعد از حسين بماني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تو حسين مرگ مي نوشد و تو مي خواهي آب گوارا بنوشي؟ نه، اين رسم و راه جوانمردي و دينداري و صداقت نيست و آن گاه كه دست راستش جدا مي شود، مي گويد من از دينم و از امام صادق پاك سيرتم كه از نسل پيامبر است حمايت مي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النَّبَي الطّاهر الامين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آن است كه دفاع ابوالفضل به پاس و انگيزة برادري نيست كه حسين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كاروان اسيران نيز در تمام راه، ولايت پذير بودند و چشم و گوش به سخنان امام خويش سيدالسّاجدين سپرده بودند و در تصميم گيري ها، هدايت و اشارت امام را محور و مبنا قرار مي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 ورزي و محبت آنان به اباعبدالله و سيدالساجدين ريشه در همان باور عميق ولايت داشت نه رشته خويشاوندي و خانوادگي، حتي وقتي 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وفادار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مجلس ابن زياد سر امام را برداشت و بوسيد و بر دامن گذاشت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احسيناً فلا نسيتُ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اَقْصَدَتْهُ اَسِنّهُ الادعياء</w:t>
      </w:r>
    </w:p>
    <w:p>
      <w:pPr>
        <w:pStyle w:val="BookText"/>
        <w:rPr/>
      </w:pPr>
      <w:r>
        <w:rPr>
          <w:rFonts w:ascii="Amiri" w:hAnsi="Amiri" w:eastAsia="Amiri" w:cs="Amiri"/>
          <w:color w:val="111111"/>
          <w:sz w:val="28"/>
          <w:sz w:val="28"/>
          <w:szCs w:val="28"/>
          <w:rtl w:val="true"/>
          <w:lang w:bidi="ar-SA"/>
        </w:rPr>
        <w:t xml:space="preserve">غادروهُ بكربلاء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لاسَقَي اللهُ جانَبِيْ كربلاء</w:t>
      </w:r>
    </w:p>
    <w:p>
      <w:pPr>
        <w:pStyle w:val="BookText"/>
        <w:rPr/>
      </w:pPr>
      <w:r>
        <w:rPr>
          <w:rFonts w:ascii="IRNazanin" w:hAnsi="IRNazanin" w:eastAsia="IRNazanin"/>
          <w:color w:val="111111"/>
          <w:sz w:val="28"/>
          <w:sz w:val="28"/>
          <w:szCs w:val="28"/>
          <w:rtl w:val="true"/>
          <w:lang w:bidi="fa-IR"/>
        </w:rPr>
        <w:t>و احسينا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فراموش نمي كنم و نخواهم كرد كه لشكر كفر با پيكر حسين و با نيزه ها چه كردند و از ياد نمي برم كه جنازه اش را در كربلا روي خاك رها كرده و دفن نكردند، او را تشنه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وقت كربلا را سيراب نسازد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بررسي تاريخ عاشورا،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bookmarkStart w:id="24" w:name="pg8947_84697"/>
    </w:p>
    <w:p>
      <w:pPr>
        <w:pStyle w:val="BookText"/>
        <w:rPr/>
      </w:pPr>
      <w:bookmarkEnd w:id="24"/>
      <w:r>
        <w:rPr>
          <w:rFonts w:ascii="IRNazanin" w:hAnsi="IRNazanin" w:eastAsia="IRNazanin"/>
          <w:color w:val="111111"/>
          <w:sz w:val="28"/>
          <w:sz w:val="28"/>
          <w:szCs w:val="28"/>
          <w:rtl w:val="true"/>
          <w:lang w:bidi="fa-IR"/>
        </w:rPr>
        <w:t>اين مرثيه، به سبب صرفاً همسر امام بودن گفته نشده بلكه عظمت امام و عمق جنايت دشمن را روشن مي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آموزة اصحاب حسين به همة ما همين است كه اِنّي اتقرَبُ الي اللهِ بزيارتكم و بمحبّتكُم وَ اَبْرءُ الي اللهِ من اعدائكم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 بي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كربلا آموخت كه بايد هر روز جبهه خويش را تعيين كنيم و معلوم كنيم با كه هستيم و با كه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خواندن زيارت عاشورا كه پيام محوري آن همين است، در هر روز توصيه شده است</w:t>
      </w:r>
      <w:r>
        <w:rPr>
          <w:rFonts w:eastAsia="IRNazanin" w:cs="IRNazanin"/>
          <w:color w:val="111111"/>
          <w:sz w:val="28"/>
          <w:szCs w:val="28"/>
          <w:rtl w:val="true"/>
          <w:lang w:bidi="fa-IR"/>
        </w:rPr>
        <w:t>.</w:t>
      </w:r>
    </w:p>
    <w:p>
      <w:pPr>
        <w:pStyle w:val="Heading3"/>
        <w:numPr>
          <w:ilvl w:val="2"/>
          <w:numId w:val="1"/>
        </w:numPr>
        <w:rPr/>
      </w:pPr>
      <w:bookmarkStart w:id="25" w:name="__RefHeading___Toc1524429_2870459653"/>
      <w:bookmarkStart w:id="26" w:name="_Toc9"/>
      <w:bookmarkEnd w:id="25"/>
      <w:r>
        <w:rPr>
          <w:rtl w:val="true"/>
        </w:rPr>
        <w:t>صبر و استقامت</w:t>
      </w:r>
      <w:bookmarkEnd w:id="26"/>
    </w:p>
    <w:p>
      <w:pPr>
        <w:pStyle w:val="BookText"/>
        <w:rPr/>
      </w:pPr>
      <w:r>
        <w:rPr>
          <w:rFonts w:ascii="IRNazanin" w:hAnsi="IRNazanin" w:eastAsia="IRNazanin"/>
          <w:color w:val="111111"/>
          <w:sz w:val="28"/>
          <w:sz w:val="28"/>
          <w:szCs w:val="28"/>
          <w:rtl w:val="true"/>
          <w:lang w:bidi="fa-IR"/>
        </w:rPr>
        <w:t>صبر بر شدائد و استقامت در راه تحقق آرمان هاي ديني آن قدر دشوار و طاقت سوز و كمرشكن است كه پيامبر فرمود سوره ي هود پيرم كرد؛ شيبتني سورة هود،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چيزي از آن سوره شما را پير كرد آيا داستان انبيا و نابودي اُمّت ها؟ فرمود خير، بلكه اين قول خداوند كه فرمود فاستقم كما اُمِرْتَ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ترجمه قرآن كريم،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صحنه ي نبرد داغ و مرگ ريز و ميدان غرق خون و هياهوي جنگاوران است چه بسيار زانوان كه سست مي شود و چه اراده ها كه لرزان و ترسان و هراسان به فكر رهايي و گريز مي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آزمونگاه خوف و جوع و نقص اموال و انفس تنها صابران، فائز و سرفراز و پيروزند و در لحظه هاي هولناك رويارويي، تنها مؤمنان به نصر و فتح الهي، و شيفتگان شهادت و وصال گام فراپس نمي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توصيف هنگامه ي جهاد و شهادت، از كساني ياد مي كند كه از وحشت و ترس به شيوه ي بي هوشانو وازدگان و مرگ رسيدگان نگاه مي كنند، چشم هايي كه گرد شده اند و مرگ در آن ها پرسه مي زند ينظرونَ اليك نَظَرَ المغشّي عليه من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تدورُ اعينهم كالّذي يغشي عليه من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آنان كه شكيب و استقامت نمي ورزند آن است كه اسير و دل بسته اند و دلواپس از </w:t>
      </w:r>
    </w:p>
    <w:p>
      <w:pPr>
        <w:pStyle w:val="BookText"/>
        <w:rPr/>
      </w:pPr>
      <w:r>
        <w:rPr>
          <w:rFonts w:ascii="IRNazanin" w:hAnsi="IRNazanin" w:eastAsia="IRNazanin"/>
          <w:color w:val="111111"/>
          <w:sz w:val="28"/>
          <w:sz w:val="28"/>
          <w:szCs w:val="28"/>
          <w:rtl w:val="true"/>
          <w:lang w:bidi="fa-IR"/>
        </w:rPr>
        <w:t>دست دادن داشته ها و سرمايه هايند آنان كه خدا را مشتري، تن را كالا و بهشت را بهاي از تن گذشتن مي دانند چه باك و پرواي خطر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خود رسته است به تعبير اميرمؤمنان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الزّلازل و قورً و في المكاره صبورٌ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لغزشگاه ها استوار و باوقار و در سختي ها صبور و شكيباست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ياران پاكباز حسيني در موقعيت محاصره، تمسخر و شماتت، تحقير و تهديد و در برهنگي شمشيرهاي حريص و نيزه هاي شقاوت و تيرهاي قساوت جز صبر و صلابت از خود نشان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عاشورا، خود در موقعيت هاي گوناگون آنان را به صبر دعوت مي كرد و نتايج اين صبوري را نيز گوشزد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عاشورا، پس از برگزاري نماز صبح، امام در خطابه اي كوتاه اما پرشور و آتشين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بني الكرام فما الموتُ اِلاّ قنطره تَعْبُرَ بكم عن البُؤُس و الضّراءِ الي الجنان الواسعه و النَعم الدّائمه فايّكم يكرهُ اَنْ ينتقل مِنْ سجنٍ الي قصر و ما هُوَ لاعدائكم اِلّا كَمَنْ يَنتقلُ مِنْ قصرٍ الي سجنٍ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حسين بن علي از مدينه تا كربلا،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بزرگ زادگان، صبور و شكيبا باشيد كه مرگ جز پل و گذرگاهي نيست كه از رنج و سختي، شما را به بهشت بيكرانه و نعمت هاي جاودانه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خوش ندارد كه از زندان به قصر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مرگ براي دشمنان شما رفتن از قصر به زندان و شكنجه 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و حُبّ الهي و اعتماد وثقه به قول خداوندي، راز اصلي صبوري و پايداري ياران و حتّي احساس لذّت و حلاوت كردن هنگام مواجهه شدن با مصائب و شدائد است؛ اگر قاسم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اَحلي من العسل مي گويد و مرگ را شهد و شيريني مي انگارد از همين خاستگاه و سرچشمه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زيارت ناحيه مقدّسه، حضرت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محتسب 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مي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 المحتسب الصابر، السّلامُ علي المظلوم بلاناصر؛</w:t>
      </w:r>
    </w:p>
    <w:p>
      <w:pPr>
        <w:pStyle w:val="BookText"/>
        <w:rPr/>
      </w:pPr>
      <w:r>
        <w:rPr>
          <w:rFonts w:ascii="Amiri" w:hAnsi="Amiri" w:eastAsia="Amiri" w:cs="Amiri"/>
          <w:color w:val="111111"/>
          <w:sz w:val="28"/>
          <w:sz w:val="28"/>
          <w:szCs w:val="28"/>
          <w:rtl w:val="true"/>
          <w:lang w:bidi="ar-SA"/>
        </w:rPr>
        <w:t>سلام بر آن شكيبايي كه دل در شمارش خداي خود داشت و بي ياور و ستمديده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ويژگي براي ابوالفضل العباس در زيارت نامه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در يارانش تجلّي كرده بود و آنان نيز محتسب صابر بودند و متناسب با درجات و كمالات خويش، صبور صحنه هاي هولناك و اراده شكن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امام ياران را به عبادت و تهّجد و زمزمه با محبوب مي خواند براي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شب بزرگ داشته باشد مي تواند روز بزرگ را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زاهد شب اند مي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شبانگاه خوف دارد و شكرگزاري، روزي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علي در توصيف همين انسان هاست كه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يُمْسي وَهمُّهُ الشُّكْرُ و يُصبحُ و هَمُّهُ الذَكَر يبيتُ حَذِراً و يُصبحُ فَرَحاً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شكرگزاري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صبح مي رساند و روز را با ذكر، با اين همه ترسان و هراسان است اما صبحگاهان نشاط و سرزندگي در رفتارش پيداست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سپيده دمان عاشورا، پس از نماز صبح، امام در جمع يارانش كه از سفر شبانگاه اشك و زمزمه به صبح رسيده بودند سخن گفت، آن گاه با گوشه چشم به انبوه سياه دشمن نگريست و سر به آسمان برداشت و با خداي خويش زمزمه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اَنْتَ ثقتي في كُلّ كربٍ و رجائي في كُلّ شِدْهٍ و اَنْتَ لي في كُلّ امرٍ نَزَلَ بي ثقه و عُدَهٍ كَمْ مِنْ هَمّ يَضعُفُ فيه الفُوَاد و تَقِلُّ فيه الحيلهُ وَ يخذلُ فيه الصّديق و يشمتُ فيه العَدوّ اَنْزَلَتَهَ بك و شكوتْهُ اليك رغبهً منّي اليك عَمَّنَ سِواكَ فكشفتُه وَ فرّجَتُه فَاَنْتَ وليُّ كُلِّ نعمهٍ و مُنتَهي كُلِّ رَغْبهٍ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سخنان حسين بن علي از مدينه تا ؟؟؟،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تكيه گاه و اعتماد من در هنگامه سختي و رنج تويي و اميد در رويدادهاي ناگوار، و ساز و برگ من در مشكلات تويي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هاي هستي سوز و كمرشكن كه دل را مي گدازند و اميدها را نااميد مي سازند، دوستان را دور مي گردانند و دشمنان را به طعنه و شماتت مي 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لحظه هاي دشوار تنها و تنها به </w:t>
      </w:r>
    </w:p>
    <w:p>
      <w:pPr>
        <w:pStyle w:val="BookText"/>
        <w:rPr/>
      </w:pPr>
      <w:r>
        <w:rPr>
          <w:rFonts w:ascii="IRNazanin" w:hAnsi="IRNazanin" w:eastAsia="IRNazanin"/>
          <w:color w:val="111111"/>
          <w:sz w:val="28"/>
          <w:sz w:val="28"/>
          <w:szCs w:val="28"/>
          <w:rtl w:val="true"/>
          <w:lang w:bidi="fa-IR"/>
        </w:rPr>
        <w:t>پيشگاه تو شكوه مي آورم و از ديگران اميد مي گسلم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تويي كه مرا درمي يابي و ابرهاي غم را مي زدايي و به ساحل آرامشم مي 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صاحب هر نعمت و نهايت خواسته و آرزوي همگاني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عاشورا در اين نيايش، راز ايستادگي و صبوري را مي نماياند؛ اعتماد به خدا پشتوانه ي گذار از طوفان ها و گرداب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اعتماد و اعتقاد، طعنه و تسمخر و زخم و درد را تحمل پذير مي سازد و دشواري ها را آسان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امام زير چتر اين نيايش ها و در پرتو آموزه هاي امام خويش، بشكوه و نستوه ايستادند و فداكاري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پاكباز امام، حنظله شبامي، وقتي پس از نبردي سخت، مقابل تير و نيزه و شمشير ايستاد و با تني گلگون و چهره اي ارغواني از ميدان به ديدار امام بازگشت، از مولايش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و مولاي اَفَلا نروحُ الي ربّنا و نَلْحَقُ، اي سرور و مولاي من آيا ما با اين جان فشاني ها و فداكاري ها به بارگاه محبوب نمي رويم و به ديدار حق نمي پيونديم؟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اي ديگر به چيزي خواهي رسيد كه براي تو از همه ي دنيا و آن چه در آن است بهتر و سعادت آورتر است پس بشتاب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سوگ امير آزادي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مثيرالاحزان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 است كه در ميدان نبرد، برخي از ياران در واگويه و گفت وگو با خويش، خود را به صبوري و پايداري دعوت مي كردند؛ احمدبن حسن، فرزند برومند امام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شهادت برادرش قاسم به ميدان رفت اندكي جنگيد و به سبب شدّت تشنگي بازگشت و از عمو آب طلبيد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ديگر صبر كن، جدّت رسول خدا تو را سيراب خواهد كرد و او در بازگشت با خويش زمزمه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اصِبْرِ قليلاً فالُمنا بعدالعطش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روحي في الجهاد تنكمش</w:t>
      </w:r>
    </w:p>
    <w:p>
      <w:pPr>
        <w:pStyle w:val="BookText"/>
        <w:rPr/>
      </w:pPr>
      <w:r>
        <w:rPr>
          <w:rFonts w:ascii="Amiri" w:hAnsi="Amiri" w:eastAsia="Amiri" w:cs="Amiri"/>
          <w:color w:val="111111"/>
          <w:sz w:val="28"/>
          <w:sz w:val="28"/>
          <w:szCs w:val="28"/>
          <w:rtl w:val="true"/>
          <w:lang w:bidi="ar-SA"/>
        </w:rPr>
        <w:t xml:space="preserve">لاارهبُ الموت اذا الموتُ 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اكُنْ عند اللّقاء ذارَعَش</w:t>
      </w:r>
    </w:p>
    <w:p>
      <w:pPr>
        <w:pStyle w:val="BookText"/>
        <w:rPr/>
      </w:pPr>
      <w:r>
        <w:rPr>
          <w:rFonts w:ascii="IRNazanin" w:hAnsi="IRNazanin" w:eastAsia="IRNazanin"/>
          <w:color w:val="111111"/>
          <w:sz w:val="28"/>
          <w:sz w:val="28"/>
          <w:szCs w:val="28"/>
          <w:rtl w:val="true"/>
          <w:lang w:bidi="fa-IR"/>
        </w:rPr>
        <w:t>اي نفس، لختي تشنگي را تحمل كن كه آرزو بعد از تشنگي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روح من در جهاد زياد مي 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مرگ هراس انگيز باشد مرا هراس و واهمه اي نيست و در هنگام مبارزه ترسان و لرزان نيستم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ذريعه النّجاه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شايد يكي از زيباترين توصيفات در باب صبوري ياران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 اذا نودوا لِدَفعُ مُلمِّهٍ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القومُ بين مُدَعَّسٍ و مُكَردَسٍ</w:t>
      </w:r>
    </w:p>
    <w:p>
      <w:pPr>
        <w:pStyle w:val="BookText"/>
        <w:rPr/>
      </w:pPr>
      <w:r>
        <w:rPr>
          <w:rFonts w:ascii="Amiri" w:hAnsi="Amiri" w:eastAsia="Amiri" w:cs="Amiri"/>
          <w:color w:val="111111"/>
          <w:sz w:val="28"/>
          <w:sz w:val="28"/>
          <w:szCs w:val="28"/>
          <w:rtl w:val="true"/>
          <w:lang w:bidi="ar-SA"/>
        </w:rPr>
        <w:t xml:space="preserve">لَبِسوا القلوبُ علي الدَّروعُ و اقبلوا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يتهافتون علي ذهاب الانفُسِ</w:t>
      </w:r>
    </w:p>
    <w:p>
      <w:pPr>
        <w:pStyle w:val="BookText"/>
        <w:rPr/>
      </w:pPr>
      <w:r>
        <w:rPr>
          <w:rFonts w:ascii="IRNazanin" w:hAnsi="IRNazanin" w:eastAsia="IRNazanin"/>
          <w:color w:val="111111"/>
          <w:sz w:val="28"/>
          <w:sz w:val="28"/>
          <w:szCs w:val="28"/>
          <w:rtl w:val="true"/>
          <w:lang w:bidi="fa-IR"/>
        </w:rPr>
        <w:t xml:space="preserve">گروهي كه هرگاه در نبردگاه، به ياري و دفع گرفتاري فراخوانده شوند دل هاي خود را روي زره مي 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 گذشته و جان به ميدان مي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 جانبازي بر يكديگر سبقت و پيشي مي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در حالي است كه دشمن آنان غرق در اسلحه و تا دندان مسلّح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علي قتلي الطُفوف،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شكوه صبوري را در ياوران پس از عاشورا روشن تر مي توان ديد؛ زنان و كودكاني كه از كنار بدن هاي پاره پاره مي گذرند و شاهد هلهله و شادي دشمن بي رحم اند و در اشك و تازيانه و خارزار، عازم فردايي مبهم و نامشخص اند، صبوري مي ورزند و چون امام وصيت كرده جزع نكنند و گريبان چاك نزنند و صورت نخراشند تا دشمن شاد شوند، صبورانه و موقرانه، همه ي رنج ها و داغ ها و زخم ها را به جان مي خرند و بر آرمان و راه شهيدان پاي مي فشرند و در مجلس عبيدالله و يزيد شجاعانه مي ايستند و حقيقت را آشكار و فريب و دروغ را تخطئه و رسوا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كبري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صغري، رباب، سكينه، ام كلثوم، زير جتر ولايت سيدالسّاجدين، با شكيبي شگفت، رسالت و مأموريت خويش را به خوبي به فرجام رساندند، حقيقت آن است اگر در زيارت ناحيه مقدسه دربارة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عَجَبَتْ مِنْ صبرِكَ مَلائكه السّماءِ، فرشتگان آسمان از صبوري تو به شگفت آمدند همين جمله توصيف شكيب شگفت كاروان اسيران نيز هست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مقام و جايگاه شهيدان كربلا و بازماندگان اسير چنين رفيع و والاست به پاس همين صبوري و ايستادگي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پاداش صبوران شمارش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يوفّي الصابرون اجرهُم بغير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صبوران، صلوات و رحمت و هدايت الهي را مي يابند؛ اولئك عليهم صلواتٌ من ربّهم و رحمهً و اولئك هُمُ المهتدون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27" w:name="pg8947_84702"/>
    </w:p>
    <w:p>
      <w:pPr>
        <w:pStyle w:val="BookText"/>
        <w:rPr/>
      </w:pPr>
      <w:bookmarkEnd w:id="27"/>
      <w:r>
        <w:rPr>
          <w:rFonts w:ascii="IRNazanin" w:hAnsi="IRNazanin" w:eastAsia="IRNazanin"/>
          <w:color w:val="111111"/>
          <w:sz w:val="28"/>
          <w:sz w:val="28"/>
          <w:szCs w:val="28"/>
          <w:rtl w:val="true"/>
          <w:lang w:bidi="fa-IR"/>
        </w:rPr>
        <w:t>پاداش شهيدان كربلا، به پاس صبوري، استمرار وجودي آنان و تأثير جاودانه و پايان ناپذير در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صبر، ظفر است 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ركب مركب الصبّر اهتدي الي مضامر النَصر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ميزان الحكمه،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مركب صبر سوار شود، به ميدانگاه ياري حق و پيروزي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 بزرگ ترين پيروزي تاريخ است و زيباترين صحنه و صفحه و اين همه را از صبوري در راه و آرمان الهي دارد</w:t>
      </w:r>
      <w:r>
        <w:rPr>
          <w:rFonts w:eastAsia="IRNazanin" w:cs="IRNazanin"/>
          <w:color w:val="111111"/>
          <w:sz w:val="28"/>
          <w:szCs w:val="28"/>
          <w:rtl w:val="true"/>
          <w:lang w:bidi="fa-IR"/>
        </w:rPr>
        <w:t>.</w:t>
      </w:r>
    </w:p>
    <w:p>
      <w:pPr>
        <w:pStyle w:val="Heading3"/>
        <w:numPr>
          <w:ilvl w:val="2"/>
          <w:numId w:val="1"/>
        </w:numPr>
        <w:rPr/>
      </w:pPr>
      <w:bookmarkStart w:id="28" w:name="__RefHeading___Toc1524431_2870459653"/>
      <w:bookmarkStart w:id="29" w:name="_Toc10"/>
      <w:bookmarkEnd w:id="28"/>
      <w:r>
        <w:rPr>
          <w:rtl w:val="true"/>
        </w:rPr>
        <w:t>غيرت و حميت ديني</w:t>
      </w:r>
      <w:bookmarkEnd w:id="29"/>
    </w:p>
    <w:p>
      <w:pPr>
        <w:pStyle w:val="BookText"/>
        <w:rPr/>
      </w:pPr>
      <w:r>
        <w:rPr>
          <w:rFonts w:ascii="IRNazanin" w:hAnsi="IRNazanin" w:eastAsia="IRNazanin"/>
          <w:color w:val="111111"/>
          <w:sz w:val="28"/>
          <w:sz w:val="28"/>
          <w:szCs w:val="28"/>
          <w:rtl w:val="true"/>
          <w:lang w:bidi="fa-IR"/>
        </w:rPr>
        <w:t>مؤمن غيور است و زشتي و ناروايي را برنمي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سرچشمة غيرت مؤمنانه ايمان و پيوندي است كه با محبوب و پروردگار و ارزش هاي الهي دارد،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غيرهُ الرّجلِ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شرح غررالحكم،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معناي غيرت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الغيرهُ نفرهٌ طبيعيّهٌ تكونُ عَنْ بُخّل مشاركه الغير في امرِ محبوبِ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البحرين، بي تا،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نفرت و انزجار طبيعي است كه انسان از مشاركت ديگري در كار محبوبش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هرگاه ببيند حريم ارزش ها مخدوش مي شود، پرده ها دريده مي شود، هنجارها ناديده گرفته مي شود و بي تفاوتي و سكوت در هنگام زير پانهادن قوانين الهي رواج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برمي آشوبد و به هرگونه زباني، روي گرداني و اقدام عملي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روياروي ناروايي مي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كسي محبوب پروردگار مي شود چرا كه خداوند غيرتمندان را دوست دارد، اِنّ اللهَ يُحِبُّ مِنْ عباده الغيور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الحكمه</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آشناترين گونه ي غيرت، غيرت ناموسي است، اما فراتر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غيرت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غيرتمند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 ستايد، منتشر مي كند، از آن دفاع مي كند، در تعميق و تثبيت آن مي كوشد و اگر به حريم معروف تجاوز شود به گفتار و نوشتار و رفتار، تجاوز و </w:t>
      </w:r>
    </w:p>
    <w:p>
      <w:pPr>
        <w:pStyle w:val="BookText"/>
        <w:rPr/>
      </w:pPr>
      <w:r>
        <w:rPr>
          <w:rFonts w:ascii="Amiri" w:hAnsi="Amiri" w:eastAsia="Amiri" w:cs="Amiri"/>
          <w:color w:val="111111"/>
          <w:sz w:val="28"/>
          <w:sz w:val="28"/>
          <w:szCs w:val="28"/>
          <w:rtl w:val="true"/>
          <w:lang w:bidi="ar-SA"/>
        </w:rPr>
        <w:t>درازدستي را تخطئه و محكوم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غيرتمند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تحمل نمي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و هرجا و از هركس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ببيند با روش هاي مناسب و متناسب كه در آموزه هاي ديني هست،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ايستد و تا رفع و حذف آن از پاي نمي 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هاي فقر غيرت ديني، رضا به ناروا و فعل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الرّاضي بفعل قومٍ كالدّاخل فيه مَعَهُم و علي كُلَ داخلٍ في باطلٍ اثمان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العمل و اِثْم الّرِضي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كه به كار گروهي خشنود است همچون كسي است كه در آن كار ميان آنان بوده است وهركس در كار باطلي وارد شود دو گناه مرتكب شده است نخست گناه عمل به باطل و دوم رضايت به آن گناه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آن است كه عاشورا و كربلا محصول فقر غيرت ديني و اجتماعي بود؛ اگر جامعه و به ويژه نخبگان، مسئوليت شناس بودند، اگر انحراف ها و كجروي ها تذكر داده مي شد و اگر بي تفاوتي و بي غيرتي ديني نبود، عاشورا رخ نمي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مروان بن حكم در مدينه كه امام را به بيعت بايزيد فرامي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شنيدم كه خلافت بر دودمان ابوسفيان و طُلقاء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آزادشدگان فتح مكه به دست پيامبر كه ابوسفيان نيز از آن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معاويه را بر منبر من ديديد شكمش را بشكافيد؛</w:t>
      </w:r>
    </w:p>
    <w:p>
      <w:pPr>
        <w:pStyle w:val="BookText"/>
        <w:rPr/>
      </w:pPr>
      <w:r>
        <w:rPr>
          <w:rFonts w:ascii="IRNazanin" w:hAnsi="IRNazanin" w:eastAsia="IRNazanin"/>
          <w:color w:val="111111"/>
          <w:sz w:val="28"/>
          <w:sz w:val="28"/>
          <w:szCs w:val="28"/>
          <w:rtl w:val="true"/>
          <w:lang w:bidi="fa-IR"/>
        </w:rPr>
        <w:t>فَواللّه لقد رآهُ اَهلَ المَدينه علي منبر جدّي فَلَمْ يفعلوا ما اُمِروا به، فابتلاهُمُ اللهُ بِاْبِنه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اللهُ في النّار عذاباً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جامع سخنان امام حسين،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اهل مدينه او را بر منبر جدّم ديدند و به فرمانش عمل نكردند، از اين رو خداوند آنان را به فرزندش يزيد گرفتار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عذابش را در آتش بيفزايد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ببيني و نخروشي، انحراف بنگري و دم برنياوري، معاويه ها و يزيدها را پرورش مي دهد، كربلا مي سازد و نااهلان و خيانتكاران را تقويت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ديني هر كس </w:t>
      </w:r>
    </w:p>
    <w:p>
      <w:pPr>
        <w:pStyle w:val="BookText"/>
        <w:rPr/>
      </w:pPr>
      <w:r>
        <w:rPr>
          <w:rFonts w:ascii="IRNazanin" w:hAnsi="IRNazanin" w:eastAsia="IRNazanin"/>
          <w:color w:val="111111"/>
          <w:sz w:val="28"/>
          <w:sz w:val="28"/>
          <w:szCs w:val="28"/>
          <w:rtl w:val="true"/>
          <w:lang w:bidi="fa-IR"/>
        </w:rPr>
        <w:t xml:space="preserve">غيرت ديني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يبغضُ المؤمنُ الضعيفُ الّذي لادين لَهُ، قيل لَهُ و ما المؤمِنُ الضعيفُ الّذي لادينَ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لاينهي عن المنكر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معاني الاخبار،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 ضعيف را خوش ندارد و از او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مؤمن ضعيف بي دين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كسي كه نهي از منكر و زشتي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 غيرت در عاشورا خود حضرت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رجز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اَنْ لاانثني</w:t>
      </w:r>
    </w:p>
    <w:p>
      <w:pPr>
        <w:pStyle w:val="BookText"/>
        <w:rPr/>
      </w:pPr>
      <w:r>
        <w:rPr>
          <w:rFonts w:ascii="Amiri" w:hAnsi="Amiri" w:eastAsia="Amiri" w:cs="Amiri"/>
          <w:color w:val="111111"/>
          <w:sz w:val="28"/>
          <w:sz w:val="28"/>
          <w:szCs w:val="28"/>
          <w:rtl w:val="true"/>
          <w:lang w:bidi="ar-SA"/>
        </w:rPr>
        <w:t xml:space="preserve">احمي عيالاتِ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اَمضي علي دين النّبي</w:t>
      </w:r>
    </w:p>
    <w:p>
      <w:pPr>
        <w:pStyle w:val="BookText"/>
        <w:rPr/>
      </w:pPr>
      <w:r>
        <w:rPr>
          <w:rFonts w:ascii="IRNazanin" w:hAnsi="IRNazanin" w:eastAsia="IRNazanin"/>
          <w:color w:val="111111"/>
          <w:sz w:val="28"/>
          <w:sz w:val="28"/>
          <w:szCs w:val="28"/>
          <w:rtl w:val="true"/>
          <w:lang w:bidi="fa-IR"/>
        </w:rPr>
        <w:t>منم حسين فرزند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ياد كرده ام در برابر ظالمان سر فرود نياورم، از خاندان و حريم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مي كنم و بر راه دين پيامبر خدا رهسپارم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جامع سخنان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غيرتمند ميدان نبرد عاشورا مسلم بن عوسجه اسدي است كه در آخرين لحظه ها امام همراه حبيب بن مظاهر اسدي به بالينش آمد و خطاب به او كه هنوز نيمه جان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رحمت كند اي مسلم بن عوسجه و حبيب به او نزديك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سخت و گران است بر من به خاك افتادن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بهشتت بشارت و مبارك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با ناتواني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خير بشارتت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اين بود كه من هم در همين لحظات به تو مي پيوندم دوست داشتم وصاياي تو را بشنوم و آن گونه كه پيوند خويشي و ايماني ما مي طلبدبه آن ها عمل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تمام توان خويش را در انگشت خويش جمع كرد و به امام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كند تو را به ياري اين مرد سفارش مي كنم پايدار بمان تا در ركابش جان دهي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الطبري،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غيرت ديني و حميت و پافشاري ياران امام آن گونه بود كه كعب 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بُرير بن خُضير همداني كه از ياران برجسته امام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شهداي كربلا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تَرَ عيني مثلهم في زمانهم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لاقبلهم في النّاس اِذ اَنَا يافَع</w:t>
      </w:r>
    </w:p>
    <w:p>
      <w:pPr>
        <w:pStyle w:val="BookText"/>
        <w:rPr/>
      </w:pPr>
      <w:r>
        <w:rPr>
          <w:rFonts w:ascii="Amiri" w:hAnsi="Amiri" w:eastAsia="Amiri" w:cs="Amiri"/>
          <w:color w:val="111111"/>
          <w:sz w:val="28"/>
          <w:sz w:val="28"/>
          <w:szCs w:val="28"/>
          <w:rtl w:val="true"/>
          <w:lang w:bidi="ar-SA"/>
        </w:rPr>
        <w:t xml:space="preserve">اَشَدَّ قِراعاً بالسّيوف لدي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كُلَ مَنْ يحمي الذّمار مقارعُ</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صبروا الطَمن و الَضّرب جُسَراً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نازلوا لَوْ اَنَّ ذالك نَافع </w:t>
      </w:r>
      <w:bookmarkStart w:id="30" w:name="pg8947_84705"/>
    </w:p>
    <w:p>
      <w:pPr>
        <w:pStyle w:val="BookText"/>
        <w:rPr/>
      </w:pPr>
      <w:bookmarkEnd w:id="30"/>
      <w:r>
        <w:rPr>
          <w:rFonts w:ascii="IRNazanin" w:hAnsi="IRNazanin" w:eastAsia="IRNazanin"/>
          <w:color w:val="111111"/>
          <w:sz w:val="28"/>
          <w:sz w:val="28"/>
          <w:szCs w:val="28"/>
          <w:rtl w:val="true"/>
          <w:lang w:bidi="fa-IR"/>
        </w:rPr>
        <w:t>چشم من مانند آنان را در ميان مردم نديد، نه در روزگار خودشان و نه آن گاه كه من جوان بودم و به بلوغ نرسيده بودم، در هنگامه نبرد و رزم، شمشيرشان كوبنده ترين ضربه ها را داشت و هرگاه كسي غيرتمندانه از آبرو و حيثيت خود دفاع و پاسداري كند بايد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مقابل ضربات شمشير و تير و نيزه، شجاعانه استواري و استقامت مي ورزيدند حتي وقتي احساس مي كردند كه دست به گريبان شدن و رويارويي ديگر سودي نمي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سفينه البحار،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اعتراف نشان مي دهد كه غيور مردان صحنه عاشورا به سبب همين غيرت بود كه پروايشان از خطر و زخم و شهادت نبود و دليرانه و سرسختانه مي جنگيدند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هاي بارز غيرتمندي در ادامة نهضت حسيني را در دفاع عبدالله بن عفيف در كوفه از مقام و پايگاه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رويارويي اين مرد مبارز با عبيدالله بن زياد بايد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عفيف دو چشم خويش را در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داده بود اما وقتي در مجلس عبيدالله زياد اهانت وي را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تاب نياورد و اعتراض كرد و سرانجام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غيور حسيني نيز در كوفه و شام با حميت و غيرت تمام مقابل عبيدالله بن زياد و يزيدبن معاويه ايستادند و با روشنگري و رسواگري، دشمن مغرور را خوار و شكسته كردند</w:t>
      </w:r>
      <w:r>
        <w:rPr>
          <w:rFonts w:eastAsia="IRNazanin" w:cs="IRNazanin"/>
          <w:color w:val="111111"/>
          <w:sz w:val="28"/>
          <w:szCs w:val="28"/>
          <w:rtl w:val="true"/>
          <w:lang w:bidi="fa-IR"/>
        </w:rPr>
        <w:t>.</w:t>
      </w:r>
    </w:p>
    <w:p>
      <w:pPr>
        <w:pStyle w:val="Heading3"/>
        <w:numPr>
          <w:ilvl w:val="2"/>
          <w:numId w:val="1"/>
        </w:numPr>
        <w:rPr/>
      </w:pPr>
      <w:bookmarkStart w:id="31" w:name="__RefHeading___Toc1524433_2870459653"/>
      <w:bookmarkStart w:id="32" w:name="_Toc11"/>
      <w:bookmarkEnd w:id="31"/>
      <w:r>
        <w:rPr>
          <w:rtl w:val="true"/>
        </w:rPr>
        <w:t>مواسات و همدلي و وحدت</w:t>
      </w:r>
      <w:bookmarkEnd w:id="32"/>
    </w:p>
    <w:p>
      <w:pPr>
        <w:pStyle w:val="BookText"/>
        <w:rPr/>
      </w:pPr>
      <w:r>
        <w:rPr>
          <w:rFonts w:ascii="IRNazanin" w:hAnsi="IRNazanin" w:eastAsia="IRNazanin"/>
          <w:color w:val="111111"/>
          <w:sz w:val="28"/>
          <w:sz w:val="28"/>
          <w:szCs w:val="28"/>
          <w:rtl w:val="true"/>
          <w:lang w:bidi="fa-IR"/>
        </w:rPr>
        <w:t xml:space="preserve">ياران عاشورا، چنان از خويش رسته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ديدند و مگر همة تفرقه ها و فاصله ها و درگيري ها از اين جا آغاز نمي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ديدن ها و طلبيدن ها شود؟در كربلا، پاكان و وارستگان و رها شدگان از تعلقات گرداگرد اباعبدالله حلقه زده اند همين است كه نفاق و افتراق در اين ميانه نيست؛ وحدت در هدف، وحدت در گفتار، وحدت در رفتار و از همه مهم تر وحدت در رهبري، ياران را يگانه ساخته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جبهة مقابل مرور شود، تقابل، چندگانگي، پريشاني و نفاق جاي وفاق را گرفته است؛ شمر در پي حذف عمرسعد و عمرسعد در پي ناكام سازي شمر است؛ شبث بن </w:t>
      </w:r>
    </w:p>
    <w:p>
      <w:pPr>
        <w:pStyle w:val="BookText"/>
        <w:rPr/>
      </w:pPr>
      <w:r>
        <w:rPr>
          <w:rFonts w:ascii="IRNazanin" w:hAnsi="IRNazanin" w:eastAsia="IRNazanin"/>
          <w:color w:val="111111"/>
          <w:sz w:val="28"/>
          <w:sz w:val="28"/>
          <w:szCs w:val="28"/>
          <w:rtl w:val="true"/>
          <w:lang w:bidi="fa-IR"/>
        </w:rPr>
        <w:t>ربعي با عمر سعد هماهنگ نيست و فرماندهان و حتي خيل حاضران بارها با هم جدل و منازعه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شمر امان نامه مي آورد تا شايد بتواند چهار ياور بزرگ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ميدان بيرون آورد، هر چهار برادر، متحد و همدل، او را خوار و شكسته و تهي دست باز مي گردانند و عاشقانه و عالمانه با امام خويش بر سر پيمان پاي مي فشرند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اسدي، يار پاكباز و زاهد و قرآن شناس امام، وقتي با دعوت امام مواجه مي شود كه همگان را به رفتن مي خواند و تاريكي شب را پرده شرمساري و فرصت رهايي از خطر و خوف مي شناساند، بشكوه و استوار برمي خيزد و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اَنحنُ نتخلّي عنك وَلم نعذَرُ الي الله في اداء حقكَ؟ اما والله لاافارقك حتّي اكسّر في صدورهم رمحي و اضربهم بسيفي ما ثبت قائمه بيدي و الله لولم يكن معي سلحي لقذفتهم بالحجاره دونك حتّي اموتُ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كامل،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دست از همدلي و همراهي تو برداريم در حالي كه عذر و بهانه اي در پيشگاه الهي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از تو جدا نمي شويم و با دشمنان مي جنگيم تا نيزه در سينة دشمن بشكند، تا شمشير در دستم هست مي ستيزم و اگر سلاحي نباشد با سنگ نبرد خواهم كرد تا به شهادت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مطالعة نهضت حسيني از آغاز تا فرجام نشان مي دهد در هيچ رويدادي و در هيچ منزلي، نشان از دوگانگي و چندگانگي و اختلاف يافت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 در چشم امام خويش دارند و در تصميم گيري و فعاليت ها محور و ملاك و فصل الخطاب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صدايي و يك صدايي چنان در ياران امام هست كه گاه رجزها شبيه هم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عاشورا چنان همدل و يگانه اند كه همة گفته هايشان را گويي از يك زبان مي شنويم و همة رفتارها گويي از يك تن سرزده است؛ شگفت آن است كه يك سخن يا رفتار، گاه به چندتن نسبت داده مي شود و به همين سبب همين يگانگي راه و انديشه و گفتار و رفتار، انتسابش به هر يك پذيرفتني يا تكرار آن توجيه يافتني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آينه داران آفتاب،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سخنان در هنگام اعلام وفاداري، در ميدان رزم و هنگام شهادت چنان يگانه </w:t>
      </w:r>
      <w:bookmarkStart w:id="33" w:name="pg8947_84707"/>
    </w:p>
    <w:p>
      <w:pPr>
        <w:pStyle w:val="BookText"/>
        <w:rPr/>
      </w:pPr>
      <w:bookmarkEnd w:id="33"/>
      <w:r>
        <w:rPr>
          <w:rFonts w:ascii="IRNazanin" w:hAnsi="IRNazanin" w:eastAsia="IRNazanin"/>
          <w:color w:val="111111"/>
          <w:sz w:val="28"/>
          <w:sz w:val="28"/>
          <w:szCs w:val="28"/>
          <w:rtl w:val="true"/>
          <w:lang w:bidi="fa-IR"/>
        </w:rPr>
        <w:t>است كه گويي پيش تر تمرين و تكرار كرده اند و هم پيمان شده اند كه همچون هم سخن بگويند و عمل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ويژگي، تنها در رفتار ياران پاكباز نيست؛ كاروان اسيران، زنان و كودكان نيز همدل و يگانه اند؛ خطبه هاي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كلثوم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حضرت سكينه با آن چه امام سيدالساجدين بيان مي كنند گويي از يك حنجره تراويده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موضعگيري ها همه همسان و همگون و بافت و ساخت گفت وگو با عبيدالله و يزيد و مردم كوفه و شام و منازل راه اسارت همسان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ميدان نبرد، ياران از هم پيشي مي گيرند، جان خود را سپر همديگر مي سازند و همديگر را به مقاومت و صبوري و پاكبازي مي خوانند وصيت مسلم بن عوسجه اسدي به حبيب بن مظاهر اسدي از همين نمونه هاست كه به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حبيب وصيت مي كنم كه تا پاي جان ياور و حامي او باشي و حبيب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خداي كعبه سوگند كه او را با همة هستي خود ياري خواهم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خوارزمي، بي تا،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همدل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اينك نيز در كنار هم خفته اند؛ شايد راز و رمز قرار دادن همه در كنار هم و دفن ياران بي هيچ فاصله به اشارت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آيينة وحدت، يكدلي و يگانگي است و ياران حسين مصداق و جلوه گاه اين يكتايي و همدلي</w:t>
      </w:r>
      <w:r>
        <w:rPr>
          <w:rFonts w:eastAsia="IRNazanin" w:cs="IRNazanin"/>
          <w:color w:val="111111"/>
          <w:sz w:val="28"/>
          <w:szCs w:val="28"/>
          <w:rtl w:val="true"/>
          <w:lang w:bidi="fa-IR"/>
        </w:rPr>
        <w:t>.</w:t>
      </w:r>
    </w:p>
    <w:p>
      <w:pPr>
        <w:pStyle w:val="Heading3"/>
        <w:numPr>
          <w:ilvl w:val="2"/>
          <w:numId w:val="1"/>
        </w:numPr>
        <w:rPr/>
      </w:pPr>
      <w:bookmarkStart w:id="34" w:name="__RefHeading___Toc1524435_2870459653"/>
      <w:bookmarkStart w:id="35" w:name="_Toc12"/>
      <w:bookmarkEnd w:id="34"/>
      <w:r>
        <w:rPr>
          <w:rtl w:val="true"/>
        </w:rPr>
        <w:t>روشنگري و بصيرت افزايي</w:t>
      </w:r>
      <w:bookmarkEnd w:id="35"/>
    </w:p>
    <w:p>
      <w:pPr>
        <w:pStyle w:val="BookText"/>
        <w:rPr/>
      </w:pPr>
      <w:r>
        <w:rPr>
          <w:rFonts w:ascii="IRNazanin" w:hAnsi="IRNazanin" w:eastAsia="IRNazanin"/>
          <w:color w:val="111111"/>
          <w:sz w:val="28"/>
          <w:sz w:val="28"/>
          <w:szCs w:val="28"/>
          <w:rtl w:val="true"/>
          <w:lang w:bidi="fa-IR"/>
        </w:rPr>
        <w:t>امر به معروف و نهي از منكر، يكي از اركان دعوت و وصيت امام عاشوراست؛ زشتي ها و پلشتي ها را بايد محكوم و تقبيح كرد و درستي ها و راستي ها را ستود 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روشن بين امام، همچون خود امام، چهرة بيداد و ستم را رسوا مي كردند و معروف ها را تكريم و تحسين مي كردند؛ شيوة امام و ياران در روشنگري و بصيرت افزايي چندگونه بود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معرفي خود و پشتوانه هاي علمي، معنوي و فرهنگي خويش با امام، رواياتي را كه پيامبر دربارة وي فرموده بود باز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او فرزند پيامبر، مادرش فاطمه، پدرش </w:t>
      </w:r>
    </w:p>
    <w:p>
      <w:pPr>
        <w:pStyle w:val="BookText"/>
        <w:rPr/>
      </w:pPr>
      <w:r>
        <w:rPr>
          <w:rFonts w:ascii="IRNazanin" w:hAnsi="IRNazanin" w:eastAsia="IRNazanin"/>
          <w:color w:val="111111"/>
          <w:sz w:val="28"/>
          <w:sz w:val="28"/>
          <w:szCs w:val="28"/>
          <w:rtl w:val="true"/>
          <w:lang w:bidi="fa-IR"/>
        </w:rPr>
        <w:t>علي، عموهايش جعفر و حمزه شهيد و جده اش خديجه كبري است بخشي از اين روشنگري بود تا مخاطب ها بدانند روياروي چه كسي هستند و دوستان بدانند با چه كسي همراه و همسفر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منزل شراف، وقتي با سياه حُرَبن يزيد ريايي مواجه شد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ايّها الناس فانَكُم اِن تتقوا اللهِ وَ تَعْرفوا الحقّ لِاَهْله يُكْن ارضي لله و نَحْنُ اهلَ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 بولايه هذا الامر مِنْ هؤلاء المدّعين ما لَيْسَ لَهُم و السّائرين بالجور و العُدوان و اِنْ اَبيتُم اِلّا الكراهه لَنا و الجهل بحقّنا و كانَ رأيُكم الآن غير ما آتتني بِهِ كُتُبُكُم اَنْصَرِفْ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سخنان حسين بن علي از مدينه تا كربلا،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از خدا بترسيد و بپذيريد كه حق در دست اهل حق باشد موجب خشنودي خداوند خواهد شد و ما اهل بيت پيامبر به ولايت و رهبري مردم شايسته تر و سزاوارتر از اين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كه به ناحقمدعي اين مقام بوده و هميشه راه ظلم و فساد و دشمني با خدا را در پيش گرفته اند و اگر در اين راهي كه در پيش گرفته ايد پافشاري كنيد و از ما روي بگردانيد و حق ما را نشناسيد و فعلاً خواسته شما غير از آن باشد كه در دعوت نامه هاي شما منعكس شده است من از همين جا مراجعت مي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ياران امام نيز در عاشورا خود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مي كنند و در مقابل، ياران عمرسعد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دو جريان را روشنگرانه مقابل هم مي دانستند و از ولايت اهل بيت دفاع و حمايت مي كردند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 معرفي دشمن بود و نيرنگ ها، سياهي ها و ناروايي هاي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عاشورا در طول نهضت خود از مدينه به مكه و از مكه به عراق در برخورد با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پيران و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شيوة تبليغي داشت؛ در برخورد با پيران كه رسول خدا را درك يا روايات او را در خاطر داشتند، جايگاه خود را با اتكا به همان روايات بيان مي كرد و گاه نيز رواياتي را كه دربارة بني اميه و ناشايستگي آن ها از زبان پيامبر بود بازگو مي كرد اما در برخورد با جوانان به جاي تكيه بر روايات، انحرافات، قتل ها و زشتي هاي دشمن را باز مي گفت و بدين شيوه روشنگري مي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ياران امام نيز در رجزهاي خود و يا در گفت وگو با سپاه دشمن بر همين شيوه پاي مي فشردند؛ آنان جنايات بني اميه را باز مي گفتند و يا شأن و موقعيت امام را تبيين و تحليل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غفاري و برادرش عبدالله در رجزخواني ميدان عاشورا، هر دو اين گونه رجز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حقّاً بنو 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خِنْدفٍ بعد بني نَزار</w:t>
      </w:r>
    </w:p>
    <w:p>
      <w:pPr>
        <w:pStyle w:val="BookText"/>
        <w:rPr/>
      </w:pPr>
      <w:r>
        <w:rPr>
          <w:rFonts w:ascii="Amiri" w:hAnsi="Amiri" w:eastAsia="Amiri" w:cs="Amiri"/>
          <w:color w:val="111111"/>
          <w:sz w:val="28"/>
          <w:sz w:val="28"/>
          <w:szCs w:val="28"/>
          <w:rtl w:val="true"/>
          <w:lang w:bidi="ar-SA"/>
        </w:rPr>
        <w:t xml:space="preserve">لنصربنَ معشر 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غضبٍ صارم بتّار</w:t>
      </w:r>
    </w:p>
    <w:p>
      <w:pPr>
        <w:pStyle w:val="BookText"/>
        <w:rPr/>
      </w:pPr>
      <w:r>
        <w:rPr>
          <w:rFonts w:ascii="Amiri" w:hAnsi="Amiri" w:eastAsia="Amiri" w:cs="Amiri"/>
          <w:color w:val="111111"/>
          <w:sz w:val="28"/>
          <w:sz w:val="28"/>
          <w:szCs w:val="28"/>
          <w:rtl w:val="true"/>
          <w:lang w:bidi="ar-SA"/>
        </w:rPr>
        <w:t xml:space="preserve">يا قومَ ذُودواعَنْ بني الاحرار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 و القنا الخطّار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بنوغفار و خندف و بني نزار به درستي مي دانند كه ما با قدرت تمام فجّار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بدكاران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شمشيرهايمان درهم مي كوبيم و از آزادزادگان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پيامبر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 و نيزه محافظت و پاسداري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نكتة سوم كه در روشنگري هاي ياران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يابيم تخطئة انديشه هاي انحرافي چون جبرگرايي، مرجئه گرايي و دفاع و مشروعيت بخشي به حكومت باطل و اشرافي است كه اين ويژگي هم در رجزهاي ياران و هم در خطبه ها و مجادله ها و مناظره هاي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زينب كبري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همراهان كاروان اسيران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ورود كاروان اسيران و آوردن سر مطهر اباعبدالله به كاخ يزيد، يزيدآيه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آل عمران را قرائت مي كند و پيروزي خود و برتري يافتنش در كربلا را ارادة الهي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مالك الملك تؤتي الملك مَنْ تشاء و تنزع الملك مَنْ تشاء و تُعِزُّ مَنْ تشاء و تُذِلَّ مَنْ تشاء بيدك الخير اِنّكَ علي كُلَ شيءٍ قدير،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شكست اين تفكر كه آن هم با استناد به قرآن مي كوشد جمعيت و حاضران را مجاب كند امام آيات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حديد را مي خواند كه میفرمایید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اصابَ مِنْ مصيبهٍ في الارض و لافي انفسكم اِلّا في كتابٍ مَنْ قبلِ اَنْ نبراَها اِنّ ذالك علي اللهِ يسير لكي لاتأسوا علي ما فاتكم و لاتفرحوا بِما اتاكُم و اللهُ لايُحِبُّ كُلَّ مُختالٍ فخور، </w:t>
      </w:r>
    </w:p>
    <w:p>
      <w:pPr>
        <w:pStyle w:val="BookText"/>
        <w:rPr/>
      </w:pPr>
      <w:r>
        <w:rPr>
          <w:rFonts w:ascii="IRNazanin" w:hAnsi="IRNazanin" w:eastAsia="IRNazanin"/>
          <w:color w:val="111111"/>
          <w:sz w:val="28"/>
          <w:sz w:val="28"/>
          <w:szCs w:val="28"/>
          <w:rtl w:val="true"/>
          <w:lang w:bidi="fa-IR"/>
        </w:rPr>
        <w:t>هيچ رويداد سختي در زمين و در زندگي شما رخ نمي دهد مگر آن كه در كتابي پيش از آن ثبت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 خدا آسان است و براي آن است كه تا بر آن چه از دستتان رفته است اندوهگين نشويد و دست آورده ها مغرورتان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بزرگ بنيان مغرور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نكتة چهارمي كه در رجز و گفتار ياران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 شود، تبيين انگيزه ها و عناصر مؤثر درآمدن دشمن به كربلا و داشتن روحيه قساوت و بي رحمي و نصيحت ناپذيري است، هر چند امام خود انگيزه و سبب سنگدلي و موعظه ناپذيري آنان را اين گونه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اِنخزلت عطيَاتكم مَنَ الحرام و مُلِئت بطونَكم من الحرام فطبع الله علي قلوبكم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جامع سخنان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به سخنان من گوش نمي دهيد از آن است كه بخشش هايتان در حرام منحصر شده و شكم هايتان از حرام پرگشته است و خدا بر دل هاي شما مهر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امام بارها در رجزهاي خويش به پستي و دنائت و قساوت دشمن اشاره مي كردند و ويژگي ها و انگيزه هاي آنان را برمي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جُناده بن كعب بن حارث الانصاري در رجز خويش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جُنادً و انا ابن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بخّوارٍ و لابناكث</w:t>
      </w:r>
    </w:p>
    <w:p>
      <w:pPr>
        <w:pStyle w:val="BookText"/>
        <w:rPr/>
      </w:pPr>
      <w:r>
        <w:rPr>
          <w:rFonts w:ascii="IRNazanin" w:hAnsi="IRNazanin" w:eastAsia="IRNazanin"/>
          <w:color w:val="111111"/>
          <w:sz w:val="28"/>
          <w:sz w:val="28"/>
          <w:szCs w:val="28"/>
          <w:rtl w:val="true"/>
          <w:lang w:bidi="fa-IR"/>
        </w:rPr>
        <w:t xml:space="preserve">عن بيعتي حتّي پرثني و ارثي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شلوي في الصعيد ماكث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الاقبال بالاعمال الحسنه،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جناده فرزند حارثم كه هرگز سستي و پيمان شكني نمي شناسم و بر پيمان خويش تا ريختن خونم بر ريگزار پاي خواهم فشرد كه اين رجز اشاره به پيمان شكني كوفيان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سستي و گيجي اعتقادي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بن عمرو نيز در رجز خود اين گونه روشنگرانه، پنهان وجود عمرسعد و جنايتكاران كربلا را مي كاود و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البحرُ مِنْ طعني و ضربي يصطلي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 مِنْ سهمي و نبلي يمتلي</w:t>
      </w:r>
    </w:p>
    <w:p>
      <w:pPr>
        <w:pStyle w:val="BookText"/>
        <w:rPr/>
      </w:pPr>
      <w:r>
        <w:rPr>
          <w:rFonts w:ascii="Amiri" w:hAnsi="Amiri" w:eastAsia="Amiri" w:cs="Amiri"/>
          <w:color w:val="111111"/>
          <w:sz w:val="28"/>
          <w:sz w:val="28"/>
          <w:szCs w:val="28"/>
          <w:rtl w:val="true"/>
          <w:lang w:bidi="ar-SA"/>
        </w:rPr>
        <w:t xml:space="preserve">اذا حُسامي في يميني ينجلي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ينشقُّ قلب الحاسد المبجّل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المبخّل</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آينه در كربلاست،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bookmarkStart w:id="36" w:name="pg8947_84711"/>
    </w:p>
    <w:p>
      <w:pPr>
        <w:pStyle w:val="BookText"/>
        <w:rPr/>
      </w:pPr>
      <w:bookmarkEnd w:id="36"/>
      <w:r>
        <w:rPr>
          <w:rFonts w:ascii="IRNazanin" w:hAnsi="IRNazanin" w:eastAsia="IRNazanin"/>
          <w:color w:val="111111"/>
          <w:sz w:val="28"/>
          <w:sz w:val="28"/>
          <w:szCs w:val="28"/>
          <w:rtl w:val="true"/>
          <w:lang w:bidi="fa-IR"/>
        </w:rPr>
        <w:t>دريا از ضربات شمشير من شعله ور مي شود و فضا از بارش تيرهايم لبريز و سرشار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شمشير در دست راستم درخشش آغاز كند، قلب حسود بُخل ور يا خودپسند و خودخواه را خواهد شكافت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حسادت، بخل ورزي، خودبزرگ بيني كاذب، تصويري از انگيزه ها و شخصيت عمرسعد و يارانش است كه در اين رجز طرح و تخطئه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 سخنان ياران، ويژگي هاي شخصيتي و فضايل وجودي آنان را مي توان يافت، همان گونه كه سلوك و سيرت آنان نيز بيانگر فضايل و خصائل آنان است</w:t>
      </w:r>
      <w:r>
        <w:rPr>
          <w:rFonts w:eastAsia="IRNazanin" w:cs="IRNazanin"/>
          <w:color w:val="111111"/>
          <w:sz w:val="28"/>
          <w:szCs w:val="28"/>
          <w:rtl w:val="true"/>
          <w:lang w:bidi="fa-IR"/>
        </w:rPr>
        <w:t>.</w:t>
      </w:r>
    </w:p>
    <w:p>
      <w:pPr>
        <w:pStyle w:val="Heading3"/>
        <w:numPr>
          <w:ilvl w:val="2"/>
          <w:numId w:val="1"/>
        </w:numPr>
        <w:rPr/>
      </w:pPr>
      <w:bookmarkStart w:id="37" w:name="__RefHeading___Toc1524437_2870459653"/>
      <w:bookmarkStart w:id="38" w:name="_Toc13"/>
      <w:bookmarkEnd w:id="37"/>
      <w:r>
        <w:rPr>
          <w:rtl w:val="true"/>
        </w:rPr>
        <w:t>نتيجه گيري</w:t>
      </w:r>
      <w:bookmarkEnd w:id="38"/>
    </w:p>
    <w:p>
      <w:pPr>
        <w:pStyle w:val="BookText"/>
        <w:rPr/>
      </w:pPr>
      <w:r>
        <w:rPr>
          <w:rFonts w:ascii="IRNazanin" w:hAnsi="IRNazanin" w:eastAsia="IRNazanin"/>
          <w:color w:val="111111"/>
          <w:sz w:val="28"/>
          <w:sz w:val="28"/>
          <w:szCs w:val="28"/>
          <w:rtl w:val="true"/>
          <w:lang w:bidi="fa-IR"/>
        </w:rPr>
        <w:t>شناخت عاشوراي حسيني و ابعاد آن بدون شناخت ياران و صحابه مخلص و پاكباز و صديق وي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رسيدن به چنين شناختي و درك فضايل و ويژگي هاي ياران بايد رجزها و سخنان آنان را تبيين و تحليل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ياران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شيوه هاي روشنگري و هم روش ها و اسلوب مطلوبِ معروف و منكرشناسي را روشن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سلوك و رفتار ياران عاشورا، فضايل و ابعاد شخصيت آنان را مي نماياند و شكوه و عظمت كربلا را بيشتر آفتابي و مشخص مي سازد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پيشنهاد مي شود پژوهشگران عرصه عاشورا، درباب ابعاد ديگر وجودي ياران مانند انگيزه ها، روش هاي امام در جذب و پرورش و تعالي ياران، رابطه ياران با امام، رابطة آنان با دشمن، تبارشناسي ياران و ديگر موضوعات در اين زمينه به پژوهش و مطالعه بپردازند</w:t>
      </w:r>
      <w:r>
        <w:rPr>
          <w:rFonts w:eastAsia="IRNazanin" w:cs="IRNazanin"/>
          <w:color w:val="111111"/>
          <w:sz w:val="28"/>
          <w:szCs w:val="28"/>
          <w:rtl w:val="true"/>
          <w:lang w:bidi="fa-IR"/>
        </w:rPr>
        <w:t xml:space="preserve">. </w:t>
      </w:r>
      <w:bookmarkStart w:id="39" w:name="pg8947_84712"/>
    </w:p>
    <w:p>
      <w:pPr>
        <w:pStyle w:val="Heading3"/>
        <w:numPr>
          <w:ilvl w:val="2"/>
          <w:numId w:val="1"/>
        </w:numPr>
        <w:rPr/>
      </w:pPr>
      <w:bookmarkStart w:id="40" w:name="__RefHeading___Toc1524439_2870459653"/>
      <w:bookmarkStart w:id="41" w:name="_Toc14"/>
      <w:bookmarkEnd w:id="39"/>
      <w:bookmarkEnd w:id="40"/>
      <w:r>
        <w:rPr>
          <w:rtl w:val="true"/>
        </w:rPr>
        <w:t>منابع</w:t>
      </w:r>
      <w:bookmarkEnd w:id="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ترجمه بهاءالدين خرمشاهي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الكامل ، بيروت ،دارصادر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بابويه، ابوجعفر محمدبن علي بن الحسین</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الاخبار، تصحيح علي اكبر غفاري، منشورات جماعه المدرسين، قم ،حوزه العلميه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اخطب خوارزم، ابوالمؤيد الموفق بن احمد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 تحقيق شيخ محمد سماوي، مكتبه المفيد، قم ،انورالهدي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الطريحي، فخرالدين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 ، تحقيق و نشر قسم الدراسات الاسلاميه،تهران، مؤسسة البعثه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امين، سيد محسن</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اعيان الشيعه ، تحقيق حسن امين،بیروت، دارالتعارف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 ، علامه ابن نما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امير آزادي، ترجمه مثيرالاحزان ، ترجمه علي كرمي، نشر حاذق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دشتي ، محمد</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تهران، آدينه سبز،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 شهری ، محمد</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الحكمه، قم، دارالحديث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سنگری ، محمدرضا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آينه داران آفتاب، تهران، نشر بين الملل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سيدبن طاووس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الاقبال بالاعمال الحسنه ، تحقيق جواد قيومي اصفهاني، قم، مركز انتشارات دفتر تبليغات اسلامي ،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سيدبن طاووس</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لهوف، ترجمه سيداحمد فهري، تهران، شركت چاپ و نشر بين الملل ،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جامع سخنان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علي مؤيدي، قم، نشر مشرقين،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قمي،شیخ عباس</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سفينه البحار و مدينه الحكم و الآثار ، قم، دارالاسوه،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قمي، شيخ عباس، مفاتيح الجنان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گرمارودي تبريزي، مولا محمد رفيع</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هاي خونين در سوگ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ذريعه النجّاه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بازنويسي محمدحسين رحيميان، تهران، نشر حاذق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مجلسي، محمدباقر</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الجامعه لدرر اخبار الائمه الاطهار عليهم السلام ، بیروت، داراحياء التراث العربي،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نجمي، محمدصادق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حسين بن علي از مدينه تا شهادت ، تهران، دفتر انتشارات اسلامي،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نجمي، محمدصادق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سخنان حسين بن علي از مدينه تا كربلا ، قم، مؤسسه بوستان كتاب،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8947_84715"/>
      <w:bookmarkStart w:id="43" w:name="pg8947_84715"/>
      <w:bookmarkEnd w:id="43"/>
    </w:p>
    <w:p>
      <w:pPr>
        <w:pStyle w:val="Heading2"/>
        <w:numPr>
          <w:ilvl w:val="1"/>
          <w:numId w:val="1"/>
        </w:numPr>
        <w:rPr/>
      </w:pPr>
      <w:bookmarkStart w:id="44" w:name="pg8947_84715"/>
      <w:bookmarkStart w:id="45" w:name="__RefHeading___Toc1524441_2870459653"/>
      <w:bookmarkStart w:id="46" w:name="_Toc15"/>
      <w:bookmarkEnd w:id="44"/>
      <w:bookmarkEnd w:id="45"/>
      <w:r>
        <w:rPr>
          <w:rtl w:val="true"/>
        </w:rPr>
        <w:t>منطق حاکم بر احتجاجات حضرت زینب</w:t>
      </w:r>
      <w:r>
        <w:rPr>
          <w:rtl w:val="true"/>
        </w:rPr>
        <w:t>(</w:t>
      </w:r>
      <w:r>
        <w:rPr>
          <w:rtl w:val="true"/>
        </w:rPr>
        <w:t>علیها السلام</w:t>
      </w:r>
      <w:r>
        <w:rPr>
          <w:rtl w:val="true"/>
        </w:rPr>
        <w:t xml:space="preserve">) </w:t>
      </w:r>
      <w:r>
        <w:rPr>
          <w:rtl w:val="true"/>
        </w:rPr>
        <w:t>پیرامون قیام امام حسین</w:t>
      </w:r>
      <w:r>
        <w:rPr>
          <w:rtl w:val="true"/>
        </w:rPr>
        <w:t>(</w:t>
      </w:r>
      <w:r>
        <w:rPr>
          <w:rtl w:val="true"/>
        </w:rPr>
        <w:t>علیه السلام</w:t>
      </w:r>
      <w:r>
        <w:rPr>
          <w:rtl w:val="true"/>
        </w:rPr>
        <w:t>)</w:t>
      </w:r>
      <w:bookmarkEnd w:id="46"/>
    </w:p>
    <w:p>
      <w:pPr>
        <w:pStyle w:val="Heading3"/>
        <w:numPr>
          <w:ilvl w:val="2"/>
          <w:numId w:val="1"/>
        </w:numPr>
        <w:rPr/>
      </w:pPr>
      <w:bookmarkStart w:id="47" w:name="__RefHeading___Toc1524443_2870459653"/>
      <w:bookmarkStart w:id="48" w:name="_Toc16"/>
      <w:bookmarkEnd w:id="47"/>
      <w:r>
        <w:rPr>
          <w:rtl w:val="true"/>
        </w:rPr>
        <w:t>دکتر محمد رنجبر حسینی</w:t>
      </w:r>
      <w:bookmarkEnd w:id="48"/>
    </w:p>
    <w:p>
      <w:pPr>
        <w:pStyle w:val="BookText"/>
        <w:rPr/>
      </w:pPr>
      <w:r>
        <w:rPr>
          <w:rFonts w:ascii="IRNazanin" w:hAnsi="IRNazanin" w:eastAsia="IRNazanin"/>
          <w:color w:val="111111"/>
          <w:sz w:val="28"/>
          <w:sz w:val="28"/>
          <w:szCs w:val="28"/>
          <w:rtl w:val="true"/>
          <w:lang w:bidi="fa-IR"/>
        </w:rPr>
        <w:t>دکتر محمد رنجبر حسینی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طاهره عطار</w:t>
      </w:r>
      <w:r>
        <w:rPr>
          <w:rStyle w:val="FootnoteAnchor"/>
          <w:rtl w:val="true"/>
        </w:rPr>
        <w:footnoteReference w:id="3"/>
      </w:r>
    </w:p>
    <w:p>
      <w:pPr>
        <w:pStyle w:val="Heading3"/>
        <w:numPr>
          <w:ilvl w:val="2"/>
          <w:numId w:val="1"/>
        </w:numPr>
        <w:rPr/>
      </w:pPr>
      <w:bookmarkStart w:id="49" w:name="__RefHeading___Toc1524445_2870459653"/>
      <w:bookmarkStart w:id="50" w:name="_Toc17"/>
      <w:bookmarkEnd w:id="49"/>
      <w:r>
        <w:rPr>
          <w:rtl w:val="true"/>
        </w:rPr>
        <w:t>چکیده</w:t>
      </w:r>
      <w:bookmarkEnd w:id="50"/>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شخصیت های تاثیرگذار در ماندگاری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پرستاری و همراهی کاروان اسیران، در کوفه و شام خطبه ها و سخنرانی هایی ایراد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سخنرانی ها حامل احتجاجاتی با عوامل حکومتی و مردم کوفه و شام بوده که از نیرومندترین عوامل جاودانه ساختن قیام عاشورا ، رسوا کننده دستگاه بنی امیه ، اثبات حقانیت و مظلومیت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احتجاجات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شکل و محتوا منطق خاصی حاکم بوده که توانسته چنین آثار سترگی بر جامعه آن روز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نوشتار با روش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و شیوه کتابخانه ای با تکیه بر احتجاجات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دستیابی به منطق حاکم بر احتجاجات ایشان سامان یافته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 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 ،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منطق حاکم </w:t>
      </w:r>
      <w:bookmarkStart w:id="51" w:name="pg8947_84716"/>
    </w:p>
    <w:p>
      <w:pPr>
        <w:pStyle w:val="Heading3"/>
        <w:numPr>
          <w:ilvl w:val="2"/>
          <w:numId w:val="1"/>
        </w:numPr>
        <w:rPr/>
      </w:pPr>
      <w:bookmarkStart w:id="52" w:name="__RefHeading___Toc1524447_2870459653"/>
      <w:bookmarkStart w:id="53" w:name="_Toc18"/>
      <w:bookmarkEnd w:id="51"/>
      <w:bookmarkEnd w:id="52"/>
      <w:r>
        <w:rPr>
          <w:rtl w:val="true"/>
        </w:rPr>
        <w:t>مقدمه</w:t>
      </w:r>
      <w:bookmarkEnd w:id="53"/>
    </w:p>
    <w:p>
      <w:pPr>
        <w:pStyle w:val="BookText"/>
        <w:rPr/>
      </w:pPr>
      <w:r>
        <w:rPr>
          <w:rFonts w:ascii="IRNazanin" w:hAnsi="IRNazanin" w:eastAsia="IRNazanin"/>
          <w:color w:val="111111"/>
          <w:sz w:val="28"/>
          <w:sz w:val="28"/>
          <w:szCs w:val="28"/>
          <w:rtl w:val="true"/>
          <w:lang w:bidi="fa-IR"/>
        </w:rPr>
        <w:t>احتجاج و مناظره از شیوه های مطلوب و مؤثری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ابلاغ رسالت الهی خویش به کار برده و بعد از ایشان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ادامه دهندگان ابلاغ این پیام سعادت بخش از همان شیوه استفاده کرده و هر یک در جای خود سهم به سزایی در تبلیغ معارف دینی با تأثیر بر شخصیت و رفتار انسان ها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عنوان کتاب سعادت بخش زندگی همه ی انسان ها که اجرای دستورات آن بر هر مسلمانی لازم است، از یک سو مسلمانان را از جدل و بحث های بی ثمر منع کرده و از سوی دیگر به بحث و مباحثه تشویق می کند و می فرما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تُجادِلُوا أَهْلَ الْكِتابِ إِلاَّ بِالَّتي هِيَ أَحْسَن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کتاب مجادله نکنید مگر با شیوه ای که احسن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دین مبین اسلام راه و رسم تبلیغ را به گونه خاصی مطرح نموده، به نحوی که از هر جهت با سبک تبلیغات دیگران متفاوت است، شناخت و اجرای دستورات آن لازم و ضروی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کریم درباره شیوه تبلیغ و هدایت مردم به آیین اسلام سه راه و شیوه را مطرح ساخته،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إِلى سَبیلِ رَبِّکَ بِالْحِکْمَةِ وَ الْمَوْعِظَةِ الْحَسَنَةِ وَ جادِلْهُمْ بِالَّتی هِیَ أَحْسَنُ إِنَّ رَبَّکَ هُوَ أَعْلَمُ بِمَنْ ضَلَّ عَنْ سَبیلِهِ وَ هُوَ أَعْلَمُ بِالْمُهْتَدینَ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متعال دعوت به دین حق را در چهارچوب حکمت و موعظة حسنه قرار داده ولی جدال احسن را صرفاً برای دفع شبهات جدال گران و اقناع یا ارضای آنان مقرر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ديلمى،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مناظره و تبادل فکر و نظر به عنوان یکی از شیوه های تبلیغی، در صورتی که اصول، شرایط و ضوابط خاص آن رعایت شود می تواند در راستای دعوت و تبلیغ به عنوان کاری مقدس و هدفدار، موفقیت هایی را حاصل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حسينى همدانى نجفى،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مجلسى، محمدتقى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جرأت می توان گفت که در هیچ آیینی به اندازهاسلام، آزادی اندیشه و ابراز عقیده وجود نداشته، تا در پرتو آن، </w:t>
      </w:r>
      <w:bookmarkStart w:id="54" w:name="pg8947_84717"/>
    </w:p>
    <w:p>
      <w:pPr>
        <w:pStyle w:val="BookText"/>
        <w:rPr/>
      </w:pPr>
      <w:bookmarkEnd w:id="54"/>
      <w:r>
        <w:rPr>
          <w:rFonts w:ascii="IRNazanin" w:hAnsi="IRNazanin" w:eastAsia="IRNazanin"/>
          <w:color w:val="111111"/>
          <w:sz w:val="28"/>
          <w:sz w:val="28"/>
          <w:szCs w:val="28"/>
          <w:rtl w:val="true"/>
          <w:lang w:bidi="fa-IR"/>
        </w:rPr>
        <w:t>مخالفان بتوانند حتی پیش رهبران آن آیین، اظهار عقیده کنند و به بحث و گفتگو بنشینند و در قبول یا رد آنچه می شنوند،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زندگی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موارد فراوانی یافت می شود که مخالفان اسلام با آنها به مناظره و بحث و گفتگو نشسته اند و انتقادهایی را که به اصول اسلام و یا فروع آن داشته اند، با کمال آزادی و صراحت بیان کرده اند و بدون این که مورد کوچکترین اهانتی واقع شوند، ایرادهای آنها مورد نقد و بررسی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سیره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بوده که با ب</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 گیری منطق صحیح احتجاج، کوشیده اند تا حق را ثابت کرده و باطل را محکوم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واقعه کربلا در ایّام سخت اسارت از هر مجال و فرصتی جهت روشنگری افکار عمومی برای آگاهی از مظلومیت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در فاجعه کربلا و محکومیت امویان به جهت فساد و انحراف از اسلام ناب و همچنین عوامفریبی و سوءاستفاده از غفلت مردم، استفاده کرده و پیام آور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مانع از هدر رفتن خون آن حضرت و یاران مظلومش در کربلا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زینب در کربلا نبود، کربلا در کر بلا می ماند و حقایق آشکار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p>
    <w:p>
      <w:pPr>
        <w:pStyle w:val="BookText"/>
        <w:rPr/>
      </w:pPr>
      <w:r>
        <w:rPr>
          <w:rFonts w:ascii="IRNazanin" w:hAnsi="IRNazanin" w:eastAsia="IRNazanin"/>
          <w:color w:val="111111"/>
          <w:sz w:val="28"/>
          <w:sz w:val="28"/>
          <w:szCs w:val="28"/>
          <w:rtl w:val="true"/>
          <w:lang w:bidi="fa-IR"/>
        </w:rPr>
        <w:t xml:space="preserve">با توجه به اهمیت مناظره و گفت و گو در تبلیغ دین و نقش آن در دفاع از مبانی دینی و اعتقادی، این پژوهش بر آن است تا با رویکردی روش شناسانه، احتجاجات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نهضت عاشورا را از منابع معتبر روایی بازخوانی کرده و منطق حاکم بر این احتجاجات را به دست آورد تا مبلغان و منادیان مظلومیت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بتوانند برای تداوم بخشی اهداف بلند قیام عاشورا در جامعه امروزی از این منطق حاکم ، بهره ببرند</w:t>
      </w:r>
      <w:r>
        <w:rPr>
          <w:rFonts w:eastAsia="IRNazanin" w:cs="IRNazanin"/>
          <w:color w:val="111111"/>
          <w:sz w:val="28"/>
          <w:szCs w:val="28"/>
          <w:rtl w:val="true"/>
          <w:lang w:bidi="fa-IR"/>
        </w:rPr>
        <w:t>.</w:t>
      </w:r>
    </w:p>
    <w:p>
      <w:pPr>
        <w:pStyle w:val="Heading3"/>
        <w:numPr>
          <w:ilvl w:val="2"/>
          <w:numId w:val="1"/>
        </w:numPr>
        <w:rPr/>
      </w:pPr>
      <w:bookmarkStart w:id="55" w:name="__RefHeading___Toc1524449_2870459653"/>
      <w:bookmarkStart w:id="56" w:name="_Toc19"/>
      <w:bookmarkEnd w:id="55"/>
      <w:r>
        <w:rPr/>
        <w:t>2</w:t>
      </w:r>
      <w:r>
        <w:rPr>
          <w:rtl w:val="true"/>
        </w:rPr>
        <w:t>.</w:t>
      </w:r>
      <w:r>
        <w:rPr>
          <w:rtl w:val="true"/>
        </w:rPr>
        <w:t>شرح مفاهیم</w:t>
      </w:r>
      <w:bookmarkEnd w:id="5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و مناظره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در لغت به معنای برهان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قرشی،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 فَلَوْ شاءَ لَهَداكُمْ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حجّت دليلى است كه مقصود را روشن 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دليل كامل براى خداست اگر می خواست همه را هدايت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محاجّه به معنى حجّت آوردن، آن است كه هر يک بخواهد با حجّت خود ديگرى را از دليل خود منصرف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راغب اصفهانى،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احتجاج در اصطلاح خاصّ کلامی، نوعی بحث علمی و استدلالی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گمراه و نادان نموده اند یعنی کسانی که در اشتباه و ضلالت افتاده اند یا در جهالت و نادانی مانده اند یا فکر آن ها منحرف است و درست نمی توانند فکر کنند از وظایف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این طبقات مناظره و احتجاج نموده آن ها را از شبهات و انحراف فکری نجات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مناظره هم در لغت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نظر کردن، یعنی فکر کردن در حقیقت و ماهیت چیزی، در واقع به مجادله و نزاع با همدیگر و بحث با یکدیگر در حقیقت و ماهیت چیزی مناظره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گفتگوى رو در رو و نبرد نظرى با سخن و خطابه است و نيز بيان آنچه را كه به بصيرت درک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راغب اصفهانى،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دیدگاه اسلام بعد از برهان آوری در احتجاج و مناظرات، اهمیّت دارد،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انجام وظیفه در این راه، نه اینکه حتماً خواهیم توانست طرف گفتگو را همفکر خود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تلاش ما براین نکته است ولی اگر نتوانستیم تا این حد پیشرفت کنیم، حداقل اتمام حجّت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دنبال چنین هدفی باشد، به هیچ وجه نباید در مناظره ها از حالت طبیعی خارج شود و با فشار و ابزار دیگری، برای هدایت و اتمام حجت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راه، دلیل و برهان را ارائه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برای اینکه وظیفه ی خود را انجام دادهباشیم و دیگر اینکه فردای قیامت، طرفِ مقابل ما نتواند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برهان و استدلالی را شنیده بودم، ایمان می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جمالی،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57" w:name="pg8947_84719"/>
    </w:p>
    <w:p>
      <w:pPr>
        <w:pStyle w:val="Heading3"/>
        <w:numPr>
          <w:ilvl w:val="2"/>
          <w:numId w:val="1"/>
        </w:numPr>
        <w:rPr/>
      </w:pPr>
      <w:bookmarkStart w:id="58" w:name="__RefHeading___Toc1524451_2870459653"/>
      <w:bookmarkStart w:id="59" w:name="_Toc20"/>
      <w:bookmarkEnd w:id="57"/>
      <w:bookmarkEnd w:id="58"/>
      <w:r>
        <w:rPr/>
        <w:t>3</w:t>
      </w:r>
      <w:r>
        <w:rPr>
          <w:rtl w:val="true"/>
        </w:rPr>
        <w:t>.</w:t>
      </w:r>
      <w:r>
        <w:rPr>
          <w:rtl w:val="true"/>
        </w:rPr>
        <w:t>منطق حاکم بر احتجاجات حضرت زینب</w:t>
      </w:r>
      <w:r>
        <w:rPr>
          <w:rtl w:val="true"/>
        </w:rPr>
        <w:t>(</w:t>
      </w:r>
      <w:r>
        <w:rPr>
          <w:rtl w:val="true"/>
        </w:rPr>
        <w:t>علیها السلام</w:t>
      </w:r>
      <w:r>
        <w:rPr>
          <w:rtl w:val="true"/>
        </w:rPr>
        <w:t>)</w:t>
      </w:r>
      <w:bookmarkEnd w:id="59"/>
    </w:p>
    <w:p>
      <w:pPr>
        <w:pStyle w:val="BookText"/>
        <w:rPr/>
      </w:pPr>
      <w:r>
        <w:rPr>
          <w:rFonts w:ascii="IRNazanin" w:hAnsi="IRNazanin" w:eastAsia="IRNazanin"/>
          <w:color w:val="111111"/>
          <w:sz w:val="28"/>
          <w:sz w:val="28"/>
          <w:szCs w:val="28"/>
          <w:rtl w:val="true"/>
          <w:lang w:bidi="fa-IR"/>
        </w:rPr>
        <w:t xml:space="preserve">منظور از منطق حاکم بر احتجاجات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 روش و محتوایی است که در احتجاجات ایشان با دستگاه بنی امیه و بعضی مردم کوفه و شام به کار رفته به نوعی که به اقناع یا اسکات خصم منجر شده و در نتیجه به رسوایی دستگاه بنی امیه و اثبات مظلومیت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و تداوم نهضت عاشورا انجامیده است، که در ادامه بدان ها اشاره خواهیم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بردن بحث به صورت منظم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و تفحص در سخنان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 شام می توان به نظم و هماهنگی در بیان مطالب ایشان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منطقی که در چگونگی شروع مطلب، پیش بردن بحث و به نتیجه ی مطلوب رساندن خطبه وجود دارد، سبک خطبه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عاشورا را در ذهن تداعی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مجلس یزید و برخورد توهین آمیز او با سر مقدس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خاندان ایشان با صلابت، خطبه ای خواند و در آن به نقد اعمال و کردار یزیدیان پرداخت و چنان روشنگری کرد که مجلس بزم یزید به مجلس سرزنش و رسوایی او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خداوند و درود بر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قرآن در چگونگی اعمال بدکاران، ذهن مخاطبان را برای دریافت حقایقی که قصد بیان آن را دارد،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پرسش های مداوم، اعمال و مدعیات یزید را تحلیل و نقد کرده و با استناد به قرآن پیروزی ظاهری و زندگی کنونی او را مهلتی از جانب پروردگار دانسته تا بیش از پیش بر گناهان خود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سؤالاتی حساب شده به مقایسه ی اوضاع اولاد و خاندان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در هیأت اسیران با سر و وضع نامناسب در معرض دید نامحرمان قرار دارند، با زنان و کنیزکان یزید که در حجاب و پشت پرده قرار داشتند؛ عدالت یزید را زیر سؤال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روشنگری های آن حضرت با صلابت و استواری ادامه می یابد و پی در پی یزید مورد رسوایی قرار می گیرد تا این که در پایان خطبه برای یزیدچیزی جز شماتت و پشیمانی او نمی ماند و عزت و آبروی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سابق برقرار </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کردن فطرت با به کار گیری زبان انگیزشی</w:t>
      </w:r>
    </w:p>
    <w:p>
      <w:pPr>
        <w:pStyle w:val="BookText"/>
        <w:rPr/>
      </w:pP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با مردمی مواجه بود که بیعت شکسته و موجب به وجود آمدن فاجعه ای بس دردناک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اگر اهل کوفه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می کردند، امروز خاندان ایشان در ظاهر اسیر و به بند کشیده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و فطرت کوفیان را بیدار کند و زشتی عملی را که مرتکب شدند برایشان روشن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زبان انگیزشی که با افزایش شوق و انگیزه ی درونی تأثیرگذاری بیشتری بر مخاطبان برای دریافت حقایق می گذارد به بیدار نمودن فطرت خفته آنها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سخنانی که برای کوفیان ایراد کرد،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وَيْلَكُمْ أَيَّ كَبِدٍ لِمُحَمَّدٍ ص فَرَثْتُمْ وَ أَيَّ عَهْدٍ نَكَثْتُمْ وَ أَيَّ كَرِيمَةٍ لَهُ أَبْرَزْتُمْ وَ أَيَّ حُرْمَةٍ لَهُ هَتَكْتُمْ وَ أَيَّ دَمٍ لَهُ سَفَكْتُمْ لَقَدْ جِئْتُمْ شَيْئاً إِدًّا تَكادُ السَّماواتُ يَتَفَطَّرْنَ مِنْهُ وَ تَنْشَقُّ الْأَرْضُ وَ تَخِرُّ الْجِبالُ هَدًّا لَقَدْ جِئْتُمْ بِهَا شَوْهَاءَ صَلْعَاءَ عَنْقَاءَ سَوْدَاءَ فَقْمَاءَ خَرْقَاءَ كَطِلَاعِ الْأَرْضِ أَوْ مِلْ ءِ السَّمَاءِ أَ فَعَجِبْتُمْ أَنْ تُمْطِرَ السَّمَاءُ دَما ً وَ لَعَذابُ الْآخِرَةِ أَخْزى وَ هُمْ لا يُنْصَرُونَ فَلَا يَسْتَخِفَّنَّكُمُ الْمَهَلُ فَإِنَّهُ عَزَّ وَ جَلَّ لَا يَحْفِزُهُ الْبِدَارُ وَ لَا يُخْشَى عَلَيْهِ فَوْتُ النَّارِ كَلَّا إِنَّ رَبَّكَ لَنَا وَ لَهُمْ لَبِالْمِرْصادِ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طبرسي،</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دانيد چه جگرى از رسول خدا شكافتيد و چه پيمانى شكستيد و چه پرده گى او را از پرده بيرون كشيديد و چه حرمتى از وى بدريديد و چه خونى ريختيد؟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شگفت آورديد كه نزديك است از هول آن آسمانها فرو ريزد و زمين بشكافد و كوه ها متلاشى شود و از هم بپاشد، مصيبتى است دشوار و بزرگ و بد و كج و پيچيده و شوم كه راه چاره در آن بسته در عظمت به پر بودن زمين و آسمان است، آيا شگفت آوريد اگر آسمان خون ببارد، و عذاب آخرت خواركننده تر است و هيچ يارى نشوند، پس تأخير و مهلت شما را چيره نكند كه خداى تعالى از شتاب و عجله منزّه است و از فوت خونى نمى ترسد و او در كمينگاه ما و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مجلس یزید در شهر شام خطاب به یزید که مغرور از پیروزی خود بود،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الْعَدْلِ يَا ابْنَ الطُّلَقَاءِ تَخْدِيرُكَ حَرَائِرَكَ وَ إِمَاءَكَ وَ سَوْقُكَ بَنَاتِ رَسُولِ اللَّهِ سَبَايَا قَدْ هَتَكْتَ سُتُورَهُنَّ وَ أَبْدَيْتَ وُجُوهَهُنَّ تَحْدُو بِهِنَّ الْأَعْدَاءُ مِنْ بَلَدٍ إِلَى بَلَدٍ وَ </w:t>
      </w:r>
    </w:p>
    <w:p>
      <w:pPr>
        <w:pStyle w:val="BookText"/>
        <w:rPr/>
      </w:pPr>
      <w:r>
        <w:rPr>
          <w:rFonts w:ascii="Amiri" w:hAnsi="Amiri" w:eastAsia="Amiri" w:cs="Amiri"/>
          <w:color w:val="111111"/>
          <w:sz w:val="28"/>
          <w:sz w:val="28"/>
          <w:szCs w:val="28"/>
          <w:rtl w:val="true"/>
          <w:lang w:bidi="ar-SA"/>
        </w:rPr>
        <w:t>تَسْتَشْرِفُهُنَّ الْمَنَاقِلُ وَ يَتَبَرَّزْنَ لِأَهْلِ الْمَنَاهِلِ وَ يَتَصَفَّحُ وُجُوهَهُنَّ الْقَرِيبُ وَ الْبَعِيدُ وَ الْغَائِبُ وَ الشَّهِيدُ وَ الشَّرِيفُ وَ الْوَضِيعُ وَ الدَّنِيُّ وَ الرَّفِيعُ لَيْسَ مَعَهُنَّ مِنْ رِجَالِهِنَّ وَلِيٌّ وَ لَا مِنْ حُمَاتِهِنَّ حَمِيٌّ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طبرسي،</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پسر آن مردمى كه جدّ من اسيرشان كرد پس از آن آزاد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عدل است كه تو زنان و كنيزان خود در پشت پرده، نشانى و دختران رسول خدا را اسير بدين سوى و آن سوى كشانى، پرده آنان را بدرى؛ روى آنان را بگشایى، دشمنان آنان را از شهرى به شهرى برند و بومى و غريب چشم بدانها دوزند و نزديك و دور، وضيع و شريف چهره آنان را مى نگرند از مردان آنان نه پرستارى مانده است نه ياورى نه نگهدارى و نه مددكارى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همراه با استفهام تقریری</w:t>
      </w:r>
    </w:p>
    <w:p>
      <w:pPr>
        <w:pStyle w:val="BookText"/>
        <w:rPr/>
      </w:pPr>
      <w:r>
        <w:rPr>
          <w:rFonts w:ascii="IRNazanin" w:hAnsi="IRNazanin" w:eastAsia="IRNazanin"/>
          <w:color w:val="111111"/>
          <w:sz w:val="28"/>
          <w:sz w:val="28"/>
          <w:szCs w:val="28"/>
          <w:rtl w:val="true"/>
          <w:lang w:bidi="fa-IR"/>
        </w:rPr>
        <w:t>استفهام  های تقریری جملاتی سوالی هستند که سوال کننده از طرف مقابل مطالبی را می پرسد که مورد قبول اوست اما یا به فراموشی سپرده شده یا طرف مقابل خود را به تغافل زده ، لذا سوال کننده گویا با این استفهام از او اقرار می گیرد تا حقیقت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احتجاجات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سیاق استفهامی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خطاب به مردم کوفه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تَبْكُونَ أَخِي أَجَلْ وَ اللَّهِ فَابْكُوا فَإِنَّكُمْ أَحْرَى بِالْبُكَاءِ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تَرْحَضُونَ قُتِلَ سَلِيلُ خَاتَمِ النُّبُوَّةِ وَ مَعْدِنِ الرِّسَالَةِ وَ سَيِّدُ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طبرسي،</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براى برادرم مى گرييد، آرى بگرييد كه شايسته گريستنيد،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خود بشویيد اين ننگ را كه فرزند خاتم انبياء؛ معدن رسالت و سيّد جوانان أهل بهشت را كشتيد؟</w:t>
      </w:r>
    </w:p>
    <w:p>
      <w:pPr>
        <w:pStyle w:val="BookText"/>
        <w:rPr/>
      </w:pPr>
      <w:r>
        <w:rPr>
          <w:rFonts w:ascii="IRNazanin" w:hAnsi="IRNazanin" w:eastAsia="IRNazanin"/>
          <w:color w:val="111111"/>
          <w:sz w:val="28"/>
          <w:sz w:val="28"/>
          <w:szCs w:val="28"/>
          <w:rtl w:val="true"/>
          <w:lang w:bidi="fa-IR"/>
        </w:rPr>
        <w:t>و در ادامه خطبه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وَيْلَكُمْ أَيَّ كَبِدٍ لِمُحَمَّدٍ ص فَرَثْتُمْ وَ أَيَّ عَهْدٍ نَكَثْتُمْ وَ أَيَّ كَرِيمَةٍ لَهُ أَبْرَزْتُمْ وَ أَيَّ حُرْمَةٍ لَهُ هَتَكْتُمْ وَ أَيَّ دَمٍ لَهُ سَفَكْتُمْ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طبرسي،</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دانيد چه جگرى از رسول خدا شكافتيد و چه پيمانى شكستيد و چه پرده گى او را از پرده بيرون كشيديد و چه حرمتى از وى بدريديد و چه خونى ريختيد؟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در شهر شام خطاب به یزید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رَأْيُكَ إِلَّا فَنَدٌ وَ أَيَّامُكَ إِلَّا عَدَدٌ وَ جَمْعُكَ إِلَّا بَدَدٌ يَوْمَ يُنَادِي الْمُنَادِي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لَعَنهُ اللَّهِ علی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طبرسي،</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رأى و اندیشه ات نیست، الّا سستی و خرافت و روزگار زندگانیت نیست مگر اندک و جمع اثاث سلطنت نیست مگر پراکندگی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منادى فرياد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ستمكاران متجاوز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مستدل و قاطع</w:t>
      </w:r>
    </w:p>
    <w:p>
      <w:pPr>
        <w:pStyle w:val="BookText"/>
        <w:rPr/>
      </w:pPr>
      <w:r>
        <w:rPr>
          <w:rFonts w:ascii="IRNazanin" w:hAnsi="IRNazanin" w:eastAsia="IRNazanin"/>
          <w:color w:val="111111"/>
          <w:sz w:val="28"/>
          <w:sz w:val="28"/>
          <w:szCs w:val="28"/>
          <w:rtl w:val="true"/>
          <w:lang w:bidi="fa-IR"/>
        </w:rPr>
        <w:t>چنان که در مناظره طرف مقابل ادعای باطلی را بیان کند ، طرف دیگر می تواند با پاسخ مستدل و قاطع ابطال ادعای طرف مقابل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حاضر جوابی و پاسخ کوبنده و البته مستدل سخن باطل را در نطفه خفه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دارالاماره ی کوفه عبیدالله بن زیاد در صدد بود به هر نحوی که شده از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بر ضعف و شکست در جریان کربلا بگیرد اما آن حضرت با پاسخ های مستدل و قاطع خود، پی در پی، نقشه های او را باطل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فضحكم و قتلكم و أكذب احدوثتكم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ميكنم خدا را كه شما را رسوا كرد و از بين برد و حرفهاى تازه شما را تكذيب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أكرمنا بنبيّه محمد صلّى اللّه عليه و آله و سلّم، و طهّرنا من الرجس تطهيرا، إنّما يفتضح الفاسق، و يكذب الفاجر، و هو غيرنا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ستايش مي كنم خداوندى را كه ما را به وسيله پيغمبرش گرامى داشت و ما را از هر پليدى پاك گردانيد مفتضح و رسوا و دروغ گو كسانى هستند كه فاسق و فاجر باشند و ما از آنان نيستيم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انسان نماهاى فاسق و خودكامه و پليد كارند كه رسوا مى گردند و عناصر بدانديش و بدكردارند كه دروغ مى بافند و فاسق و فاجر، ديگران هستند كه حقوق و آزادى و حق حاكميت مردم بر سرنوشت خويش را بازيچه مى سازند، نه ما خاندان وحى و </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 حلی،</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ديدى خدا با برادرت، حسين و خاندانت 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بانوى سرفراز گيتى دليرانه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إلّا جميلا، هؤلاء قوم كتب اللَّه عليهم القتل فبرزوا إلى مضاجعهم، و سيجمع اللَّه بينك و بينهم فتحاج و تخاصم، فانظر لمن الفلح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نما حلی،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زيبا نديدم،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و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بودند كه خدا بر آنان شهادت را مقرّر داشته، و آنان به سوى قتلگاه خود شتافتند و زودا كه خدا بين تو و آنان جمع فرموده، بعد تو محاجّه و مخاصمه شوى، بنگر پيروزى از آن چه كسى خواهد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در شهر شام در مجلسی که اسرای فاجعه کربلا را پیش یزید آورده بودند، او با چوب خیزران به سر مبارک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زد و از سر خوشی اشعاری مبنی بر پیروزی خود و شکست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پاسخ نقضی و با استناد به قرآن کریم ادعای پیروزی یزید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ابطال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فَمَهْلًا مَهْلًا لَا تَطِشْ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نَسِيتَ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يَحْسَبَنَّ الَّذِينَ كَفَرُوا أَنَّما نُمْلِي لَهُمْ خَيْرٌ لِأَنْفُسِهِمْ إِنَّما نُمْلِي لَهُمْ لِيَزْدادُوا إِثْماً وَ لَهُمْ عَذابٌ مُهِينٌ؟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طبرسي،</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اندكى آهسته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جاهلانه قدم بر 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قول خداى تعالى را فراموش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نپندارند كه چون ايشان را مهلت داديم، خيرى براى آنان است، نه چنانست بلكه ما آنها را مهلت دهيم تا گناه بيشتر كنند و آنان را عذابى باشد دردناك؟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تسجیل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 تسجیل یعنی استفاده از الفاظی در مناظره که وقوع مطلب مورد نظر را به طور مسجّل و حتمی بر مخاطب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همراه نمودن سخن با قسم این حالت را در مخاطب ایجاد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فن در مناظرات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مورد، قابل </w:t>
      </w:r>
    </w:p>
    <w:p>
      <w:pPr>
        <w:pStyle w:val="BookText"/>
        <w:rPr/>
      </w:pPr>
      <w:r>
        <w:rPr>
          <w:rFonts w:ascii="IRNazanin" w:hAnsi="IRNazanin" w:eastAsia="IRNazanin"/>
          <w:color w:val="111111"/>
          <w:sz w:val="28"/>
          <w:sz w:val="28"/>
          <w:szCs w:val="28"/>
          <w:rtl w:val="true"/>
          <w:lang w:bidi="fa-IR"/>
        </w:rPr>
        <w:t>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یزید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الَّذِي شَرَّفَنَا بِالْوَحْيِ وَ الْكِتَابِ وَ النُّبُوَّةِ وَ الِانْتِخَابِ لَا تُدْرِكُ أَمَدَنَا وَ لَا تَبْلُغُ غَايَتَنَا وَ لَا تَمْحُو ذِكْرَنَا وَ لَا يُرْحَضُ عَنْكَ عَارُنَا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طبرسي،</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به  خدا یی که ما را با وحی و کتاب و نبوت برتری داد و انتخاب کرد، سوگند ذكر ما را از يادها نتوانى محو كنی و وحى ما را كه خداوند فرستاد نتوانى مي رانيد و به غايت ما نتوانى رسيد و ننگ اين ستم را از خويش نتوانى 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همین خطبه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لَعَمْرِي لَقَدْ نَكَأْتَ الْقَرْحَةَ وَ اسْتَأْصَلْتَ الشَّافَةَ بِإِرَاقَتِكَ دَمَ سَيِّدِ شَبَابِ أَهْلِ الْجَنَّةِ وَ ابْنِ يَعْسُوبِ دِينِ الْعَرَبِ وَ شَمْسِ آلِ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طبرسي،</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جانم قسم با ريختن خون سرور جوانان بهشتى، و فرزند پيشواى عرب، و خورشيد آل عبد المطّلب زخم را ناسور كرده و ريشه هاى فضيلت و تقوى را از جا بركندى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مغالطه</w:t>
      </w:r>
    </w:p>
    <w:p>
      <w:pPr>
        <w:pStyle w:val="BookText"/>
        <w:rPr/>
      </w:pPr>
      <w:r>
        <w:rPr>
          <w:rFonts w:ascii="IRNazanin" w:hAnsi="IRNazanin" w:eastAsia="IRNazanin"/>
          <w:color w:val="111111"/>
          <w:sz w:val="28"/>
          <w:sz w:val="28"/>
          <w:szCs w:val="28"/>
          <w:rtl w:val="true"/>
          <w:lang w:bidi="fa-IR"/>
        </w:rPr>
        <w:t>یکی از فنون مناظره، ابطال مغالطات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را مغالطه می دانند که مخاطب را به اشتباه و غلط می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مظفر،محمد رضا،</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مغالطه گر با فریب اذهان مخاطب درصدد جبران شکست خود یا اثبات مدعای باطل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منطق دانان 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مغالطه را بر شمرده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خندان، علی اصغر،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انواع مغالطه اتهام زنی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طرفین احتجاج برای فرار از بحث ، جبران شکست یا انحراف اذهان مخاطبان به طرف مقابل اتهامی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اتهام جادوگر و ساحر که کافران و مشرکان در وقت در ماندگی به پیامبران خدا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احتجاجات خود مغالطات ابن زیاد و یزید را برای گمراه نمودن ذهن مردم بر ملا کرده و سخن حق و مظلومیت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ساخت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دارالاماره ی کوفه زمانی که عبیدالله بن زیاد در برابر پاسخ های نقض آن حضرت درمانده شده بود از سر واماندگی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سجّاعة، و لعمري لقد كان أبوک شاعرا </w:t>
      </w:r>
    </w:p>
    <w:p>
      <w:pPr>
        <w:pStyle w:val="BookText"/>
        <w:rPr/>
      </w:pPr>
      <w:r>
        <w:rPr>
          <w:rFonts w:ascii="IRNazanin" w:hAnsi="IRNazanin" w:eastAsia="IRNazanin"/>
          <w:color w:val="111111"/>
          <w:sz w:val="28"/>
          <w:sz w:val="28"/>
          <w:szCs w:val="28"/>
          <w:rtl w:val="true"/>
          <w:lang w:bidi="fa-IR"/>
        </w:rPr>
        <w:t>سجّاعا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نما حلی،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زن با قافيه و آهنگ سخن مى گويد، سوگند به جانم، پدرت نيز شاعر قافيه پرداز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در برابر این مغالطه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للمرأة و السجاعة إِنَّ لِي عَنِ السِّجَاعَةِ لَشُغُلًا و إني لأعجب ممن يشتفي بقتل أئمته و يعلم أنهم منتقمون منه في 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نما حلی،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زياد، زن را به قافيه پردازى چه كار؟ و من تعجّب مى كنم از كسى كه با قتل امامانش، دلش را شفا مى بخشد و مى داند كه فرداى قيامت آنها از او انتقام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یعنی؛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سخن پردازى و سخن سازى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بيدادى كه در حقّ خاندان وحى و رسالت رفته است از كجا مى گذارد من سخن بگويم و شراره دل را بپراكنم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شقاوت كسانى در بهت و حيرتم كه با كشتن پيشوايان و امامان نور، دل را مرهم مى نهند؛ آن هم در حالى كه مى دانند آن شهيدان پاكباخته و سرفراز در سراى آخرت و در پيشگاه خدا، داد خود را از آن تبهكاران خواهند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حلی،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دربار یزید در شام زمانی که مرد شامی به گمان این که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اسیران رومی هستند، از یزید مطالبه ی 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کنیز کرد، مناظره ای بین یزید و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درگرفت و به اینجا رسید که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پدر و برادر تو بودند كه از دين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مغالطه ی یزید بود که خواست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دین برگشته و خارجی جلوه دهد که با پاسخ صریح و قاطعانه 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 اللَّهِ وَ دِيْنِ أَبِي وَ دِينِ أَخِي اهْتَدَيْتَ أَنْتَ إِنْ كُنْتَ مُسْلِماً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طبرسي،</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پرتو دين خدا و آیين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برادر من بود كه تو هدايت شدى اگر واقعاً مسلمانى</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بهترین پاسخ بود ؛ زیرا در مناظرات بهترین پاسخ به یک مغالطه، رد آن ادعا و </w:t>
      </w:r>
    </w:p>
    <w:p>
      <w:pPr>
        <w:pStyle w:val="BookText"/>
        <w:rPr/>
      </w:pPr>
      <w:r>
        <w:rPr>
          <w:rFonts w:ascii="IRNazanin" w:hAnsi="IRNazanin" w:eastAsia="IRNazanin"/>
          <w:color w:val="111111"/>
          <w:sz w:val="28"/>
          <w:sz w:val="28"/>
          <w:szCs w:val="28"/>
          <w:rtl w:val="true"/>
          <w:lang w:bidi="fa-IR"/>
        </w:rPr>
        <w:t>آشکار نمودن مغالطه طرف مقابل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دقیق مدعیات طرف مقابل</w:t>
      </w:r>
    </w:p>
    <w:p>
      <w:pPr>
        <w:pStyle w:val="BookText"/>
        <w:rPr/>
      </w:pPr>
      <w:r>
        <w:rPr>
          <w:rFonts w:ascii="IRNazanin" w:hAnsi="IRNazanin" w:eastAsia="IRNazanin"/>
          <w:color w:val="111111"/>
          <w:sz w:val="28"/>
          <w:sz w:val="28"/>
          <w:szCs w:val="28"/>
          <w:rtl w:val="true"/>
          <w:lang w:bidi="fa-IR"/>
        </w:rPr>
        <w:t>دراحتجاج گاهی لازم است که شخص مناظره کننده ابتدا مدعیّات طرف مقابل را تحلیل و شفاف سازی کند تا در مرحله ی بعد بهتر بتواند پاسخ او را با روش مناسب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با عوام فریبی خود را دوستدار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بیتش معرفی می کرد و خود را در فاجعه کربلا بی تقصیر جلوه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رد امید دلسوزی و غمگساری داشتن یزید برای اسلام و مسلمین، گستاخی او بر خدا و انکار رسول و رد قرآن را اثبات کرده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عُتُوّاً مِنْكَ عَلَى اللَّهِ وَ جُحُوداً لِرَسُولِ اللَّهِ وَ دَفْعاً لِمَا جَاءَ بِهِ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غَرْوَ مِنْكَ وَ لَا عَجَبَ مِنْ فِعْلِكَ وَ أَنَّى تُرْتَجَى مُرَاقَبَةُ مَنْ لَفَظَ فُوهُ أَكْبَادَ الشُّهَدَاءِ وَ نَبَتَ لَحْمُهُ بِدِمَاءِ السُّعَدَاءِ وَ نَصَبَ الْحَرْبَ لِسَيِّدِ الْأَنْبِيَاءِ وَ جَمَعَ الْأَحْزَابَ وَ شَهَرَ الْحِرَابَ وَ هَزَّ السُّيُوفَ فِي وَجْهِ رَسُولِ اللَّهِ صأَشَدِّ الْعَرَبِ جُحُوداً وَ أَنْكَرِهِمْ لَهُ رَسُولًا وَ أَظْهَرِهِمْ لَهُ عُدْوَاناً وَ أَعْتَاهُمْ عَلَى الرَّبِّ كُفْراً وَ طُغْيَاناً أَلَا إِنَّهَا نَتِيجَةُ خِلَالِ الْكُفْرِ وَ صَبٍّ يُجَرْجِرُ فِي الصَّدْرِ لِقَتْلَى يَوْمِ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طبرسي،</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همه از گستاخى تو بر خدا و انكار بر رسول خدا و ردّ بر قرآن است، و تعجّبى ندارد و از چون تويى اين اعمال شگفت نيست، چگونه اميد دلسوزى و غمگسارى باشد از آنكه دهانش جگر پاكان را جويد و بيرون انداخت و گوشتش از خون شهيدان برویيد و عليه سرور انبياء جنگ راه انداخت، و احزاب را گرد آورد، و اعلان جنگ نمود و شمشيرها را بر روى رسول خدا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كه از تمام عرب به خدا منكرتر بود و ناسپاس ترين فرستاده بود و بيش از همه با خدا اظهار دشمنى مى كرد و از سر كفر و طغيان مستكبرترين فرد بر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ثمره پس مانده كفر و كينه اى است كه از درون سينه براى مردگان بدر مى غرّد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یزید را با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اثبات کرد،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يَسْتَبْطِئُ فِي بُغْضِنَا أَهْلَ الْبَيْتِ مَنْ كَانَ نَظَرُهُ إِلَيْنَا شَنَفاً وَ إِحَناً وَ أَضْغَانَا يُظْهِرُ كُفْرَهُ بِرَسُولِ اللَّهِ وَ يُفْصِحُ ذَلِكَ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يَقُولُ فَرِحاً بِقَتْلِ وُلْدِهِ وَ سَبْيِ ذُرِّيَّتِهِ غَيْرَ </w:t>
      </w:r>
    </w:p>
    <w:p>
      <w:pPr>
        <w:pStyle w:val="BookText"/>
        <w:rPr/>
      </w:pPr>
      <w:r>
        <w:rPr>
          <w:rFonts w:ascii="Amiri" w:hAnsi="Amiri" w:eastAsia="Amiri" w:cs="Amiri"/>
          <w:color w:val="111111"/>
          <w:sz w:val="28"/>
          <w:sz w:val="28"/>
          <w:szCs w:val="28"/>
          <w:rtl w:val="true"/>
          <w:lang w:bidi="ar-SA"/>
        </w:rPr>
        <w:t>مُتَحَوِّبٍ وَ لَا مُسْتَعْظِمٍ يَهْتِفُ بِأَشْيَاخِهِ</w:t>
      </w:r>
    </w:p>
    <w:p>
      <w:pPr>
        <w:pStyle w:val="BookText"/>
        <w:rPr/>
      </w:pPr>
      <w:r>
        <w:rPr>
          <w:rFonts w:ascii="Amiri" w:hAnsi="Amiri" w:eastAsia="Amiri" w:cs="Amiri"/>
          <w:color w:val="111111"/>
          <w:sz w:val="28"/>
          <w:sz w:val="28"/>
          <w:szCs w:val="28"/>
          <w:rtl w:val="true"/>
          <w:lang w:bidi="ar-SA"/>
        </w:rPr>
        <w:t xml:space="preserve">لَأَهَلُّوا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لَقَالُوا يَا يَزِيدُ لَا تَشَلَ</w:t>
      </w:r>
    </w:p>
    <w:p>
      <w:pPr>
        <w:pStyle w:val="BookText"/>
        <w:rPr/>
      </w:pPr>
      <w:r>
        <w:rPr>
          <w:rFonts w:ascii="Amiri" w:hAnsi="Amiri" w:eastAsia="Amiri" w:cs="Amiri"/>
          <w:color w:val="111111"/>
          <w:sz w:val="28"/>
          <w:sz w:val="28"/>
          <w:szCs w:val="28"/>
          <w:rtl w:val="true"/>
          <w:lang w:bidi="ar-SA"/>
        </w:rPr>
        <w:t>مُنْحَنِياً عَلَى ثَنَايَا أَبِي عَبْدِ اللَّهِ وَ كَانَ مُقَبَّلُ رَسُولِ اللَّهِ ص يَنْكُتُهَا بِمِخْصَرَتِهِ قَدِ الْتَمَعَ السُّرُورُ بِوَجْهِهِ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طبرسي،</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چگونه به دشمنى ما خانواده شتاب ننمايد آنكه سوى ما به چشم كينه و بغض نگرد، كفر خود به رسول خدا ابراز داشته و سخن بر زبان پرداخته و از سر سرور به قتل اولاد رسول و اسارت ذرّيّه اش بدون هيچ تحزّن و استعظامى به پدران خود باليده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شادى و سرور فرياد مى زدند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دستت شل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دندانهاى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مكان بوسه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با عصاى كوتاهش بدانها مى زند و شادى و سرور از رخسارش مى 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تحلیل و نقد، دشمنی یزید با خاندان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سوال در ذهن مخاطبان شکل می گیرد که آیا از چنین شخصی ادعای مسلمانی و آن هم خلیفه و پیشوا بودن قابل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به ظاهر یزید را از اساس باطل خوانده و شجاعانه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ظَنَنْتَ يَا يَزِيدُ حِينَ أَخَذْتَ عَلَيْنَا أَقْطَارَ الْأَرْضِ وَ ضَيَّقْتَ عَلَيْنَا آفَاقَ السَّمَاءِ فَأَصْبَحْنَا لَكَ فِي إِسَارٍ نُسَاقُ إِلَيْكَ سَوْقاً فِي قِطَارٍ وَ أَنْتَ عَلَيْنَا ذُو اقْتِدَارٍ أَنَّ بِنَا مِنَ اللَّهِ هَوَاناً وَ عَلَيْكَ مِنْهُ كَرَامَةً وَ امْتِنَاناً وَ أَنَّ ذَلِكَ لِعِظَمِ خَطَرِكَ وَ جَلَالَةِ قَدْرِكَ فَشَمَخْتَ بِأَنْفِكَ وَ نَظَرْتَ فِي عَطْفِكَ</w:t>
      </w:r>
    </w:p>
    <w:p>
      <w:pPr>
        <w:pStyle w:val="BookText"/>
        <w:rPr/>
      </w:pPr>
      <w:r>
        <w:rPr>
          <w:rFonts w:ascii="Amiri" w:hAnsi="Amiri" w:eastAsia="Amiri" w:cs="Amiri"/>
          <w:color w:val="111111"/>
          <w:sz w:val="28"/>
          <w:sz w:val="28"/>
          <w:szCs w:val="28"/>
          <w:rtl w:val="true"/>
          <w:lang w:bidi="ar-SA"/>
        </w:rPr>
        <w:t>تَضْرِبُ أَصْدَرَيْكَ فَرَحاً وَ تَنْفُضُ مِذْرَوَيْكَ مَرَحاً حِينَ رَأَيْتَ الدُّنْيَا لَكَ مُسْتَوْسِقَةً وَ الْأُمُورَ لَدَيْكَ مُتَّسِقَةً وَ حِينَ صَفَا لَكَ مُلْكُنَا وَ خَلَصَ لَكَ سُلْطَانُنَا فَمَهْلًا مَهْلًا لَا تَطِشْ جَهْلًا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أَنَسِيتَ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يَحْسَبَنَّ الَّذِينَ كَفَرُوا أَنَّما نُمْلِي لَهُمْ خَيْرٌ لِأَنْفُسِهِمْ إِنَّما نُمْلِي لَهُمْ لِيَزْدادُوا إِثْماً وَ لَهُمْ عَذابٌ مُهِينٌ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طبرسي،</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يزيد، آيا پندارى كه چون اقطار زمين و آفاق آسمان را بر ما بستى و راه چاره بر ما مسدود ساختى تا ما را برده وار به هر سوى كشانيدند ما نزد خدا خواريم و تو گرامى نزد اويى، و اين غلبه تو بر ما از فرّ و آبروى تو است نزد خدا، پس بينى بالا </w:t>
      </w:r>
    </w:p>
    <w:p>
      <w:pPr>
        <w:pStyle w:val="BookText"/>
        <w:rPr/>
      </w:pPr>
      <w:r>
        <w:rPr>
          <w:rFonts w:ascii="IRNazanin" w:hAnsi="IRNazanin" w:eastAsia="IRNazanin"/>
          <w:color w:val="111111"/>
          <w:sz w:val="28"/>
          <w:sz w:val="28"/>
          <w:szCs w:val="28"/>
          <w:rtl w:val="true"/>
          <w:lang w:bidi="fa-IR"/>
        </w:rPr>
        <w:t>كشيدى و تكبّر نمودى و بخود باليدى، خرّم و شادان كه دنيا در چنبر كمند تو بسته و كارهاى تو آراسته، ملك و پادشاهى ما تو را صافى گشته اندكى آهسته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جاهلانه قدم بر 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قول خداى تعالى را فراموش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نپندارند كه چون ايشان را مهلت داديم، خيرى براى آنان است، نه چنانست بلكه ما آنها را مهلت دهيم تا گناه بيشتر كنند و آنان را عذابى باشد دردناك؟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و پرهیز از عصبانیّت</w:t>
      </w:r>
    </w:p>
    <w:p>
      <w:pPr>
        <w:pStyle w:val="BookText"/>
        <w:rPr/>
      </w:pPr>
      <w:r>
        <w:rPr>
          <w:rFonts w:ascii="IRNazanin" w:hAnsi="IRNazanin" w:eastAsia="IRNazanin"/>
          <w:color w:val="111111"/>
          <w:sz w:val="28"/>
          <w:sz w:val="28"/>
          <w:szCs w:val="28"/>
          <w:rtl w:val="true"/>
          <w:lang w:bidi="fa-IR"/>
        </w:rPr>
        <w:t>هنگامی که اسرای واقعه ی کربلا را در کوفه نزد ابن زیاد آوردند، او با غرور از پیروزی به تک تک اسرای خاندان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تحقیرآمیز می نگریست تا این که به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این زن کیست؟ كسى جواب او را نداد دو مرتبه سؤال خود را تكرار كرد، يكى از كنيزان حضرت زينب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زينب، دختر فاطمه است و او هم دختر رسول اللَّه است، ابن زياد روى خود را به طرف زينب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حمد مي كنم خدا را كه شما را رسوا كرد و از بين برد و حرف هاى تازه شما را تكذيب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متانت و بدون عصبانیت و برآشفتگی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أكرمنا بنبيّه محمد صلّى اللّه عليه و آله و سلّم، و طهّرنا من الرجس تطهيرا، إنّما يفتضح الفاسق، و يكذب الفاجر، و هو غيرنا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ستايش مي كنم خداوندى را كه ما را به وسيله پيغمبرش گرامى داشت و ما را از هر پليدى پاك گردانيد مفتضح و رسوا و دروغ گو كسانى هستند كه فاسق و فاجر باشند و ما از آنان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كه در برابر منطق دليرانه و ستم ستيز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وامانده بود، همانند همه استبدادگران حقير و پليد روزگاران، به دشنام گويى پرداخت و گفت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شفانى اللَّه من طغاتك و العصاة المردة من أهل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با كشتن برادر بلند پرواز و گردنكش تو و بستگان و ياران شورشگر خاندانت درد و زخم هاى دلم را مرهم نهاد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دخت فرزانه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قتلت كهلى و قطعت فرعى و اجتثثت اصلى، فأن تشفيت بهذا فقد اشتفيت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مرا كشتى، شاخه هايم را قطع كردى، و بنيادم را از بن بر آوردى، اگر شفاى تو اين بود كه بدان 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جملات کوتاه به عبیدالله فهماندکه؛ تو با زشت ترين شيوه استبدادى ات سالار خاندانم را، تنها به  خاطر دعوت به حق و عدالت و دفاع از حقوق و امنيت و حاكميت انسانها بر سرنوشتشان، ظالمانه و بي رحمانه به شهادت رساندى و شاخه ها و برگ و باراين درخت تناور و بارور را بريدى و با شرارتى حيرت انگيز، به پندار خودت ريشه اين درخت مقدّس را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شفاى دل تو در كشتن حسين من و ياران و جوانان ماست، چنين باشد، اينك كه به پندار شيطانى خويش شفا يافته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نما حلی،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در بیان صریح و قاطع</w:t>
      </w:r>
    </w:p>
    <w:p>
      <w:pPr>
        <w:pStyle w:val="BookText"/>
        <w:rPr/>
      </w:pPr>
      <w:r>
        <w:rPr>
          <w:rFonts w:ascii="IRNazanin" w:hAnsi="IRNazanin" w:eastAsia="IRNazanin"/>
          <w:color w:val="111111"/>
          <w:sz w:val="28"/>
          <w:sz w:val="28"/>
          <w:szCs w:val="28"/>
          <w:rtl w:val="true"/>
          <w:lang w:bidi="fa-IR"/>
        </w:rPr>
        <w:t>شجاعت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صلابت و صراحت بیان ایشان و در تمامی پاسخ هایی که در آن اوضاع بحرانی در دارالاماره کوفه به عبیدالله بن زیاد داده و نیز خطبه ای که در مجلس یزید ایراد کرده کاملا واضح و روشن است به گونه ای که تمامی افراد حاضر در مجالس را تحت تأثیر قرار داد و غرور یزید و امویان را در هم شکست مخصوصا در فرازی که به یزید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اسْتِصْغَارِي قَدْرَكَ وَ لَا اسْتِعْظَامِي تَقْرِيعَكَ تَوَهُّماً لِانْتِجَاعِ الْخِطَابِ فِيكَ بَعْدَ أَنْ تَرَكْتَ عُيُونَ الْمُسْلِمِينَ بِهِ عَبْرَى وَ صَدْرَهُمْ عِنْدَ ذِكْرِهِ حَرَّى فَتِلْكَ قُلُوبٌ قَاسِيَةٌ وَ نُفُوسٌ طَاغِيَةٌ وَ أَجْسَامٌ مَحْشُوَّةٌ بِسَخَطِ اللَّهِ وَ لَعْنَةِ الرَّسُولِ قَدْ عَشَّشَ فِيهَا الشَّيْطَانُ وَ فَرَخَ وَ مَنْ هُنَاكَ مِثْلُكَ مَا دَرَجَ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طبرسي،</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مصائب روزگار با من اين جنايت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به اسيرى به اينجا كشانيد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ناچار شدم با تو سخن گويم باز قدر تو را بسيار پست دانم و سرزنشهاى عظيم كنم تو را و نكوهش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حشمت و امارتت موجب ترس و وحشت من نشود و </w:t>
      </w:r>
      <w:bookmarkStart w:id="60" w:name="pg8947_84730"/>
    </w:p>
    <w:p>
      <w:pPr>
        <w:pStyle w:val="BookText"/>
        <w:rPr/>
      </w:pPr>
      <w:bookmarkEnd w:id="60"/>
      <w:r>
        <w:rPr>
          <w:rFonts w:ascii="IRNazanin" w:hAnsi="IRNazanin" w:eastAsia="IRNazanin"/>
          <w:color w:val="111111"/>
          <w:sz w:val="28"/>
          <w:sz w:val="28"/>
          <w:szCs w:val="28"/>
          <w:rtl w:val="true"/>
          <w:lang w:bidi="fa-IR"/>
        </w:rPr>
        <w:t>خود را نبازم و نترسم و اين جزع و بيتابى كه در من بينى از هيبت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چشمهاى مسلمين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مصيبت برادر و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گرياندى و دلهاشان را برياندى، اعوان و يارانت در اين راه دلهايى سخت داشتند، و جانهاى سركش و ابدانى مملوّ از غضب خدا و لعن رسول، كه شيطان در آن لانه كرده و تخم گذارده بود، و با تكيه بر اين گروه قدم برداشته و اقدام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برشماری برخی افعال ناشایست یزید، علت اینگونه اعمال را با صراحت و قاطعیت اینگونه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عُتُوّاً مِنْكَ عَلَى اللَّهِ وَ جُحُوداً لِرَسُولِ اللَّهِ وَ دَفْعاً لِمَا جَاءَ بِهِ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غَرْوَ مِنْكَ وَ لَا عَجَبَ مِنْ فِعْلِكَ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طبرسي،</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اينها همه از گستاخى تو بر خدا و انكار بر رسول خدا و ردّ بر قرآن است، و تعجّبى ندارد و از چون تويى اين اعمال شگفت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در صراحت و قاطعیت کلام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بود که به یزید داد هنگامی که مرد شامی و سرخ روی، فاطمه دخت گرامى امام حسين عليه السّلام را به عنوان کنیز از یزید مطالبه کرد حضرت زينب عليها السّلام به مرد 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بافتى و پستى كردى، بخدا كه اين كار نه از تو و نه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به خشم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حيطه قدرت من است اگر بخواهم همان كنم حضرت زينب قاطعانه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وَ اللَّهِ مَا جَعَلَ اللَّهُ ذَلِكَ لَكَ إِلَّا أَنْ تَخْرُجَ مِنْ مِلَّتِنَا وَ تَدِينَ بِغَيْرِ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خداوند اين را براى تو قرار نداده، مگر اينكه بخواهى از آیين و دين ما خارج شده و دين ديگرى اختيار كنى</w:t>
      </w:r>
      <w:r>
        <w:rPr>
          <w:rFonts w:eastAsia="IRNazanin" w:cs="IRNazanin"/>
          <w:color w:val="111111"/>
          <w:sz w:val="28"/>
          <w:szCs w:val="28"/>
          <w:rtl w:val="true"/>
          <w:lang w:bidi="fa-IR"/>
        </w:rPr>
        <w:t>!</w:t>
      </w:r>
    </w:p>
    <w:p>
      <w:pPr>
        <w:pStyle w:val="Heading3"/>
        <w:numPr>
          <w:ilvl w:val="2"/>
          <w:numId w:val="1"/>
        </w:numPr>
        <w:rPr/>
      </w:pPr>
      <w:bookmarkStart w:id="61" w:name="__RefHeading___Toc1524453_2870459653"/>
      <w:bookmarkStart w:id="62" w:name="_Toc21"/>
      <w:bookmarkEnd w:id="61"/>
      <w:r>
        <w:rPr>
          <w:rtl w:val="true"/>
        </w:rPr>
        <w:t>نتیجه گیری</w:t>
      </w:r>
      <w:bookmarkEnd w:id="6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تحلیل و بررسی مناظرات و احتجاج های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گردید که آن حضرت اگرچه یک زن بوده و از معصومین نبوده اند، اما روش احتجاجات ایشان در زنده نگه داشتن دین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راه ائمه </w:t>
      </w:r>
    </w:p>
    <w:p>
      <w:pPr>
        <w:pStyle w:val="BookText"/>
        <w:rPr/>
      </w:pP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حق و حقیقت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شیرزن واقعه ی کربلا نگذاشت که اسلام در آن حادثه ی شوم به پایان رسد بلکه از همان روز عاشورا به عنوان سرور و</w:t>
      </w:r>
    </w:p>
    <w:p>
      <w:pPr>
        <w:pStyle w:val="BookText"/>
        <w:rPr/>
      </w:pPr>
      <w:r>
        <w:rPr>
          <w:rFonts w:ascii="IRNazanin" w:hAnsi="IRNazanin" w:eastAsia="IRNazanin"/>
          <w:color w:val="111111"/>
          <w:sz w:val="28"/>
          <w:sz w:val="28"/>
          <w:szCs w:val="28"/>
          <w:rtl w:val="true"/>
          <w:lang w:bidi="fa-IR"/>
        </w:rPr>
        <w:t>بزرگتر بازماندگان آن واقعه در موقعیت های مختلف با ایراد خطبه های روشنگرانه و نیز پاسخ هایی که در جواب خصم بیان می فرمود، دستگاه حکومت اموی را به عوامفریبی افکار عمومی، انحراف از اسلام ناب ، متجاوز به حریم پاک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متهمکرده و چهره واقعی امویان را به عموم مردم نمایاند و پیام اصلی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 آنان رساند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بانوی مکرّمه در کوفه وجدان افراد را بر زشتی عهدشکنی و بی وفایی که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داشتند، مورد خطاب قرار داده و آنان را بر گناهی که مرتکب شده بودند،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 با عبیدالله بن زیاد دلیرانه و عالمانه از شهدای کربلا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شام، در رویارویی با یزید که خود را خلیفه ی مسلمین می دانست و در عین حال مجلس بزم و شادی در غلبه بر خاندان عصمت و طهارت ترتیب داده بود و بسی افعال زشت مرتکب می شد و با عوام فریبی،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شهیدش را طاغی و شورشی می خواند، شجاعانه و با صلابت به ایراد خطبه پرداخته و حقیقت امر را بر همگان روشن نمود به گونه ای که عزت و آبروی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گشته و یزید رسوای عام و خاص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سیره و روش دخت گرامی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تبعیت از امام زمانش و دفاع از شهدای مظلوم کربلا و زنده نگه داشتن اسلام ناب و مبارزه با ظلم و عوام فریبی با انواع درغ ها و شایعات، درس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بر اثر تبلیغات سوء دچار غفلت شده و تشخیص حق از باطل سخت می گردد، جای سکوت نیست باید با منطق صحیح احتجاج از حق و حقیقت دفاع کرد</w:t>
      </w:r>
      <w:r>
        <w:rPr>
          <w:rFonts w:eastAsia="IRNazanin" w:cs="IRNazanin"/>
          <w:color w:val="111111"/>
          <w:sz w:val="28"/>
          <w:szCs w:val="28"/>
          <w:rtl w:val="true"/>
          <w:lang w:bidi="fa-IR"/>
        </w:rPr>
        <w:t xml:space="preserve">. </w:t>
      </w:r>
      <w:bookmarkStart w:id="63" w:name="pg8947_84732"/>
    </w:p>
    <w:p>
      <w:pPr>
        <w:pStyle w:val="Heading3"/>
        <w:numPr>
          <w:ilvl w:val="2"/>
          <w:numId w:val="1"/>
        </w:numPr>
        <w:rPr/>
      </w:pPr>
      <w:bookmarkStart w:id="64" w:name="__RefHeading___Toc1524455_2870459653"/>
      <w:bookmarkStart w:id="65" w:name="_Toc22"/>
      <w:bookmarkEnd w:id="63"/>
      <w:bookmarkEnd w:id="64"/>
      <w:r>
        <w:rPr>
          <w:rtl w:val="true"/>
        </w:rPr>
        <w:t>کتابنامه</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نما حلى، جعفر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سوگ امير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مثير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کرمی، چاپ اول، قم، نشر حاذق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نما حلى، جعفر بن محمد،</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مثير الأحزان، به تصحیح مدرسه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سوم، قم، نشر مدرسه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جمالی، نصرت الله،</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روش گفتمان یا مناظره، قم، نشر مهدیه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عاملی، محمدبن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الشیعه، به تصحیح مؤسسة آل البيت عليهم السلام، چاپ اول، قم، انتشارات مؤسسة آل البيت عليهم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حسينى همدانى نجفى، محمد،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درخشان پرتوى از اصول كافى، چاپ اول، قم، چاپخانه علميه قم،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خندان ، علی اصغر ، منطق کاربردی ،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 ، انتشارات سمت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ديلمى، حسن بن محمد،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إرشاد القلوب، ترجمه رضايى، چاپ سوم، تهران،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 اکبر،</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لغت نامه، زیر نظر محمد معین و سید جعفر شهیدی، چاپ پنجم، تهران، انتشارات و چاپ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راغب اصفهانى، حسين بن محمد،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 ترجمه و تحقيق مفردات الفاظ قرآن ،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غلامرضا خسروى،</w:t>
      </w:r>
    </w:p>
    <w:p>
      <w:pPr>
        <w:pStyle w:val="BookText"/>
        <w:rPr/>
      </w:pP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خسروى حسينى ، چاپ دوم، تهران، مرتضوي،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سیدبن طاووس، علی بن موسی،</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سوگنامه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دزفولی، چاپ اول، قم، انتشارات 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قرشی، شیخ باقر،</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زندگانی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بنیاد معارف اسلامی، ج</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احمدبن علی،</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الاحتجاج علی اهل اللجاج، به تصحیح محمد باقر </w:t>
      </w:r>
    </w:p>
    <w:p>
      <w:pPr>
        <w:pStyle w:val="BookText"/>
        <w:rPr/>
      </w:pPr>
      <w:r>
        <w:rPr>
          <w:rFonts w:ascii="IRNazanin" w:hAnsi="IRNazanin" w:eastAsia="IRNazanin"/>
          <w:color w:val="111111"/>
          <w:sz w:val="28"/>
          <w:sz w:val="28"/>
          <w:szCs w:val="28"/>
          <w:rtl w:val="true"/>
          <w:lang w:bidi="fa-IR"/>
        </w:rPr>
        <w:t>خرسان، چاپ اول، مشهد، نشر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طبرسى، فضل بن حسن،</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تصحیخ مؤسسه آل البیت، چاپ اول، قم، نشر آل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محمدبن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تصحیح علی اکبر غفاری و محمد آخوندی، چاپ چهارم، تهران،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مناظره و گفتگو در اسلام، قم، دارالحدیث، سازمان چاپ و نشر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 بن محمد تقى،</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تحقیق و تصحیح جمعى از محققان، چاپ دوم، بیروت، انتشارات دار إحياء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مظفر ، محمد رضا، المنطق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انتشارات جامعه مدرسین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8947_84735"/>
      <w:bookmarkStart w:id="67" w:name="pg8947_84735"/>
      <w:bookmarkEnd w:id="67"/>
    </w:p>
    <w:p>
      <w:pPr>
        <w:pStyle w:val="Heading2"/>
        <w:numPr>
          <w:ilvl w:val="1"/>
          <w:numId w:val="1"/>
        </w:numPr>
        <w:rPr/>
      </w:pPr>
      <w:bookmarkStart w:id="68" w:name="pg8947_84735"/>
      <w:bookmarkStart w:id="69" w:name="__RefHeading___Toc1524457_2870459653"/>
      <w:bookmarkStart w:id="70" w:name="_Toc23"/>
      <w:bookmarkEnd w:id="68"/>
      <w:bookmarkEnd w:id="69"/>
      <w:r>
        <w:rPr>
          <w:rtl w:val="true"/>
        </w:rPr>
        <w:t>سیاست عزّت مدارانۀ امام حسین</w:t>
      </w:r>
      <w:r>
        <w:rPr>
          <w:rtl w:val="true"/>
        </w:rPr>
        <w:t>(</w:t>
      </w:r>
      <w:r>
        <w:rPr>
          <w:rtl w:val="true"/>
        </w:rPr>
        <w:t>علیه السلام</w:t>
      </w:r>
      <w:r>
        <w:rPr>
          <w:rtl w:val="true"/>
        </w:rPr>
        <w:t xml:space="preserve">) </w:t>
      </w:r>
      <w:r>
        <w:rPr>
          <w:rtl w:val="true"/>
        </w:rPr>
        <w:t>در برابر معاویه</w:t>
      </w:r>
      <w:bookmarkEnd w:id="70"/>
    </w:p>
    <w:p>
      <w:pPr>
        <w:pStyle w:val="Heading3"/>
        <w:numPr>
          <w:ilvl w:val="2"/>
          <w:numId w:val="1"/>
        </w:numPr>
        <w:rPr/>
      </w:pPr>
      <w:bookmarkStart w:id="71" w:name="__RefHeading___Toc1524459_2870459653"/>
      <w:bookmarkStart w:id="72" w:name="_Toc24"/>
      <w:bookmarkEnd w:id="71"/>
      <w:r>
        <w:rPr>
          <w:rtl w:val="true"/>
        </w:rPr>
        <w:t xml:space="preserve">سمیه عابدی </w:t>
      </w:r>
      <w:r>
        <w:rPr>
          <w:rtl w:val="true"/>
        </w:rPr>
        <w:t xml:space="preserve">- </w:t>
      </w:r>
      <w:r>
        <w:rPr>
          <w:rtl w:val="true"/>
        </w:rPr>
        <w:t>مهدی مردانی</w:t>
      </w:r>
      <w:bookmarkEnd w:id="72"/>
    </w:p>
    <w:p>
      <w:pPr>
        <w:pStyle w:val="BookText"/>
        <w:rPr/>
      </w:pPr>
      <w:r>
        <w:rPr>
          <w:rFonts w:ascii="IRNazanin" w:hAnsi="IRNazanin" w:eastAsia="IRNazanin"/>
          <w:color w:val="111111"/>
          <w:sz w:val="28"/>
          <w:sz w:val="28"/>
          <w:szCs w:val="28"/>
          <w:rtl w:val="true"/>
          <w:lang w:bidi="fa-IR"/>
        </w:rPr>
        <w:t>سمیه عابدی</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مهدی 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73" w:name="__RefHeading___Toc1524461_2870459653"/>
      <w:bookmarkStart w:id="74" w:name="_Toc25"/>
      <w:bookmarkEnd w:id="73"/>
      <w:r>
        <w:rPr>
          <w:rtl w:val="true"/>
        </w:rPr>
        <w:t>چکیده</w:t>
      </w:r>
      <w:bookmarkEnd w:id="74"/>
    </w:p>
    <w:p>
      <w:pPr>
        <w:pStyle w:val="BookText"/>
        <w:rPr/>
      </w:pPr>
      <w:r>
        <w:rPr>
          <w:rFonts w:ascii="IRNazanin" w:hAnsi="IRNazanin" w:eastAsia="IRNazanin"/>
          <w:color w:val="111111"/>
          <w:sz w:val="28"/>
          <w:sz w:val="28"/>
          <w:szCs w:val="28"/>
          <w:rtl w:val="true"/>
          <w:lang w:bidi="fa-IR"/>
        </w:rPr>
        <w:t>عزّت از اصول اخلاقی است که در روایات اسلامی به حفظ آن در تمام ابعاد زندگی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کامل عزّتمندی است، اما تاکنون تنها به عزّت در سیره ی سیاسی ایشان در قیام عاشورا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سپری شدن بیشتر مدت امامت ایشان در زمان معاویه، شخصیّت سیاسی فاسد و منحصر بفرد معاویه و اختناق حاکم بر آن دوران، جا دارد درباره عزّت در سیرۀ سیاسی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معاویه، پژوهشی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مفهوم عزّت و مؤلفه های آن در سیاست، شخصیّت و منش سیاسی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حضرت، سیاست عزّت مدارانه ای را در سه محور اصلی ظلم و طاغوت ستیزی، استقلال و عدم وابستگی به غیر، حفظ و پایبندی به هنجارهای اخلاقی در برابر معاویه به اجرا درآورده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در سیاست، سیرۀ سیاسی عزّت مدارنه، شخصیّت سیاسی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شخصیّت سیاسی معاویه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عزّت از اصول و ارزش های اخلاقی است که در اسلام بسیار به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ی معنایی عزّت محدود نبوده و تمام ابعاد زندگی از جمله فردی، اجتماعی، اقتصادی و سیاسی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مفهوم و مؤلفه های حفظ عزّت، از جمله موضوعاتی است که هر شیعه باید آن را از الگوهایی، همچون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شیعیان نمونۀ کامل یک انسان عزّت مدار است اما تاکنون سخن از عزّت در سلوک سیاسی حضرت را بیشتر محدود به قیام و واقعۀ عاشورا نموده اند که به نظر می رسد قیام خونین را عامل حفظ عزّت می دانند و یا به دلیل اطلاعات تاریخی و روایات منقول بسیار محدود از دوران امامت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معاویه، به این موضوع نپرداخته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معاویه اختناق شدیدی بر جامعه حاکم کرده بود و سعی داشت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و منش ایشان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همۀدوران امامت ایشان در زمان معاویه سپری شده است و قیام امام ظرف چند ماه، در آخرین سال امامتشان به وقوع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شیعه بر این است که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ساحت های زندگی خویش، تمام اصول و ارزش های اخلاقی را حفظ و رعایت نموده اند و از این جهت الگوی کاملی برای تمام بشریّت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عزّت در سیرۀ سیاسی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معاویه به عنوان فرضیه ی پژوهش پیش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فرضیه، سوالاتی مطرح می شود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به چه معناست؟ ارتباط عزّت و سیاست چگونه است؟ شخصیّت سیاسی معاویه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اصولی استوار بوده است؟ چگونه در طول ده سال، مقارنت امامت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حکومت معاویه، عزّت در سیره ی سیاسی ایشان حفظ شده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در چند پژوهش به شخصیت عزّت مند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شده که یا به طور ویژه به قیام عاشورا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بدیعیان گورتی و همکاران،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75" w:name="pg8947_84737"/>
    </w:p>
    <w:p>
      <w:pPr>
        <w:pStyle w:val="BookText"/>
        <w:rPr/>
      </w:pPr>
      <w:bookmarkEnd w:id="75"/>
      <w:r>
        <w:rPr>
          <w:rFonts w:ascii="IRNazanin" w:hAnsi="IRNazanin" w:eastAsia="IRNazanin"/>
          <w:color w:val="111111"/>
          <w:sz w:val="28"/>
          <w:sz w:val="28"/>
          <w:szCs w:val="28"/>
          <w:rtl w:val="true"/>
          <w:lang w:bidi="fa-IR"/>
        </w:rPr>
        <w:t xml:space="preserve">و یا علاوه بر قیام کربلا ، جایگاه ایشان در قرآن کریم نیز مورد توجه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 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 اندکی نیز پیرامون امامت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حکومت معاویه به انجام رسیده که در آنان به اصل عزّت پرداخته نشده است و تنها با تحلیل شخصیّت و دسیسه های معاویه، علّت عدم قیام امام در زمان معاویه را تبیین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رنجبر،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فروغی ابری،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پیشوایی،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پاسخ روشنی به هر یک از سوالات این پژوهه، لازم است ابتدا مفهوم عزّت در لغت و اصطلاح و ارتباط عزّت با سیاست تبیین شود و سپس به وجوه مختلف شخصیّت سیاسی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خواهیم پرداخت و جلوه های عزّت در سیرۀ سیاسی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معاویه بیان خواهد شد</w:t>
      </w:r>
      <w:r>
        <w:rPr>
          <w:rFonts w:eastAsia="IRNazanin" w:cs="IRNazanin"/>
          <w:color w:val="111111"/>
          <w:sz w:val="28"/>
          <w:szCs w:val="28"/>
          <w:rtl w:val="true"/>
          <w:lang w:bidi="fa-IR"/>
        </w:rPr>
        <w:t>.</w:t>
      </w:r>
    </w:p>
    <w:p>
      <w:pPr>
        <w:pStyle w:val="Heading3"/>
        <w:numPr>
          <w:ilvl w:val="2"/>
          <w:numId w:val="1"/>
        </w:numPr>
        <w:rPr/>
      </w:pPr>
      <w:bookmarkStart w:id="76" w:name="__RefHeading___Toc1524463_2870459653"/>
      <w:bookmarkStart w:id="77" w:name="_Toc26"/>
      <w:bookmarkEnd w:id="76"/>
      <w:r>
        <w:rPr/>
        <w:t>1</w:t>
      </w:r>
      <w:r>
        <w:rPr>
          <w:rtl w:val="true"/>
        </w:rPr>
        <w:t xml:space="preserve">- </w:t>
      </w:r>
      <w:r>
        <w:rPr>
          <w:rtl w:val="true"/>
        </w:rPr>
        <w:t>مفهوم شناسی عزّت</w:t>
      </w:r>
      <w:bookmarkEnd w:id="7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در لغت</w:t>
      </w:r>
    </w:p>
    <w:p>
      <w:pPr>
        <w:pStyle w:val="BookText"/>
        <w:rPr/>
      </w:pPr>
      <w:r>
        <w:rPr>
          <w:rFonts w:ascii="IRNazanin" w:hAnsi="IRNazanin" w:eastAsia="IRNazanin"/>
          <w:color w:val="111111"/>
          <w:sz w:val="28"/>
          <w:sz w:val="28"/>
          <w:szCs w:val="28"/>
          <w:rtl w:val="true"/>
          <w:lang w:bidi="fa-IR"/>
        </w:rPr>
        <w:t xml:space="preserve">عزّت در لغت بر شدّت و قدرت و آنچه که متضمّن معنای غلبه و قهر است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ابن منظور،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قریشی،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صلابت، محکمی، قوّت و حالت شکست ناپذیری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معانی دیگری چون سخت و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موسوی، </w:t>
      </w:r>
      <w:r>
        <w:rPr>
          <w:rFonts w:eastAsia="IRNazanin" w:cs="IRNazanin"/>
          <w:color w:val="111111"/>
          <w:sz w:val="28"/>
          <w:szCs w:val="28"/>
          <w:lang w:bidi="fa-IR"/>
        </w:rPr>
        <w:t>1458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غیرت نیز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اصطلاح</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پژوهشگران نتیجه ی کرامت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خودارزشمندی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عزّت نفس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نیا،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بدیعیان و همکاران،</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آنان این دو معنی را یکی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علل موجده و مبقیّه ی عزّت را اطاعت و بندگی خداوند،انقطاع از خلق و دست یافتن به کمالات روحی دانسته اند اما بر این باورند عزّت مندی یک شخصیّت در دارا بودن کرامت و حریّت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 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برآیند نظرات نشان می دهد کرامت و عزّت نفس با یکدیگر </w:t>
      </w:r>
    </w:p>
    <w:p>
      <w:pPr>
        <w:pStyle w:val="BookText"/>
        <w:rPr/>
      </w:pPr>
      <w:r>
        <w:rPr>
          <w:rFonts w:ascii="IRNazanin" w:hAnsi="IRNazanin" w:eastAsia="IRNazanin"/>
          <w:color w:val="111111"/>
          <w:sz w:val="28"/>
          <w:sz w:val="28"/>
          <w:szCs w:val="28"/>
          <w:rtl w:val="true"/>
          <w:lang w:bidi="fa-IR"/>
        </w:rPr>
        <w:t>رابطه ای تنگاتنگ دارند به طوری که فقدان کرامت نفس بر عزّتمندی یک شخصیّت خدشه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کرامت نفس، امری است ذاتی که خداوند انسان را به صورت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مفتخر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در لغت به معنی بزرگوار شدن، شرافت و حرمت داشتن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کرامت ذاتی، در اسلام کرامت اکتسابی تعریف شده تا هر فرد با اعمال خود بالفعل به تکریم نفس خویش بپردازد و به توصیۀ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بهایی جز بهشت نفروشد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 احساس خودارزشمندی به انسان اجازۀ حقیر و پست کردن خویش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انسان در سدد حفظ عزّت خود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مقصود از عزّت نفس، حالت نفوذ ناپذیری است که مانع مغلوب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عزت نفس احیا کنندۀ احساس توانمندی و ارزشمندی در انسان ها و جزئی از سلامت روان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بیابنگرد،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هر جا عزّت نفس به جایی کشیده شود که باعث شود انسان حقی را زیر پا بگذارد و یا از پذیرش حق امتناع ورزد، در ورطه ی تکبّر سقوط کرده است زیرا تکبّر یعنی این که انسان از روی عناد و سرکشی از قبول حقیقت امتناع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انیس و همکاران،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نتیجه گرفت انسان عزّت مند خود را از نظر شرافت انسانی بزرگ می داند اما به دیگران هم احترام می گذارد در صورتی که فرد متکبّر خود را برتر از دیگران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محدود نبوده و تعریف واحد و مشخصی از عزّت نشده است بلکه در همۀ ابعاد زندگی اعم از فردی، اجتماعی، اقتصادی و سیاسی حفظ حرمت و عدم نفوذناپذیری به عنوان یک اصل مورد توجه قرار گرفته است که به بعد سیاسی آن اشاره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سیاست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در لغت به معنی پاس داشتن ملک، نگهداری، حراست، حکم راندن بر </w:t>
      </w:r>
    </w:p>
    <w:p>
      <w:pPr>
        <w:pStyle w:val="BookText"/>
        <w:rPr/>
      </w:pPr>
      <w:r>
        <w:rPr>
          <w:rFonts w:ascii="IRNazanin" w:hAnsi="IRNazanin" w:eastAsia="IRNazanin"/>
          <w:color w:val="111111"/>
          <w:sz w:val="28"/>
          <w:sz w:val="28"/>
          <w:szCs w:val="28"/>
          <w:rtl w:val="true"/>
          <w:lang w:bidi="fa-IR"/>
        </w:rPr>
        <w:t xml:space="preserve">رعیّت، ریاست،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و مراقبت امور داخلی و خارجی کشور، درایت، خردمندی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عهده دار شدن امور مردم و رسیدگی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سیاست به معنی این است که فردی جامعه را به نحوی هدایت کند که صلاح جامعه است یعنی همان صراط مستقیم که ما در سورۀ حمد آن را از خداوند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سیاست مخصوص اولیاء و انبیاست آن ها مردم را حرکت می دهند در جهتی که به صلاح دنیا و آخرت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خمینی،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عزّت به مفهوم نفودناپذری است لذا بالاصاله از آن خداوند و بالافاضه از آن اهل ایمان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خواهان عزّت باشد باید آن را از خداوند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تبیین این حقیقت، هر عزّتی که از خداوند نباشد را ذلت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انسان عزّتمند در عرصۀ سیاسی فردی نفوذناپذیر است که مقهور شرایط زمان و مکان نمی شود و جامعه و شرایط مکان و زمان را مقهور خویش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انسان عزّت مدار در روابط سیاسی عزّت و کرامت برای دیگر افراد جامعه بوجود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بدیعیان و همکاران،</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جامعه را در جهتی که به صلاح آنان است هدایت می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اسلامی مؤمنان به صراحت از اینکه خود را در مقابل دیگران به ذلت بکشانند نهی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روایاتی اطاعت از خداوند و ترک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تمیمی آمدی،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حر عاملی،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فضائل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خوانساری،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استقلال و خودباوری با قطع امید کردن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حرانی،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پذیرش سرپرستی و دوستی کافران و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شوشتری،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مؤلفه های حفظ عزّت در زندگی قلمداد شده است که در سیرۀ سیاسی نیز کاربرد دارد</w:t>
      </w:r>
      <w:r>
        <w:rPr>
          <w:rFonts w:eastAsia="IRNazanin" w:cs="IRNazanin"/>
          <w:color w:val="111111"/>
          <w:sz w:val="28"/>
          <w:szCs w:val="28"/>
          <w:rtl w:val="true"/>
          <w:lang w:bidi="fa-IR"/>
        </w:rPr>
        <w:t xml:space="preserve">. </w:t>
      </w:r>
      <w:bookmarkStart w:id="78" w:name="pg8947_84740"/>
    </w:p>
    <w:p>
      <w:pPr>
        <w:pStyle w:val="Heading3"/>
        <w:numPr>
          <w:ilvl w:val="2"/>
          <w:numId w:val="1"/>
        </w:numPr>
        <w:rPr/>
      </w:pPr>
      <w:bookmarkStart w:id="79" w:name="__RefHeading___Toc1524465_2870459653"/>
      <w:bookmarkStart w:id="80" w:name="_Toc27"/>
      <w:bookmarkEnd w:id="78"/>
      <w:bookmarkEnd w:id="79"/>
      <w:r>
        <w:rPr/>
        <w:t>2</w:t>
      </w:r>
      <w:r>
        <w:rPr>
          <w:rtl w:val="true"/>
        </w:rPr>
        <w:t xml:space="preserve">- </w:t>
      </w:r>
      <w:r>
        <w:rPr>
          <w:rtl w:val="true"/>
        </w:rPr>
        <w:t>شخصیت سیاسی امام حسین</w:t>
      </w:r>
      <w:r>
        <w:rPr>
          <w:rtl w:val="true"/>
        </w:rPr>
        <w:t>(</w:t>
      </w:r>
      <w:r>
        <w:rPr>
          <w:rtl w:val="true"/>
        </w:rPr>
        <w:t>علیه السلام</w:t>
      </w:r>
      <w:r>
        <w:rPr>
          <w:rtl w:val="true"/>
        </w:rPr>
        <w:t xml:space="preserve">) </w:t>
      </w:r>
      <w:r>
        <w:rPr>
          <w:rtl w:val="true"/>
        </w:rPr>
        <w:t>و معاویه</w:t>
      </w:r>
      <w:bookmarkEnd w:id="80"/>
    </w:p>
    <w:p>
      <w:pPr>
        <w:pStyle w:val="BookText"/>
        <w:rPr/>
      </w:pPr>
      <w:r>
        <w:rPr>
          <w:rFonts w:ascii="IRNazanin" w:hAnsi="IRNazanin" w:eastAsia="IRNazanin"/>
          <w:color w:val="111111"/>
          <w:sz w:val="28"/>
          <w:sz w:val="28"/>
          <w:szCs w:val="28"/>
          <w:rtl w:val="true"/>
          <w:lang w:bidi="fa-IR"/>
        </w:rPr>
        <w:t xml:space="preserve">معاویه شخصیّت سیاسی منفور و سیاه تاریخ اسلام است که در زمان حکومت خود بر حرکت جامعۀ اسلامی تأثیرگذار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نیرنگ و فریب افکار عمومی روش های خاصّی داشت که خود پایه گذار آن ها در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معاویه،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معنوی و سیاسی بزرگ آن روز دنیای اسلام بود که التزام به اخلاق را جزء لاینفک سیاست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عزّت و رویارویی سیاسی با شخصیّت پیچیده ای چون معاویه نیازمند بینش و فراست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شخصیّت سیاسی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شخصیّت سیاسی معاویه مورد بررسی قرار بگیرد تا مؤلفه های سیاست عزّت مدارانۀ امام در برابر معاویه تبیین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سیاسی معاویه</w:t>
      </w:r>
    </w:p>
    <w:p>
      <w:pPr>
        <w:pStyle w:val="BookText"/>
        <w:rPr/>
      </w:pPr>
      <w:r>
        <w:rPr>
          <w:rFonts w:ascii="IRNazanin" w:hAnsi="IRNazanin" w:eastAsia="IRNazanin"/>
          <w:color w:val="111111"/>
          <w:sz w:val="28"/>
          <w:sz w:val="28"/>
          <w:szCs w:val="28"/>
          <w:rtl w:val="true"/>
          <w:lang w:bidi="fa-IR"/>
        </w:rPr>
        <w:t xml:space="preserve">شخصیّت و سیاست معاویه به حدّی از اخلاق و دیانت فاصله داشت که معدود اندیشمندانی همچون ابن خلدون به دفاع و تطهیر او پرداخته اند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معاصر با سه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سیاسی او از زمان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محتوای نامه 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معاویه می توان برداشت نمود این است که از مشکلات اساسی معاویه، دنیا پرستی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بشیر و جانیپور،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کلیّۀ مشکلات معاویه را عدم اعتقاد صحیح و ایمان واقعی وی به خداوند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که قدرت را اصیل و هدف غایی خود می دید، به حکومت به عنوان ابزاری برای تربیت جامعه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معاویه قدرت به عنوان یک ابزار در خدمت به دين و مكتب اسلام نیست، بلکه در خدمت به شخص خلیفه و منافع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عمرانی،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طلبی معاویه باعث شد نظرات و تفاسیر شخصی به عنوان حقایق دینی برای مردم بیان شود همچنین به تحریف و جعل احادیث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فضیلت سازی برای خلفا و خود می پرداخت و سب و لعن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منابر دستور حکومتی وی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معاویه با تحریف دین سعی در مهار مردم و حفظ </w:t>
      </w:r>
    </w:p>
    <w:p>
      <w:pPr>
        <w:pStyle w:val="BookText"/>
        <w:rPr/>
      </w:pPr>
      <w:r>
        <w:rPr>
          <w:rFonts w:ascii="IRNazanin" w:hAnsi="IRNazanin" w:eastAsia="IRNazanin"/>
          <w:color w:val="111111"/>
          <w:sz w:val="28"/>
          <w:sz w:val="28"/>
          <w:szCs w:val="28"/>
          <w:rtl w:val="true"/>
          <w:lang w:bidi="fa-IR"/>
        </w:rPr>
        <w:t xml:space="preserve">حکومت خود داشت، مردم شام را به نحو خاصی تربیت کرده بود که آن ها تنها با اسلام سفیانی، اسلامی که فقط منفعت جویی شخصی و اغراض فردی را ملاحظه می کرد و برای رسیدن به آن هر چیزی را حلال می نمود، آشنا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اقدامی سازمان دهی شده به تحریف و جعل احادیثی در خصوص شخصیت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که این روایات علاوه بر بی اعتبار کردن شخصیت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یک انسان معمولی، بخش عظیمی از اسلام راستین را نیز از اعتبار ساقط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معاویه اسلام را تحریف کرده بود اما ظواهر اسلام را نسبتا حفظ می نمود و با سیاست های عوام فریبانه به حکومت خود رنگ شرعی و اسلامی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خصومت معاویه نسبت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بود که کارگزاران خود در شهرها را ملزم کرده بود دربارۀ هر کس اثبات شود که شیعه است و یا خاندان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دارد مجازات هایی چون شکنجه، غارت اموال، ویران کردن خانه اش، قطع مقرری از بیت المال اعمال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ابى الحديد،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فشار و اختناق پس از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ده سال امامت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چشم گيرى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شخصیّت سیاسی معاویه مبتنی بر نظریۀ ماکیاول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نظریه پردازانی است که به صراحت از لزوم استفاده از خشونت و ستمگری در سیاست یاد می کند و به سیاستمداران توصیه می کند که در صحنۀ سیاست چندان پی فضیلت و اخلاق نباشد وگرنه عرصه را می بازند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اسلامی،</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در مکتب معاویه عبارت بود از تشخیص هدف و به دست آوردن آن از هر راه ممکن، او بنیان گذار چنین نگرشی به سیاست در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بر این پایه و با تکیه بر شعار اَلمُلکُ عَقیم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نازاست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چنگ انداختن به قدرت و حراست از قدرت به دست آمده، حاضر بود دست به هر کاری بزند و هر نوع ابزاری را به کار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در دوران حکومت فاسد معاویه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چنان </w:t>
      </w:r>
    </w:p>
    <w:p>
      <w:pPr>
        <w:pStyle w:val="BookText"/>
        <w:rPr/>
      </w:pPr>
      <w:r>
        <w:rPr>
          <w:rFonts w:ascii="IRNazanin" w:hAnsi="IRNazanin" w:eastAsia="IRNazanin"/>
          <w:color w:val="111111"/>
          <w:sz w:val="28"/>
          <w:sz w:val="28"/>
          <w:szCs w:val="28"/>
          <w:rtl w:val="true"/>
          <w:lang w:bidi="fa-IR"/>
        </w:rPr>
        <w:t>شخصیّت پیچیده و نیرنگ بازی چون معاویه، امام می بایست سیاست و منش خاصی که مبتنی بر اخلاق الهی باشد در پیش می گرفتند تا فرصت طلبی معاویه نتواند از آن به نفع خود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سیاسی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سیاست از اخلاق بیرون نیست بلکه توأم و همراه با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سیاسی مانند سایر رفتارهای اختیاری انسان به عنوان اخلاق وی مورد ارزش گذاری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رفتارها و تصمیم های سیاسی در راستای هدف اخلاق بوده و چیزی خارج از آن نیست و معیارهای اخلاقی در همه جا و برای همۀ افراد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اخلاقی حاکم بر منش و شخصیّت سیاسی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صداقت، حفظ کرامت و حقوق انسان ها، وفای به عهد، عدم فریب، نفی خشونت و خونریزی و عزت نفس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شفیعی قهفرخی،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برخی پژوهشگران کلید شخصیّت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عظمت، صلابت، شدت، ایستادگی و حق پرستی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شخصیّت سیاسی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سیاست دو رکن جدایی ناپذیرند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توصیفاتی که از شخصیّت سیاسی معاویه به عمل آمد روشن است مقابله با او درایت هوشمندانه ای می طلبد چرا که چنین فرد فرصت طلبی از هر کلام و اقدامی به نفع مقاصد خود بهره می گرفت و در راه رسیدن به اهدافش از هیچ کاری ابایی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در سیرۀ سیاسی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معاویه به مبارزه ای همه جانبه و در عین حال خاموش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سیاسی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معاویه به نحوی بود که او کمترین استفاده ای از آن نبرد و در عین حال به نحوی بود که مردم در درک حقیقت حکومت معاویه به بلوغ فکری برسند و از غفلت بیدار شوند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گزارش های تاریخی و روایات منقول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معاویه بسیار اندک است اما امام هرگز عزلت نشینی و سکوت را برنگزید، بلکه با در پیش گرفتن صبری </w:t>
      </w:r>
      <w:bookmarkStart w:id="81" w:name="pg8947_84743"/>
    </w:p>
    <w:p>
      <w:pPr>
        <w:pStyle w:val="BookText"/>
        <w:rPr/>
      </w:pPr>
      <w:bookmarkEnd w:id="81"/>
      <w:r>
        <w:rPr>
          <w:rFonts w:ascii="IRNazanin" w:hAnsi="IRNazanin" w:eastAsia="IRNazanin"/>
          <w:color w:val="111111"/>
          <w:sz w:val="28"/>
          <w:sz w:val="28"/>
          <w:szCs w:val="28"/>
          <w:rtl w:val="true"/>
          <w:lang w:bidi="fa-IR"/>
        </w:rPr>
        <w:t xml:space="preserve">سازنده در جایی که فرصت را مناسب می یافت علاوه بر تعلیم و تربیت مردمان، بدون هیچ ابایی به بیان حقایقی از ماهیّت حکومت امویان می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اربلی،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شخصیّت سیاسی معاویه، شرایط زمانه و میزان فهم مردمان، یکی دیگر از دلایل برگزیدن چنین روشی از سوی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موقعیت ایشان در حکومت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جایگاه حاکم و خلیفۀ مسلمانان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ایشان امام برحق مسلمین بود و طبق گزارشات تاریخی پس از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مردم بی درنگ با او بیعت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ابن بابویه،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بیعت برای برقراری حکومت سیاسی نبود و ایشان در آن دوران همچون دیگر مردمان در حکومت سهم داشت و با شرایط آن روز جامعه، وظیفۀ قیام و سرکوبی بر عهدۀ ایشان نبود و مقابلۀ سیاسی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از سر وظیفۀ ایمانی بود</w:t>
      </w:r>
      <w:r>
        <w:rPr>
          <w:rFonts w:eastAsia="IRNazanin" w:cs="IRNazanin"/>
          <w:color w:val="111111"/>
          <w:sz w:val="28"/>
          <w:szCs w:val="28"/>
          <w:rtl w:val="true"/>
          <w:lang w:bidi="fa-IR"/>
        </w:rPr>
        <w:t>.</w:t>
      </w:r>
    </w:p>
    <w:p>
      <w:pPr>
        <w:pStyle w:val="Heading3"/>
        <w:numPr>
          <w:ilvl w:val="2"/>
          <w:numId w:val="1"/>
        </w:numPr>
        <w:rPr/>
      </w:pPr>
      <w:bookmarkStart w:id="82" w:name="__RefHeading___Toc1524467_2870459653"/>
      <w:bookmarkStart w:id="83" w:name="_Toc28"/>
      <w:bookmarkEnd w:id="82"/>
      <w:r>
        <w:rPr/>
        <w:t>3</w:t>
      </w:r>
      <w:r>
        <w:rPr>
          <w:rtl w:val="true"/>
        </w:rPr>
        <w:t xml:space="preserve">- </w:t>
      </w:r>
      <w:r>
        <w:rPr>
          <w:rtl w:val="true"/>
        </w:rPr>
        <w:t>جلوه های عزّت در شخصیّت سیاسی امام حسین</w:t>
      </w:r>
      <w:r>
        <w:rPr>
          <w:rtl w:val="true"/>
        </w:rPr>
        <w:t>(</w:t>
      </w:r>
      <w:r>
        <w:rPr>
          <w:rtl w:val="true"/>
        </w:rPr>
        <w:t>علیه السلام</w:t>
      </w:r>
      <w:r>
        <w:rPr>
          <w:rtl w:val="true"/>
        </w:rPr>
        <w:t>)</w:t>
      </w:r>
      <w:bookmarkEnd w:id="83"/>
    </w:p>
    <w:p>
      <w:pPr>
        <w:pStyle w:val="BookText"/>
        <w:rPr/>
      </w:pPr>
      <w:r>
        <w:rPr>
          <w:rFonts w:ascii="IRNazanin" w:hAnsi="IRNazanin" w:eastAsia="IRNazanin"/>
          <w:color w:val="111111"/>
          <w:sz w:val="28"/>
          <w:sz w:val="28"/>
          <w:szCs w:val="28"/>
          <w:rtl w:val="true"/>
          <w:lang w:bidi="fa-IR"/>
        </w:rPr>
        <w:t xml:space="preserve">چنان که گذشت، معاویه با آغاز امامت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اختناق جامعه و آزار شیعیان شدت بیشتری بخشید به همین دلیل گزارشات تاریخی و روایات اندکی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معاویه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اندک بودن متون، می توان سیاست عزّت مدارانۀ امام در برابر معاویه را ملاحظه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ستیزی و طاغوت ستیزی</w:t>
      </w:r>
    </w:p>
    <w:p>
      <w:pPr>
        <w:pStyle w:val="BookText"/>
        <w:rPr/>
      </w:pPr>
      <w:r>
        <w:rPr>
          <w:rFonts w:ascii="IRNazanin" w:hAnsi="IRNazanin" w:eastAsia="IRNazanin"/>
          <w:color w:val="111111"/>
          <w:sz w:val="28"/>
          <w:sz w:val="28"/>
          <w:szCs w:val="28"/>
          <w:rtl w:val="true"/>
          <w:lang w:bidi="fa-IR"/>
        </w:rPr>
        <w:t>همانطور که بیان شد، یکی از مؤلفه های سیاست عزّت مدارانه، نپذیرفتن سلطۀ دیگران مخصوصا کافران و ظالمان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سلطۀ طاغوتی چون معاویه را نپذیرفت و این مهم را با عدم بیعت با معاویه و جانشینش یزید، افشای حقایق تلخی از حکومت 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بیعت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با خلیفۀ ستمگر پذیرش ظلم و ستم و مشروعیّت دادن به نحوۀ حکومت داری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سیاست عزّت مدارانۀ خود در برابر معاویه هرگز با او بیعت </w:t>
      </w:r>
    </w:p>
    <w:p>
      <w:pPr>
        <w:pStyle w:val="BookText"/>
        <w:rPr/>
      </w:pPr>
      <w:r>
        <w:rPr>
          <w:rFonts w:ascii="IRNazanin" w:hAnsi="IRNazanin" w:eastAsia="IRNazanin"/>
          <w:color w:val="111111"/>
          <w:sz w:val="28"/>
          <w:sz w:val="28"/>
          <w:szCs w:val="28"/>
          <w:rtl w:val="true"/>
          <w:lang w:bidi="fa-IR"/>
        </w:rPr>
        <w:t>ننمودند بطوری که در طول ده سال حکومت معاویه، بیعت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و همچنین درخواستی از سوی معاویه مبنی بر بیعت گرفتن از امام در هیچ یک از کتب تاریخی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معاویه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درخواست بیعت نکرد، شاید دلیل اصلی آن، اطمینان معاویه از امتناع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بیعت با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مفاد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خلافت پس از مرگ معاویه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بلاذری،</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معاویه یقین داشت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شکن نیست درخواستی برای گرفتن بیعت از ایشان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نپذیرفتن طاغوت و ظلم ستیزی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ختم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اواخر عمر خویش یزید را به جانشینی معرفی کرد که بلافاصله با واکنش تند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كشى،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اربلی،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معاویه را به خاطر شکستن پیمان صلح و تعیین یزید به عنوان جانشین و فریب افراد از این طریق مورد نکوهش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هم در بيعت گرفتن براى يزيد، به او اصرارى نكرد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بود تا معاويه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معاویه و هنگامی که ولید قصد بیعت گرفتن از ایشان برای یزید را داشت،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بار بردگی و ذلّت نخواهم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 حدیث پژوهشکده باقرالعلوم،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طاغوت ستمگری چون یزید را مغایر با عزّت و تن دادن به ذلّت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گفتۀ حضرت بدون در نظر گرفتن مستندات تاریخی می توان نتیجه گرفت؛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معاویه نیز بیعت ننموده اند و با بیعت با او تن به بردگی و ذلّت نداده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افشاگری از فساد دستگاه معاویه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تدابیر معاویه این بود که مردم شام را از شناسائی بزرگان اسلام که در خارج شام می زیستند،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ابزاری بود برای بی خبر نگاه داشتن مردم و فریفتن آن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یاسین،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شیعیان و دوست داران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مورد آزار و شکنجه های فراوان قرار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ابى الحديد،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فشار و اختناق در ده سال امامت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چشم گيرى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بر هم زدن حیله های معاویه و بازگرداندن عزّت به جامعۀ اسلامی به افشاگری از فساد و تباهی حکومت معاویه و انتقاد از فریبکاری و دروغ گویی وی و اطرافیانش می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فشار و اختناق حکومت معاویه بر شیعیان شدت گرفته بود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شده و از صحابه، تابعین، بزرگان آن روز جامعۀ اسلامی و عموم بنی هاشم خواست که در چادر او واقع در منی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بر هفتصد تن از تابعین و دویست نفر از صحابه نزد آن حضرت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کلام خویش را آغاز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دیدید که این مرد زورگو و ستمگر با ما و شیعیان ما چه کرد؟ من مطالبی را با شما در میان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بود تصدیق و اگر دروغ بود تکذیب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مرا بشنوید و گفتارم را بنویسید و وقتی به شهرها و میان قبائل خود بازگشتید با افراد مورد اعتماد و اطمینان در میان بگذارید و آنان را به رهبری ما دعوت کنید زیرا می ترسم این موضوع به دست فراموشی سپرده شود و حق نابود و مغلوب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هلالی،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ها و سوابق درخشان پدرش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امامت را برشمرد و بدعت ها و جنایات و اعمال ضد اسلامی معاویه را تشریح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حرکت بزرگ تبلیغی بر ضد حکومت معاویه پدید آورد تا جامعۀ اسلامی متوجه ذلّتی که معاویه آن ها را در آن گرفتار نموده بود، بشوند و دست از حمایت این طاغوت ستمگر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توقیف اموال غصب شدۀ بیت المال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سخت گيرى ها و فشارهاى اقتصادى و سياسى كه بر شيعيان و پيروان خاندان علوى وارد مى شد، معاويه به كارگزاران و وابستگان خويش و همۀ كسانى كه در به قدرت رسيدن او نقش داشتند، بخشش هاى بدون حساب از بيت المال مى كرد تا جايى </w:t>
      </w:r>
    </w:p>
    <w:p>
      <w:pPr>
        <w:pStyle w:val="BookText"/>
        <w:rPr/>
      </w:pPr>
      <w:r>
        <w:rPr>
          <w:rFonts w:ascii="IRNazanin" w:hAnsi="IRNazanin" w:eastAsia="IRNazanin"/>
          <w:color w:val="111111"/>
          <w:sz w:val="28"/>
          <w:sz w:val="28"/>
          <w:szCs w:val="28"/>
          <w:rtl w:val="true"/>
          <w:lang w:bidi="fa-IR"/>
        </w:rPr>
        <w:t>كه او را پرخرج ترين خليفه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ابىالحديد،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اندوزی و علاقه به استفادۀ شخصی از بیت المال از ویژگی های برجستۀ معاویه است و به تعبیری معاویه سد محکمی از قدرت و ثروت را بر گرد خود به وجود آورد و با استفاده از بیت المال مسلمین افراد را می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جرداق،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کاروانی از یمن که حامل مقداری از بیت المال بود از طریق مدینه رهسپار دمشق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اطلاع از این موضوع آن را ضبط کرد و در میان مستمندان بنی هاشم و دیگران تقسیم نمود و نامه ای بدین شرح به معاویه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کاروانی از یمن از اینجا عبور می کرد که حامل اموال و پارچه ها و عطریاتی برای تو بود تا آن ها را به خزانۀ دمشق سرازیر کنی و به خویشانت که تاکنون شکم ها و جیب های خود را از بیت المال پر کرده اند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ضبط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اموال را به مصارف شخصی نرساندند بلکه این اقدام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حرکت آشکار در جهت نامشروع معرفی کردن حکومت معاویه و مخالفت صریح با او بود و هیچ کس جز ایشان جرأت چنین کاری را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شخصیّت و فضائل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 و لعن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منابر دستور حکومتی معاویه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مخدوش کردن و شکستن شأن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این کار زده و حتی خود را امیرالمؤمنین نامیده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ظلم،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ارزنده ای به شأن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ایمان، حقانیّت، آخرت گرایی، شجاعت و ساده زیستی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حقانیّت پدر بزرگوارشان، ولایت ایشان را معیار قبولی اعمال دانسته و فرموده 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زاهد و عابد است اما فضیلت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دیگر انسان ها پس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باور ندارد، انکار ولایت در وجودش چون شعلۀ آتشی در روز طوفانی است و دیگر اعمالش هر چند فراوان باشد چونان علف های خشک </w:t>
      </w:r>
    </w:p>
    <w:p>
      <w:pPr>
        <w:pStyle w:val="BookText"/>
        <w:rPr/>
      </w:pPr>
      <w:r>
        <w:rPr>
          <w:rFonts w:ascii="IRNazanin" w:hAnsi="IRNazanin" w:eastAsia="IRNazanin"/>
          <w:color w:val="111111"/>
          <w:sz w:val="28"/>
          <w:sz w:val="28"/>
          <w:szCs w:val="28"/>
          <w:rtl w:val="true"/>
          <w:lang w:bidi="fa-IR"/>
        </w:rPr>
        <w:t>بیابان است که شعلۀ آتش در انان زبانه کشد و همه را بسوزاند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کلامی اختصاصی بودن لقب امیرالمؤمنین برای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این حقیقت که این لقب از سوی خداوند برای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اشاره کرده و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بزرگ روزی جبرئیل را بسوی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از او خواست در دوران زندگانی خود به ولایت و رهبری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دهد و با لقب امیرالمؤمنین او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به ظلم ستیزی با معاویه در خصوص بی حرمتی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تا مردم را از دسیسۀ معاویه آگاه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گرفتن اموال خویش از معاویه</w:t>
      </w:r>
    </w:p>
    <w:p>
      <w:pPr>
        <w:pStyle w:val="BookText"/>
        <w:rPr/>
      </w:pPr>
      <w:r>
        <w:rPr>
          <w:rFonts w:ascii="IRNazanin" w:hAnsi="IRNazanin" w:eastAsia="IRNazanin"/>
          <w:color w:val="111111"/>
          <w:sz w:val="28"/>
          <w:sz w:val="28"/>
          <w:szCs w:val="28"/>
          <w:rtl w:val="true"/>
          <w:lang w:bidi="fa-IR"/>
        </w:rPr>
        <w:t xml:space="preserve">در شهر مدینه زمین مرغوبی متعلّق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آن طمع کرد و دستور داد عوامل او در مدینه آن را تصاحب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ملاقات کرد و قاطعانه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یکی از سه راه را انتخاب کن، یا زمین را از من خریداری کن و قیمت عادلانه آن را بمن برگردان یا زمین را به من برگردان یا ابن زبیر و ابن عمر را دستور ده که قضاوت کنند وگرنه هم پیمانان خود را فرامی خوانم و با شمشیر زمین را از تو خواهم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روزگاری که ولید بن عتبه از سوی معاویه فرماندار مدینه بود می خواست اموالی که به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داشت را با زور تصاحب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قاطعانه پیام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 حق مرا می دهی یا شمشیر را برداشته در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می خیزم و آنان که با من هم سوگند و هم پیمان هستند را به قیام دعوت می کنم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دیگر بزرگان پیام امام را شنیدند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هم پیمانی کردند، فرماندار </w:t>
      </w:r>
    </w:p>
    <w:p>
      <w:pPr>
        <w:pStyle w:val="BookText"/>
        <w:rPr/>
      </w:pPr>
      <w:r>
        <w:rPr>
          <w:rFonts w:ascii="IRNazanin" w:hAnsi="IRNazanin" w:eastAsia="IRNazanin"/>
          <w:color w:val="111111"/>
          <w:sz w:val="28"/>
          <w:sz w:val="28"/>
          <w:szCs w:val="28"/>
          <w:rtl w:val="true"/>
          <w:lang w:bidi="fa-IR"/>
        </w:rPr>
        <w:t xml:space="preserve">مدینه موقعیت خود را در خطر دید و اموال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اجازۀ تجاوز به اموال و حریم شخصی خویش را نمی داد و قاطعانه با او برخورد می کرد تا عزّت و استقلال خویش را حفظ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 عدم وابستگی به غیر</w:t>
      </w:r>
    </w:p>
    <w:p>
      <w:pPr>
        <w:pStyle w:val="BookText"/>
        <w:rPr/>
      </w:pPr>
      <w:r>
        <w:rPr>
          <w:rFonts w:ascii="IRNazanin" w:hAnsi="IRNazanin" w:eastAsia="IRNazanin"/>
          <w:color w:val="111111"/>
          <w:sz w:val="28"/>
          <w:sz w:val="28"/>
          <w:szCs w:val="28"/>
          <w:rtl w:val="true"/>
          <w:lang w:bidi="fa-IR"/>
        </w:rPr>
        <w:t>از مؤلفه های دیگر سیاست عزّت مدارانه، حفظ استقلال و عدم وابستگی به غیر است زیرا در غیر این صورت تحت سلطۀ دیگری قرار خواهیم گرفت و مجبور به اطاعت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اجازه نداد ذرّه ای استقلال ایشان را خدشه دار کند تا مبادا از این طریق عزّت امام از بین برود و معاویه ایشان را تحت کنترل خود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پذیرش خویشاوندی با معاویه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اقدامات معاویه در راستای تطهیر شخصیّت سیاسی خود طرح خویشاوندی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دغل کاری که داشت می توانست از پیوند خویشاوندی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و حکومتش مشروعیّت داده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وابسته به حکومت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هوشیاری پیش از سوء استفادۀ معاویه از این فرصت، نقشۀ او را بر هم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دختر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جعفر را در ازای پرداخت دیون عبدالله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اختیار را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امر ازدواج دخترش را به ایشان سپرد، دختر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شنید که اختیاردار دختر عبدالله،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به مروان پیغام داد تا مجلسی فراهم کند و به نزد امام برود و رضایت را از ایشان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مردم را گرد آورد و دف و شیرینی حاضر کرد و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طبق نظر معاویه به این ازدواج رضایت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مجلس امام خواهرزاده اش را به نکاح جوانی از بنی هاشم در آورده بود و در این مجلس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خواست مردم را بفریبد و امام را نیرنگ باز معرفی کند که در خفا خواهرزاده اش را به عقد دیگری در آورده است اما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مروان مواردی از عملکرد معاویه را یادآور شد تا برای همه اثبات شود که این معاویه است که دروغ گو و فریبکار است و پیش از این با فریبکاری به </w:t>
      </w:r>
    </w:p>
    <w:p>
      <w:pPr>
        <w:pStyle w:val="BookText"/>
        <w:rPr/>
      </w:pPr>
      <w:r>
        <w:rPr>
          <w:rFonts w:ascii="IRNazanin" w:hAnsi="IRNazanin" w:eastAsia="IRNazanin"/>
          <w:color w:val="111111"/>
          <w:sz w:val="28"/>
          <w:sz w:val="28"/>
          <w:szCs w:val="28"/>
          <w:rtl w:val="true"/>
          <w:lang w:bidi="fa-IR"/>
        </w:rPr>
        <w:t>مقاصد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علاوه بر پرداخت دیون عبدالله، هزینۀ آغاز زندگی خواهرزاده اش را نیز تقبل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 هم زدن نقشۀ کثیف معاویه، استقلال خود و خاندانش را حفظ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از معامله با معاویه</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وصیت پدر بزرگوارشان، پس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زعامت بر موقوفات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کشاورزی، باغ و چاه های زیادی بود را بر عهده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این فرصت استفاده نمود و می خواست با نیرنگی دیگر امام را وام دار و وابسته به خود کند تا عزّت ایشان خدشه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خرید یکی از چاه هایی که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فقرای مدینه نموده 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مضیقه بودند حاضر به استفادۀ شخصی و نامشروع از اموال وقفی پدر بزرگوارشان نشدند و چاه را نفروختند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حدیث پژوهشکده باقرالعلوم،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عزّت نفس و ذلّت ناپذیری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ایشان را از فروش چاه وقفی به معاویه بازداشت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جایگاه امامت</w:t>
      </w:r>
    </w:p>
    <w:p>
      <w:pPr>
        <w:pStyle w:val="BookText"/>
        <w:rPr/>
      </w:pPr>
      <w:r>
        <w:rPr>
          <w:rFonts w:ascii="IRNazanin" w:hAnsi="IRNazanin" w:eastAsia="IRNazanin"/>
          <w:color w:val="111111"/>
          <w:sz w:val="28"/>
          <w:sz w:val="28"/>
          <w:szCs w:val="28"/>
          <w:rtl w:val="true"/>
          <w:lang w:bidi="fa-IR"/>
        </w:rPr>
        <w:t>معاویه در آن روزگار در برابر امامت قد علم کند و مردم در دینداری نیز او را شاخص و معیار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احادیثی در فضائل خود جعل نمود و در ظاهر به کردارش رنگ شرعی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فرصتی به اثبات و جایگاه امامت، نام و تعداد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نمود تا مردم بدانند جایگاه امامت با نرسیدن به خلافت و حکومت دچار تزلزل نمی شود و امام مسئولیتی الهی دارد که وابسته به خلافت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پاسخ به سؤال کسی که راه شناخت خداوند را پرسید،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خداوند به این است که مردم هر زمان رهبر خود را بشناسند، امامی که اطاعت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بوسیلۀ رهبر خدا را بشناسند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سخنانی به صراحت به نام و تعداد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عترت در حدیث ثقلین سؤال شد،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عترت؛ من و حسن و حسین و نه امام از فرزندان حسین می باشند که نهمین آنان، مهدی و قائم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آنان از قرآن و قرآن از آنان جدا نمی شود تا در کنار حوض کوثر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احادیثی دیگر به نقل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اثبات امامت، تعداد و نام آنان اشاره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علاوه بر اینکه رسالت خویش به عنوان امام امّت را به انجام رسانده اند، باعث شدند نیرنگ معاویه در نشان دادن سرکوبی و شکست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نرسیدن به خلافت، رنگ ببازد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پایبندی به هنجارهای اخلاقی</w:t>
      </w:r>
    </w:p>
    <w:p>
      <w:pPr>
        <w:pStyle w:val="BookText"/>
        <w:rPr/>
      </w:pPr>
      <w:r>
        <w:rPr>
          <w:rFonts w:ascii="IRNazanin" w:hAnsi="IRNazanin" w:eastAsia="IRNazanin"/>
          <w:color w:val="111111"/>
          <w:sz w:val="28"/>
          <w:sz w:val="28"/>
          <w:szCs w:val="28"/>
          <w:rtl w:val="true"/>
          <w:lang w:bidi="fa-IR"/>
        </w:rPr>
        <w:t>آخرین مؤلفۀ سیاست عزّت مدارنه، حفظ و پایبندی به اصول و هنجارهای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عده ای که سیاست را از اخلاق جدا می دانند، اسلام قائل به یگانگی اخلاق و سیاست است و آن را جزء شوون یک فرد مسلمان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تمام نمای اخلاق مداری در سیاست است اما با توجه به اندک بودن گزارش های تاریخی از سلوک ایشان با معاویه تنها برخی از آن اصول را بر می شمریم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پیمان شکنی</w:t>
      </w:r>
    </w:p>
    <w:p>
      <w:pPr>
        <w:pStyle w:val="BookText"/>
        <w:rPr/>
      </w:pPr>
      <w:r>
        <w:rPr>
          <w:rFonts w:ascii="IRNazanin" w:hAnsi="IRNazanin" w:eastAsia="IRNazanin"/>
          <w:color w:val="111111"/>
          <w:sz w:val="28"/>
          <w:sz w:val="28"/>
          <w:szCs w:val="28"/>
          <w:rtl w:val="true"/>
          <w:lang w:bidi="fa-IR"/>
        </w:rPr>
        <w:t>به عقیدۀ برخی پژوهشگران وفای به پیمان نامۀ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موانع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معاویه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رنجبر،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نیز با استناد به نقض پیمان صلح از سوی معاویه، شرایط جامعه را عامل عدم قیام ایشان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فروغی ابری،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پیشوایی،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گواهى مى دهد كه معاويه نه تنها به هيچ كدام از مواد پيمان نامه عمل نكرد، بلكه خود به نقض پیمان صلح بلافاصله پش از انعقاد آن اذعان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ابوالفرج اصفهانى،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پيمان صلح عملاً از طرف معاويه از اعتبار افتاده بود و لازم الوفاء نبود، اما مطلبی که پژوهشگران به آن کمتر توجه کرده اند عدم آگاهی مردم نسبت به نقض پیمان توسط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محقیقنی که دلیل عدم قیام امام </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معاویه را بی ارتباط با پیمان نامه صلح می دانند معتقدند تنها به این دلیل که معاویه می توانست از این فرصت استفاده کند و آن را دستاویزتبلیغاتی خود قرار بدهد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صلح را زیر پا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فروغی ابری،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پیشوایی،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اقدام به قیام مسلحانه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موضوع تنها زمانی می تواند دستاویز معاویه قرار بگیرد که مردم در خفقان و بی خبری از اقدامات حکومتی قرار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عزّت و صلاحدید جامعۀ اسلامی پیمان صلح با معاویه مرقوم کردند که مفاد آن گواه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معاویه زنده است قرارداد صلحی بین ما وجود دارد گرچه خوشایند من نیست اما آنگاه که بمیرد تجدید نظر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تا وقتی که مردم از نقض آن توسط معاویه آگاه نشده بودند، نمی توانستند اقدامی خلاف معاهده انجام دهند، زیرا معاویه در میان مردم برای خود وجاهت شرعی داشت، بنابراین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ذلّت نقض معاهده را به جان بخرد و علیه معاویه، خلاف آنچه در پیمان نامه ذکر شده اقدامی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خشونت از جامعه</w:t>
      </w:r>
    </w:p>
    <w:p>
      <w:pPr>
        <w:pStyle w:val="BookText"/>
        <w:rPr/>
      </w:pPr>
      <w:r>
        <w:rPr>
          <w:rFonts w:ascii="IRNazanin" w:hAnsi="IRNazanin" w:eastAsia="IRNazanin"/>
          <w:color w:val="111111"/>
          <w:sz w:val="28"/>
          <w:sz w:val="28"/>
          <w:szCs w:val="28"/>
          <w:rtl w:val="true"/>
          <w:lang w:bidi="fa-IR"/>
        </w:rPr>
        <w:t>با اقدامات ظالمانۀ معاویه در هیچ یک از گزارش های تاریخی، اقدامی از سوی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برهم زدن نظم و آرامش جامعه و شوراندن کارگزاران علیه حکومت ذکر نشده است، در صورتی که معاویه برای استحکام بخشیدن به قدرتی که در نگاهش اصیل بود به تحریک عاملان خویش بر ضد همدیگر می پرداخت، تا مبادا قدرتشان آنقدر زیاد شود که برای قدرت مرکزی مشکلی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ی عینی این تحریکات، تحریک مروان، سعید بن عاص، عمروبن عاص و مغیرۀ بن شعبه بر ضد همدیگر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عمرانی،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را از به کارگیری خشونت نهی کرده و او را مورد سرزنش قرار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وصیّت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دفن ایشان در کنار جدّ بزرگوارشان چشم پوشی کردند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ی حجامتی هم خونی ریخته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 بی تا،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پیوسته می کوشیدند تا از وقوع فتنه ی فراگیر در جامعه </w:t>
      </w:r>
      <w:bookmarkStart w:id="84" w:name="pg8947_84752"/>
    </w:p>
    <w:p>
      <w:pPr>
        <w:pStyle w:val="BookText"/>
        <w:rPr/>
      </w:pPr>
      <w:bookmarkEnd w:id="84"/>
      <w:r>
        <w:rPr>
          <w:rFonts w:ascii="IRNazanin" w:hAnsi="IRNazanin" w:eastAsia="IRNazanin"/>
          <w:color w:val="111111"/>
          <w:sz w:val="28"/>
          <w:sz w:val="28"/>
          <w:szCs w:val="28"/>
          <w:rtl w:val="true"/>
          <w:lang w:bidi="fa-IR"/>
        </w:rPr>
        <w:t xml:space="preserve">جلوگیری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حدیث پژوهشکده باقرالعلوم،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اخلاقی حاکم بر شخصیّت سیاسی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است که برای حفظ جان مسلمانان نه تنها اقدام به خشونت در جامعه نکردند بلکه معاویه را نیز از به کارگیری خشونت نهی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p>
    <w:p>
      <w:pPr>
        <w:pStyle w:val="BookText"/>
        <w:rPr/>
      </w:pPr>
      <w:r>
        <w:rPr>
          <w:rFonts w:ascii="IRNazanin" w:hAnsi="IRNazanin" w:eastAsia="IRNazanin"/>
          <w:color w:val="111111"/>
          <w:sz w:val="28"/>
          <w:sz w:val="28"/>
          <w:szCs w:val="28"/>
          <w:rtl w:val="true"/>
          <w:lang w:bidi="fa-IR"/>
        </w:rPr>
        <w:t>در زمان معاویه گاهی برخی شیعیان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قیام علیه معاویه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بار ایشان آنان را به صبر و پایداری تا زمانی که معاویه زنده است، دعوت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دينورى،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زمان با سیاست کثیف معاویه و بی خبری مردم شرایطی به وجود آمده بود که افراد جامعه تمایلی به حرکت و انقلابی علیه ظلم و طاغوت معاویه نداشتند حتی قیام های دیگری چونحجربن عدى، كه در راستاى احقاق حقوق الهى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بدون آن كه جامعه اسلامى واكنش قابل توجهى از خود نشان دهد سركوب شد، در حالى كه حجر مسلمانى پارسا و از شب زنده داران و روزه داران و بزرگان صحابه به شمار مى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دينورى،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ابن عبدالبر،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جزری،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سیرۀ سیاسی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پیش مردم را با ماهیّت اصلی معاویه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صبر سازنده ی امام در مقابل معاویه، خود اتمام حجّتی برای مردم بود به طوری که بعد از بیست سال کوفه تغییر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قدرشناس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شيعه در ده سال آخر حكومت معاويه، بزرگ و به شكل عجيبى در خاور دولت اسلامى و در جنوب بلاد غربى انتشار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معاويه، بسيارى از مسلمانان، به ويژه مردم عراق، دشمنى بنى اميّه و دوستى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جزئى از دين و آيين خويش مى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Heading3"/>
        <w:numPr>
          <w:ilvl w:val="2"/>
          <w:numId w:val="1"/>
        </w:numPr>
        <w:rPr/>
      </w:pPr>
      <w:bookmarkStart w:id="85" w:name="__RefHeading___Toc1524469_2870459653"/>
      <w:bookmarkStart w:id="86" w:name="_Toc29"/>
      <w:bookmarkEnd w:id="85"/>
      <w:r>
        <w:rPr>
          <w:rtl w:val="true"/>
        </w:rPr>
        <w:t>نتیجه گیری</w:t>
      </w:r>
      <w:bookmarkEnd w:id="8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به معنی نفوذناپذیری و صلابت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عزّت مند است که از کرامت نفس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محدود نبوده و تعریف واحد و مشخصی از </w:t>
      </w:r>
    </w:p>
    <w:p>
      <w:pPr>
        <w:pStyle w:val="BookText"/>
        <w:rPr/>
      </w:pPr>
      <w:r>
        <w:rPr>
          <w:rFonts w:ascii="IRNazanin" w:hAnsi="IRNazanin" w:eastAsia="IRNazanin"/>
          <w:color w:val="111111"/>
          <w:sz w:val="28"/>
          <w:sz w:val="28"/>
          <w:szCs w:val="28"/>
          <w:rtl w:val="true"/>
          <w:lang w:bidi="fa-IR"/>
        </w:rPr>
        <w:t>عزّت نشده است و در همۀ ابعاد زندگی، حفظ حرمت و عدم نفوذناپذیری به عنوان یک اصل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به عزّت در سیاست دست پیدا می کنند که در سایۀ اطاعت خداوند گام بردارند، به حفظ فضائل اخلاقی بکوشند و استقلال خود را در همۀ زمینه ها حفظ کنند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معاویه اخلاق جدای از سیاست بود او حکومت به عنوان ابزاری برای تربیت جامعه می نگریست و قدرت هدف غایی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نیرنگ و فریب افکار عمومی روش های خاصی داشت که خود پایه گذار آن ها در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معاویه،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معنوی و سیاسی بزرگ آن روز دنیای اسلام بود که التزام به اخلاق را جزء لاینفک سیاست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درایت هوشمندانه ای در مقابل معاویۀ فاسد و فرصت طلب، سیاست عزّت مدارانه ای در پیش گرفت و در این راستا به ظلم و طاغوت معاویه با عدم بیعت با او و ولیعهدش یزید، افشاگری از فساد دستگاه حکومتی 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نپذیرفتن پیشنهاد خویشاوندی و فروش اموال وقفی به معاویه سلطۀ او را نپذیرفت و استقلال خویش را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اصول و هنجارهای اخلاقی همچون عدم پیمان شکنی و نقض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و نفی خشونت در جامعه پایبند بود</w:t>
      </w:r>
      <w:r>
        <w:rPr>
          <w:rFonts w:eastAsia="IRNazanin" w:cs="IRNazanin"/>
          <w:color w:val="111111"/>
          <w:sz w:val="28"/>
          <w:szCs w:val="28"/>
          <w:rtl w:val="true"/>
          <w:lang w:bidi="fa-IR"/>
        </w:rPr>
        <w:t xml:space="preserve">. </w:t>
      </w:r>
      <w:bookmarkStart w:id="87" w:name="pg8947_84754"/>
    </w:p>
    <w:p>
      <w:pPr>
        <w:pStyle w:val="Heading3"/>
        <w:numPr>
          <w:ilvl w:val="2"/>
          <w:numId w:val="1"/>
        </w:numPr>
        <w:rPr/>
      </w:pPr>
      <w:bookmarkStart w:id="88" w:name="__RefHeading___Toc1524471_2870459653"/>
      <w:bookmarkStart w:id="89" w:name="_Toc30"/>
      <w:bookmarkEnd w:id="87"/>
      <w:bookmarkEnd w:id="88"/>
      <w:r>
        <w:rPr>
          <w:rtl w:val="true"/>
        </w:rPr>
        <w:t>منابع و مآخذ</w:t>
      </w:r>
      <w:bookmarkEnd w:id="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یاسین، رضی،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پرشکوه ترین نرمش قهرمانانه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علی خامنه ای، تهران، مؤسسه انتشارات آسیا،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عزالدین ابوحامد</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البلاغه،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تصحیح محمد ابوالفضل ابراهیم،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عمومی آیت الله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علی</w:t>
      </w:r>
      <w:r>
        <w:rPr>
          <w:rFonts w:eastAsia="IRNazanin" w:cs="IRNazanin"/>
          <w:color w:val="111111"/>
          <w:sz w:val="28"/>
          <w:szCs w:val="28"/>
          <w:rtl w:val="true"/>
          <w:lang w:bidi="fa-IR"/>
        </w:rPr>
        <w:t>.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 تمام 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کمره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علی</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ذهنی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عبدالرحمن</w:t>
      </w:r>
      <w:r>
        <w:rPr>
          <w:rFonts w:eastAsia="IRNazanin" w:cs="IRNazanin"/>
          <w:color w:val="111111"/>
          <w:sz w:val="28"/>
          <w:szCs w:val="28"/>
          <w:rtl w:val="true"/>
          <w:lang w:bidi="fa-IR"/>
        </w:rPr>
        <w:t>.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ترجمه محمدپروین گنابادی، 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انتشارات علمی و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احمد</w:t>
      </w:r>
      <w:r>
        <w:rPr>
          <w:rFonts w:eastAsia="IRNazanin" w:cs="IRNazanin"/>
          <w:color w:val="111111"/>
          <w:sz w:val="28"/>
          <w:szCs w:val="28"/>
          <w:rtl w:val="true"/>
          <w:lang w:bidi="fa-IR"/>
        </w:rPr>
        <w:t>.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مقاییس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الکتب العربیه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قرطبی، یوسف بن عبدالله</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 فی معرفه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محمد بجاوی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مکرم</w:t>
      </w:r>
      <w:r>
        <w:rPr>
          <w:rFonts w:eastAsia="IRNazanin" w:cs="IRNazanin"/>
          <w:color w:val="111111"/>
          <w:sz w:val="28"/>
          <w:szCs w:val="28"/>
          <w:rtl w:val="true"/>
          <w:lang w:bidi="fa-IR"/>
        </w:rPr>
        <w:t>.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ابولفرج اصفهانی، علی بن حسین</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تحقیق احمد 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انیس، ابراهیم و دیگران</w:t>
      </w:r>
      <w:r>
        <w:rPr>
          <w:rFonts w:eastAsia="IRNazanin" w:cs="IRNazanin"/>
          <w:color w:val="111111"/>
          <w:sz w:val="28"/>
          <w:szCs w:val="28"/>
          <w:rtl w:val="true"/>
          <w:lang w:bidi="fa-IR"/>
        </w:rPr>
        <w:t>.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احمد بن یحیی</w:t>
      </w:r>
      <w:r>
        <w:rPr>
          <w:rFonts w:eastAsia="IRNazanin" w:cs="IRNazanin"/>
          <w:color w:val="111111"/>
          <w:sz w:val="28"/>
          <w:szCs w:val="28"/>
          <w:rtl w:val="true"/>
          <w:lang w:bidi="fa-IR"/>
        </w:rPr>
        <w:t>.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بیابانگرد، اسماعیل</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افزایش عزت نفس در کودکان و نوجوانان،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اولیا و مربیان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پیشوایی، مهدی</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پیشوایان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تمیمی آمدی، عبدالواحد بن محمد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غررالحکم و دررالکلم،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الاسلامی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جرداق، جرج</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عدالت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عصراو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هادی خسرو شاهی، 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جزری، ابن اثیر</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حسین بن علی بن شعبه</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صادق حسن زاده،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الحسن</w:t>
      </w:r>
      <w:r>
        <w:rPr>
          <w:rFonts w:eastAsia="IRNazanin" w:cs="IRNazanin"/>
          <w:color w:val="111111"/>
          <w:sz w:val="28"/>
          <w:szCs w:val="28"/>
          <w:rtl w:val="true"/>
          <w:lang w:bidi="fa-IR"/>
        </w:rPr>
        <w:t>.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طه</w:t>
      </w:r>
      <w:r>
        <w:rPr>
          <w:rFonts w:eastAsia="IRNazanin" w:cs="IRNazanin"/>
          <w:color w:val="111111"/>
          <w:sz w:val="28"/>
          <w:szCs w:val="28"/>
          <w:rtl w:val="true"/>
          <w:lang w:bidi="fa-IR"/>
        </w:rPr>
        <w:t>.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احمد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و انتشارات علمى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موسوی، نورالدین</w:t>
      </w:r>
      <w:r>
        <w:rPr>
          <w:rFonts w:eastAsia="IRNazanin" w:cs="IRNazanin"/>
          <w:color w:val="111111"/>
          <w:sz w:val="28"/>
          <w:szCs w:val="28"/>
          <w:rtl w:val="true"/>
          <w:lang w:bidi="fa-IR"/>
        </w:rPr>
        <w:t>.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فروق اللغات فی التمییز بین مفاد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الثقافه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خوانساری، جمال الدین محمد</w:t>
      </w:r>
      <w:r>
        <w:rPr>
          <w:rFonts w:eastAsia="IRNazanin" w:cs="IRNazanin"/>
          <w:color w:val="111111"/>
          <w:sz w:val="28"/>
          <w:szCs w:val="28"/>
          <w:rtl w:val="true"/>
          <w:lang w:bidi="fa-IR"/>
        </w:rPr>
        <w:t>.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جمال الدین محمد خوانساری بر غررالحکم و دررالکلم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دشتی، محمد</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لغتنامه،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دینوری، احمد بن داوود</w:t>
      </w:r>
      <w:r>
        <w:rPr>
          <w:rFonts w:eastAsia="IRNazanin" w:cs="IRNazanin"/>
          <w:color w:val="111111"/>
          <w:sz w:val="28"/>
          <w:szCs w:val="28"/>
          <w:rtl w:val="true"/>
          <w:lang w:bidi="fa-IR"/>
        </w:rPr>
        <w:t>.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محمود دامغانی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ابالقاسم حسین بن محمد بن ابالفضل</w:t>
      </w:r>
      <w:r>
        <w:rPr>
          <w:rFonts w:eastAsia="IRNazanin" w:cs="IRNazanin"/>
          <w:color w:val="111111"/>
          <w:sz w:val="28"/>
          <w:szCs w:val="28"/>
          <w:rtl w:val="true"/>
          <w:lang w:bidi="fa-IR"/>
        </w:rPr>
        <w:t>.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خدمات چاپی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نیا، محمدتقی</w:t>
      </w:r>
      <w:r>
        <w:rPr>
          <w:rFonts w:eastAsia="IRNazanin" w:cs="IRNazanin"/>
          <w:color w:val="111111"/>
          <w:sz w:val="28"/>
          <w:szCs w:val="28"/>
          <w:rtl w:val="true"/>
          <w:lang w:bidi="fa-IR"/>
        </w:rPr>
        <w:t>.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اخلاقی انسان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دارالهجره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شوشتری، نورالله بن شریف الدین</w:t>
      </w:r>
      <w:r>
        <w:rPr>
          <w:rFonts w:eastAsia="IRNazanin" w:cs="IRNazanin"/>
          <w:color w:val="111111"/>
          <w:sz w:val="28"/>
          <w:szCs w:val="28"/>
          <w:rtl w:val="true"/>
          <w:lang w:bidi="fa-IR"/>
        </w:rPr>
        <w:t>.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 و ازهاق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عمومی آیت 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محمد بن محمد بن نعمان</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فی معرفه حجج الله علی </w:t>
      </w:r>
    </w:p>
    <w:p>
      <w:pPr>
        <w:pStyle w:val="BookText"/>
        <w:rPr/>
      </w:pP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محمد باقر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جامعه اسلامی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بن علی</w:t>
      </w:r>
      <w:r>
        <w:rPr>
          <w:rFonts w:eastAsia="IRNazanin" w:cs="IRNazanin"/>
          <w:color w:val="111111"/>
          <w:sz w:val="28"/>
          <w:szCs w:val="28"/>
          <w:rtl w:val="true"/>
          <w:lang w:bidi="fa-IR"/>
        </w:rPr>
        <w:t>.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جعفرمرتضی</w:t>
      </w:r>
      <w:r>
        <w:rPr>
          <w:rFonts w:eastAsia="IRNazanin" w:cs="IRNazanin"/>
          <w:color w:val="111111"/>
          <w:sz w:val="28"/>
          <w:szCs w:val="28"/>
          <w:rtl w:val="true"/>
          <w:lang w:bidi="fa-IR"/>
        </w:rPr>
        <w:t>.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صحیح پیامبر بزرگ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حسین تاج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انتشارات دفتر تبلیغات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عسکری، مرتضی</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احیای دین، 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عمرانی، سجاد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تطبیقی شاخص های حکمرانی در سیرۀ علوی و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کارشناسی ارشد، دانشگاه مجازی قرآن و حدیث، شهر 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حسن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عمید،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فروغی ابری، اصغر</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 معاویه قیام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قریشی، سید علی اکبر</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حدیث پژوهشکده باقرالعلوم</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جامع 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علی مؤیدی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نامۀ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مهدی مهریزی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سیرۀ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حماسۀ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موسوی خمینی، روح الله</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w:t>
      </w:r>
      <w:bookmarkStart w:id="90" w:name="pg8947_84757"/>
    </w:p>
    <w:p>
      <w:pPr>
        <w:pStyle w:val="BookText"/>
        <w:rPr/>
      </w:pPr>
      <w:bookmarkEnd w:id="90"/>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محمد مهدی</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هلالی، سلیم بن قیس</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p>
    <w:p>
      <w:pPr>
        <w:pStyle w:val="Heading3"/>
        <w:numPr>
          <w:ilvl w:val="2"/>
          <w:numId w:val="1"/>
        </w:numPr>
        <w:rPr/>
      </w:pPr>
      <w:bookmarkStart w:id="91" w:name="__RefHeading___Toc1524473_2870459653"/>
      <w:bookmarkStart w:id="92" w:name="_Toc31"/>
      <w:bookmarkEnd w:id="91"/>
      <w:r>
        <w:rPr>
          <w:rtl w:val="true"/>
        </w:rPr>
        <w:t xml:space="preserve">- </w:t>
      </w:r>
      <w:r>
        <w:rPr>
          <w:rtl w:val="true"/>
        </w:rPr>
        <w:t>مقالات</w:t>
      </w:r>
      <w:bookmarkEnd w:id="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اسلامی، حسن</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اخلاق و سیاست؛ بررسی چهار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علوم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بدیعیان، راضیه و ابراهیم میرشاه جعفری و محمد جواد لیاقت دار</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الگوی روابط انسانی عزت مدار با تأکید بر سیرۀ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بشیر، حسن و محمد جانی پور</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شخصیت شناسی معاویه در کلام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شماره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رنجبر، محسن</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مواضع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حكومت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پور، مهناز</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تبیین شخصیت قرآنی و عزتمند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شریفی، عنایت الله</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سیاسی از منظر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شفیعی قهفرخی، امید</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و سیاست در سیره و سخن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آورد سیاسی، سال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8947_84759"/>
      <w:bookmarkStart w:id="94" w:name="pg8947_84759"/>
      <w:bookmarkEnd w:id="94"/>
    </w:p>
    <w:p>
      <w:pPr>
        <w:pStyle w:val="Heading2"/>
        <w:numPr>
          <w:ilvl w:val="1"/>
          <w:numId w:val="1"/>
        </w:numPr>
        <w:rPr/>
      </w:pPr>
      <w:bookmarkStart w:id="95" w:name="pg8947_84759"/>
      <w:bookmarkStart w:id="96" w:name="__RefHeading___Toc1524475_2870459653"/>
      <w:bookmarkStart w:id="97" w:name="_Toc32"/>
      <w:bookmarkEnd w:id="95"/>
      <w:bookmarkEnd w:id="96"/>
      <w:r>
        <w:rPr>
          <w:rtl w:val="true"/>
        </w:rPr>
        <w:t>علل انحراف امّت اسلامی در مستندات قیام عاشورا</w:t>
      </w:r>
      <w:bookmarkEnd w:id="97"/>
    </w:p>
    <w:p>
      <w:pPr>
        <w:pStyle w:val="Heading3"/>
        <w:numPr>
          <w:ilvl w:val="2"/>
          <w:numId w:val="1"/>
        </w:numPr>
        <w:rPr/>
      </w:pPr>
      <w:bookmarkStart w:id="98" w:name="__RefHeading___Toc1524477_2870459653"/>
      <w:bookmarkStart w:id="99" w:name="_Toc33"/>
      <w:bookmarkEnd w:id="98"/>
      <w:r>
        <w:rPr>
          <w:rtl w:val="true"/>
        </w:rPr>
        <w:t xml:space="preserve">دکتر نصرت نیل ساز </w:t>
      </w:r>
      <w:r>
        <w:rPr>
          <w:rtl w:val="true"/>
        </w:rPr>
        <w:t xml:space="preserve">- </w:t>
      </w:r>
      <w:r>
        <w:rPr>
          <w:rtl w:val="true"/>
        </w:rPr>
        <w:t>مرجان شیری محمدآبادی</w:t>
      </w:r>
      <w:bookmarkEnd w:id="99"/>
    </w:p>
    <w:p>
      <w:pPr>
        <w:pStyle w:val="BookText"/>
        <w:rPr/>
      </w:pPr>
      <w:r>
        <w:rPr>
          <w:rFonts w:ascii="IRNazanin" w:hAnsi="IRNazanin" w:eastAsia="IRNazanin"/>
          <w:color w:val="111111"/>
          <w:sz w:val="28"/>
          <w:sz w:val="28"/>
          <w:szCs w:val="28"/>
          <w:rtl w:val="true"/>
          <w:lang w:bidi="fa-IR"/>
        </w:rPr>
        <w:t>دکتر نصرت نیل ساز، استادیار دانشگاه تربیت مدرس</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مرجان شیری محمدآبادی، کارشناس ارشد علوم قرآن و حدیث</w:t>
      </w:r>
      <w:r>
        <w:rPr>
          <w:rStyle w:val="FootnoteAnchor"/>
          <w:rtl w:val="true"/>
        </w:rPr>
        <w:footnoteReference w:id="7"/>
      </w:r>
    </w:p>
    <w:p>
      <w:pPr>
        <w:pStyle w:val="Heading3"/>
        <w:numPr>
          <w:ilvl w:val="2"/>
          <w:numId w:val="1"/>
        </w:numPr>
        <w:rPr/>
      </w:pPr>
      <w:bookmarkStart w:id="100" w:name="__RefHeading___Toc1524479_2870459653"/>
      <w:bookmarkStart w:id="101" w:name="_Toc34"/>
      <w:bookmarkEnd w:id="100"/>
      <w:r>
        <w:rPr>
          <w:rtl w:val="true"/>
        </w:rPr>
        <w:t>چکیده</w:t>
      </w:r>
      <w:bookmarkEnd w:id="101"/>
    </w:p>
    <w:p>
      <w:pPr>
        <w:pStyle w:val="BookText"/>
        <w:rPr/>
      </w:pPr>
      <w:r>
        <w:rPr>
          <w:rFonts w:ascii="IRNazanin" w:hAnsi="IRNazanin" w:eastAsia="IRNazanin"/>
          <w:color w:val="111111"/>
          <w:sz w:val="28"/>
          <w:sz w:val="28"/>
          <w:szCs w:val="28"/>
          <w:rtl w:val="true"/>
          <w:lang w:bidi="fa-IR"/>
        </w:rPr>
        <w:t xml:space="preserve">امّت اسلامی بعد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روز بیش از پیش از ارزش های اسلامی فاصله می گرفت و به دوران جاهلی برمی گشت، تا جایی که به کشتار شجره ی طیّبه و ثقل اصغر، هتک حرمت و به اسارت گرفتن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 در صدد است با بررسی خطبه ها و احتجاجات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شان، در قیام عاشورا و توجه به قرآن و احادیث نبوی، به مهمّ ترین علل انحراف جامعه اسلامی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آوری اطلاعات به روش کتابخانه ای صورت گرفته و پژوهش به شیوه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نوشته شده است و به این نتیجه دست یافته که مهم ترین علل انحراف جامعه اسلامی در آن زمان و در واقع در تمام زمان ها، ترک اطاعت اهل بیت و اطاعت و پیروی از حکّام ظالم است که این دو، نتیجه انحرافی است که در سقیفه به وجود آمد و منجر به مهجوریّت اهل بیت و قدرت یافتن بنی امیّه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بیت ، فضایل اهل بیت ، خطبه ها</w:t>
      </w:r>
      <w:r>
        <w:rPr>
          <w:rFonts w:eastAsia="IRNazanin" w:cs="IRNazanin"/>
          <w:color w:val="111111"/>
          <w:sz w:val="28"/>
          <w:szCs w:val="28"/>
          <w:rtl w:val="true"/>
          <w:lang w:bidi="fa-IR"/>
        </w:rPr>
        <w:t xml:space="preserve">. </w:t>
      </w:r>
      <w:bookmarkStart w:id="102" w:name="pg8947_84760"/>
    </w:p>
    <w:p>
      <w:pPr>
        <w:pStyle w:val="Heading3"/>
        <w:numPr>
          <w:ilvl w:val="2"/>
          <w:numId w:val="1"/>
        </w:numPr>
        <w:rPr/>
      </w:pPr>
      <w:bookmarkStart w:id="103" w:name="__RefHeading___Toc1524481_2870459653"/>
      <w:bookmarkStart w:id="104" w:name="_Toc35"/>
      <w:bookmarkEnd w:id="102"/>
      <w:bookmarkEnd w:id="103"/>
      <w:r>
        <w:rPr>
          <w:rtl w:val="true"/>
        </w:rPr>
        <w:t>مقدمه</w:t>
      </w:r>
      <w:bookmarkEnd w:id="104"/>
    </w:p>
    <w:p>
      <w:pPr>
        <w:pStyle w:val="BookText"/>
        <w:rPr/>
      </w:pPr>
      <w:r>
        <w:rPr>
          <w:rFonts w:ascii="IRNazanin" w:hAnsi="IRNazanin" w:eastAsia="IRNazanin"/>
          <w:color w:val="111111"/>
          <w:sz w:val="28"/>
          <w:sz w:val="28"/>
          <w:szCs w:val="28"/>
          <w:rtl w:val="true"/>
          <w:lang w:bidi="fa-IR"/>
        </w:rPr>
        <w:t>هر حادثه ای چه كوچك و چه بزرگ ريشه اى در گذشته دارد و از پيوند سلسله حوادثى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حلقه هاى به هم پيوسته زنجير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مى آيد، همان گونه كه آثار و پى آمدهايى در آينده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بزرگى همچون واقعه عاشورا نيز از اين قاعده مستثنا نيست و علل وقوع آن ریشه در حوادث گذشته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فجایع این حادثه ی غمبار چنان عمیق و عظیم است که ذهن هر پرسشگر را با این سؤال  مواجه می کند که چه اتفاقی در جامعه اسلامی روی داد که تنها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نواده محبوب شان و تنها بازمانده خمسه طيّبه را به آن صورت فجيع به شهادت رساند، به كودك و پير و جوان و زن و مرد اين خانواده رحم نكرد، جمعى را از دم تيغ گذراند و جمعى ديگر را به اسارت برد و از هيچ ستمى در حق آنان دريغ نورزید، در حالی که هنوز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بسیاری از وقایع دوران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روایت می کردند، زنده بودند؛ کسانی که شاهد محبت ها و سفارش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ی اهل بیت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که ارزش ها و هنجارهای اسلامی تغییر یافت، باورهای دینی تحریف و سیره نبوی فراموش شد و ارزش های جاهلی بازگشت، به طوری که سخنان و موعظه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و یارانشان در طول قیام عاشورا، تأثیر چندانی بر خواص و عوام جامعه نگذاشت و آنها نه تنها حاضر به یاری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نشدند، بلکه به جنگ با ایشان پرداخته و آن فاجعه مصیبت بار را رقم زدند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یکی از منابع مهم برای شناخت تاریخ صدر اسلام نامه ها، خطبه ها و احتجاجاتی است که در حوادث مهم میان افراد مختلف رد و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معاویه و برعکس، خطبه های متعدد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شان مانند ابن عباس و عمار و مالک اشتر در جنگ های جمل، صفین و نهروان از مهم ترین نمونه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شناخت جنبه های مختلف قیام عاشورا هم بررسی خطبه ها و احتجاجات متعدد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ایشان اهمیتی بسزا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دقیق این موارد می تواند پرده از علل انحراف جامعه اسلامی که به واقعۀ کربلا انجامید، بردارد</w:t>
      </w:r>
      <w:r>
        <w:rPr>
          <w:rFonts w:eastAsia="IRNazanin" w:cs="IRNazanin"/>
          <w:color w:val="111111"/>
          <w:sz w:val="28"/>
          <w:szCs w:val="28"/>
          <w:rtl w:val="true"/>
          <w:lang w:bidi="fa-IR"/>
        </w:rPr>
        <w:t xml:space="preserve">. </w:t>
      </w:r>
      <w:bookmarkStart w:id="105" w:name="pg8947_84761"/>
    </w:p>
    <w:p>
      <w:pPr>
        <w:pStyle w:val="Heading3"/>
        <w:numPr>
          <w:ilvl w:val="2"/>
          <w:numId w:val="1"/>
        </w:numPr>
        <w:rPr/>
      </w:pPr>
      <w:bookmarkStart w:id="106" w:name="__RefHeading___Toc1524483_2870459653"/>
      <w:bookmarkStart w:id="107" w:name="_Toc36"/>
      <w:bookmarkEnd w:id="105"/>
      <w:bookmarkEnd w:id="106"/>
      <w:r>
        <w:rPr/>
        <w:t>1</w:t>
      </w:r>
      <w:r>
        <w:rPr>
          <w:rtl w:val="true"/>
        </w:rPr>
        <w:t xml:space="preserve">- </w:t>
      </w:r>
      <w:r>
        <w:rPr>
          <w:rtl w:val="true"/>
        </w:rPr>
        <w:t xml:space="preserve">مهجور ساختن اهل بیت </w:t>
      </w:r>
      <w:r>
        <w:rPr>
          <w:rtl w:val="true"/>
        </w:rPr>
        <w:t>(</w:t>
      </w:r>
      <w:r>
        <w:rPr>
          <w:rtl w:val="true"/>
        </w:rPr>
        <w:t>علیهم السلام</w:t>
      </w:r>
      <w:r>
        <w:rPr>
          <w:rtl w:val="true"/>
        </w:rPr>
        <w:t>)</w:t>
      </w:r>
      <w:bookmarkEnd w:id="107"/>
    </w:p>
    <w:p>
      <w:pPr>
        <w:pStyle w:val="Heading4"/>
        <w:numPr>
          <w:ilvl w:val="3"/>
          <w:numId w:val="1"/>
        </w:numPr>
        <w:rPr/>
      </w:pPr>
      <w:bookmarkStart w:id="108" w:name="__RefHeading___Toc1524485_2870459653"/>
      <w:bookmarkStart w:id="109" w:name="_Toc37"/>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 xml:space="preserve">در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اسلامی، جایگاه ویژه ای داشتند چرا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متعددی، ایشان را به عنوان جانشینان خود معرفی  کرده، و لزوم اطاعت و پیروی از آنها را متذکر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در زمان ایشان هیچ گونه اختلافی در مفهوم و مصداق اهل بیت وجود نداشت و تنها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حسنین علیهماالسِّلام با این عنوان شناخته می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متعددی، فضایل اهل بیت را بیان و ضمن ابراز محبت، بر لزوم مودّت و محبّت ایشان تأکید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دیگر انسان ها داراى عاطفه و احساسات انسانى بودند، اما ارزیابىایشان از افراد، برگرفته از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خداى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هواى نفس سخن نمى گويد؛ سخن او هيچ غير وحى خدا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آیات بسیاری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یطِعِ الرَّسُولَ فَقَدْ أَطاعَ اللَّهَ وَ مَنْ تَوَلَّى فَما أَرْسَلْناكَ عَلَیهِمْ حَفِیظاً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رسول را اطاعت كند خدا را اطاعت كرده، و هر كه مخالفت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 مخالفتش با خداست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نگهبانى آنها نفرستاده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اطاعت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وقتى پیامبر گرامى اسلام والاترین ارزش ها را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مى شدند و امر به پیروی و اطاعت از ایشان می کردند، به دلیل امیال و احساسات نبود، بلکه بر اساس فرمان خداوند و وحی الهی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خداوند متعال در قرآن کریم به محبّت و دوستی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و بسیار بر آن تأکید کرده است، تا جایی که آن را اجر رسالت و راهی به سوی خداوند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پیامبران الهی از سوی خداوند مأمور بودند، که هیچ  گاه از مردم، درخواست اجر و مزد نکنند، بلکه همواره مزد خود را از خداوند طلب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بسیاری از آیات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قَوْمِ لا أَسْئَلُكُمْ عَلَیهِ مالاً إِنْ أَجرِی إِلاَّ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قوم، من از شما درعوض هدايت ملك و مالى نمى خواهم، اجر من تنها بر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أَسْئَلُكُمْ عَلَیهِ مِنْ أَجْرٍ إِنْ أَجْرِی إِلاَّ عَلى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اجرى از شما براى رسالت نمى خواهم و پاداش من جز بر عهده خداى عالمیان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قول سایر پیامبران الهی و در آیات متعددی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تَسْئَلُهُمْ عَلَیهِ مِنْ 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امّت خود اجر رسالت نمى خواهی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أَسْئَلُكُمْ عَلَیهِ مِنْ 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مزد رسالت از شما نمى 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آیه به دستور خداوند، از مردم درخواست مزد معنوی می کنند و در آیۀ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مزد به نفع خودتان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سَأَلْتُكُمْ مِنْ أَجْرٍ فَهُوَ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پاداشى كه از شما خواسته ام، به سود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مزد معنوى یك بار در آیۀ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أَسْئَلُكُمْ عَلَیهِ مِنْ أَجْرٍ إِلَّا مَنْ شاءَ أَنْ یتَّخِذَ إِلى رَبِّهِ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امّت مزد رسالت نمى خواهم، اجر من همين بس كه هر كه بخواهد راهى به سوى خداى خود پيش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یك بار در آیۀ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شما در برابر رسالتم مزدى طلب نمى كنم به جز مودت نسبت به اقرباء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مزد رسالت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انتخاب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بی تا،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سید بن قطب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2575</w:t>
      </w:r>
      <w:r>
        <w:rPr>
          <w:rFonts w:ascii="IRNazanin" w:hAnsi="IRNazanin" w:eastAsia="IRNazanin"/>
          <w:color w:val="111111"/>
          <w:sz w:val="28"/>
          <w:sz w:val="28"/>
          <w:szCs w:val="28"/>
          <w:rtl w:val="true"/>
          <w:lang w:bidi="fa-IR"/>
        </w:rPr>
        <w:t>؛ طباطبایی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مودّت 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سیوطی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طباطبایی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آنكه در هر دوتعبیر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یعنى مزد من تنها همین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راه خدا و مودّت اهل بیت یكى باشد، زیرا اگر دو تا باشد، تناقض است، یعنى نمى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شب مطالعه مى كنم و 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روز مطالعه مى كنم، بلکه محصور باید یك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یك بار مأمور مى شود كه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تنها انتخاب راه خداست و بار دیگر مأمور مى شود 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فقط مودّت قربى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این دو درخواست یكى باشد، یعنى راه خدا همان مودّت قربى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قرائتی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نیز، این مطلب بیان شده است، آنجا که می 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جَعَلْتَ أَجْرَ مُحَمَّدٍ صَلَوَاتُكَ عَلَيْهِ وَ آلِهِ مَوَدَّتَهُمْ فِی كِتَابِكَ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سَأَلْتُكُمْ مِنْ أَجْرٍ فَهُوَ لَكُمْ</w:t>
      </w:r>
      <w:r>
        <w:rPr>
          <w:rFonts w:eastAsia="Amiri" w:cs="Amiri" w:ascii="Amiri" w:hAnsi="Amiri"/>
          <w:color w:val="111111"/>
          <w:sz w:val="28"/>
          <w:szCs w:val="28"/>
          <w:rtl w:val="true"/>
          <w:lang w:bidi="ar-SA"/>
        </w:rPr>
        <w:t xml:space="preserve">» </w:t>
      </w:r>
      <w:bookmarkStart w:id="110" w:name="pg8947_84763"/>
    </w:p>
    <w:p>
      <w:pPr>
        <w:pStyle w:val="BookText"/>
        <w:rPr/>
      </w:pPr>
      <w:bookmarkEnd w:id="1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أَسْئَلُكُمْ عَلَيْهِ مِنْ أَجْرٍ إِلا مَنْ شَاءَ أَنْ يَتَّخِذَ إِلَى رَبِّهِ 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فَکانُوا هُمُ السَّبیلَ الیکَ وَ المَسلَکَ اِلی رِضوانِک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مشهدی</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کتابت پاداش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موّدت اهل بيت او قرار دادى، و فرمودی بگو من از شما براى رسالت پاداشى جز مودّت نزديكانم نمى خواهم، و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عنوان پاداش از شما خواستم، آن هم به سود شماست و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براى رسالت پاداشى نمى خواهم، جز كسى كه بخواهد، راهى به جانب پروردگارش بگيرد، پس آنان راه به سوى تو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طباطبایى در این باره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مودّت نسبت به اهل بیت، بدین دلیل است كه مردم معارف دین را از اهل بیت بگیرند، نه اینكه مالى به عنوان مزد رسالت به آنان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پذیرش این ولایت و رهبرى، سبب تقرّب به سوى خداوند و سعادت خود انسان ها مى باشد و نتیجه اش به خود آنان باز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4"/>
        <w:numPr>
          <w:ilvl w:val="3"/>
          <w:numId w:val="1"/>
        </w:numPr>
        <w:rPr/>
      </w:pPr>
      <w:bookmarkStart w:id="111" w:name="__RefHeading___Toc1524487_2870459653"/>
      <w:bookmarkStart w:id="112" w:name="_Toc38"/>
      <w:bookmarkEnd w:id="111"/>
      <w:r>
        <w:rPr/>
        <w:t>1</w:t>
      </w:r>
      <w:r>
        <w:rPr>
          <w:rtl w:val="true"/>
        </w:rPr>
        <w:t xml:space="preserve">- </w:t>
      </w:r>
      <w:r>
        <w:rPr>
          <w:rtl w:val="true"/>
        </w:rPr>
        <w:t>غصب خلافت</w:t>
      </w:r>
      <w:bookmarkEnd w:id="112"/>
    </w:p>
    <w:p>
      <w:pPr>
        <w:pStyle w:val="BookText"/>
        <w:rPr/>
      </w:pPr>
      <w:r>
        <w:rPr>
          <w:rFonts w:ascii="IRNazanin" w:hAnsi="IRNazanin" w:eastAsia="IRNazanin"/>
          <w:color w:val="111111"/>
          <w:sz w:val="28"/>
          <w:sz w:val="28"/>
          <w:szCs w:val="28"/>
          <w:rtl w:val="true"/>
          <w:lang w:bidi="fa-IR"/>
        </w:rPr>
        <w:t xml:space="preserve">با وجود سفارش های فراوان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خلافت و جانشینی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وفات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صحابه با حضور در سقیفه بنی ساعده، حرمت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شکسته و نصّ صریح ایشان را، در نصب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خلافت و رهبرى امّت به فراموشى سپردند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مكارم شیرازى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سقیفه، ملاک های ارزشی و اسلامی به کنار نهاده شد و خلق و خو و رقابت های جاهلی و قبیله ای عرب، نمایان گردید و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و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مهاجران با استناد به برتری قبیلۀ قریش و استفاده از دشمنی ها و اختلافات داخلی انصار، پیروز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با وجود نصّ صریح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جانشینی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جایی برای اجتهاد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امامّت و ممانعت از تداوم یافتن رهبری الهی که درغدیر </w:t>
      </w:r>
    </w:p>
    <w:p>
      <w:pPr>
        <w:pStyle w:val="BookText"/>
        <w:rPr/>
      </w:pPr>
      <w:r>
        <w:rPr>
          <w:rFonts w:ascii="IRNazanin" w:hAnsi="IRNazanin" w:eastAsia="IRNazanin"/>
          <w:color w:val="111111"/>
          <w:sz w:val="28"/>
          <w:sz w:val="28"/>
          <w:szCs w:val="28"/>
          <w:rtl w:val="true"/>
          <w:lang w:bidi="fa-IR"/>
        </w:rPr>
        <w:t>ابلاغ شده بود، سبب انحراف جامعه اسلامی شد، که این انحراف منجر به وقوع عاشورا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در قتلگاه نوحه سرایی کردند،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روز دوشنبه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بِأَبي مَن أضحى عَسكَرُهُ في يَومِ الإِثنَينِ نَهبا، بِأَبي مَن فُسطاطُهُ مُقَطَّعُ العُرى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آن كه لشكرش روز دوشنبه به تاراج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آن كه طناب هاى خيمه اش را گُسستند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روایت تاریخ، واقعه عاشورا در روز جمعه یا شنبه رخ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تشکیل سقیفه در روز دوشنبه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قیام عاشورا، اولین بار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به سران بصره، اشاره به غصب خلافت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بندگانش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دودمان و نزدیكان و وارثان او و شایسته ترین ها نسبت به او و به جایگاهش در میان مردمیم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قوم ما، جايگاه ما را از آن خود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مسلم هم در احتجاج با ابن زیاد، معاویه و یزید را غاصب خلافت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معاويه، خليفۀ امّت بر پايۀ اجماع آنان نبود؛ بلكه با نيرنگ، بر وصىّ پيامبر، غلبه كرد و خلافت را از وى غصب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يزيد نيز همين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قرشی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399</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در سخنانش اشاره به نیرنگ و فریب کاری معاویه در تصرف حکومت می کند، بعد از کشته شدن عثمان، مردم خود برای بیعت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ایشان هجوم بردند و ایشان به خلافت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اصلاح جامعه، فرمانداران فاسد از جمله معاویه را عزل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معاویه که در مدت امارت طولانی خود بر شام، علاوه بر انباشتن ثروت فراوان، شامیان را به دلخواه خود تربیت کرده بود، از پذیرش فرمان </w:t>
      </w:r>
      <w:bookmarkStart w:id="113" w:name="pg8947_84765"/>
    </w:p>
    <w:p>
      <w:pPr>
        <w:pStyle w:val="BookText"/>
        <w:rPr/>
      </w:pPr>
      <w:bookmarkEnd w:id="113"/>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کرد و با حمایت شامیان جنگ صفین را رقم زد و در نهایت با حیله و مکر عمروعاص توانست در این جنگ پیروز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جنگ صفین تا شهادت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حوادثی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شد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به جنگ با معاویه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رسیدند و آمادة جنگ با معاویه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معاویه با تطمیع فرماندهان سپاه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شایعه پراکنی در میان سپاهیان ایشان، آنها را پراکنده ساخت و آن حضرت را ناچار به پذیرش صلح و خلافت را غصب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شهادت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حضرت فاطمه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ایراد خطبه ای، با بیان الهی بودن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غصب خلافت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تو پناه می برم که بر تو دروغ ببندم و بر خلاف عهد و پیمانی که برای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گرفته ای، سخن گویم، کسی که حقش را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ایراد خطبه  طولانی ای در مسجد شام، ضمن معرفی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نصّ الهی و لیاقت و شایستگی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خلافت را حق ایشان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بِالنَّصِّ وَ الاستِحقاقِ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3"/>
        <w:numPr>
          <w:ilvl w:val="2"/>
          <w:numId w:val="1"/>
        </w:numPr>
        <w:rPr/>
      </w:pPr>
      <w:bookmarkStart w:id="114" w:name="__RefHeading___Toc1524489_2870459653"/>
      <w:bookmarkStart w:id="115" w:name="_Toc39"/>
      <w:bookmarkEnd w:id="114"/>
      <w:r>
        <w:rPr/>
        <w:t>1</w:t>
      </w:r>
      <w:r>
        <w:rPr>
          <w:rtl w:val="true"/>
        </w:rPr>
        <w:t xml:space="preserve">- </w:t>
      </w:r>
      <w:r>
        <w:rPr>
          <w:rtl w:val="true"/>
        </w:rPr>
        <w:t>اقدامات فرهنگی</w:t>
      </w:r>
      <w:bookmarkEnd w:id="115"/>
    </w:p>
    <w:p>
      <w:pPr>
        <w:pStyle w:val="Heading4"/>
        <w:numPr>
          <w:ilvl w:val="3"/>
          <w:numId w:val="1"/>
        </w:numPr>
        <w:rPr/>
      </w:pPr>
      <w:bookmarkStart w:id="116" w:name="__RefHeading___Toc1524491_2870459653"/>
      <w:bookmarkStart w:id="117" w:name="_Toc40"/>
      <w:bookmarkEnd w:id="116"/>
      <w:r>
        <w:rPr/>
        <w:t>1-1-1</w:t>
      </w:r>
      <w:r>
        <w:rPr>
          <w:rtl w:val="true"/>
        </w:rPr>
        <w:t xml:space="preserve"> </w:t>
      </w:r>
      <w:r>
        <w:rPr>
          <w:rtl w:val="true"/>
        </w:rPr>
        <w:t>منع نقل و نگارش حدیث</w:t>
      </w:r>
      <w:bookmarkEnd w:id="11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اقدامات خلفاء، منع نقل و نگارش حدیث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مانع نشر فضایل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سبب شد منزلت و شأن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به فراموشی سپرده شود، به طوری که تنها محبوبیت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انتساب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با به قدرت رسیدن، سعی داشت این محبوبیت را نیز از بین ببرد، او از یک طرف بنی امیّه را به مردم بخصوص شامیان، به عنوان خویشاوندان نزدیک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کرد، چنان که مردم شام فکر می کردند، تنها اقوام و خویشاوندان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 امیّه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معرفی می کرد و با منع نقل احادیث فضایل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جعل حدیث و لعن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منابر و متهم کردن به شرکت در قتل عثمان،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شان را به عنوان دشمنان اسلام و قاتلان خلیفه سوم معرفی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ثعلبیه، در ملاقات با ابوهره،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شَتَموا عِرضی فَصَبَرتُ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بنى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دشنامم دادند، صبر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واقعیات بود که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شان در قیام عاشورا، بر بیشترین موضوعی که تأکید داشتند، یادآوری جایگاه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حضرت فاطمه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مسلم هر کدام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بیان جایگاه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حضرات با توجه به اینکه به سبب منع نقل و نگارش حدیث، احادیث منقول درباره فضایل ایشان، فراموش شده است و اکثریت مردم، پیرو مکتب خلفاء هستند و معتقد به امامّت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بلکه بیشترین محبوبیت ایشان به سبب انتساب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یادآوری جایگاه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بیشترین نکته ای که تأکید داشتند، رابطه شان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برای رعایت اختصار تنها نمونه هایی ذکر می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اسراء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غل و زنجیر، وارد مجلس جشن و سرور یزید کردند،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ای فصیح و طولانی،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رسول، ذریه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ذریّه رسول، عترت رسول و لحم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خود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کرده و با اقتباس از حدیث نبوی،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سیّد جوانان بهشت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ستارگان زمین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تلاوت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الَّذِینَ قُتِلُواْ فِى سَبِیلِ اللَّهِ أَمْوَاتَا بَلْ أَحْیاءٌ عِندَ رَبِّهِمْ یرْزَقُونَ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اقتباس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مجادله، ضمن معرفی خود به عنوان حزب الله و اعلام حقانیت راه شان، </w:t>
      </w:r>
    </w:p>
    <w:p>
      <w:pPr>
        <w:pStyle w:val="BookText"/>
        <w:rPr/>
      </w:pPr>
      <w:r>
        <w:rPr>
          <w:rFonts w:ascii="IRNazanin" w:hAnsi="IRNazanin" w:eastAsia="IRNazanin"/>
          <w:color w:val="111111"/>
          <w:sz w:val="28"/>
          <w:sz w:val="28"/>
          <w:szCs w:val="28"/>
          <w:rtl w:val="true"/>
          <w:lang w:bidi="fa-IR"/>
        </w:rPr>
        <w:t>خود را پیروز این جنگ می دانند، چرا که این آیات حزب خداوند را گرچه کشته شوند، زنده و پیروز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پایان این خطبه، بعد از حمد و سپاس خداوند متعال، با اقتباس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 نِعْمَ الْوَكِیلُ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که در سیاق آیات جهاد، دربارة اجابت فرمان الهی توسط متقین، بعد از جنگ احد،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بیان کننده سخن مؤمنان و متقین هنگام سختی و گرفتاری در جنگ و جهاد است،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تلویحاً به عنوان مؤمنان و متقین معرفی می کنند، چرا که در مصیبت عظیم عاشورا همین سخن را بر زبان جاری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هم که یزید به منظور قدرت نمایی و اعلام پیروزی و حقانیت امویان، در مسجد دمشق مجلسی برپا کرد و خطیب او به مجد و ستایش امویان و نکوهش و ناسزاگویی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سرزنش آن خطیب، او را دروغگو نامید و از یزید، اجازه سخنرانی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با این که می دانست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رسوایی او خواهد شد، بر اثر اصرار فراوان حاضران، ناچار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سخنرانی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وارث دانش و فصاحت علوى و شجاعت و جسارت حسینى است، با آرامش تمام و در نهایت فصاحت و بلاغت و موقعیت شناسى، با ایراد خطبه فصیحی  که عظمت آن دلها را به لرزه در آورد و اشک ها را روان ساخت، با معرفی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شامیان، امویان را رسوا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ابتدای این </w:t>
      </w:r>
    </w:p>
    <w:p>
      <w:pPr>
        <w:pStyle w:val="BookText"/>
        <w:rPr/>
      </w:pPr>
      <w:r>
        <w:rPr>
          <w:rFonts w:ascii="IRNazanin" w:hAnsi="IRNazanin" w:eastAsia="IRNazanin"/>
          <w:color w:val="111111"/>
          <w:sz w:val="28"/>
          <w:sz w:val="28"/>
          <w:szCs w:val="28"/>
          <w:rtl w:val="true"/>
          <w:lang w:bidi="fa-IR"/>
        </w:rPr>
        <w:t xml:space="preserve">خطبه با نام بردن از هفت شخصیّت برجسته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صدیق، جعفر طیّار، حضرت حمزه با عناوین اسدالله و اسدالرّسول،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حسنین علیهماالسّلام با عناوین سبطین امّت و سرور جوانان بهشت، به معرفی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فُضِّلنا بِأَنَّ مِنَّا النَّبِی المُختارَ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مِنَّا الصِّدّیقُ، و مِنَّا الطَّیارُ، و مِنَّا أسَدُاللّهِ و أسَدُالرَّسولِ، و مِنّا سَیدَةُ نِساءِ العالَمینَ فاطِمَةُ البَتولُ، و مِنّا سِبطی هذِهِ الاُمَّةِ، و سَیدی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داده شدیم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برگزيده،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 از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طيّار،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جهان، فاطمه بتول،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سبط اين امّت و دو سرور جوانان بهشت، از 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تعابیر با اقتباس از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مسلمانان در آن اتفاق نظر دارند، فضایل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برگرفته از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ذر و سلمان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الله بید على فقال إن هذا أول من آمن بی و هذا أول من یصافحنی یوم القیامة و هذا الصدیق الأكبر و هذا فاروق هذه الأمة یفرق بین الحق و الباطل و هذا یعسوب المؤمنین و المال یعسوب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هیثمی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ایشان، اولین کسی است که به من ایمان آورده و اولین کسی است که در روز قیامّت با من مصاحفه می کند و بزرگترین صدیق و فاروق این امّت است که حق و باطل را از هم جدا می سازد و او رئیس مؤمنان است و مال رئیس ستمگران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جعفر بن ابی طالب برادر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هشتم هجری در جنگ موته واقع در شام، آن قدر جنگید تا هر دو دستش به ضرب شمشیر دشمنان از بدن جدا شد و به شهادت رسید،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او عبدالله بن جعفر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لك یا عبدالله بن جعفر أبوك یطیر مع الملائكة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 ای عبدالله پسر جعفر، پدرت در آسمان با ملائکه پرواز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جعفر بن ابی طالب به جعفر طیار معروف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 اللّهِ و أسَدُ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تعداد انبیاء و تعداد اولوالعزم از آنان و این که هر پیامبری دارای وصی بوده، سخن گفته و آن گاه به خصوصیات خود و خاندانش اشاره می کند و در ضمن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قائِمة العَرشِ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اَسَدُاللهِ وَ اَسَدُ رَسولِهِ وَ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ستون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شیر خداوند و رسولش و سرور شهداء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بیماریی که منجر به رحلت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ألا ترضین ان تكونی سیدة نساء العالمین، و سیدة نساء هذه الأمة و سیدة نساء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آیا راضی نمی شوی که سرور زنان جهانیان و سرور زنان این امّت و زنان مؤمن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سِبطی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این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یعلى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منی و أنا منه أحب الله من أحبه، الحسن و الحسین سبطان من الأسباط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متقی هندی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من و من از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کسی را که حسین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سبط از نوادگان هستند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سَیدی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این حدیث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أبی سعید الخدری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سَیدا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سرور جوانان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این خطبه،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شناخت نسبی شامیان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منسوب کردن خود به ایشان، تنها در چند جمله به معرفی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در بخش اعظم این خطبه، خطاب به جامعه ای که پس از گذشت پنجاه سال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اثر سیاستهای خلفاء و به خصوص سیاستهای معاویه در دشمنی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تنها فضایل و رشادت 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فراموشی سپرده بودند، بلکه ایشان را به عنوان فردی تارک الصلاة، دشمن دین و قاتل خلیفه سوم می شناختند و لعن می کردند، به معرفی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بعد از بیان نسبتشان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ابن علی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از صفت 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منبر شام به گوش حاضران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اوصاف به سوابق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 های مختلف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پیشگامی در ایمان با عبارات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یكفُر بِاللّهِ طَرفَةَ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أجابَ وَ استَجابَ للّهِ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أقدَمِ السّابِقینَ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أجابَ وَ استَجابَ للّهِ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اینکه،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فردی بودند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این باره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مدتى در كوه حرا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این مدت مى دیدم و جز من كسى او را نمى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روزها غیر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اسلام نگرویده بود و من سومین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وحى و رسالت را مى دیدم و بوى نبوت را استشمام مى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پیشگامی در بزنگاه های دشوار دوران رسالت، با عبارات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هاجَرَ الهِجرَتَینِ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البَیعَتَینِ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عَقَبِی، بَدرِی اُحُدِی، شَجَرِی مُهاجِرِی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دو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هجرت از مكّه به مدینه و دیگرى ممكن است اشاره به</w:t>
      </w:r>
    </w:p>
    <w:p>
      <w:pPr>
        <w:pStyle w:val="BookText"/>
        <w:rPr/>
      </w:pPr>
      <w:r>
        <w:rPr>
          <w:rFonts w:ascii="IRNazanin" w:hAnsi="IRNazanin" w:eastAsia="IRNazanin"/>
          <w:color w:val="111111"/>
          <w:sz w:val="28"/>
          <w:sz w:val="28"/>
          <w:szCs w:val="28"/>
          <w:rtl w:val="true"/>
          <w:lang w:bidi="fa-IR"/>
        </w:rPr>
        <w:t xml:space="preserve">هجرت به طائف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یازدهم بعثت و یا هجرت آن حضرت به كوفه در ایام خلافت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 سنت نیز، هجرت 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دو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بیعت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صلح حدیبیّه و دیگرى بیعت سال فتح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این دو بیعت در سخنان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شورایی که عمر برای خلافت تعیین کرده بود و نیز در کلام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احتجاج با معاویه پس از فرمان لعن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منابر دیده می شود</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بایعَ الْبَیعَتَینِ كلتیهما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بِیعَةَ الْفَتْحِ وَ بَیعَةَ الرِّضْوانِ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ابى الحدید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توسط جمعى از مردم مدینه در سال دوازدهم بعثت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گردنه اى در منا صورت گرفت و به بیعت و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كه جمعى از مردم مدینه به طور مخفیانه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و بیعت مى كردند،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دهانه آن گردنه نگهبانى مى دادند و مراقب اوضاع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608</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تلاش 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های دشوار نبرد برای نابودی کفر و استوارسازی پایه های دین در صدر اسلام،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خَراطیمَ الخَلقِ حَتّى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بَینَ یدَی رَسولِ اللّهِ بِسَیفَینِ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 بِبَدرٍ و </w:t>
      </w:r>
    </w:p>
    <w:p>
      <w:pPr>
        <w:pStyle w:val="BookText"/>
        <w:rPr/>
      </w:pPr>
      <w:r>
        <w:rPr>
          <w:rFonts w:ascii="Amiri" w:hAnsi="Amiri" w:eastAsia="Amiri" w:cs="Amiri"/>
          <w:color w:val="111111"/>
          <w:sz w:val="28"/>
          <w:sz w:val="28"/>
          <w:szCs w:val="28"/>
          <w:rtl w:val="true"/>
          <w:lang w:bidi="ar-SA"/>
        </w:rPr>
        <w:t>حُنَینٍ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المُحامی عَن حَرَمِ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وسعت دانش و علم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عبارات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حِكمَةِ العابِدینَ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بُستانِ حِكمَةِ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عَیبَةِ عِلمِ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به وسعت علم و دانش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ابن عباس نقل می کند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عَلِی بَابُهَا فَمَنْ أَرَادَ الْعِلْمَ فَلْیأْتِ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فضایل اخلاقی ایشان با عباراتی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سَمِحٌ سَخِی، بُهلولٌ زَكِی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مَرضِی، مِقدامٌ هُمامٌ، صابِرٌ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قَوّامٌ، شُجاعٌ قَمقامٌ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فضایل معنوی و عبادی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یعسوبِ المُسلِمینَ، و نورِ المُجاهِدینَ، و زَینِ العابِدینَ، و تاجِ البَكّائینَ، و أصبَرِ الصّابِرینَ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خطبه غراء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همچینین با اقتباس از قرآن و احادیث نبوی بر سه نکتة مهم دیگر هم تأکید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برگرفته از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هُوَ مَوْلاهُ وَ جِبْرِیلُ وَ صالِحُ الْمُؤْمِنِینَ وَ الْمَلائِكَةُ بَعْدَ ذلِكَ 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يار و نگهبان اوست و جبرئيل امين و مردان صالح با ايمان و فرشتگان حق، يار و مددكار اويند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صالح مؤمنان، معرفی کردند، مفسّران در ذیل این آیه روایاتی نقل کرده اند که صالح 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حسکانی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ثعلبی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سیوطی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طباطبایی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340</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النّاكِثینَ وَ القاسِطینَ وَ 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اقتباس از این حدیث 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ابو ایوب 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بقتال </w:t>
      </w:r>
    </w:p>
    <w:p>
      <w:pPr>
        <w:pStyle w:val="BookText"/>
        <w:rPr/>
      </w:pPr>
      <w:r>
        <w:rPr>
          <w:rFonts w:ascii="IRNazanin" w:hAnsi="IRNazanin" w:eastAsia="IRNazanin"/>
          <w:color w:val="111111"/>
          <w:sz w:val="28"/>
          <w:sz w:val="28"/>
          <w:szCs w:val="28"/>
          <w:rtl w:val="true"/>
          <w:lang w:bidi="fa-IR"/>
        </w:rPr>
        <w:t>الناكثین و القاسطین و 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ابی طالب دستور داد که با پیمان شکنان و ستمگران و از دین خارج شدگان بجنگد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جنگ های جمل، صفین و نهروان کرده اند و حقانیت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ها و بطلان دشمنانشان به خصوص معاویه، را متذکر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أبُوالسِّبطَینِ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اقتباس از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پژوهش،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فضایل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 گزاری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دیگری که نقش مهمی در انحرافات جامعه داشت، بدعت هایی بود که در دین با عنوان اجتهاد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در مخالفت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حیات ایشان از برخی صحابه مشاهده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عاملی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زمان با وفات آن حضرت در سقیفه علنی شد، بعد از وفات ایشان به صورت گسترده تری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خلفاء، بر اساس مصالح مورد نظر خود، در برابر نصوص مسلّم، اجتهاد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سنت های آنها تبدیل به سنت رسمی و رایج در جامعه اسلامی شد، و هر کس به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کرد، مورد ضرب و شتم قرار می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تاریخ پژوهان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مجوزی برای حاکمان بعدی شد تا آنها هم بر اساس مصالح خود، حرام را حلال کرده و با نام اجتهاد خود، به توجیه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ربا را رسماً حلال کرد، در جواب اعتراض کننده به این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اجتهاد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مدتی بعد از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با ایراد یک خطبه عمومی با توسل به سیره خلفاء اعلام کرد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خلیفه تعیین نکردند، اما ابوبکر، عمر را تعیین کرد و عمر نیز شورا تعیین کرد، پس هیچ کدام از آنها به روش دیگری عمل نکردند، به همین دلیل من هم می توانم به روش خود عمل کرده و فرزندم را جانشین خود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433</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bookmarkStart w:id="118" w:name="pg8947_84774"/>
    </w:p>
    <w:p>
      <w:pPr>
        <w:pStyle w:val="BookText"/>
        <w:rPr/>
      </w:pPr>
      <w:bookmarkEnd w:id="118"/>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به سران بصره، اشاره به بدعت هایی که در دین گذاشته شد،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السُّنَّةَ قَد اُمیتَت، و إنَّ البِدعَةَ قَد اُحییت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سنت مرده و بدعت زنده شده است</w:t>
      </w:r>
      <w:r>
        <w:rPr>
          <w:rFonts w:eastAsia="IRNazanin" w:cs="IRNazanin"/>
          <w:color w:val="111111"/>
          <w:sz w:val="28"/>
          <w:szCs w:val="28"/>
          <w:rtl w:val="true"/>
          <w:lang w:bidi="fa-IR"/>
        </w:rPr>
        <w:t>.</w:t>
      </w:r>
    </w:p>
    <w:p>
      <w:pPr>
        <w:pStyle w:val="Heading3"/>
        <w:numPr>
          <w:ilvl w:val="2"/>
          <w:numId w:val="1"/>
        </w:numPr>
        <w:rPr/>
      </w:pPr>
      <w:bookmarkStart w:id="119" w:name="__RefHeading___Toc1524493_2870459653"/>
      <w:bookmarkStart w:id="120" w:name="_Toc41"/>
      <w:bookmarkEnd w:id="119"/>
      <w:r>
        <w:rPr/>
        <w:t>2</w:t>
      </w:r>
      <w:r>
        <w:rPr>
          <w:rtl w:val="true"/>
        </w:rPr>
        <w:t xml:space="preserve">- </w:t>
      </w:r>
      <w:r>
        <w:rPr>
          <w:rtl w:val="true"/>
        </w:rPr>
        <w:t>قدرت یافتن بنی امیّه</w:t>
      </w:r>
      <w:bookmarkEnd w:id="120"/>
    </w:p>
    <w:p>
      <w:pPr>
        <w:pStyle w:val="Heading4"/>
        <w:numPr>
          <w:ilvl w:val="3"/>
          <w:numId w:val="1"/>
        </w:numPr>
        <w:rPr/>
      </w:pPr>
      <w:bookmarkStart w:id="121" w:name="__RefHeading___Toc1524495_2870459653"/>
      <w:bookmarkStart w:id="122" w:name="_Toc42"/>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بنی امیّه فرزندان امیة بن عبدشمس بن عبدمناف،</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سوم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بین آنها و بنی هاشم ریشه در عصر جاهلیت داشته و به حسادت امیّه به عمویش هاشم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درگذشت عبدمناف، هاشم امر سقایت و رفادت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را برعهده گرفت و کرامّت و سخاوتش، سبب رشد روز افزون اعتبار و احترامش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حسادت دیگران به خصوص برادرزاده اش امیّه را به دنبال داشت، تا آنجا که او به عمویش هاشم پیشنهاد داد حکمی بین آنها داوری کرده و تعیین برتری نماید، و مقرر شد که بازنده پنجاه شتر پرداخته و ده سال از مکه تبعید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حکمیت نزد کاهن بنی خزاعه رفتند و او به شرافت هاشم رأی داد، بنابراین امیّه پنجاه شتر پرداخت و ده سال به شام رفت، این ماجرا سبب دشمنی بنی امیّه با بنی هاشم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مقریزی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اختلافات همواره بین بنی هاشم و بنی امیّه ادامه داشت، تا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بعثت، بنی امیّه دشمنی خود را با دین آشکار کردند و تکذیب رسالت و نبوت را در دستور کار خود قرار دادند و با تمام توان خود به مقابله با اسلام پرداختند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مقریزی در کتاب النزاع و التخاصم بین بنی امیّه و بنی هاشم، ده نفر از بزرگان بنی امیّه را به عنوان سرسخت ترین دشمنان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که دو نفر از آنها در حال کفر </w:t>
      </w:r>
    </w:p>
    <w:p>
      <w:pPr>
        <w:pStyle w:val="BookText"/>
        <w:rPr/>
      </w:pPr>
      <w:r>
        <w:rPr>
          <w:rFonts w:ascii="IRNazanin" w:hAnsi="IRNazanin" w:eastAsia="IRNazanin"/>
          <w:color w:val="111111"/>
          <w:sz w:val="28"/>
          <w:sz w:val="28"/>
          <w:szCs w:val="28"/>
          <w:rtl w:val="true"/>
          <w:lang w:bidi="fa-IR"/>
        </w:rPr>
        <w:t xml:space="preserve">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مقریزی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نفر توسط مسلمانان کشته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مقریزی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نفر دیگر هم در فتح مکه به ظاهر اسلام آوردند، اما در باطن در فکر انتقام و انهدام اساس اسلام بودند و حاکمان اموی از نسل همین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بن حرب پدر معاویه، او از جمله استهزاءکنندگان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تمام جنگ هایی که بین مشرکان و مسلمانان در گرفت، نقش مؤثری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او یکی از تأمین کنندگان مالی مشرکان در جنگ احد و فرمانده ی آنها در جنگ احد و احزاب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بن عتبة همسر ابوسفیان و مادر معاویه، او در جنگ احد، حضرت حمزه را مثله کرد و جگرش را در دهان گذاشت و جوید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بن ابی العاص که پدر مروان و عموی عثمان است، حکم بعد از اسلام ظاهریش هم،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استهزاء و آزار و اذیت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لعن و به طائف تبعید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مقریزی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متوجه نفاق بنی امیّه بودند، در زمان حیاتشان هرگز به آنها پست و مقام حکومتی ندادند و بارها خطر آنها را گوشزد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تعداد بنی امیّه به سی تن برسد، سرزمین خدا را ملک خود و بندگان خدا را بردگان خود قرار داده، دین خدا را به نفاق خواهند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مردی از امّت من، بر مردم چیره می شود که فراخ روده و گشاده گلوست، می خورد ولی سیر نمی شود، گناه جن و انس را به دوش می کشد، روزی به جست  و جوی فرمانروایی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او دست یافتید، شکمش را پاره کنید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دستی ای بود که نوک آن را به شکم معاویه نهاده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بعد از من، امّتم، خاندانم را می کشند و آواره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کینه توزترین قوم ما نسبت به ما، بنی امیّه، بنی مغیره و بنی مخزوم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متقی هندی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مفسران شیعه و سنّی در تفسیر آیه 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 الرُّؤْیا الَّتِی أَرَیناكَ إِلاَّ فِتْنَةً لِلنَّاسِ وَ الشَّجَرَةَ الْمَلْعُونَةَ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رؤيايى را كه به تو ارائه داديم و درختى را كه به لعن در قرآن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نژاد 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نداديم جز براى آزمايش و امّتحان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متعددی را از ده تن از صحابی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ابن عمر، سعید بن مسیب، ابوهریره، عایشه، یعلی بن مرة، سهل بن سعد الساعدی، سعد بن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بوزینه هایی را دیدند که از منبرشان بالا می رفتند، و بعد از بیداری، از حاکمیّت بنی امیّه در آینده، اظهار ناراحتی و نگرانی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حاتم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2336</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فخرالدین رازی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آلوسی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طباطبایی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ی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فخرالدین رازی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سیوطی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371</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با وجود اخطارهای فراوان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خلافت بنی امیّه، بعد از رحلت ایشان، بنی امیّه به تدریج به مراکز حساس حکومتی نفوذ کرده و زمینه را برای حاکمیت سیاسی خود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خلیفه اول، یزید بن ابوسفیان فرماندهسپاه روم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مرگ یزید، معاویة بن ابوسفیان در مقام او ابقاء شد و امارت تمامی شامات به او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معاویه برای خود ثروت انبوهی اندوخت و عمر، او را کسرای عرب نامید، هرگز از او بازخواستی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و سپس تشکیل شورای شش نفره به دستور عمر، برای تعیین خلیفه  سوم، نقش عمده ای در به قدرت رسیدن بنی امیّه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عمر و به خلافت رسیدن عثمان، که خود از امویان بود، در واقع حکومت امویان آغاز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بدین گونه تنها سی سال بعد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دشمنان سرسخت اسلام در چهره ی نفاق توانستند، عهده دار حکومت مسلمین شوند و با نام دین در صدد نابودی اسلام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برخی از سخنان ابوسفیان، معاویه و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با به خلافت رسیدن عثمان، ابوسفیان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جاهلی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در میان خود موروثی کرده، میان فرزندان خود بگردانید، هیچ بهشت و جهنمی در 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خلافت معاویه، وقتی مغیرة بن شعبه، از او خواست که دست از دشمنی با بنی هاشم بردارد،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آن برادر تیمی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رسید و عدالت کرد و چنین و چنان کرد، همین که مرد، از یادها رفت و تنها یادی از او مانده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پس از او، برادر بنی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ده سال تلاش کرد و همین که مرد، از یادها رفت و تنها یادی از او مانده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بعد از او، برادر ما عثمان که کسی در حسب و نسب به رتبه او نمی رسید، حکومت کرد و چون مرد، نام او نیز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برادر هاشمی، هر روز پنج بار به نام او بانگ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مُحمّداً رسولُ الله؛ با وجود این دیگر چه چیزی باقی می ماند؟ ای بی مادر به خدا سوگند، وقتی به خاک رفتیم دیگر رفته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هم در مجلس سروری که به مناسبت پیروزی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داده بود، در حضور اسرای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اشراف و بزرگان، در حالی که با چوبدستی اش بر لب و دندان مبارک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زد، با سرودن ابیاتی، کفر و بی ایمانی و حقد و کینه خود را نسبت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آشکار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هاشميان، با فرمانروايى، بازى كردند، و گرنه، نه خبرى آمده و نه وحيى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خِندِف</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نيستم، اگر انتقام آنچه را خاندان محمّد كرده اند، از ايشان نگيرم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قیام عاشورا،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خطبه ای طولانی در مجلس یزید تلویحاً، </w:t>
      </w:r>
      <w:bookmarkStart w:id="123" w:name="pg8947_84778"/>
    </w:p>
    <w:p>
      <w:pPr>
        <w:pStyle w:val="BookText"/>
        <w:rPr/>
      </w:pPr>
      <w:bookmarkEnd w:id="123"/>
      <w:r>
        <w:rPr>
          <w:rFonts w:ascii="IRNazanin" w:hAnsi="IRNazanin" w:eastAsia="IRNazanin"/>
          <w:color w:val="111111"/>
          <w:sz w:val="28"/>
          <w:sz w:val="28"/>
          <w:szCs w:val="28"/>
          <w:rtl w:val="true"/>
          <w:lang w:bidi="fa-IR"/>
        </w:rPr>
        <w:t xml:space="preserve">هدف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نابودی اسلام و محو ذکر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لا تَمحُوذِكرَنا، و لا تُمیتُ وَحینا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که یاد ما را محو نمی کنی و وحی ما را نابود نمی کنی</w:t>
      </w:r>
      <w:r>
        <w:rPr>
          <w:rFonts w:eastAsia="IRNazanin" w:cs="IRNazanin"/>
          <w:color w:val="111111"/>
          <w:sz w:val="28"/>
          <w:szCs w:val="28"/>
          <w:rtl w:val="true"/>
          <w:lang w:bidi="fa-IR"/>
        </w:rPr>
        <w:t>.</w:t>
      </w:r>
    </w:p>
    <w:p>
      <w:pPr>
        <w:pStyle w:val="Heading4"/>
        <w:numPr>
          <w:ilvl w:val="3"/>
          <w:numId w:val="1"/>
        </w:numPr>
        <w:rPr/>
      </w:pPr>
      <w:bookmarkStart w:id="124" w:name="__RefHeading___Toc1524497_2870459653"/>
      <w:bookmarkStart w:id="125" w:name="_Toc43"/>
      <w:bookmarkEnd w:id="124"/>
      <w:r>
        <w:rPr>
          <w:rtl w:val="true"/>
        </w:rPr>
        <w:t>غارت بیت المال</w:t>
      </w:r>
      <w:bookmarkEnd w:id="125"/>
    </w:p>
    <w:p>
      <w:pPr>
        <w:pStyle w:val="BookText"/>
        <w:rPr/>
      </w:pPr>
      <w:r>
        <w:rPr>
          <w:rFonts w:ascii="IRNazanin" w:hAnsi="IRNazanin" w:eastAsia="IRNazanin"/>
          <w:color w:val="111111"/>
          <w:sz w:val="28"/>
          <w:sz w:val="28"/>
          <w:szCs w:val="28"/>
          <w:rtl w:val="true"/>
          <w:lang w:bidi="fa-IR"/>
        </w:rPr>
        <w:t>معاویه به منظور اختصاص دادن اموال بیت المال به خود، آن را مال الله خواند، بدین ترتیب اختلاف طبقاتی شدیدی در جامعه نمودار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رفاه گرایی شدید خلیفه سوم و سپس معاویه، سبب شد که مردم نیز، گرفتار رفاه گرایی شده و نسبت به آرمانها و ارزش های دین، بی اعتنا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 با ابوهره در منزل ثعلبیه، بنی امیّه را غارتگر اموالشان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بَنی اُمَیةَ أخَذوا مالی فَصَبَرتُ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امیّه، دارایى ام را گرفتند، بردبارى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احتمالاً اشاره است، به ماجرای فدک و محروم شدن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خمس است که از بعد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عاملی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در منزل بیضه، بنی امیّه را غارتگر بیت المال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هؤُلاءِ قَد لَزِموا طاعَةَ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استَأثَروا بِالفَیءِ، و أحَلّوا حَرامَ اللّهِ، و حَرَّموا حَلالَهُ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اينان، به اطاعت شيطان در آمده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فیء</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خويش اختصاص داده اند و حرام خدا را حلال دانسته و حلال خدا را حرام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در خطبه ای، سپاهیان بنی امیّه را حرام خوار می نامند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انخَزَلَت عَطِيّاتُكُم مِنَ الحَرامِ، و مُلِئَت بُطونُكُم مِنَ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خوارزمی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 تا</w:t>
      </w:r>
      <w:r>
        <w:rPr>
          <w:rFonts w:eastAsia="Amiri" w:cs="Amiri" w:ascii="Amiri" w:hAnsi="Amiri"/>
          <w:color w:val="111111"/>
          <w:sz w:val="28"/>
          <w:szCs w:val="28"/>
          <w:rtl w:val="true"/>
          <w:lang w:bidi="ar-SA"/>
        </w:rPr>
        <w:t xml:space="preserve">) </w:t>
      </w:r>
      <w:bookmarkStart w:id="126" w:name="pg8947_84779"/>
    </w:p>
    <w:p>
      <w:pPr>
        <w:pStyle w:val="BookText"/>
        <w:rPr/>
      </w:pPr>
      <w:bookmarkEnd w:id="126"/>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عطاياى حرام، شما را سست كرده و شكمتان از حرام، آكنده شده است</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524499_2870459653"/>
      <w:bookmarkStart w:id="128" w:name="_Toc44"/>
      <w:bookmarkEnd w:id="127"/>
      <w:r>
        <w:rPr>
          <w:rtl w:val="true"/>
        </w:rPr>
        <w:t>ترویج فساد</w:t>
      </w:r>
      <w:bookmarkEnd w:id="128"/>
    </w:p>
    <w:p>
      <w:pPr>
        <w:pStyle w:val="BookText"/>
        <w:rPr/>
      </w:pPr>
      <w:r>
        <w:rPr>
          <w:rFonts w:ascii="IRNazanin" w:hAnsi="IRNazanin" w:eastAsia="IRNazanin"/>
          <w:color w:val="111111"/>
          <w:sz w:val="28"/>
          <w:sz w:val="28"/>
          <w:szCs w:val="28"/>
          <w:rtl w:val="true"/>
          <w:lang w:bidi="fa-IR"/>
        </w:rPr>
        <w:t>با خلافت معاویه بر مسلمانان، ظلم و فساد سراسر ممالک اسلامی را فراگرفت، بدین سبب که تمامی كارگزاران اصلى حكومت معاویه، انسان هاى طمّاع و هوس رانى بودند كه به طمع رسیدن، به آمال شیطانى و اغراض مادّى، تن به اطاعت او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افراد فاسد در رأس امور که تظاهر علنی به فسق و فجور می کردند، سبب عادى سازى منكرات در جامعه شده و ارزش هاى معنوى جامعه را به خطر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معاویه خود، آشکارا اعمال حرامی مانند پوشیدن حریر، استعمال ظروف طلا و نقره، جمع آورى غنایم براى خود، شرب خمر و خریدن آن، حلال شمردن ربا، اختصاص دادن اموالی برای جعل حدیث، ترویج سب و ناسزاگویی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اجرا نكردن حدود الهى و مقرّرات اسلام درباره اطرافیان و كسانى كه مورد علاقه اش بودند، را انجام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ماهیت بنی امیّه و اقدامات منافقانه آنها بود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ایشان در طول قیام عاشورا در مواضع مختلف ماهیت آنها را افشا و خطرشان را برای اسلام گوشزد کردند، چنان که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حضرت مسلم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افشای ماهیت بنی امیّه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نمونه هایی از این موارد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در کوفه مسلم بن عقیل، بعد از مبارزه یک تنه و نمایش رشادت های فراوان در مقابل سپاه ابن زیاد، اسیر شد و او را نزد ابن زیاد بردند و ابن زیاد او را متهم به فتنه انگیزی  کرد، حضرت مسلم در پاسخ به او، ضمن رد این اتهام،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مروّجان فساد، غاصبان خلافت و پیرو اعمال کسری و قیصر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حضرت مسلم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پیرو اعمال کسری و قیصر هستید، بدین سبب </w:t>
      </w:r>
    </w:p>
    <w:p>
      <w:pPr>
        <w:pStyle w:val="BookText"/>
        <w:rPr/>
      </w:pPr>
      <w:r>
        <w:rPr>
          <w:rFonts w:ascii="IRNazanin" w:hAnsi="IRNazanin" w:eastAsia="IRNazanin"/>
          <w:color w:val="111111"/>
          <w:sz w:val="28"/>
          <w:sz w:val="28"/>
          <w:szCs w:val="28"/>
          <w:rtl w:val="true"/>
          <w:lang w:bidi="fa-IR"/>
        </w:rPr>
        <w:t xml:space="preserve">است که معاویه مانند شاهان، برای خود قصری ساخته بود و در هیبت آنها ظاهر می شد، به طوری که عمر او را کسرای عرب 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همانند شاهان، فرزندش یزید را به عنوان خلیفه بعد از خود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آنها را ترویج کننده فساد می داند، به سبب بسیاری از اعمال معاویه و یزید و کارگزاران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فضایل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سخن بگوید، جان و مالش در امان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منسوب کردن زیاد بن ابیه به ابوسفیان، حکم اسلام را علناً نقض کرد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شرابخوار، زناکار و تارک الصلاة بود، و در ملأ عام فسق و فجور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مسلم در ادامه این احتجاج،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خروج بر امام هدایت، تفرقه انگیزی میان مسلمانان و غصب خلافت محکوم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لِأَنَّكُم أوَّلُ مَن خَرَجَ عَلى إمامِ هُدىً، و شَقَّ عَصَا المُسلِمینَ، و أخَذَ هذَا الأَمرَ غَصباً، و نازَعَ أهلَهُ بِالظُّلمِ وَ العُدوانِ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ابناعثم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شما اوّلین كسانى هستید كه بر امام هدایت، خروج كردید و وحدت مسلمانان را در هم شكستید و حكومت را غصب كردید و با اهل آن، با ستم و عدوان، به نزاع پرداختید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با این سخن که، اولین فردی که بر امام بر حق خروج کرد شما بودید، به دو نکته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خروج بر امام هدایت، جرم و نامشروع است نه خروج بر هر امامی، چرا که امویان با ترویج این عقیده که هیچ کس حق اعتراض بر امام را ندارد حتی اگر آن امام فاسد باشد،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p>
    <w:p>
      <w:pPr>
        <w:pStyle w:val="BookText"/>
        <w:rPr/>
      </w:pPr>
      <w:r>
        <w:rPr>
          <w:rFonts w:ascii="IRNazanin" w:hAnsi="IRNazanin" w:eastAsia="IRNazanin"/>
          <w:color w:val="111111"/>
          <w:sz w:val="28"/>
          <w:sz w:val="28"/>
          <w:szCs w:val="28"/>
          <w:rtl w:val="true"/>
          <w:lang w:bidi="fa-IR"/>
        </w:rPr>
        <w:t>علیه یزید قیام کرده بودند، به عنوان فردی که از دین خارج شده، به مردم معرفی می کردند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اگر کسی حق خروج بر امام را ندارد و قیام کننده بر امام، از دین خارج می شود، معاویه اولین فردی است که بر امام خروج کرده، پس او از دین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با تمسک به خون عثمان علیه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و با به راه انداختن جنگ صفین، علاوه بر اینکه سبب کشته شدن بسیاری از مسلمانان شد، با فریب کاری در ماجرای حکمیّت، سبب تفرقه بین مسلمین و بوجود آمدن خوارج نیز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ایراد خطبه ای طولانی در مجلس جشن یزید، در حالی که یزید و اطرافیانش به دلیل پیروزی ظاهری سرمست سرور و غرور هستند، آنها را از اوج غرور به زیر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ابتدای این خطبه، با قرائت آیه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کفر یزید را اعلام می کنند، سپس با خطاب قرار دادن یزید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الطلقاء</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ضمن اینکه دشمنی بنی امیّه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متذکر می شوند، با یادآوری جریان بخشش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مکه از بنی امیّه و مقایسه آن با رفتار اکنون یزید با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عدالتی و قدرنشناسی یزید را بیان می کنند، این تعبیر را پدر بزرگوارشان،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سالها قبل در نامه به معاویه بکار بردند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لِلطُّلَقَاءِ وَ أَبْنَاءِ الطُّلَقَاءِ، وَ التَّمْییزَ بَینَ الْمُهَاجِرِینَ الاْوَّلِینَ، وَ تَرْتِیبَ دَرَجَاتِهِمْ، وَ تَعْرِیفَ طَبَقَاتِهِمْ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آزادشدگان و فرزندان آزادشدگان را چه رسد كه میان مهاجران نخستین فرق نهند و درجات و طبقات ایشان را تعیین كنند، یا ترتیب دهند</w:t>
      </w:r>
      <w:r>
        <w:rPr>
          <w:rFonts w:eastAsia="IRNazanin" w:cs="IRNazanin"/>
          <w:color w:val="111111"/>
          <w:sz w:val="28"/>
          <w:szCs w:val="28"/>
          <w:rtl w:val="true"/>
          <w:lang w:bidi="fa-IR"/>
        </w:rPr>
        <w:t xml:space="preserve">.» </w:t>
      </w:r>
      <w:bookmarkStart w:id="129" w:name="pg8947_84782"/>
    </w:p>
    <w:p>
      <w:pPr>
        <w:pStyle w:val="BookText"/>
        <w:rPr/>
      </w:pPr>
      <w:bookmarkEnd w:id="129"/>
      <w:r>
        <w:rPr>
          <w:rFonts w:ascii="IRNazanin" w:hAnsi="IRNazanin" w:eastAsia="IRNazanin"/>
          <w:color w:val="111111"/>
          <w:sz w:val="28"/>
          <w:sz w:val="28"/>
          <w:szCs w:val="28"/>
          <w:rtl w:val="true"/>
          <w:lang w:bidi="fa-IR"/>
        </w:rPr>
        <w:t xml:space="preserve">در ادامه ایشان با یادآوری جنگ احد و جویده شدن جگر حضرت حمزه توسط هند، مادربزرگ یزید، بغض و کینه بنی امیّه را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قالب دعا، یزید را ظالم و قاتل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کنند و در پایان هم ضمن معرفی او به عنوان حزب شیطان، ظلم و ستم او را بیان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فرجام بدكاران، این شد كه آیات خدا را انكار كردند و آنها را مسخره 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فرزند آزادشدگان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عدالت است كه كنیزان و زنانت را در پرده مى دارى و دختران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اسارت مى كشى و پرده شان را مى درى و سیمایشان را آشكار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مواظبت كسى امید برده شود كه دهانش جگر پاكان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 گاز 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انداخت و گوشتش ازخون شهیدان، روییده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بستان و از آن كه بر ما ستم كرد، انتقام بگیر و خشمت را بر كسى كه خون هاى ما را ریخت و حامیان ما را كشت، فرود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و بس شگفت كه نجیب زادگان حزب خدا، به دست آزادشدگان حزب شیطان، كشته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دست ها، خون ما مى چكد و دهانشان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ما آب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قرشی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Heading4"/>
        <w:numPr>
          <w:ilvl w:val="3"/>
          <w:numId w:val="1"/>
        </w:numPr>
        <w:rPr/>
      </w:pPr>
      <w:bookmarkStart w:id="130" w:name="__RefHeading___Toc1524501_2870459653"/>
      <w:bookmarkStart w:id="131" w:name="_Toc45"/>
      <w:bookmarkEnd w:id="130"/>
      <w:r>
        <w:rPr>
          <w:rtl w:val="true"/>
        </w:rPr>
        <w:t>ایجاد جو رعب و وحشت</w:t>
      </w:r>
      <w:bookmarkEnd w:id="131"/>
    </w:p>
    <w:p>
      <w:pPr>
        <w:pStyle w:val="BookText"/>
        <w:rPr/>
      </w:pPr>
      <w:r>
        <w:rPr>
          <w:rFonts w:ascii="IRNazanin" w:hAnsi="IRNazanin" w:eastAsia="IRNazanin"/>
          <w:color w:val="111111"/>
          <w:sz w:val="28"/>
          <w:sz w:val="28"/>
          <w:szCs w:val="28"/>
          <w:rtl w:val="true"/>
          <w:lang w:bidi="fa-IR"/>
        </w:rPr>
        <w:t>یکی از اقدامات معاویه، قتل و آزار مخالفان به خصوص شیعیان و اِعمال فشار اقتصادی بر آنها بود، او به کارگزارانش دستور قطع کردن مقرری سالیانه شیعیان و کشتار و شکنجه آنها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او حجر بن عدی و یارانش را، به دلیل امتناع از سبّ و لعن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بن ابیه را به عنوان حاکم کوفه، مأمور سرکوبی شیعیان کرد، زیاد دائماً در پی شیعیان بود و هر کجا آنها را می یافت به قتل می رساند، دستها و پاهایشان را قطع می کرد و چشم هایشان را از حدقه در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416</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در احتجاج با ابن زیاد، به جنایت های پدرش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آدم مى كشد و با این حال، به لهو و لعب، مشغول است، گویا چیزى نشده است</w:t>
      </w:r>
      <w:r>
        <w:rPr>
          <w:rFonts w:eastAsia="IRNazanin" w:cs="IRNazanin"/>
          <w:color w:val="111111"/>
          <w:sz w:val="28"/>
          <w:szCs w:val="28"/>
          <w:rtl w:val="true"/>
          <w:lang w:bidi="fa-IR"/>
        </w:rPr>
        <w:t xml:space="preserve">. </w:t>
      </w:r>
      <w:bookmarkStart w:id="132" w:name="pg8947_84783"/>
    </w:p>
    <w:p>
      <w:pPr>
        <w:pStyle w:val="BookText"/>
        <w:rPr/>
      </w:pPr>
      <w:bookmarkEnd w:id="1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ابن زیاد را جنایتکار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کشتن های ناگوار و زشتی مثله کردن و رفتارهای خبیث را رها نمی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اعثم،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با ولید بن عتبه، یزید را آدمکُش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مردى فاسق و آدمكُش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133" w:name="__RefHeading___Toc1524503_2870459653"/>
      <w:bookmarkStart w:id="134" w:name="_Toc46"/>
      <w:bookmarkEnd w:id="133"/>
      <w:r>
        <w:rPr>
          <w:rtl w:val="true"/>
        </w:rPr>
        <w:t>ترویج جبرگرایی</w:t>
      </w:r>
      <w:bookmarkEnd w:id="134"/>
    </w:p>
    <w:p>
      <w:pPr>
        <w:pStyle w:val="BookText"/>
        <w:rPr/>
      </w:pPr>
      <w:r>
        <w:rPr>
          <w:rFonts w:ascii="IRNazanin" w:hAnsi="IRNazanin" w:eastAsia="IRNazanin"/>
          <w:color w:val="111111"/>
          <w:sz w:val="28"/>
          <w:sz w:val="28"/>
          <w:szCs w:val="28"/>
          <w:rtl w:val="true"/>
          <w:lang w:bidi="fa-IR"/>
        </w:rPr>
        <w:t>یکی از روش هایی که همواره توسط طاغوت و طاغوتیان برای رسیدن به اهداف پلید به کار گرفته شده عوام فریبی با ترویج عقاید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عقاید باطلی که بنی امیّه به شدت رواج داد عقیده به جبر بود که ریشه در عصر جاهلی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باورهای اعراب جاهلی، اعتقاد قوی وجود داشت، مبنی بر اینکه چگونگی زندگی انسان از پیش به واسطه دهر که واقعیتی طبیعی است و مورد ستایش و پرستش واقع نمی شود، مقدر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دادبه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523</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اولین فردی است که با تکیه بر چنین پیشینه ای، به قصد دفاع از سیاست های بیدادگرانه خود و از میدان به درکردن مخالفان به ترویج این عقیده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او بعد از صلح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خطبه ای که در جمع کوفیان خواند، با استدلال به تفکر جبرگرایی، حکومتش بر مسلمانان را خواست خدا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زمانی که با تطمیع و تهدید،درصدد گرفتن بیعت برای خلافت یزید بود و عایشه به او اعتراض کرد، در پاسخ، خلافت یزید را خواست و قضای خداوند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امویان با استدلال به عقیدة جبر، حکومت خود بر مردم و سرکوب وحشیانه مخالفان را خواست خداوند متعال معرفی  کرده و به مردم القاء می کردند که حق اعتراض بر آنها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واقعه عاشورا نیز سعی داشتند با توسل به این عقیده،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توجیه و خود را تبرئه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وارد مجلس ابن زیاد کردند، ابن زیاد که با توسل به عقیده جبر، </w:t>
      </w:r>
      <w:bookmarkStart w:id="135" w:name="pg8947_84784"/>
    </w:p>
    <w:p>
      <w:pPr>
        <w:pStyle w:val="BookText"/>
        <w:rPr/>
      </w:pPr>
      <w:bookmarkEnd w:id="135"/>
      <w:r>
        <w:rPr>
          <w:rFonts w:ascii="IRNazanin" w:hAnsi="IRNazanin" w:eastAsia="IRNazanin"/>
          <w:color w:val="111111"/>
          <w:sz w:val="28"/>
          <w:sz w:val="28"/>
          <w:szCs w:val="28"/>
          <w:rtl w:val="true"/>
          <w:lang w:bidi="fa-IR"/>
        </w:rPr>
        <w:t xml:space="preserve">سعی در تبرئه کردن خود و بنی امیّه داشت، خطاب 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حمد خداوند، کشته شدن و شکست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را به معنای رسوایی آنها و خواست خداوند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رد سخن او، ابتدا این حقیقت را بیان می کنند که معیار رسوایی، شکست در میدان جنگ نیست، بلکه پستی و رسوایی از آن مردم فاجر و فاسق است که غیر از ما هستند و ما اهل کرامّت و طهارت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منسوب کردن ابن زیاد به مادرش مرجانه، فسق و فجور او را یادآوری و ابن زیاد را رسوا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ادامة این احتجاج، ابن زیاد دوباره، کشته شدن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خداوند منسوب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او، با اقتباس از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تلویحاً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برای آنها مقدر شده بود، اما این تقدیر جبر نیست و با انتخاب و اختیار منافاتی ندارد و آنها خود با حسن اختیارشان شهادت را برگزیدند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معرفی ابن زیاد به عنوان قاتل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سخنش را رد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مجلس، وقتی که ابن زیاد با دیدن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اسم ایشان پرسید و پاسخ شنید که ایشان علی بن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طرح این سؤال که مگر علی بن حسین را خداوند نکشت، با توسل به عقیده جبر، سعی دارد که اعمال پلید خود را به خدا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پاسخ که برادرم را مردم کشتند و سپس با قرائت آیات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و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آل عمران، سخن او را رد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Heading3"/>
        <w:numPr>
          <w:ilvl w:val="2"/>
          <w:numId w:val="1"/>
        </w:numPr>
        <w:rPr/>
      </w:pPr>
      <w:bookmarkStart w:id="136" w:name="__RefHeading___Toc1524505_2870459653"/>
      <w:bookmarkStart w:id="137" w:name="_Toc47"/>
      <w:bookmarkEnd w:id="136"/>
      <w:r>
        <w:rPr/>
        <w:t>3</w:t>
      </w:r>
      <w:r>
        <w:rPr>
          <w:rtl w:val="true"/>
        </w:rPr>
        <w:t xml:space="preserve">- </w:t>
      </w:r>
      <w:r>
        <w:rPr>
          <w:rtl w:val="true"/>
        </w:rPr>
        <w:t>نتیجه گیری</w:t>
      </w:r>
      <w:bookmarkEnd w:id="13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ایشان در طول قیام حماسه ساز عاشورا، با سخنان بصیرت زای خود، جامعه اسلامی را از خواب غفلت بیدار کرده و مانع نابودی اسلام ناب محمّدی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حضرات در خطبه ها و احتجاجات متعددشان، با توجه به علل اصلی انحراف امّت اسلام که ترک اطاعت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و پیروی از حکّام ظالم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با تأکید بر جایگاه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عواقب پیروی از حکّام ظالم که مصداق بارز آنها در آن زمان، بنی امیّه بود، مسلمانان را متوجه این دو امر مهم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سخنانشان،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مرتبه جایگاه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جایگاه و ماهیت بنی امیّه، را در مواضع مختلف بیان کردند</w:t>
      </w:r>
      <w:r>
        <w:rPr>
          <w:rFonts w:eastAsia="IRNazanin" w:cs="IRNazanin"/>
          <w:color w:val="111111"/>
          <w:sz w:val="28"/>
          <w:szCs w:val="28"/>
          <w:rtl w:val="true"/>
          <w:lang w:bidi="fa-IR"/>
        </w:rPr>
        <w:t xml:space="preserve">. </w:t>
      </w:r>
      <w:bookmarkStart w:id="138" w:name="pg8947_84786"/>
    </w:p>
    <w:p>
      <w:pPr>
        <w:pStyle w:val="BookText"/>
        <w:rPr/>
      </w:pPr>
      <w:bookmarkEnd w:id="138"/>
      <w:r>
        <w:rPr>
          <w:rFonts w:ascii="IRNazanin" w:hAnsi="IRNazanin" w:eastAsia="IRNazanin"/>
          <w:color w:val="111111"/>
          <w:sz w:val="28"/>
          <w:sz w:val="28"/>
          <w:szCs w:val="28"/>
          <w:rtl w:val="true"/>
          <w:lang w:bidi="fa-IR"/>
        </w:rPr>
        <w:t>پی نوشتها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پیشنهاد دادند که امیری از انصار و امیری از مهاجران خلافت را به عهده بگیرند، اما عمر ضمن رد کردن این پیشنهاد با ابوبکر بیعت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جنگ احد وقتى خبر رسید كه ابوسفیان و یارانش تصمیم دارند، دوباره برگردند و گفته اند ما بیهوده جنگ را خاتمه دادیم، باید ادامه مى دادیم تا همه مسلمانان را از بین مى بردیم، اینك دوباره بر سر بقیه آنان مى تازیم،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تعدادی از اصحابشان تا حمراء الاسد به استقبال لشكر دشمن آمد و همین امر موجب انصراف ابوسفیان و یارانش از پیمودن ادامه راه گردید، در این بین كاروانى از قبیله عبد قیس مى گذشت، ابوسفیان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راه خود به محمد بر مى خورید، به او برسانید كه ما تصمیم گرفته ایم دوباره بر سر اصحابش بتازیم و همه را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نامبرده وقتى به حمراء الاسد رسیدند، پیام ابوسفیان را به آن جناب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مؤمنینی كه همراهش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 نِعْمَ الْوَكِیلُ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هم بدین مناسبت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اسْتَجابُوا لِلَّهِ وَ الرَّسُولِ مِنْ بَعْدِ ما أَصابَهُمُ الْقَرْحُ، لِلَّذِینَ أَحْسَنُوا مِنْهُمْ وَ اتَّقَوْا أَجْرٌ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سیوطی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طباطبایی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مرگ عمر، هنگامی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افراد شورای عمر می خواهند با عثمان بیعت کنند، به منظور اتمام حجت با آنها، با بیان فضایل شان، جایگاه خود را بیان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نشدتكم بالله، هل فیكم من بایع البیعتین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بیعة الفتح و بیعة 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هاشمی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هنگامی که دیدند معاویه دستور لعن بر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صادر کرده، در احتجاج با معاویه، در بیان فضایل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بیعت اشاره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ابى الحدید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امینی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جنگهای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غیر از جنگ تبوک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عنوان جانشین خود در مدینه قرار دادند، شرکت داشته و علمدار سپاه ایشان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تمامی جنگ ها از جمله دو جنگ بدر و حنین شرکت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نسبت بنی امیّه را با قریش رد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امیّه بنده ای رومی بود که عبدالشمس او را خرید و به رسم عرب در جاهلیّت او را پسر خود خواند و به این سخن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به معاویه استشهاد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اینكه گفته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عبدمناف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بود و هرگز مهاجران چون اسیران آزاد شده نیستند و فرزندان صحیح النسب چون منسوب به پدر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صافی گلپایگانی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خِندِف لقب لیلی دختر حلوان بن عمران بن اِلحاف بن قضاعه، کنیز الیاس بن مضر بن نزار بن عدنان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اجداد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الیاس، زادة او و بدو منسوبند و خندفی خوانده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فیء، غنائم و اموالی است که از کفار بدون جنگ، نصیب مسلمانان شده و متعلق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یتیمان، مساکین و در راه ماندگان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 للعاهر بالحجر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متعلق به بستر است و مرد زناکار را سنگ پاداش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رایج ترین اصطلاحات سیاسی ای که توسط خلفاء دوم و سوم و به خصوص امویان برای دوام پایه های خلافت گذارده شد، مفهوم اطاعت از امام هر چند فاسد باشد،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كسانی از اهل مكه گفته می شود كه پس از فتح این شهر، مسلمان شدند و 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عموماً مستحق مجازات بودند، 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آزادشان كردند و آنان را به بردگی نگرفتند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3"/>
        <w:numPr>
          <w:ilvl w:val="2"/>
          <w:numId w:val="1"/>
        </w:numPr>
        <w:rPr/>
      </w:pPr>
      <w:bookmarkStart w:id="139" w:name="__RefHeading___Toc1524507_2870459653"/>
      <w:bookmarkStart w:id="140" w:name="_Toc48"/>
      <w:bookmarkEnd w:id="139"/>
      <w:r>
        <w:rPr>
          <w:rtl w:val="true"/>
        </w:rPr>
        <w:t>منابع</w:t>
      </w:r>
      <w:bookmarkEnd w:id="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سید محمود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المعانی فی تفسیرالقرآن العظیم،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عبد الحمید بن هبة الله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دار احياء الكتب العربية عيسى البابي الحلبي و شركاه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عبدالحمید بن هبةالله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تاریخ در شرح نهج البلاغه ابن ابی الحدید،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دامغانی، محمود، چ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حاتم، عبدالرحمن بن محمد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العظیم، عربستان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نزار مصطفی الباز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 فی التاریخ،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عبدالله،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اسدالغابه،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اعثم، احمد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 حیدرآباد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العثمانیة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حنبل،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 علی قتلی الطفوف،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دینوری، ابو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و السیاسة،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زینی، طه محمد، مؤسسة الحلبی و شرکاء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امین محمد،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جعفر بن محمّد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مثیر الأحزان،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دارالخلافة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عبدالحسین احمد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فی الکتاب و السنة و الادب، چ چهارم،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العربی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إسماعیل بن إبراهیم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دارالفکر للطباعة و النشر و </w:t>
      </w:r>
    </w:p>
    <w:p>
      <w:pPr>
        <w:pStyle w:val="BookText"/>
        <w:rPr/>
      </w:pPr>
      <w:r>
        <w:rPr>
          <w:rFonts w:ascii="IRNazanin" w:hAnsi="IRNazanin" w:eastAsia="IRNazanin"/>
          <w:color w:val="111111"/>
          <w:sz w:val="28"/>
          <w:sz w:val="28"/>
          <w:szCs w:val="28"/>
          <w:rtl w:val="true"/>
          <w:lang w:bidi="fa-IR"/>
        </w:rPr>
        <w:t>التوزیع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احمد بن یحیی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حمیدالله، محمد،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الكبرى، دار الفكر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احمد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و البیان عن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سیاسی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تسنیم،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اسراء، چ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مرعشلی، یوسف عبدالرحمن، بی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حسکانی، عبیدالله بن احمد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لقواعد التقضیل،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موفق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سماوی،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دادبه، اصغر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دائرة المعارف بزرگ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و ایرانی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الحفاظ،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فخرالدین محمد بن عمر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الغیب،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قطب، ابراهیم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ظلال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دارالشروق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جلال الدین عبدالرحمن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فی تفسیر المأثور،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آیة الله مرعشی نجفی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محمد بن حسین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محمدتقی، چ نهم،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 الله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پرتویی از عظمت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محمدحسین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دفترانتشارات اسلامی جامعه ی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الكبیر،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 حمدی عبدالمجید، دارإحیاء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 خسرو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البیان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التبیان فی تفسیرالقرآن،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عبدالجبار،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المغنی فی ابواب التوحید و العدل،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 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سعید،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الثقافة و الارشاد القومی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چاپ هفتم،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درسهایی از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باقر شریف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الامام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 مهدی باقر،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علی بن ابراهیم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 چ پنجم،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تاریخ پژوهان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جامع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 نهم،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مؤسسه آموزشی و پژوهشی امام خمینی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علاءالدین علی بن حسام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کنزالعمال،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بكری حیانی، </w:t>
      </w:r>
    </w:p>
    <w:p>
      <w:pPr>
        <w:pStyle w:val="BookText"/>
        <w:rPr/>
      </w:pP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صفوة السقا،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 شهری، محمد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در قرآن و حدیث،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حمیدرضا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آژیر، حمیدرضا،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و معادن الجوهر،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محمد محیی الدین،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نیشابوری، 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مشهدی، محمد بن جعفر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قیومی اصفهانی، جواد،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القیوم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فی معرفة حجج اللّه على العباد،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مقریزی، احمد بن علی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النزاع و التخاصم بین بنی امیة و بنی هاشم،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شیرازى،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ریشه ها انگیزه ها، رویدادها پیامدها،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على بن ابى الطالب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عاملی، شرف الدین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و الاجتهاد، دارالقاری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خوئی، حبیب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البراعة فی شرح نهج البلاغة،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میانجی، إبراهیم،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 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علی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العلمیة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8947_84791"/>
      <w:bookmarkStart w:id="142" w:name="pg8947_84791"/>
      <w:bookmarkEnd w:id="142"/>
    </w:p>
    <w:p>
      <w:pPr>
        <w:pStyle w:val="BookText"/>
        <w:rPr/>
      </w:pPr>
      <w:bookmarkStart w:id="143" w:name="pg8947_84791"/>
      <w:bookmarkEnd w:id="143"/>
      <w:r>
        <w:rPr>
          <w:rFonts w:ascii="IRNazanin" w:hAnsi="IRNazanin" w:eastAsia="IRNazanin"/>
          <w:color w:val="111111"/>
          <w:sz w:val="28"/>
          <w:sz w:val="28"/>
          <w:szCs w:val="28"/>
          <w:rtl w:val="true"/>
          <w:lang w:bidi="fa-IR"/>
        </w:rPr>
        <w:t>قیام عاشورا از دیدگاه منابع تاریخی اهل سنّت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تکیه بر آثاربخاری، طبری و 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دکترسیداحمدعقیلی ،استادیار وعضوهیات علمی دانشگاه سیستان وبلوچستان</w:t>
      </w:r>
    </w:p>
    <w:p>
      <w:pPr>
        <w:pStyle w:val="BookText"/>
        <w:rPr/>
      </w:pPr>
      <w:r>
        <w:rPr>
          <w:rFonts w:ascii="IRNazanin" w:hAnsi="IRNazanin" w:eastAsia="IRNazanin"/>
          <w:color w:val="111111"/>
          <w:sz w:val="28"/>
          <w:sz w:val="28"/>
          <w:szCs w:val="28"/>
          <w:rtl w:val="true"/>
          <w:lang w:bidi="fa-IR"/>
        </w:rPr>
        <w:t>ثریاریگی،کارشناسی ارشدتاریخ اسلام</w:t>
      </w:r>
    </w:p>
    <w:p>
      <w:pPr>
        <w:pStyle w:val="Heading3"/>
        <w:numPr>
          <w:ilvl w:val="2"/>
          <w:numId w:val="1"/>
        </w:numPr>
        <w:rPr/>
      </w:pPr>
      <w:bookmarkStart w:id="144" w:name="__RefHeading___Toc1524509_2870459653"/>
      <w:bookmarkStart w:id="145" w:name="_Toc49"/>
      <w:bookmarkEnd w:id="144"/>
      <w:r>
        <w:rPr>
          <w:rtl w:val="true"/>
        </w:rPr>
        <w:t>چکیده</w:t>
      </w:r>
      <w:bookmarkEnd w:id="145"/>
    </w:p>
    <w:p>
      <w:pPr>
        <w:pStyle w:val="BookText"/>
        <w:rPr/>
      </w:pPr>
      <w:r>
        <w:rPr>
          <w:rFonts w:ascii="IRNazanin" w:hAnsi="IRNazanin" w:eastAsia="IRNazanin"/>
          <w:color w:val="111111"/>
          <w:sz w:val="28"/>
          <w:sz w:val="28"/>
          <w:szCs w:val="28"/>
          <w:rtl w:val="true"/>
          <w:lang w:bidi="fa-IR"/>
        </w:rPr>
        <w:t>حادثه کربلا از وقایع مهم و به یادماندنی تاریخ اسلام است که مقاصد و مفاهیم والا و پرارزشی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اهمیّت واقعه عاشورا ، اکثر مورخان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سنّت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توجه و تامل این واقعه بزرگ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مورخان بزرگ اهل سنّت می توان بخاری، طبری، ذهبی و غیره را نام برد که مقاله حاضر به بررسی نگرش این سه تاریخ نگار اسلامی درباره نهضت عاشورا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این منابع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نهضت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خدا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آن آزادی، عدالت و شرافت است، او می خواست تا مردم از ظلم و جور حاکمان زمان رهایی یابند و برای تحقق این آرمان والا و الهی با عشق و ایمان و با کمال شجاعت و شهامت قدم برداشت و در نهایت با شهادت وجود با ارزش خویش به همگان درس آزادگی و عزت آموخت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پژوهش مورد بررسی قرار می گیرد، ارائه پاسخی مستدل به این پرسش اساسی است که دیدگاه منابع تاریخی اهل سنّت با تاکید برسه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طبری،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قیام عاشورا چگونه است؟رهیافت این پژوهش که با </w:t>
      </w:r>
      <w:bookmarkStart w:id="146" w:name="pg8947_84792"/>
    </w:p>
    <w:p>
      <w:pPr>
        <w:pStyle w:val="BookText"/>
        <w:rPr/>
      </w:pPr>
      <w:bookmarkEnd w:id="146"/>
      <w:r>
        <w:rPr>
          <w:rFonts w:ascii="IRNazanin" w:hAnsi="IRNazanin" w:eastAsia="IRNazanin"/>
          <w:color w:val="111111"/>
          <w:sz w:val="28"/>
          <w:sz w:val="28"/>
          <w:szCs w:val="28"/>
          <w:rtl w:val="true"/>
          <w:lang w:bidi="fa-IR"/>
        </w:rPr>
        <w:t>رویکرد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حاصل شد نشان می دهدکه دیدگاه مشترک این منابع نسبت به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توام با ارادت خاصی نسبت به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بزرگان اهل سنّت در منابع به ایشان لقب سیدالشهدا داده اند و شهادت مظلومانه آن حضرت و یارانش را در کربلا با برگزاری مراسم طبق اعتقادات خودشان از جمله، نماز خواندن و روزه گرفتن در روز عاشورا گرامی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عاشورا،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بخاری، طبری،ذهبی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Email:s.rigi91@yahoo.com</w:t>
      </w:r>
    </w:p>
    <w:p>
      <w:pPr>
        <w:pStyle w:val="BookText"/>
        <w:rPr/>
      </w:pPr>
      <w:r>
        <w:rPr>
          <w:rFonts w:ascii="IRNazanin" w:hAnsi="IRNazanin" w:eastAsia="IRNazanin"/>
          <w:color w:val="111111"/>
          <w:sz w:val="28"/>
          <w:sz w:val="28"/>
          <w:szCs w:val="28"/>
          <w:rtl w:val="true"/>
          <w:lang w:bidi="fa-IR"/>
        </w:rPr>
        <w:t>شماره تماس</w:t>
      </w:r>
      <w:r>
        <w:rPr>
          <w:rFonts w:eastAsia="IRNazanin" w:cs="IRNazanin"/>
          <w:color w:val="111111"/>
          <w:sz w:val="28"/>
          <w:szCs w:val="28"/>
          <w:lang w:bidi="fa-IR"/>
        </w:rPr>
        <w:t>09158418288</w:t>
      </w:r>
    </w:p>
    <w:p>
      <w:pPr>
        <w:pStyle w:val="Heading3"/>
        <w:numPr>
          <w:ilvl w:val="2"/>
          <w:numId w:val="1"/>
        </w:numPr>
        <w:rPr/>
      </w:pPr>
      <w:bookmarkStart w:id="147" w:name="__RefHeading___Toc1524511_2870459653"/>
      <w:bookmarkStart w:id="148" w:name="_Toc50"/>
      <w:bookmarkEnd w:id="147"/>
      <w:r>
        <w:rPr>
          <w:rtl w:val="true"/>
        </w:rPr>
        <w:t>مقدمه</w:t>
      </w:r>
      <w:bookmarkEnd w:id="148"/>
    </w:p>
    <w:p>
      <w:pPr>
        <w:pStyle w:val="BookText"/>
        <w:rPr/>
      </w:pPr>
      <w:r>
        <w:rPr>
          <w:rFonts w:ascii="IRNazanin" w:hAnsi="IRNazanin" w:eastAsia="IRNazanin"/>
          <w:color w:val="111111"/>
          <w:sz w:val="28"/>
          <w:sz w:val="28"/>
          <w:szCs w:val="28"/>
          <w:rtl w:val="true"/>
          <w:lang w:bidi="fa-IR"/>
        </w:rPr>
        <w:t>اساساً یکی از اهداف بزرگ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جهل و نادانی و تلاش برای آزادی و آزادگی بود و بر این امرتأکید داشت که هرگز تن به ذلّت در مقابل زورگویان نخواهد داد، این امر باعث شد تا به جنگ نابرابر تن بدهد که در آن تعداد زیادی از یاران باوفایش به شهادت رسیدند و در تاریخ به نام حادثه کربلا ثبت شد، حادثه ای که دریاد و خاطره مسلمانان ثبت شده و فراموش نخواهد شد و هرساله با برگزاری مراسم عزاداری با روش خاص در میان آنان شهادت مظلومانه خاندان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داشته می شود، در واقع قیام عاشورا از وقایع بزرگ و سرنوشت ساز است به طوری که رهبر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الگو ونمونه برای سایر رهبران جهان اسلام در مبارزه با ظلم و جور زمانه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ادیان و مسلمانان از جمله اهل سنّت ارادت خاصی نسبت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ایام محرم و شهادت آن حضرت و یاران باوفایش را گرامی می دارند، اهل سنّت با نماز خواندن و تلاوت قرآن در ده روز ایام محرم و همچنین روزه گرفتن در روز تاسوعا و عاشورا ارادت و عشق خود را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مقرر است در مطالعه حاضر مورد بررسی قرار گیرد، دیدگاه منابع تاریخی اهل سنّت از جمله بخاری، طبری و ذهبی در مورد قیام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مقاله ی حاضر به دنبال پاسخی در خور به این سوال است که منابع تاریخی فوق که </w:t>
      </w:r>
      <w:bookmarkStart w:id="149" w:name="pg8947_84793"/>
    </w:p>
    <w:p>
      <w:pPr>
        <w:pStyle w:val="BookText"/>
        <w:rPr/>
      </w:pPr>
      <w:bookmarkEnd w:id="149"/>
      <w:r>
        <w:rPr>
          <w:rFonts w:ascii="IRNazanin" w:hAnsi="IRNazanin" w:eastAsia="IRNazanin"/>
          <w:color w:val="111111"/>
          <w:sz w:val="28"/>
          <w:sz w:val="28"/>
          <w:szCs w:val="28"/>
          <w:rtl w:val="true"/>
          <w:lang w:bidi="fa-IR"/>
        </w:rPr>
        <w:t>همه از بزرگان اهل سنّت می باشند چه عقیده و دیدگاهی درباره حادثه کربلا در آثار خویش ابراز داشته اند؟</w:t>
      </w:r>
    </w:p>
    <w:p>
      <w:pPr>
        <w:pStyle w:val="BookText"/>
        <w:rPr/>
      </w:pPr>
      <w:r>
        <w:rPr>
          <w:rFonts w:ascii="IRNazanin" w:hAnsi="IRNazanin" w:eastAsia="IRNazanin"/>
          <w:color w:val="111111"/>
          <w:sz w:val="28"/>
          <w:sz w:val="28"/>
          <w:szCs w:val="28"/>
          <w:rtl w:val="true"/>
          <w:lang w:bidi="fa-IR"/>
        </w:rPr>
        <w:t>فرض اصلی مقاله آن است که منابع تاریخی فوق چنین معتقدند که قیام عاشورا انقلابی بزرگ در تاریخ اسلام است که در آن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هرگز در میان مسلمین فراموش نشده بلکه هرساله با فرارسیدن ایام محرم گرامی داشته می شود، اهل سنّت هم ارادت خاصی نسبت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با آداب و رسوم خاص با خاندان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همدردی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پیشینه تحقیق نظر به اهمیت موضوع قیام عاشورا ، در دهه های اخیر، تحقیقات دامنه داری توسط بزرگان اهل سنّت با استناد به منابع دست اول از جمله طبری، بخاری، ذهبی و غیره صورت گرفته که به واقعه عاشورا به صورت کلی و یا موردی توجه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تحقیقات جدید که در این زمینه به نگارش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اسماعیل ارباب؛ شهسوارکربلا نوشته مولانا عبدالرحمن سربازی؛ شهیدکربلا نوشته مفتی عبدالرحمن چابهاری که در این پژوهش از آنها استفاده شده با این حال آنچه در پژوهش حاضر به آن پرداخته خواهد شد، ضمن تکمیل مطالعات پیشین ارائه تصویری دقیق تر از قیام عاشورا از دیدگاه منابع تاریخی اهل سنّت با تاکید بر آثار بخاری، طبری و ذهبی و بیان نمودن قسمتی از اعتقادات اهل سنّت درباره این واقعه و آداب و رسوم روز عاشورا است</w:t>
      </w:r>
      <w:r>
        <w:rPr>
          <w:rFonts w:eastAsia="IRNazanin" w:cs="IRNazanin"/>
          <w:color w:val="111111"/>
          <w:sz w:val="28"/>
          <w:szCs w:val="28"/>
          <w:rtl w:val="true"/>
          <w:lang w:bidi="fa-IR"/>
        </w:rPr>
        <w:t>.</w:t>
      </w:r>
    </w:p>
    <w:p>
      <w:pPr>
        <w:pStyle w:val="Heading3"/>
        <w:numPr>
          <w:ilvl w:val="2"/>
          <w:numId w:val="1"/>
        </w:numPr>
        <w:rPr/>
      </w:pPr>
      <w:bookmarkStart w:id="150" w:name="__RefHeading___Toc1524513_2870459653"/>
      <w:bookmarkStart w:id="151" w:name="_Toc51"/>
      <w:bookmarkEnd w:id="150"/>
      <w:r>
        <w:rPr>
          <w:rtl w:val="true"/>
        </w:rPr>
        <w:t>معرفی منابع مورد تحقیق</w:t>
      </w:r>
      <w:r>
        <w:rPr>
          <w:rtl w:val="true"/>
        </w:rPr>
        <w:t>:</w:t>
      </w:r>
      <w:bookmarkEnd w:id="15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صحیح بخاری، نوشته امام ابوعبدالله محمدبن اسماعیل بن ابراهیم بن مغیره بن بردزبه بخاری است، وی درسیزده شوال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ه در شهر بخارا در خانواده متدین دیده به جهان گشود، تحصیلات خود را از مکاتب سنّتی شهر بخارا آغاز کرد و در آغاز حفظ حدیث به وی الهام گردید، سپس به حلقه درس علما شهر بخارا مانند علامه داخلی روی آورد، تالیفات زیادی از خود به جای گذاشت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قضایا الصحابه و التابعین و اقاویلهم، التاریخ الکبیر، الادب المفرد، اسامی الصحابه، </w:t>
      </w:r>
    </w:p>
    <w:p>
      <w:pPr>
        <w:pStyle w:val="BookText"/>
        <w:rPr/>
      </w:pPr>
      <w:r>
        <w:rPr>
          <w:rFonts w:ascii="IRNazanin" w:hAnsi="IRNazanin" w:eastAsia="IRNazanin"/>
          <w:color w:val="111111"/>
          <w:sz w:val="28"/>
          <w:sz w:val="28"/>
          <w:szCs w:val="28"/>
          <w:rtl w:val="true"/>
          <w:lang w:bidi="fa-IR"/>
        </w:rPr>
        <w:t>التاریخ الکبیر، التاریخ الاوسط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الجامع الصحیح من السندمن حدیث رسول الله و سنه و ایام معروف به صحیح بخاری، به اتفاق مسلمانان صحیح ترین کتاب بعد از قرآن کریم است، امام بخاری در مدت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را از میان احادیثی که حفظ داشت نوشت،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حدیثی را می خواستم بنویسم ابتدا غسل کرده دو رکعت نماز می خواندم سپس استخاره می نمودم و پس از یقین از صحت حدیث آن را ذکر می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قرون گذشته مورد توجه علمای مسلمین قرار گرفته است به طوری که بیش از صد شرح تعلیق و حاشیه بر آن نوشته شده است که از میان آنها می توان به شرح فتح الباری، تالیف علامه ابن حجرعسقلانی و عمدالقاری اثر بدرالدینی عینی اشاره کرد که در نوع خود بی نظیر هستند و بهترین شرح های صحیح بخاری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حاوی احادیث صحیح رسول الله می باشد که در این پژوهش قسمتهایی که ایشان به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داشته اند مورد توجه ودقت واقع شده است، بخاری در این کتاب به تحلیل واقعه عاشورا اشاره کرده ابتدا به نسب و فضائل آن حضرت و دعوت مردم کوفه و سپس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تر اینکه درباره اعتقاد اهل سنّت در مورد عزادرای و روزه روز عاشورا پرداخته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ابوجعفر محمد بن جریر طبری می باشد که به زبان عربی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های تاریخ عمومی است از دو بخش تاریخ جهان و اسلام تشکیل شده است، قسمت زیادی از بخش تاریخ اسلام این کتاب به وقایع تاریخ اسلام پرداخته و وقایع را به صورت سال شمار هجری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به دلیل این که فقیه و متکلم بود روایت مربوط به تاریخ اسلام را با وقوف و دقت بیشتری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در جلد هفتم کتاب تاریخ طبری حوادث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به طور مفصل توضیح داده است از ابتدای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کوفه و بیعت نکردن با یزید تا چگونگی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تمام جوانب قیام عاشورا را مورد بررسی قرار داده که در پژوهش حاضر به آن پرداخته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سیراعلام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شمس الدین محمدبن احمد ذهبی مورّخ و محدّث مشهور و نویسنده پرکار سده هشتم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تاریخ هفتصد ساله اسلامی را به هفتاد دهه تقسیم کرد و به هر دهه عنوان طبقه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مختصری از این کتاب را فراهم آورد و آن را العبرفی خبرمن غبر نامید، وی خلاصه ای از تاریخ اسلام از آغاز تا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وفات مشاهیر هر سال به شیوه سال شمار نگاشت و آن را دول اسلامی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وی تالیفات زیادی در حدیث رجال و تاریخ دارد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الکاشف، المغنی فی الضعفا، سیراعلام النباء و تاریخ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سوم این کتاب به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که در این پژوهش مورد استفاده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فضائل امام حسین ، دعوت مردم کوفه و نامه های که برای آن حضرت فرستادند ، شهادت مسلم بن عقیل و سایر حوادث واقعه کربلا را مورد بررسی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و فضائل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تاریخی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ابوعبدالله حسین بن علی بن ابیطالب فرزند دوم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های متعددی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وفی، ولی،مبارک، سبط، شهیدکربلا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الجوزی،</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بزرگان و منابع اهل سنّت هم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لقب سیدالشهداء داده اند، 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شهیدان حمزءّبن عبدالمطلب است و همچنین مردی که در مقابل حاکم ظالم قیام می کند و او را امربه معروف و نهی از منکر کند و به دست او کشته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پنجم شعبان سال چهارم هجری در مدینه منوره به دنیا آمد،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بی نهایت خوشحال گردید به دیدارش رفت و کام او را با آب دهان خویش متبرّک ساخته و در حق وی دعای خیر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چه نام نهاده اید؟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حرب جنگاور نامیده ام، 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حسین است و در روز هفتم ولادتش آن حضرت گوسفندی عقیقه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سرش را بچینید و هم وزن آن نقره صدقه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کودکی همواره مورد لطف و عنایت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 تا جایی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فرزندان خود نامید و هرگاه پیش حضرت </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نزد من بیاورید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برادر دوگل خوشبوی  من  در دنیا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و حسین سید و سرور جوانان بهشتی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روایت ها فراوانی در مورد توجه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امام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یعلی  بن مره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درکوچه بازی می کرد،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هایش را دراز کرد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 سو و آن سو می رفت،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خنداند و در بغل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من است و من از حسین ام، خداوند دوست بدارد کسی را که حسین را دوست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عبدالله هم روایت می کند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دوست دارد به مردی از اهل بهشت بنگرد به حسین بن علی نگاه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  این روایات دلالت بر فضائل و مناقب والای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راشدین و سایر صحابه هم برای حضرت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خاندان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بی نهایت احترام قائل بودند و آن دو نفر را دوست می داشتند و همواره آنان را مورد بزرگداشت و احترام قرار می دادند، خلیفه اول در مورد احترام به اهل بیت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احترام به اهل بیت آن حضرت مراعات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عقبةبن حارث هم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ابوبکر را دیدم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پدرم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است، علامه ابن کثیر دمشقی روایت می کند که خلیفه اول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اکرام و بزرگداشت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سوم هم نسبت به فرزندان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می کرد تا آنجا که امام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شرکت کنندگان غزوه بدر به شمار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 این روایت ها بیانگر این مطلب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خلفای </w:t>
      </w:r>
      <w:bookmarkStart w:id="152" w:name="pg8947_84797"/>
    </w:p>
    <w:p>
      <w:pPr>
        <w:pStyle w:val="BookText"/>
        <w:rPr/>
      </w:pPr>
      <w:bookmarkEnd w:id="152"/>
      <w:r>
        <w:rPr>
          <w:rFonts w:ascii="IRNazanin" w:hAnsi="IRNazanin" w:eastAsia="IRNazanin"/>
          <w:color w:val="111111"/>
          <w:sz w:val="28"/>
          <w:sz w:val="28"/>
          <w:szCs w:val="28"/>
          <w:rtl w:val="true"/>
          <w:lang w:bidi="fa-IR"/>
        </w:rPr>
        <w:t>راشدین  و سایر صحابه  مقام  والایی  داشته  و به  وی احترام  می گذاشتند</w:t>
      </w:r>
      <w:r>
        <w:rPr>
          <w:rFonts w:eastAsia="IRNazanin" w:cs="IRNazanin"/>
          <w:color w:val="111111"/>
          <w:sz w:val="28"/>
          <w:szCs w:val="28"/>
          <w:rtl w:val="true"/>
          <w:lang w:bidi="fa-IR"/>
        </w:rPr>
        <w:t>.</w:t>
      </w:r>
    </w:p>
    <w:p>
      <w:pPr>
        <w:pStyle w:val="Heading3"/>
        <w:numPr>
          <w:ilvl w:val="2"/>
          <w:numId w:val="1"/>
        </w:numPr>
        <w:rPr/>
      </w:pPr>
      <w:bookmarkStart w:id="153" w:name="__RefHeading___Toc1524515_2870459653"/>
      <w:bookmarkStart w:id="154" w:name="_Toc52"/>
      <w:bookmarkEnd w:id="153"/>
      <w:r>
        <w:rPr>
          <w:rtl w:val="true"/>
        </w:rPr>
        <w:t>خصوصیات برجسته امام حسین</w:t>
      </w:r>
      <w:r>
        <w:rPr>
          <w:rtl w:val="true"/>
        </w:rPr>
        <w:t>(</w:t>
      </w:r>
      <w:r>
        <w:rPr>
          <w:rtl w:val="true"/>
        </w:rPr>
        <w:t>علیه السلام</w:t>
      </w:r>
      <w:r>
        <w:rPr>
          <w:rtl w:val="true"/>
        </w:rPr>
        <w:t>):</w:t>
      </w:r>
      <w:bookmarkEnd w:id="154"/>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 و سجایای اخلاقی بسیار والایی برخوردار بود که او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حیث مشابه می ساخت، آن حضرت در اوج بخشندگی و گذشت از دو صفت ممتاز و شایسته انسانی یعنی وفا و شجاعت برخوردار بود، در مقام برخورد با مردم کسی را تخطئه نمی کرد، بلکه همواره در آموزش و ایجاد بینش عمیق دین سعی و تلاش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وفادار و شجاع بود به همین دلیل پس از وفات برادرش علیه معاویه قیام نکرد، زیرا برادرش با او صلح کرده و پیمانی برقرار ساخته بود و زمانی که یارانش او را ترغیب کردند تا با معاویه به مبارزه برخیزد و خلافت را از او بازستاند به آنان گوشزد کرد که معاویه با برادرش پیمانی دارد که تا موعدش فرا نرسیده نقض آن روا نیست که این امرنشان دهنده وفاداریش به عهد و پیمان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شجاعت نمونه بود، وی در نبردهای آفریقای شمالی، طبرستان و قسطنطنیه شرکت داشت و در تمامی نبردهای پدر بزرگوارش از جمل تا صفین در رکاب وی حاضر بودکه نشان از شجاعت وی بود اما اوج شجاعت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کربلا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عاطفی، مهربان، فروتن و بخشنده بود و در راه فراهم آوردن نیازمندی های مردم بسیار کوشا بود و همه تلاش و کوشش خویش را در جهت برطرف کردن ناراحتی ها و اندوه های مردم به کار می برد، روایت شده روزی گذرش برگروهی از بینوایان افتاد که خوراک می خوردند و آن حضرت را به خوردن خوراک دعوت کردند که پیاده شد و با آنان خوراک 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دعوت شما را پذیرفتم، شما هم باید دعوت مرا بپذیرید، سپس از آنها برای یک مهمانی در خانه خویش دعوت به عمل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از مورخان اهل سنّت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عبادت و نیایش خداوند متعال الگو و نمونه بود و برای رسیدن به این آرمان جان خویش را از دست داد، آن </w:t>
      </w:r>
      <w:bookmarkStart w:id="155" w:name="pg8947_84798"/>
    </w:p>
    <w:p>
      <w:pPr>
        <w:pStyle w:val="BookText"/>
        <w:rPr/>
      </w:pPr>
      <w:bookmarkEnd w:id="155"/>
      <w:r>
        <w:rPr>
          <w:rFonts w:ascii="IRNazanin" w:hAnsi="IRNazanin" w:eastAsia="IRNazanin"/>
          <w:color w:val="111111"/>
          <w:sz w:val="28"/>
          <w:sz w:val="28"/>
          <w:szCs w:val="28"/>
          <w:rtl w:val="true"/>
          <w:lang w:bidi="fa-IR"/>
        </w:rPr>
        <w:t>حضرت افزون بر نمازهای پنجگانه بسیار به نمازهای سنّت و نافله علاقه داشت و روزها را روزه می گرفت و شب ها را در نیایش خداوند سپری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روایت می کند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بار با پای پیاده حج  خانه  خدا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در عبادت و تقوا نمونه بود که در جهاد هم نماز را برپا می کرد،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نبرد به موذن دستور داد بانگ اذان گوید تا نماز بخوانند بعد از برپایی نماز حمد خداوند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اگر پرهیزگار باشید و حق را برای صاحب حق بشناسید بیشتر مایه رضایت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منابع تاریخی اهل سنّت از جمله بخاری، طبری و ذهبی و کسانی که بعدا و از کتاب ها این مورخان استفاده نمود  ه اند به تقوا و فروتنی و رشادت ها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اند</w:t>
      </w:r>
      <w:r>
        <w:rPr>
          <w:rFonts w:eastAsia="IRNazanin" w:cs="IRNazanin"/>
          <w:color w:val="111111"/>
          <w:sz w:val="28"/>
          <w:szCs w:val="28"/>
          <w:rtl w:val="true"/>
          <w:lang w:bidi="fa-IR"/>
        </w:rPr>
        <w:t>.</w:t>
      </w:r>
    </w:p>
    <w:p>
      <w:pPr>
        <w:pStyle w:val="Heading3"/>
        <w:numPr>
          <w:ilvl w:val="2"/>
          <w:numId w:val="1"/>
        </w:numPr>
        <w:rPr/>
      </w:pPr>
      <w:bookmarkStart w:id="156" w:name="__RefHeading___Toc1524517_2870459653"/>
      <w:bookmarkStart w:id="157" w:name="_Toc53"/>
      <w:bookmarkEnd w:id="156"/>
      <w:r>
        <w:rPr>
          <w:rtl w:val="true"/>
        </w:rPr>
        <w:t>امام حسین</w:t>
      </w:r>
      <w:r>
        <w:rPr>
          <w:rtl w:val="true"/>
        </w:rPr>
        <w:t>(</w:t>
      </w:r>
      <w:r>
        <w:rPr>
          <w:rtl w:val="true"/>
        </w:rPr>
        <w:t>علیه السلام</w:t>
      </w:r>
      <w:r>
        <w:rPr>
          <w:rtl w:val="true"/>
        </w:rPr>
        <w:t xml:space="preserve">) </w:t>
      </w:r>
      <w:r>
        <w:rPr>
          <w:rtl w:val="true"/>
        </w:rPr>
        <w:t>در روزگارخلافت یزید</w:t>
      </w:r>
      <w:r>
        <w:rPr>
          <w:rtl w:val="true"/>
        </w:rPr>
        <w:t>:</w:t>
      </w:r>
      <w:bookmarkEnd w:id="157"/>
    </w:p>
    <w:p>
      <w:pPr>
        <w:pStyle w:val="BookText"/>
        <w:rPr/>
      </w:pPr>
      <w:r>
        <w:rPr>
          <w:rFonts w:ascii="IRNazanin" w:hAnsi="IRNazanin" w:eastAsia="IRNazanin"/>
          <w:color w:val="111111"/>
          <w:sz w:val="28"/>
          <w:sz w:val="28"/>
          <w:szCs w:val="28"/>
          <w:rtl w:val="true"/>
          <w:lang w:bidi="fa-IR"/>
        </w:rPr>
        <w:t>پس از آن که یزید بر مسند خلافت نشست، هیچ غمی جز بیعت حسین  بن  علی، عبدالله  بن  زبیر و عبدالله  بن  عمر نداشت، زیرا به خوبی می دانست که این افراد در رأس کسانی قرار دارند که در زمان معاویه از بیعت با او سر باز زدند به همین دلیل یزید در اولین اقدام برای حاکم مدینه ولیدبن عتبه نامه ای ارسال کرد و از او خواست تا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عمر و عبدلله  بن  زبیر که از بیعت با او سر باز زده اند را وادار به بیعت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پس از دریافت نامه مروان  بن  حکم را که حاکم قبلی مدینه بود برای مشورت فراخواند و از او نظر خواست، مروان دستور داد تا افرادی را نزد امام حسین، عیدالله  بن  عمر و عبدالله بن زبیر بفرستد و از آنان برای یزید بیعت بگیرد و اگر امتناع کردند در این صورت گردنشان را بزنند، فرستاده ی ولید نزد حسین بن علی و عبدالله بن زبیر رفت و هردو بزرگوار را در مسجد یافت و پیام حاکم مدینه را به آنان ابلاغ کرد، امام </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بافهم و فراست خاصی که داشت حقیقت را دریافت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 رسد که معاویه درگذشته و حاکم مدینه می خواهد قبل از انتشار این خبر از ما برای یزید بیعت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زبیر نیز فرموده ایشان را تایید کرد،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بیشتر تصمیم گرفت تا نزد حاکم مدینه حاضر شود لذا به کسانی از یاران خویش فرمان داد تا سلاح برگیرند و همراه او به خانه ولیدبن عتبه بیایند و به آنان توصیه کرد اگر دیدید من شما را فرا خواندم و یا اینکه شنیدید صدایم بلند شده است همگی شتابان به کمک من آیید در غیر این صورت کاری نکنید تا به نزد شما برگردم، چون بیعت با یزید را به آن حضرت پیشنهاد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پنهانی بیعت نمی کنم هرگاه امیر در مسجد حاضر شد و مردم را به بیعت با یزید فراخواند من نیز همراه ایشان بیعت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مدینه علی رغم مخالفت مروان پیشنهاد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 اما پس از آنکه حضرت به خانه بازگشت تصمیم گرفت تا شب هنگام به مکّه هجرت کند، عبدالله بن زبیر نیز به همراه برادرش جعفر در همان شب از مدینه به سوی مکّه عازم شد و در آنجا مورد احترام و توجه بزرگان شهر قرار گرفت و گروه های مختلفی از مردم اطراف ایشان جمع شدند و به سخنان شیوایی او گوش فرادادند، ابن زبیر هم در جوار خانه کعبه عبادت و نیایش می پرداخت و بعد از ادای نماز به همراه تعداد زیادی از مردم به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هم که در این مدت با فضائل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داشتند و به زهد و تقوای خاندانش معتقد بودند و زمانی که شنیدند معاویه فوت شده و کار خلافت به یزید واگذار شده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بیعت با یزید امتناع ورزیده و به مکّه آمده است نامه های فراوانی به حضرت نوشته و او را دعوت نمودندبه کوفه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می کرد که به این همه دعوت چه پاسخی دهد اما در نهایت پسرعمویش مسلم بن عقیل را جهت ارزیابی آن دیار به کوفه فرستاد، مسلم بعد از ورود به </w:t>
      </w:r>
    </w:p>
    <w:p>
      <w:pPr>
        <w:pStyle w:val="BookText"/>
        <w:rPr/>
      </w:pPr>
      <w:r>
        <w:rPr>
          <w:rFonts w:ascii="IRNazanin" w:hAnsi="IRNazanin" w:eastAsia="IRNazanin"/>
          <w:color w:val="111111"/>
          <w:sz w:val="28"/>
          <w:sz w:val="28"/>
          <w:szCs w:val="28"/>
          <w:rtl w:val="true"/>
          <w:lang w:bidi="fa-IR"/>
        </w:rPr>
        <w:t>کوفه با استقبال گرم مردم روبه رو گردید و هزاران نفر از مردم کوفه به نیابت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بیعت نمودند، مسلم سپس به حضرت نامه نوشت و اوضاع مساعد کوفه و اشتیاق مردم را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 از طرفی برخی اهالی کوفه طی نامه ای یزید را از وقایع کوفه و آمادگی مردم در بیعت با حضرت مطلع ساختند، یزید پس از شنیدن این خبر امارت کوفه را به عبیدالله بن زیاد واگذار کرد و به وی دستور داد تا به محض ورود به کوفه مسلم بن عقیل را تبعید یا به قتل برساند، این زیاد به کوفه آمد و مردم را با تهدید و تطمیع از اطراف مسلم بن عقیل پراکنده ساخت به طوری که در پایان مسلم تنها ماند، سرانجام سربازان ابن زیاد مسلم بن عقیل را محاصره کردند و او را نزد عبیدالله بن زیاد بردند، ابن زیاد پس از گفتگو با وی دستور داد تا گردنش را بزنند جلادان ابن زیاد مسلم بن عقیل را در حالی که تکبیر می گفت به بالای قصرالاماره برده و سرش را از تنش جدا کردند، با این حال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پیش از آن، ازمکّه به سوی کوفه حرکت کرده بود و از شهادت مسلم بن عقیل اطلاع نداشت بسیاری از دوستان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شنیدند ایشان قصد عزیمت به کوفه را دارد از وی خواستند تا از رفتن خودداری نماید واز بی وفایی ها و عملکرد نادرست اهل کوفه یاد کردند اما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تصمصم خود منصرف نشد و به راهش ادامه داد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کوه بلند با گروهی از لشکر عبیدالله بن زیاد روبرو شد که فرماندهی آن را حربن یزید در راس هزار سوارکار بر عهده داشت آنان فرمان یافته بودند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نکنند و او را نزد عبیدالله بن زیاد در کوفه آورند، آنگاه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غریب را در پیش گرفت و سوارکاران ابن زیاد همچنان ملازمش بودند، روز دوم محرم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هجری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نواحی نینوا به نام کربلا فرود آمد و در آنجا خیمه های خویش را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عمربن سعد با چهارهزار نفر از کوفه رسید و در مقابل یاران حضرت صف آرایی کرد مذاکراتی در میان سران دو لشکر انجام گرفت اما نتیجه ای در برنداشت هنگامی که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این قوم با او به فریب و خدعه برخاسته اند تصمیم به دعوت آنها گرفت، عمامه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سرنهاده و بر شتر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 و بر فراز جایگاه بلندی قرار گرفت تا مردم صدای او را </w:t>
      </w:r>
      <w:bookmarkStart w:id="158" w:name="pg8947_84801"/>
    </w:p>
    <w:p>
      <w:pPr>
        <w:pStyle w:val="BookText"/>
        <w:rPr/>
      </w:pPr>
      <w:bookmarkEnd w:id="158"/>
      <w:r>
        <w:rPr>
          <w:rFonts w:ascii="IRNazanin" w:hAnsi="IRNazanin" w:eastAsia="IRNazanin"/>
          <w:color w:val="111111"/>
          <w:sz w:val="28"/>
          <w:sz w:val="28"/>
          <w:szCs w:val="28"/>
          <w:rtl w:val="true"/>
          <w:lang w:bidi="fa-IR"/>
        </w:rPr>
        <w:t>بشنوند آنگاه با صدای بلند و رسا پس از حمد و ستایش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نسبم را به یاد آورید که من کیستم، کشتن و شکستن حرمت من چگونه روا خواهد بود مگر نه که من فرزند دختر پیامبرتانم؟ آیا نشنیده اید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و برادرم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سرور جوانان بهشتی اند وای به حالتان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را کشته ام و خون او را می خواهید یا اینکه مالی از شما را از بین برده ام که از من کیفر آن را می خواهید و قصد دارید در این باره انتقام بگیرید؟</w:t>
      </w:r>
    </w:p>
    <w:p>
      <w:pPr>
        <w:pStyle w:val="BookText"/>
        <w:rPr/>
      </w:pPr>
      <w:r>
        <w:rPr>
          <w:rFonts w:ascii="IRNazanin" w:hAnsi="IRNazanin" w:eastAsia="IRNazanin"/>
          <w:color w:val="111111"/>
          <w:sz w:val="28"/>
          <w:sz w:val="28"/>
          <w:szCs w:val="28"/>
          <w:rtl w:val="true"/>
          <w:lang w:bidi="fa-IR"/>
        </w:rPr>
        <w:t>سپس نام آن دسته از مردم کوفه را به زبان آورد که او را برای بیعت دعوت کرده بودند و در سپاه ابن زیاد به جنگ او آمده بودند از این سخنان زمین زیرپای آنان لرزید و گروهی از لشکر دشمن به صف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 از جمله حربن یزید یکی از فرماندهان بزرگ سپاه ابن زیاد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او ملحق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عقاد،</w:t>
      </w:r>
      <w:r>
        <w:rPr>
          <w:rFonts w:eastAsia="IRNazanin" w:cs="IRNazanin"/>
          <w:color w:val="111111"/>
          <w:sz w:val="28"/>
          <w:szCs w:val="28"/>
          <w:lang w:bidi="fa-IR"/>
        </w:rPr>
        <w:t>1380:123</w:t>
      </w:r>
      <w:r>
        <w:rPr>
          <w:rFonts w:eastAsia="IRNazanin" w:cs="IRNazanin"/>
          <w:color w:val="111111"/>
          <w:sz w:val="28"/>
          <w:szCs w:val="28"/>
          <w:rtl w:val="true"/>
          <w:lang w:bidi="fa-IR"/>
        </w:rPr>
        <w:t>).</w:t>
      </w:r>
    </w:p>
    <w:p>
      <w:pPr>
        <w:pStyle w:val="Heading3"/>
        <w:numPr>
          <w:ilvl w:val="2"/>
          <w:numId w:val="1"/>
        </w:numPr>
        <w:rPr/>
      </w:pPr>
      <w:bookmarkStart w:id="159" w:name="__RefHeading___Toc1524519_2870459653"/>
      <w:bookmarkStart w:id="160" w:name="_Toc54"/>
      <w:bookmarkEnd w:id="159"/>
      <w:r>
        <w:rPr>
          <w:rtl w:val="true"/>
        </w:rPr>
        <w:t>آغاز نبرد خونین</w:t>
      </w:r>
      <w:r>
        <w:rPr>
          <w:rtl w:val="true"/>
        </w:rPr>
        <w:t>:</w:t>
      </w:r>
      <w:bookmarkEnd w:id="16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جمعه دهم محرم عمربن سعد با لشکر همراهش وارد جنگ شد،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اصحابش دستور داد تا در نقاط معینی مستقر شوند، یاران حضرت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بودند که سی و دو نفر سواره و چهل نفر پیاده بودند پرچم در دست 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قوای دشمن جلو آمد حضرت دستانش را به طرف آسمان بلند کرد و شروع به دعا خواندن کرد، پریشانی و اضطراب سپاهیان دشمن را فراگرفته بود تا آن که عمربن  سعد خود را به نزدیکی اردوگاه حضرت رساند و تیری را به سوی خیمه هایش پرتاب کرد و بانگ زد در نزد امیر برای من گواهیدهید نخستین کسی بوده ام که به سوی حسین تیر انداختم، آنگاه تیرهای پیاپی به سوی اردوگاه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 شدند و آن حضرت به تیرها و یارانش می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بزرگوار من از جای برخیزید و بدانید که این تیرها پیام آوران شوم این مردمانند برای ما و بدین ترتیب جنگ آغاز شد و یاران حضرت شجاعت و رشادتی از خود نشان دادند که نظیرآن را جز در حماسه و افسانه ها نمی توان سراغ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لشکر باطل با آن که تعدادش زیاد بود از پایمردی در برابر سپاه حق ناتوان ماند تا آنجا که هر لحظه سوارکاری از آنان کشته و نقش زمین می شد، سرانجام عروةبن قیس جلودار سوارکاران لشکر ابن زیاد به 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چگونه امروز لشکر من در برابر این مردمان اندک شمار نقش بر زمین می شوند به سوی آنان پیاده نظام و تیراندازان را بفرست، آنگاه پانصد نفر به فرماندهی حصین بن نمیر بر سر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تیر رها کردند تا آنجا که چنان برتن و جان لشکر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و تیر نشست که از کار افتادند و سوارکاران و پیاده نظام همگی زخمی شدند و بسیاری هم به شهادت رسیدند، حربن یزید همراه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شجاعت و دلیری جنگید و بسیاری از دشمنان را از پای درآورد و سرانجام خودش به شهادت رسید، خاندان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گرامیش در راه دفاع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به جنگ پرداختند و به شهادت رسیدند، هنگام ظهر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تعدادی از یارانش نماز خوف خواندند دشمن به حضرت نزدیک شده بود که یکی از یاران با وفایش خود را سپر قرار داد تا اینکه به شدت مجروح شد و بر زمین افتاد آنگاه زهیربن القین از حضرت دفاع نمود و سخت جنگید تا شهید شد، حضرت علی اکبر در این روز با نیزه مره بن منذشقی به شهادت رسید،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صحنه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قوم را هلاک گرداند که تو را شهید کردند، چقدر این قوم جاهل و نادانند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شدت تشنگی و گرمی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نبردش ادامه داد، اما وقتی دید که فرزندش عبدالله از شدت درد و تشنگی به خود می پیچید با گلویی گرفته از حزن و اندوه او را به قصد سیراب کردن بر دستان خویش بالا آورد و به مردمان ستمکار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حق ما از خداوند پروا نمی دارید درباره این کودک از خداوند بهراسید، آنگاه یکی از دشمنان تیری به سوی کودک معصوم پرتاب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این سیرابش کن، تیر بر سینه کودک اصابت کرد،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از خون کودک را به آسمان فروپاشید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اگر از آسمان پیروزی را بر ما دریغ داشته ای آن را بهر آنچه برتر از آن است قرار ده و برای ما از این قوم ستمکار انتقام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با لشکر انبوهی که بر او یورش می آوردند یکه و تنها ماند گاه به </w:t>
      </w:r>
    </w:p>
    <w:p>
      <w:pPr>
        <w:pStyle w:val="BookText"/>
        <w:rPr/>
      </w:pPr>
      <w:r>
        <w:rPr>
          <w:rFonts w:ascii="IRNazanin" w:hAnsi="IRNazanin" w:eastAsia="IRNazanin"/>
          <w:color w:val="111111"/>
          <w:sz w:val="28"/>
          <w:sz w:val="28"/>
          <w:szCs w:val="28"/>
          <w:rtl w:val="true"/>
          <w:lang w:bidi="fa-IR"/>
        </w:rPr>
        <w:t>افرادی که او را محاصره کرده بودند حمله می کرد و به تنهایی صفوف آنان را درهم می شکست اما کسی جرات حمله به حضرت را نداشت زیرا به شهادت رساندن آن بزرگوار بر آنان بسیار دشوار بود و کسی که مرتکب چنین گناهی می شدکیفر سختی از جانب خداوند در انتظارش بود تا آن که شمربن ذی الجوشن برآشفت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حالتان درباره این مرد چشم به چه داشته اید مادرتان به عزایتان بنشیند او را بکشید، از بیم نکوهش و کیفر شمر پیش چشمان او بر آن حضرت یورش آوردند و زرعه  بن  شریک تمیمی ضربه ای بر دست چپ آن بزرگوار وارد ساخت، کسی دیگر ضربه ای بر شانه مبارکش فرود آورد و بدین سان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زمین شد اما آنان همچنان حضرت را آماج نیزه ها و شمشیرهای خود قرار دادند به طوری که روایت شده پس از شهادتش سی  و سه ضربه نیزه و سی  و چهار ضربه شمشیر بر وجود مبارکش مشاهده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سنان  بن  ابی  عمرو اصبحی سر مبارک آن بزرگوار را از تن جدا کرد و به خولی بن یزید داد سپس ده سوارکار بنابر فرمان ابن زیاد پیکرهای مقدس شهیدان را زیر سم اسبان خویش لگدمال کردند، آنگاه سرها را بریدند و پیش چشم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نیزه افراشتند و پیکرهای شهیدان را افتاده بر پشت بر زمین رها کردند و از کنار زنان اندوهگین و مصیبت دیده اردوگاه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گذشتنددر این هنگام زینب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است که بر خاک خفته است و دخترانت را به اسارت گرفته اند و همه فرزندانت را کشته اند و اینک باد صبا بر آنان وزیدن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عقاد،</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پیکرهای پاک شهیدان حق بر خاک افتاده بود تا آنکه افرادی از قبیله بنی اسد که در آن نواحی سکونت داشتند بدان جا آمدند و بر پیکرهای  مطهر آنان نماز گزاردند و آنان را دفن کردند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مورخان از جمله طبری،بخاری و ذهبی معتقدند که سرهای کشته  شدگان را به همراه زنان به کوفه بردند و ابن زیاد فرمان داد تا سرهای آنان را میان قبائل کوفه بگردانند، صبح فردای آن روز سر مبارک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قصر ابن زیاد بردند و با تکه چوبی </w:t>
      </w:r>
      <w:bookmarkStart w:id="161" w:name="pg8947_84804"/>
    </w:p>
    <w:p>
      <w:pPr>
        <w:pStyle w:val="BookText"/>
        <w:rPr/>
      </w:pPr>
      <w:bookmarkEnd w:id="161"/>
      <w:r>
        <w:rPr>
          <w:rFonts w:ascii="IRNazanin" w:hAnsi="IRNazanin" w:eastAsia="IRNazanin"/>
          <w:color w:val="111111"/>
          <w:sz w:val="28"/>
          <w:sz w:val="28"/>
          <w:szCs w:val="28"/>
          <w:rtl w:val="true"/>
          <w:lang w:bidi="fa-IR"/>
        </w:rPr>
        <w:t>دندان ها و لب های مبارکش را می شکستند در این هنگام زیدبن ارقم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و فریادزد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چوبدستی را از این دندان ها برگیر سوگند به ذاتی که معبود راستینی جزء او نیست من خود لبان مبارک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لبان دیده ام که آنها را می بوسید، آنگاه با چشمان اشک بار از آنجا بیرون آمد و خطاب به مردم کوفه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ملت عرب شما فرزند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رساندید و پسر ابن زیاد را امیر خود ساختید در حالی که او بهترین افراد را شکنجه و به بردگی گرفته شما را چه شده که به این ذلت و خواری تن داده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با وقاحت تمام سر آن حضرت و یارانش را افراشته بر نیزه ها به دمشق فرستاد، آن گاه زنان اهل بیت را همانند اسیران جنگی سوار بر شتر به دنبال آنان روانه ساخت تا اینکه کاروان سرهای از تن جدا شده شهیدانو زنان در بدر به هم رسیدند و با هم بر یزید وارد شدند در این هنگام رفتار زنان دربار یزید بهتر از خود یزید با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آنان به زینب و فاطمه دختران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دادند و از آنان خواستند تا بگویند در کربلا چه چیزی را از آنان باز ستاده اند تا همانند و حتی بیشتر از آنها را به آنان بازگردانند، سرانجام یزید به نعمان  بن  بشیر کارگزار قبلی خویش در کوفه فرمان داد تا آل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مدینه ببرد </w:t>
      </w:r>
      <w:r>
        <w:rPr>
          <w:rFonts w:eastAsia="IRNazanin" w:cs="IRNazanin"/>
          <w:color w:val="111111"/>
          <w:sz w:val="28"/>
          <w:szCs w:val="28"/>
          <w:rtl w:val="true"/>
          <w:lang w:bidi="fa-IR"/>
        </w:rPr>
        <w:t>.</w:t>
      </w:r>
    </w:p>
    <w:p>
      <w:pPr>
        <w:pStyle w:val="Heading3"/>
        <w:numPr>
          <w:ilvl w:val="2"/>
          <w:numId w:val="1"/>
        </w:numPr>
        <w:rPr/>
      </w:pPr>
      <w:bookmarkStart w:id="162" w:name="__RefHeading___Toc1524521_2870459653"/>
      <w:bookmarkStart w:id="163" w:name="_Toc55"/>
      <w:bookmarkEnd w:id="162"/>
      <w:r>
        <w:rPr>
          <w:rtl w:val="true"/>
        </w:rPr>
        <w:t>سرانجام یزید</w:t>
      </w:r>
      <w:r>
        <w:rPr>
          <w:rtl w:val="true"/>
        </w:rPr>
        <w:t>:</w:t>
      </w:r>
      <w:bookmarkEnd w:id="16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در دوران حکومت خویش کارها و اعمال بسیار زشت و سنگینی را مرتکب شد که بر هیچ کس پوشیده نماند و باعث انزجار مسلمانان از وی شد، یزید عملکرد ابن زیاد را تایید کرد هیچ یک از کارگزارانش را به علت فاجعه کربلا کیفر نداد و خودش همان سیاستی را در پیش گرفت که کارگزارانش اعمال می داشتند، چنان که در یک عمل وحشتناک و دور از انتظار حرمت مدینة النبی را شکست و لشکری به فرماندهی مسلم  بن عقبة بدانجا گسیل داشت که مردم مدینه را به زنجیر کشیدند و بسیاری از مهاجران و انصار و فرزندانشان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یورش گستاخانه یزید به مکّه مکرمّه آغاز شد، اما فرمانده خونخوار آن که قصد داشت همان وقایعی را که در مدینه </w:t>
      </w:r>
    </w:p>
    <w:p>
      <w:pPr>
        <w:pStyle w:val="BookText"/>
        <w:rPr/>
      </w:pPr>
      <w:r>
        <w:rPr>
          <w:rFonts w:ascii="IRNazanin" w:hAnsi="IRNazanin" w:eastAsia="IRNazanin"/>
          <w:color w:val="111111"/>
          <w:sz w:val="28"/>
          <w:sz w:val="28"/>
          <w:szCs w:val="28"/>
          <w:rtl w:val="true"/>
          <w:lang w:bidi="fa-IR"/>
        </w:rPr>
        <w:t xml:space="preserve">مرتکب شده بود در مکه انجام دهد که در راه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لشکر یزید مکه مکرمه را به محاصره خود درآورد و بعد از چند روز جنگ و درگیری پیغام رسید که یزید مرده است و در آن هنگام لشکریان یزید دست از محاصره برداشتند و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 زشت تر وی فاجعه کربلا و قتل عام اهل 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های عقاید و تاریخ اهل سنّت از قاتلان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اعلام انزجار و تبری شده و بر آنان لعن و نفرین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سرهندی مشهور به مجدد ثانی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بی دولت در زمره فسقه است و توقف در لعنت او بنابر اصل مقرر اهل سنّت است که شخص معین را اگرچه کافر باشد تجویز لعنت نکرده اند مگر آنکه به یقین معلوم کنند که ختم او بر کفر بوده نه آنکه او شایان لعنت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از محققان اهل سنّت به صراحت یزید را مورد لعن قرار داده اند و اعمال ناشایست و سیاست او را مورد انتقاد قرار داده اند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عبدالحق دهلوی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مبغوض ترین مردم نزد ما است و کارهای که این بدبخت بی سعادت در این امت کرده هیچ کس نکرده است، بعد از قتل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اهانت اهل بیت لشکری برای تخریب مدینه منوره و قتل عام در آنجا فرستاده و بسیاری از صحابه و تابعین را امر به قتل داده و بعد از تخریب مدینه هم امر به انهدام مکه معظمه و قتل عبدالله بن زبیر کرده که دیگر احتمال توبه و رجوع او را خدا داند، حق تعالی دل های ما را و تمام مسلمانان را از محبت و موالات وی و اعوان و انصار وی و هرکه بااهل بیت نبوی بد بوده و بد اندیشیده و حق ایشان را پایمال کرده و با ایشان به راه محبت و صدق عقیدت نیست و نبوده نگه دارد و ما را در زمره محبان اهل بیت محشور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دهلوی،</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عبدالحلیم مشهور به ابن تیمیه هم می فرماید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یزید از پادشاهان مسلمان بود که در کل کارهای بدی انجام داد، پیشوایان میانه رو و سلف در مورد یزید و دیگر کسان که همانند او بوده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 </w:t>
      </w:r>
      <w:bookmarkStart w:id="164" w:name="pg8947_84806"/>
    </w:p>
    <w:p>
      <w:pPr>
        <w:pStyle w:val="BookText"/>
        <w:rPr/>
      </w:pPr>
      <w:bookmarkEnd w:id="164"/>
      <w:r>
        <w:rPr>
          <w:rFonts w:ascii="IRNazanin" w:hAnsi="IRNazanin" w:eastAsia="IRNazanin"/>
          <w:color w:val="111111"/>
          <w:sz w:val="28"/>
          <w:sz w:val="28"/>
          <w:szCs w:val="28"/>
          <w:rtl w:val="true"/>
          <w:lang w:bidi="fa-IR"/>
        </w:rPr>
        <w:t xml:space="preserve">آنان را ناسزا می گوییم  و نه  به  آنان  محبت  می ورزیم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مورد تحقیق از جمله بخاری، طبری و ذهبی در مورد یزید همانند اکثر مورخان هل سنّت از رفتاریزید در کشتن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انزجار کرد ه اند</w:t>
      </w:r>
      <w:r>
        <w:rPr>
          <w:rFonts w:eastAsia="IRNazanin" w:cs="IRNazanin"/>
          <w:color w:val="111111"/>
          <w:sz w:val="28"/>
          <w:szCs w:val="28"/>
          <w:rtl w:val="true"/>
          <w:lang w:bidi="fa-IR"/>
        </w:rPr>
        <w:t>.</w:t>
      </w:r>
    </w:p>
    <w:p>
      <w:pPr>
        <w:pStyle w:val="Heading3"/>
        <w:numPr>
          <w:ilvl w:val="2"/>
          <w:numId w:val="1"/>
        </w:numPr>
        <w:rPr/>
      </w:pPr>
      <w:bookmarkStart w:id="165" w:name="__RefHeading___Toc1524523_2870459653"/>
      <w:bookmarkStart w:id="166" w:name="_Toc56"/>
      <w:bookmarkEnd w:id="165"/>
      <w:r>
        <w:rPr>
          <w:rtl w:val="true"/>
        </w:rPr>
        <w:t>دلایل وزمینه های وقوع حادثه کربلا ازدیدگاه سه منبع مورد تحقیق</w:t>
      </w:r>
      <w:r>
        <w:rPr>
          <w:rtl w:val="true"/>
        </w:rPr>
        <w:t>:</w:t>
      </w:r>
      <w:bookmarkEnd w:id="166"/>
    </w:p>
    <w:p>
      <w:pPr>
        <w:pStyle w:val="BookText"/>
        <w:rPr/>
      </w:pPr>
      <w:r>
        <w:rPr>
          <w:rFonts w:ascii="IRNazanin" w:hAnsi="IRNazanin" w:eastAsia="IRNazanin"/>
          <w:color w:val="111111"/>
          <w:sz w:val="28"/>
          <w:sz w:val="28"/>
          <w:szCs w:val="28"/>
          <w:rtl w:val="true"/>
          <w:lang w:bidi="fa-IR"/>
        </w:rPr>
        <w:t>در مورد علت قیام عاشورا تفاوت چندان بارزی بین اهل سنّت با تشیع وجود ندارد و هردو گروه در زمینه علت قیام از نقطه نظر مشترک برخوردار هستند، در بین متفکران اهل سنّت از جله بخاری، طبری و ذهبی هم دیدگاه مشترک در این مورد وجود دارد، برخی از تحلیل گران و متفکران ضمن اینکه دلایلی را مطرح کرده اند اما این حرکت را توام با حکمت و فلسفه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علت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حکومت ستم کار وقت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اجباری می خواست و ایشان از این امر سر باز زد و در جواب اصرار عبدالله 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جایی دیگر به شهادت برسم بهتر از آن است که حرم خداوند بخاطر من مورد تهاجم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طبری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دعوت مردم کوفه بود که برای حضرت نامه نوشتند و اعلام حمایت و آمادگی کامل کردند، لذا عزم و هدف اصلی ایشان به وجود آوردن حکومت اسلامی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دریافت نامه به طرف کوفه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ذهبی معتقد است که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بخاطر امر به معروف و نهی از منکر بوده و قطع نظر از این بوده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بیعت تحت فشار قرار دهند و یا مردم کوفه از او دعوت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مسئله مهم تر این بود که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 مقابل ظلم و جور زمان بود، البته عده ای از علمای اهل سنّت از جمله بخاری تحلیل جالب تری دارند و معتقدند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علم به شهادت داشت و به این نتیجه رسیده بود که مطلقا زمان گرفتن حکومت نیست و احتمال هم نمی داد که حکومت اسلامی برای او </w:t>
      </w:r>
      <w:bookmarkStart w:id="167" w:name="pg8947_84807"/>
    </w:p>
    <w:p>
      <w:pPr>
        <w:pStyle w:val="BookText"/>
        <w:rPr/>
      </w:pPr>
      <w:bookmarkEnd w:id="167"/>
      <w:r>
        <w:rPr>
          <w:rFonts w:ascii="IRNazanin" w:hAnsi="IRNazanin" w:eastAsia="IRNazanin"/>
          <w:color w:val="111111"/>
          <w:sz w:val="28"/>
          <w:sz w:val="28"/>
          <w:szCs w:val="28"/>
          <w:rtl w:val="true"/>
          <w:lang w:bidi="fa-IR"/>
        </w:rPr>
        <w:t>فراهم آید به همین دلیل تنها راهی که می توانست انجام دهد راه شهادت بود تا از این طریق ستم کاری و ظلم زمان را برملا سازد به طوری که این حکومت تا آنجا ظلم و ستم پیشه کرده که حتی حاضر است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برساند</w:t>
      </w:r>
      <w:r>
        <w:rPr>
          <w:rFonts w:eastAsia="IRNazanin" w:cs="IRNazanin"/>
          <w:color w:val="111111"/>
          <w:sz w:val="28"/>
          <w:szCs w:val="28"/>
          <w:rtl w:val="true"/>
          <w:lang w:bidi="fa-IR"/>
        </w:rPr>
        <w:t>.</w:t>
      </w:r>
    </w:p>
    <w:p>
      <w:pPr>
        <w:pStyle w:val="Heading3"/>
        <w:numPr>
          <w:ilvl w:val="2"/>
          <w:numId w:val="1"/>
        </w:numPr>
        <w:rPr/>
      </w:pPr>
      <w:bookmarkStart w:id="168" w:name="__RefHeading___Toc1524525_2870459653"/>
      <w:bookmarkStart w:id="169" w:name="_Toc57"/>
      <w:bookmarkEnd w:id="168"/>
      <w:r>
        <w:rPr>
          <w:rtl w:val="true"/>
        </w:rPr>
        <w:t>نتیجه گیری</w:t>
      </w:r>
      <w:bookmarkEnd w:id="169"/>
    </w:p>
    <w:p>
      <w:pPr>
        <w:pStyle w:val="BookText"/>
        <w:rPr/>
      </w:pPr>
      <w:r>
        <w:rPr>
          <w:rFonts w:ascii="IRNazanin" w:hAnsi="IRNazanin" w:eastAsia="IRNazanin"/>
          <w:color w:val="111111"/>
          <w:sz w:val="28"/>
          <w:sz w:val="28"/>
          <w:szCs w:val="28"/>
          <w:rtl w:val="true"/>
          <w:lang w:bidi="fa-IR"/>
        </w:rPr>
        <w:t>قیام عاشوار از انقلاب های مهمی است که در میان تمام ادیان پیروان و طرفدارانی دارد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الگو و نمونه است،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جاوید و زنده تاریخ اسلام است که فریاد عزت، عدالت خواهی، برابری و آزادگی را سرداد او آموخت که در مقابل ظلم و استبداد و خودکامگی مستکبران باید قیام کرد، زیرا که ذلّت و خواری از ساحت ما دور است و زندگی پیکار در راه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مهم و بزرگ نهضت عاشورا در طول تاریخ همواره مورد توجه انقلابیون و رهبران ملی و سیاسی جهان بوده است، مسلمانان نباید این قیام را با پیام های بزرگ و ارزنده فقط در اظهار غم و اندوه و با برگزاری مراسم عزاداری و عبادت خلاصه کنند، مسلمانان بدانند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درس عزت، استقامت، شهامت و آزادگی داد، او داعیه امر به معروف و نهی از منکر داشت، پیامش حکومت قرآن بر مردم بود تا عدل و قسط و برادری و برابری در همه جا فراگیر شود و حکومت اسلامی به صورت فراگیر و کامل در همه ابعاد زندگی مسلمانان پیاده شود و در راه تحقق این آرمان الهی تا پای جان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مسلمانان باید شهامت و شجاعت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سرمشق زندگی خود قرار دهند و خود را به اخلاق زیبا و خصال نیکوی آن شهید بزرگوار بیارایند و از خود در مقابل ظلم و استبداد یزیدیان زمان استقامت و پایمردی نشان دهند آنگاه است که مسلمانان در مقابل دشمنان اسلام احساس عزت و سربلندی می کنند و در مقابل هیچ قدرت و حکومتی تسلیم نمی شوند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مورخان اسلامی به این واقعه با توجه ودقت خاص نگریسته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تاکید ما بیشتر بر آثار بخاری، طبری و ذهبی است اگرچه سایر مورخان در گذشته و حال به این جریان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مورخ مورد نظر پژوهش در اکثر موارد دیدگاه مشترک نسبت به این واقعه داشته اند و تفاوت بارز بین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افتراق عقیده سه مورّخ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در بررسی دلایل و زمینه های قیام است که هر کدام دلیل قیام امام را از منظر خویش به بحث گذاشته و نکته افتراق دیگر در آن است که بخاری به این واقعه نگاه عمیق تر داشته به طوری که دیدگاه اهل سنّت را درمورد عزاداری و روزه روز عاشورا را به تاکید مورد بررسی قرار داده و برای صحت این موارد احادیثی از پیامبر و سایر بزرگان و صحابه در این باره را ذکر کرده است به طوری که مورخان در دوره  های بعد برای بیان حوادث این واقعه به کتاب بخاری رجوع کرده اند</w:t>
      </w:r>
      <w:r>
        <w:rPr>
          <w:rFonts w:eastAsia="IRNazanin" w:cs="IRNazanin"/>
          <w:color w:val="111111"/>
          <w:sz w:val="28"/>
          <w:szCs w:val="28"/>
          <w:rtl w:val="true"/>
          <w:lang w:bidi="fa-IR"/>
        </w:rPr>
        <w:t xml:space="preserve">. </w:t>
      </w:r>
      <w:bookmarkStart w:id="170" w:name="pg8947_84809"/>
    </w:p>
    <w:p>
      <w:pPr>
        <w:pStyle w:val="Heading3"/>
        <w:numPr>
          <w:ilvl w:val="2"/>
          <w:numId w:val="1"/>
        </w:numPr>
        <w:rPr/>
      </w:pPr>
      <w:bookmarkStart w:id="171" w:name="__RefHeading___Toc1524527_2870459653"/>
      <w:bookmarkStart w:id="172" w:name="_Toc58"/>
      <w:bookmarkEnd w:id="170"/>
      <w:bookmarkEnd w:id="171"/>
      <w:r>
        <w:rPr>
          <w:rtl w:val="true"/>
        </w:rPr>
        <w:t>منابع</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کاتب واقدی، محمد،</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 تحقیقمحمدعبدالقادرعطا، بیروت، دارالکتب العلمیه، 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الجوزی،سبط،</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،تذکرةالخواص،موسسه اهل 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 احمد،</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مسنداحمدبن حنبل،موسسه التاریخ العربی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سنن ابن ماجه، انتشارات دارالمعرفة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ابن حبان،انتشارات موسسه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کثیر،ابوالفداء،</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البدایةوالنهایة، بیروت، داراحیاء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عزالدین ابوالحسن علی بن محمد ،</w:t>
      </w:r>
      <w:r>
        <w:rPr>
          <w:rFonts w:eastAsia="IRNazanin" w:cs="IRNazanin"/>
          <w:color w:val="111111"/>
          <w:sz w:val="28"/>
          <w:szCs w:val="28"/>
          <w:rtl w:val="true"/>
          <w:lang w:bidi="fa-IR"/>
        </w:rPr>
        <w:t>(</w:t>
      </w:r>
      <w:r>
        <w:rPr>
          <w:rFonts w:eastAsia="IRNazanin" w:cs="IRNazanin"/>
          <w:color w:val="111111"/>
          <w:sz w:val="28"/>
          <w:szCs w:val="28"/>
          <w:lang w:bidi="fa-IR"/>
        </w:rPr>
        <w:t>1385/1965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التاریخ، بیروت، دارصادر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 عبدالرحمن،</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ابن خلدون، ترجمه محمدپروین گنابادی،انتشارات علمی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احمد،</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فتاوی شیخ الاسلام احمدبن تیمیه، مطابع الریاض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اسماعیل،</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سیرت حضرت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تربت جام، انتشارات خواجه عبدالله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الصحیح،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دهلوی،عبدالحق،</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تکمیل الایمان،کراچی، انتشارات الرحیم اکدمی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سیراعلام النبلاء، موسسه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سربازی، عبدالرحمن،</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شهسوارکربلا، چابهار،جامعة الحرمین الشریفین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محمدبن جریر،</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 ترجمه ابوالقاسم پاینده، انتشارات اساطیر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-_____________</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الامم الملوک،تحقیق محمدابوالفضل ابراهیم،بیروت، </w:t>
      </w:r>
    </w:p>
    <w:p>
      <w:pPr>
        <w:pStyle w:val="BookText"/>
        <w:rPr/>
      </w:pPr>
      <w:r>
        <w:rPr>
          <w:rFonts w:ascii="IRNazanin" w:hAnsi="IRNazanin" w:eastAsia="IRNazanin"/>
          <w:color w:val="111111"/>
          <w:sz w:val="28"/>
          <w:sz w:val="28"/>
          <w:szCs w:val="28"/>
          <w:rtl w:val="true"/>
          <w:lang w:bidi="fa-IR"/>
        </w:rPr>
        <w:t>دارالتراث، 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الکبیر، بیروت، داراحیاءالتراث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عقاد،عباس محمود،</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کربلا، ترجمه مسعود انصاری، نشرپردیس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احیاء علوم الدین، ترجمه مویدالدین محمدخوارزمی، انتشارات علمی فرهنگی،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کافی، انتشارات اسوه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 عبدالعزیز،</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از انقلاب عاشورا و شهادت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ندای اسلام، سال سوم و چهارم، شماره</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73" w:name="pg8947_84811"/>
    </w:p>
    <w:p>
      <w:pPr>
        <w:pStyle w:val="Heading2"/>
        <w:numPr>
          <w:ilvl w:val="1"/>
          <w:numId w:val="1"/>
        </w:numPr>
        <w:rPr/>
      </w:pPr>
      <w:bookmarkStart w:id="174" w:name="__RefHeading___Toc1524529_2870459653"/>
      <w:bookmarkStart w:id="175" w:name="_Toc59"/>
      <w:bookmarkEnd w:id="173"/>
      <w:bookmarkEnd w:id="174"/>
      <w:r>
        <w:rPr>
          <w:rtl w:val="true"/>
        </w:rPr>
        <w:t>مقایسه برپایی مراسم عاشورا در ایران و هند</w:t>
      </w:r>
      <w:bookmarkEnd w:id="175"/>
    </w:p>
    <w:p>
      <w:pPr>
        <w:pStyle w:val="Heading3"/>
        <w:numPr>
          <w:ilvl w:val="2"/>
          <w:numId w:val="1"/>
        </w:numPr>
        <w:rPr/>
      </w:pPr>
      <w:bookmarkStart w:id="176" w:name="__RefHeading___Toc1524531_2870459653"/>
      <w:bookmarkStart w:id="177" w:name="_Toc60"/>
      <w:bookmarkEnd w:id="176"/>
      <w:r>
        <w:rPr>
          <w:rtl w:val="true"/>
        </w:rPr>
        <w:t>اشاره</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تکیه بر شهر بنگلور</w:t>
      </w:r>
      <w:r>
        <w:rPr>
          <w:rFonts w:eastAsia="IRNazanin" w:cs="IRNazanin"/>
          <w:color w:val="111111"/>
          <w:sz w:val="28"/>
          <w:szCs w:val="28"/>
          <w:rtl w:val="true"/>
          <w:lang w:bidi="fa-IR"/>
        </w:rPr>
        <w:t>)</w:t>
      </w:r>
    </w:p>
    <w:p>
      <w:pPr>
        <w:pStyle w:val="Heading3"/>
        <w:numPr>
          <w:ilvl w:val="2"/>
          <w:numId w:val="1"/>
        </w:numPr>
        <w:rPr/>
      </w:pPr>
      <w:bookmarkStart w:id="178" w:name="__RefHeading___Toc1524533_2870459653"/>
      <w:bookmarkStart w:id="179" w:name="_Toc61"/>
      <w:bookmarkEnd w:id="178"/>
      <w:r>
        <w:rPr>
          <w:rtl w:val="true"/>
        </w:rPr>
        <w:t xml:space="preserve">دکتر شهربانو دلبری </w:t>
      </w:r>
      <w:r>
        <w:rPr>
          <w:rtl w:val="true"/>
        </w:rPr>
        <w:t xml:space="preserve">- </w:t>
      </w:r>
      <w:r>
        <w:rPr>
          <w:rtl w:val="true"/>
        </w:rPr>
        <w:t>زهرا زحمتکش</w:t>
      </w:r>
      <w:bookmarkEnd w:id="179"/>
    </w:p>
    <w:p>
      <w:pPr>
        <w:pStyle w:val="BookText"/>
        <w:rPr/>
      </w:pPr>
      <w:r>
        <w:rPr>
          <w:rFonts w:ascii="IRNazanin" w:hAnsi="IRNazanin" w:eastAsia="IRNazanin"/>
          <w:color w:val="111111"/>
          <w:sz w:val="28"/>
          <w:sz w:val="28"/>
          <w:szCs w:val="28"/>
          <w:rtl w:val="true"/>
          <w:lang w:bidi="fa-IR"/>
        </w:rPr>
        <w:t xml:space="preserve">دکتر شهربانو دلبری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زهرا زحمتکش </w:t>
      </w:r>
      <w:r>
        <w:rPr>
          <w:rStyle w:val="FootnoteAnchor"/>
          <w:rtl w:val="true"/>
        </w:rPr>
        <w:footnoteReference w:id="9"/>
      </w:r>
    </w:p>
    <w:p>
      <w:pPr>
        <w:pStyle w:val="Heading3"/>
        <w:numPr>
          <w:ilvl w:val="2"/>
          <w:numId w:val="1"/>
        </w:numPr>
        <w:rPr/>
      </w:pPr>
      <w:bookmarkStart w:id="180" w:name="__RefHeading___Toc1524535_2870459653"/>
      <w:bookmarkStart w:id="181" w:name="_Toc62"/>
      <w:bookmarkEnd w:id="180"/>
      <w:r>
        <w:rPr>
          <w:rtl w:val="true"/>
        </w:rPr>
        <w:t>چکیده</w:t>
      </w:r>
      <w:bookmarkEnd w:id="181"/>
    </w:p>
    <w:p>
      <w:pPr>
        <w:pStyle w:val="BookText"/>
        <w:rPr/>
      </w:pPr>
      <w:r>
        <w:rPr>
          <w:rFonts w:ascii="IRNazanin" w:hAnsi="IRNazanin" w:eastAsia="IRNazanin"/>
          <w:color w:val="111111"/>
          <w:sz w:val="28"/>
          <w:sz w:val="28"/>
          <w:szCs w:val="28"/>
          <w:rtl w:val="true"/>
          <w:lang w:bidi="fa-IR"/>
        </w:rPr>
        <w:t>در تاریخ شیعه مراسم ماه محرم، بزرگ ترین و گسترده ترین مراسم سنتی مذهبی و یکی از برجسته ترین نمونه های میراث فرهنگی معنوی در ایران و کشورهای منطقه است و با توجه به اهمیت این شاخه از میراث فرهنگی، پرداختن به آن بسیار ضروری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پژوهش مقایسه برپایی مراسم عاشورا در ایران و هند با تکیه بر شهر بنگلور هندوستان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می کوشد به این سؤال پاسخ دهد که مقایسه مراسم عاشورا در ایران و هند با تأکید بر شهر بنگلور چگونه است؟ نتایج این پژوهش نشان می دهد ویژگی های خاصّ جغرافیایی و مکانی این دو منطقه منجر به پایداری در رفتارها و آیین های عاشورایی همراه با حفظ تمامیّت سرزمین و حراست از ارزش های مذهبی گردیده و این آمیختگی نیز سبب رشد ارزش های اسلامی و انسانی و همچنین گسترش آن در پهنه های عقیدتی مناطق مجاور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با استفاده از روش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به بررسی آیین های سوگواری در ایران و هند، با تأکید بر شهر بنگلور می پردازد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محرم، عزاداری، بنگلور، آیین های سوگواری</w:t>
      </w:r>
      <w:r>
        <w:rPr>
          <w:rFonts w:eastAsia="IRNazanin" w:cs="IRNazanin"/>
          <w:color w:val="111111"/>
          <w:sz w:val="28"/>
          <w:szCs w:val="28"/>
          <w:rtl w:val="true"/>
          <w:lang w:bidi="fa-IR"/>
        </w:rPr>
        <w:t xml:space="preserve">. </w:t>
      </w:r>
      <w:bookmarkStart w:id="182" w:name="pg8947_84812"/>
    </w:p>
    <w:p>
      <w:pPr>
        <w:pStyle w:val="Heading3"/>
        <w:numPr>
          <w:ilvl w:val="2"/>
          <w:numId w:val="1"/>
        </w:numPr>
        <w:rPr/>
      </w:pPr>
      <w:bookmarkStart w:id="183" w:name="__RefHeading___Toc1524537_2870459653"/>
      <w:bookmarkStart w:id="184" w:name="_Toc63"/>
      <w:bookmarkEnd w:id="182"/>
      <w:bookmarkEnd w:id="183"/>
      <w:r>
        <w:rPr>
          <w:rtl w:val="true"/>
        </w:rPr>
        <w:t>مقدمه</w:t>
      </w:r>
      <w:bookmarkEnd w:id="184"/>
    </w:p>
    <w:p>
      <w:pPr>
        <w:pStyle w:val="BookText"/>
        <w:rPr/>
      </w:pPr>
      <w:r>
        <w:rPr>
          <w:rFonts w:ascii="IRNazanin" w:hAnsi="IRNazanin" w:eastAsia="IRNazanin"/>
          <w:color w:val="111111"/>
          <w:sz w:val="28"/>
          <w:sz w:val="28"/>
          <w:szCs w:val="28"/>
          <w:rtl w:val="true"/>
          <w:lang w:bidi="fa-IR"/>
        </w:rPr>
        <w:t>شیعه به عنوان یک جمعیت مسلمان دارای اشتراکات عمده ای در آموزه ها و آیین ها با سایر مسلمانان است؛ از جمله آیین هایی که به شکل یک سنت و قالب فرهنگی جوامع شیعی قابل مشاهده است، مراسم برگزاری نکوداشت امام سوم شیعیان، حسین 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که غالباً به عاشورا یاد می شود از مهّم ترین حرکت های از این دست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حرکت هایی 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توسط شیعیان اجرا می گردد، ریشه در آداب و رسوم قبل از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شیعیان هر منطقه از جهان با توجه به گرایشات و نوع تفکرات و عملکردها و هنجارهایی که قبل از حضور اسلام و پیوستن به این آیین داشته اند، به شکلی آن ها را در مراسم عاشورایی دخیل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هند که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نزدیک به یکصد و پنجاه میلیونی مسلمانان این کشور را تشکیل می دهند، دارای قوانین اجتماعی جداگانه ای برای خود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شیعیان این منطقه در میان مسلمانان در اقلیت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سیاسی جایگاه خاصی در هند ندارند ولی به دلیل موازنه موجود در قدرت ها برای جامعه، شیعیان در انتخابات عمومی هند با اهمیت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برای ائمه شیعه و مخصوصا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تعصب برگزار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 قمه زنی و راه انداختن حمام خون، اوج ارادت و انجام یک عمل مذهبی و ارادت شیعیان هند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بنگلور یکی از مراکز مهم این مراسم در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میزان ارادت دولتمردان مسلمان که گرایش های شیعی داشتند، در برپایی مراسم عاشورا سهم به سزایی داشته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اکثر ملل تمایل به حفظ فرهنگ و دستاوردهای پیشینیان خود دارند، به هر شکل ممکن از آن و باورهای جدیدشان تلفیقی می سازند و از آن سود می برند؛ در واقع با یک تیر دو نشان می زنند؛ هم بر باورهای قدیم خود که به آن ها عشق می ورزیدند و نسل در نسل آن ها را انجام می دادند، مقیّد می مانند و از طرف دیگر به اعتقادات و باورهای قوم غالب و جدید خویش احترام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گاه تفکیک این ها از یکدیگر بسیار دشوار می باشد</w:t>
      </w:r>
      <w:r>
        <w:rPr>
          <w:rFonts w:eastAsia="IRNazanin" w:cs="IRNazanin"/>
          <w:color w:val="111111"/>
          <w:sz w:val="28"/>
          <w:szCs w:val="28"/>
          <w:rtl w:val="true"/>
          <w:lang w:bidi="fa-IR"/>
        </w:rPr>
        <w:t xml:space="preserve">. </w:t>
      </w:r>
      <w:bookmarkStart w:id="185" w:name="pg8947_84813"/>
    </w:p>
    <w:p>
      <w:pPr>
        <w:pStyle w:val="Heading3"/>
        <w:numPr>
          <w:ilvl w:val="2"/>
          <w:numId w:val="1"/>
        </w:numPr>
        <w:rPr/>
      </w:pPr>
      <w:bookmarkStart w:id="186" w:name="__RefHeading___Toc1524539_2870459653"/>
      <w:bookmarkStart w:id="187" w:name="_Toc64"/>
      <w:bookmarkEnd w:id="185"/>
      <w:bookmarkEnd w:id="186"/>
      <w:r>
        <w:rPr>
          <w:rtl w:val="true"/>
        </w:rPr>
        <w:t>الف</w:t>
      </w:r>
      <w:r>
        <w:rPr>
          <w:rtl w:val="true"/>
        </w:rPr>
        <w:t xml:space="preserve">) </w:t>
      </w:r>
      <w:r>
        <w:rPr>
          <w:rtl w:val="true"/>
        </w:rPr>
        <w:t xml:space="preserve">سوگواری عاشورا توسط اهل بیت </w:t>
      </w:r>
      <w:r>
        <w:rPr>
          <w:rtl w:val="true"/>
        </w:rPr>
        <w:t>(</w:t>
      </w:r>
      <w:r>
        <w:rPr>
          <w:rtl w:val="true"/>
        </w:rPr>
        <w:t>علیهم السلام</w:t>
      </w:r>
      <w:r>
        <w:rPr>
          <w:rtl w:val="true"/>
        </w:rPr>
        <w:t>)</w:t>
      </w:r>
      <w:bookmarkEnd w:id="187"/>
    </w:p>
    <w:p>
      <w:pPr>
        <w:pStyle w:val="BookText"/>
        <w:rPr/>
      </w:pPr>
      <w:r>
        <w:rPr>
          <w:rFonts w:ascii="IRNazanin" w:hAnsi="IRNazanin" w:eastAsia="IRNazanin"/>
          <w:color w:val="111111"/>
          <w:sz w:val="28"/>
          <w:sz w:val="28"/>
          <w:szCs w:val="28"/>
          <w:rtl w:val="true"/>
          <w:lang w:bidi="fa-IR"/>
        </w:rPr>
        <w:t>اولین مراسم سوگواری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توسط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ایشان، در کنار اجساد کشته شدگان در روز عاشورا و سپس محزون بودن بنی هاشم زمان پیروزی مختار بر سپاه یزید،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مراسم عزادارى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يازدهم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كنار اجساد شهيدان نیز توسط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هنگام ورود کاروان اسیران به کوفه،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زينب و ام كلثوم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كوفه كه براى تماشا آمده بودند، سخنرانى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اين سخنراني ها صداى ضجه و گريه از خانه ها و مردم 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ورود کاروان اسراء به شام و خطابه خوانی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يزيد به اهل بيت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كه عزادارى كنند و اهل بيت به مدت سه روز، به طور رسمى در شام عزادارى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خطابه و عزاداري ها، انقلاب بزرگ فكرى در شام پديد آمد و اكثر قريب به اتفاق مردم نسبت به دستگاه حاكمه بدبين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خود اقامه عزادارى مى كردند و شيعيان را به اقامه عزا و گريه تشويق می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3"/>
        <w:numPr>
          <w:ilvl w:val="2"/>
          <w:numId w:val="1"/>
        </w:numPr>
        <w:rPr/>
      </w:pPr>
      <w:bookmarkStart w:id="188" w:name="__RefHeading___Toc1524541_2870459653"/>
      <w:bookmarkStart w:id="189" w:name="_Toc65"/>
      <w:bookmarkEnd w:id="188"/>
      <w:r>
        <w:rPr>
          <w:rtl w:val="true"/>
        </w:rPr>
        <w:t>ب</w:t>
      </w:r>
      <w:r>
        <w:rPr>
          <w:rtl w:val="true"/>
        </w:rPr>
        <w:t xml:space="preserve">) </w:t>
      </w:r>
      <w:r>
        <w:rPr>
          <w:rtl w:val="true"/>
        </w:rPr>
        <w:t>سوگواری عاشورا در ایران</w:t>
      </w:r>
      <w:bookmarkEnd w:id="189"/>
    </w:p>
    <w:p>
      <w:pPr>
        <w:pStyle w:val="Heading4"/>
        <w:numPr>
          <w:ilvl w:val="3"/>
          <w:numId w:val="1"/>
        </w:numPr>
        <w:rPr/>
      </w:pPr>
      <w:bookmarkStart w:id="190" w:name="__RefHeading___Toc1524543_2870459653"/>
      <w:bookmarkStart w:id="191" w:name="_Toc66"/>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گزارشهای تاریخی حکایت از اقامه عزا برای شهدای کربلاء و سید شهیدان،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ایران بعد از واقعه عاشورا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تا سده نهم</w:t>
      </w:r>
    </w:p>
    <w:p>
      <w:pPr>
        <w:pStyle w:val="BookText"/>
        <w:rPr/>
      </w:pPr>
      <w:r>
        <w:rPr>
          <w:rFonts w:ascii="IRNazanin" w:hAnsi="IRNazanin" w:eastAsia="IRNazanin"/>
          <w:color w:val="111111"/>
          <w:sz w:val="28"/>
          <w:sz w:val="28"/>
          <w:szCs w:val="28"/>
          <w:rtl w:val="true"/>
          <w:lang w:bidi="fa-IR"/>
        </w:rPr>
        <w:t>بعد از واقعه عاشورا، شیعیان ایران همواره به یاد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مصائبی که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وارد گردید، بوده اند و در روزهای تاسوعا و عاشورا مجالس سوگواری برپا می داشته 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 ها و فجایع و سیاهکاری های آشکار امویان و بنی عباس نسبت به اهل بیت، موجب گردید که علاقه دوستداران اهل بیت نسبت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اولاد علی و انزجار از مخالفان این خاندان مضاعف گردد که این ویژگی در سروده ها، آثار منثور و دیگر </w:t>
      </w:r>
    </w:p>
    <w:p>
      <w:pPr>
        <w:pStyle w:val="BookText"/>
        <w:rPr/>
      </w:pPr>
      <w:r>
        <w:rPr>
          <w:rFonts w:ascii="IRNazanin" w:hAnsi="IRNazanin" w:eastAsia="IRNazanin"/>
          <w:color w:val="111111"/>
          <w:sz w:val="28"/>
          <w:sz w:val="28"/>
          <w:szCs w:val="28"/>
          <w:rtl w:val="true"/>
          <w:lang w:bidi="fa-IR"/>
        </w:rPr>
        <w:t>موضع گیری های شیعیان به خوبی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تلاش های فکری، فرهنگی و ادبی شیعیان در مورد پر حرارت نمودن حادثه عاشورا، تا زمان حکومت احمد معزالدوله دیلمی، ارادت مندان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رسمی در مقیاس وسیع نداشتند و یک سال قبل از این که وی دستور تعطیلی مراکز کسب و کار و سوگواری در روز عاشورا را بدهد، یعنی در سال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ماه ربیع الاول، عدّه ای بر دیوارهای مساجد شعارهایی مبنی بر 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معاویه و چیزهای دیگر می نوشتند، معزالدوله نه تنها با این کار مخالفتی نکرد بلکه تأکید نمود به لعن امویان تصریح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بعد یعنی در عاشورای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دستور معزّالدوله عزای عمومی اعلام شد و از مردم خواسته شد که با پوشیدن جامه سیاه، اندوه خود را نشان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خلدون،</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ذهبى،</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عاشورای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نیز گریه و ندبه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نوحه خوانی و برپایی مجالس ماتم برای آن امام برگزار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الجوزى،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روز با آویختن پارچه  های کهنه و سیاه اعلام عزا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تغری بردی،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روز عاشورا مصادف با عید مهرگان بود، مراسم عید را به تأخیر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العماد الحنبلی،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مورخین به برپایی این مراسم در تمام طول سلطه آل بویه اشاره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الجوزى،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شیعیان و اهل سنت از برگزاری مراسم مذهبی خود منع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حکومت آل بویه به پایان عمر خود نزدیک مى شد و ضعف آن بیش تر می گردید، نزاع میان شیعه و سنّى نیز افزون تر مى شد، لذا سلاطین آل بویه مى کوشیدند به هر نحو ممکن، برگزارى مراسم عاشورا و عید غدیر را، که خود بانى آن بودند، ملغى کنند اما پافشارى شیعیان براى برگزارى مراسم عاشورا ادامه یافت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فخرالملک، وزیر سلطان بهاءالدوله برگزارى مراسم عاشورا را آزاد اعلام کرد و براى جلوگیرى از وقوع فتنه، تدابیرى اندیشید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بار دیگر خودش در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برگزارى مراسم عاشورا را منع کرد که اصرار شیعیان به </w:t>
      </w:r>
      <w:bookmarkStart w:id="192" w:name="pg8947_84815"/>
    </w:p>
    <w:p>
      <w:pPr>
        <w:pStyle w:val="BookText"/>
        <w:rPr/>
      </w:pPr>
      <w:bookmarkEnd w:id="192"/>
      <w:r>
        <w:rPr>
          <w:rFonts w:ascii="IRNazanin" w:hAnsi="IRNazanin" w:eastAsia="IRNazanin"/>
          <w:color w:val="111111"/>
          <w:sz w:val="28"/>
          <w:sz w:val="28"/>
          <w:szCs w:val="28"/>
          <w:rtl w:val="true"/>
          <w:lang w:bidi="fa-IR"/>
        </w:rPr>
        <w:t>برگزارى آن، باعث نزاع آنها با ساکنان محله باب الشعیر شد و تعداد زیادى در این نزاع کشته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سلاطین سلجوقى از دوستداران ائمه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ملکشاه به همراه خواجه نظام در سال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زیارت کاظمین، نجف و کربلا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بلخى پس از سخنرانى و وعظ براى عالمان، مسئولان و طلاب نظامیه اهل سنت، روضه مى خواند و از مظلومیت هاى اهل بیت پیامبر یاد مى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الطباطبائى،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تا اوایل سلطنت طغرل سلجوقى در بغداد و شهرهاى دیگر ایران معمول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ابتداى قرن هفتم، چون محمّد خوارزمشاه خواست علاء الملک 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دولافوز،</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سادات حسینى خراسان را به عنوان خلیفه در برابر الناصر عباسی مطرح کند، تا حدود زیادى نفوذ معنوى خلفاى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حامى مذهب سنّت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کاهش گذاشت و سرانجام در نیمه دوم قرن هفتم در سال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ق با سقوط بغداد و حاکمیت یافتن ایلخانان در ایران و عراق، مذهب اهل سنّت با بحران جدى روبه رو شد از این رو فرصت مناسبى براى توسعه تشیع و برگزارى شعائر و مراسم مذهبى آن فراهم گردید و با روى خوش نشان دادن غازان خان به شیعیان و سرانجام با رسمى شدن مذهب تشیّع در مدت کوتاهى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اولجایتو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مراسم عزادارى عمومیت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هرات، پایتخت تیموریان، در نیمه دوم قرن نهم با فرارسیدن ماه محرم، به برگزارى مجالس سوگوارى براى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مى ورزیدند و حتى شاهزادگان و امرا نیز به برگزارى مجالس عزا همّت مى گماشتند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اسفزارى، بى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Heading4"/>
        <w:numPr>
          <w:ilvl w:val="3"/>
          <w:numId w:val="1"/>
        </w:numPr>
        <w:rPr/>
      </w:pPr>
      <w:bookmarkStart w:id="193" w:name="__RefHeading___Toc1524545_2870459653"/>
      <w:bookmarkStart w:id="194" w:name="_Toc67"/>
      <w:bookmarkEnd w:id="193"/>
      <w:r>
        <w:rPr>
          <w:rtl w:val="true"/>
        </w:rPr>
        <w:t>عصر صفویه</w:t>
      </w:r>
      <w:bookmarkEnd w:id="19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صفویه که مذهب تشیّع را در ایران رسمی نمود، حوادث عاشورا را محور تبلیغات خویش قرار داد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را مظهر تمامی تلاش های خود معرفی کرد و شور و هیجان شیعیان را با برپایی مجالس ویژه اهل بیت حفظ نمود</w:t>
      </w:r>
      <w:r>
        <w:rPr>
          <w:rFonts w:eastAsia="IRNazanin" w:cs="IRNazanin"/>
          <w:color w:val="111111"/>
          <w:sz w:val="28"/>
          <w:szCs w:val="28"/>
          <w:rtl w:val="true"/>
          <w:lang w:bidi="fa-IR"/>
        </w:rPr>
        <w:t xml:space="preserve">. </w:t>
      </w:r>
      <w:bookmarkStart w:id="195" w:name="pg8947_84816"/>
    </w:p>
    <w:p>
      <w:pPr>
        <w:pStyle w:val="BookText"/>
        <w:rPr/>
      </w:pPr>
      <w:bookmarkEnd w:id="195"/>
      <w:r>
        <w:rPr>
          <w:rFonts w:ascii="IRNazanin" w:hAnsi="IRNazanin" w:eastAsia="IRNazanin"/>
          <w:color w:val="111111"/>
          <w:sz w:val="28"/>
          <w:sz w:val="28"/>
          <w:szCs w:val="28"/>
          <w:rtl w:val="true"/>
          <w:lang w:bidi="fa-IR"/>
        </w:rPr>
        <w:t>در دهه های نخست حکومت صفویه مراسم سوگواری عاشورا در دهه اول محرّم برگزار می گردید امّا به مرور ایام از ابتدای محرم تا آخر صفر، ایّام عزا و ماتم شناخته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چکلووسکی،</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صفویّه سرودن شعر در مدح و رثای ائمه و شهدای کربلا برای شاعران، افتخاری بسیار بزرگ محسوب می شد و این تأثیری فراوان بر آینده آیین سوگواری محرم گذارد، به گونه ای که تظاهرات شکوه مند شیعیان در محرم هر سال، در نشر و اشاعه ی مذهب تشیّع در فلات قارّه ایران، مساعدت فراوانی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درآمد و قوّه ی محرکه  ای برای پیدایش مراسم محرم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دوره صفویه شکل مهّم و معروف دیگری از نمایش مذهبی پدید آمد که در ارتباط با واقعه ی کربلا و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این داستان ها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 شد و از اوایل سده شانزدهم در میان شیعیان به گونه ای گسترده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زمان به بعد تکیه ها و حسینیه ها و موقوفات مربوط به عزادارى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شکل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هالیستر،</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Heading4"/>
        <w:numPr>
          <w:ilvl w:val="3"/>
          <w:numId w:val="1"/>
        </w:numPr>
        <w:rPr/>
      </w:pPr>
      <w:bookmarkStart w:id="196" w:name="__RefHeading___Toc1524547_2870459653"/>
      <w:bookmarkStart w:id="197" w:name="_Toc68"/>
      <w:bookmarkEnd w:id="196"/>
      <w:r>
        <w:rPr>
          <w:rtl w:val="true"/>
        </w:rPr>
        <w:t>دوران افشاریه و زندیه</w:t>
      </w:r>
      <w:bookmarkEnd w:id="197"/>
    </w:p>
    <w:p>
      <w:pPr>
        <w:pStyle w:val="BookText"/>
        <w:rPr/>
      </w:pPr>
      <w:r>
        <w:rPr>
          <w:rFonts w:ascii="IRNazanin" w:hAnsi="IRNazanin" w:eastAsia="IRNazanin"/>
          <w:color w:val="111111"/>
          <w:sz w:val="28"/>
          <w:sz w:val="28"/>
          <w:szCs w:val="28"/>
          <w:rtl w:val="true"/>
          <w:lang w:bidi="fa-IR"/>
        </w:rPr>
        <w:t>مجالس سوگواری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آداب و رسوم و زندگی فردی و اجتماعی مردم ممزوج گردید و انگیزه های آنان را به شکلی تقویت کرد که هیچ عاملی نمی توانست، مردمان ایران را از اجرای چنین مراسمی باز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ماربین، بی تا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وقتی که نادر شاه افشار کوشید از ترتیب دادن چنین برنامه هایی جلوگیری کند، موفقیتی به دست نیاورد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جونس هنوی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نادر شاه در نتیجه ی غلبه ی بر ترکان به فکر افتاده بود که روزی دو کشور ایران و عثمانی را به صورت مملکتی واحد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نادرشاه به آیین تسنّن پرورش یافته بود، احتمال دارد که بدین علّت آن عقیده را در سر می پرورانید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سوگواری در شهادت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عمل مرسوم شده بود ولی چون امکان داشت موجب شورش و آشوب گردد و مخالف منافع نادر باشد، وی آن را نهی کرد، </w:t>
      </w:r>
      <w:bookmarkStart w:id="198" w:name="pg8947_84817"/>
    </w:p>
    <w:p>
      <w:pPr>
        <w:pStyle w:val="BookText"/>
        <w:rPr/>
      </w:pPr>
      <w:bookmarkEnd w:id="198"/>
      <w:r>
        <w:rPr>
          <w:rFonts w:ascii="IRNazanin" w:hAnsi="IRNazanin" w:eastAsia="IRNazanin"/>
          <w:color w:val="111111"/>
          <w:sz w:val="28"/>
          <w:sz w:val="28"/>
          <w:szCs w:val="28"/>
          <w:rtl w:val="true"/>
          <w:lang w:bidi="fa-IR"/>
        </w:rPr>
        <w:t>در این مورد قرار گذاشتند فتوای ملّاباشی را بپذیرند پس او رابه حضور پادشاه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خطاب به نادر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حق ندارند که بگویند خدای عالم را چگونه باید پرستش کرد، قوانین ما از طرف خداوند به رسولش نازل شده و راهنمای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هر تغییری در مسایل مذهبی عواقب خطرناکی در بردارد، امیدوارم اقدامی نکنید که مخالف مصالح مؤمنین باشد و از فتوحات شما بکاهد، نادر به جای این که نظر او را مورد بررسی قرار دهد و به اجرا بگذارد از این که فردی توانسته در مقابل روحیه آمرانه اش مقاومت کند خشمگین شد از این جهت به دستور نادر، این ملّای خوش فکر و ناصح کشته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هنوی،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اختناق دوران سلطه افغانها و افشاریان در قرن دوازدهم هجری، مراسم عزاداری به نحوی شایان توجه حیات دوباره و نوینی پیدا کرد که نوآوری هایی با آن همراه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تکامل که در شمال ایران وفارس روی می دهد ملازم با گسترش وسایلی است برای راه اندازی تعزیه های سیّار و دسته های سینه زنی و مناظر زنده 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چلکلووسکی،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زندیه نیز برپایی مراسم دهه محرم و عاشورا همچنان پر رونق باقی می ماند، به عنوان نمونه شخص کریم خان مقیّد به آداب و مراسم مذهبی بود و به تقلید از شاهان صفوی در ماه محرم دسته جات عزاداری را برپا می کرد</w:t>
      </w:r>
      <w:r>
        <w:rPr>
          <w:rFonts w:eastAsia="IRNazanin" w:cs="IRNazanin"/>
          <w:color w:val="111111"/>
          <w:sz w:val="28"/>
          <w:szCs w:val="28"/>
          <w:rtl w:val="true"/>
          <w:lang w:bidi="fa-IR"/>
        </w:rPr>
        <w:t>.</w:t>
      </w:r>
    </w:p>
    <w:p>
      <w:pPr>
        <w:pStyle w:val="Heading4"/>
        <w:numPr>
          <w:ilvl w:val="3"/>
          <w:numId w:val="1"/>
        </w:numPr>
        <w:rPr/>
      </w:pPr>
      <w:bookmarkStart w:id="199" w:name="__RefHeading___Toc1524549_2870459653"/>
      <w:bookmarkStart w:id="200" w:name="_Toc69"/>
      <w:bookmarkEnd w:id="199"/>
      <w:r>
        <w:rPr>
          <w:rtl w:val="true"/>
        </w:rPr>
        <w:t>دوره قاجاریه</w:t>
      </w:r>
      <w:bookmarkEnd w:id="200"/>
    </w:p>
    <w:p>
      <w:pPr>
        <w:pStyle w:val="BookText"/>
        <w:rPr/>
      </w:pPr>
      <w:r>
        <w:rPr>
          <w:rFonts w:ascii="IRNazanin" w:hAnsi="IRNazanin" w:eastAsia="IRNazanin"/>
          <w:color w:val="111111"/>
          <w:sz w:val="28"/>
          <w:sz w:val="28"/>
          <w:szCs w:val="28"/>
          <w:rtl w:val="true"/>
          <w:lang w:bidi="fa-IR"/>
        </w:rPr>
        <w:t>در دوره قاجار نیز که علمای بزرگ نفوذ فراوان داشتند و قاجاریه به تقلید از شاهان گذشته در گسترده شدن این مراسم نقش داشتند، خصوصاً در عهد ناصری دهه اول محرم عزاداری و حرکت دسته ها در مساجد و تکایا و برگزاری مراسم دیگر به اوج خود رسید که عامل اصلی این امور علمای بزرگ شیعه بودند که در تهران و شهرستان ها این آیین را همراه با اطعام و پذیرایی از عزاداران سیدالشهداء رواج دادند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بر این باورند که قاجاریان بیشترین تنوع در گونه های عزاداری را مرسوم کرد، </w:t>
      </w:r>
      <w:bookmarkStart w:id="201" w:name="pg8947_84818"/>
    </w:p>
    <w:p>
      <w:pPr>
        <w:pStyle w:val="BookText"/>
        <w:rPr/>
      </w:pPr>
      <w:bookmarkEnd w:id="201"/>
      <w:r>
        <w:rPr>
          <w:rFonts w:ascii="IRNazanin" w:hAnsi="IRNazanin" w:eastAsia="IRNazanin"/>
          <w:color w:val="111111"/>
          <w:sz w:val="28"/>
          <w:sz w:val="28"/>
          <w:szCs w:val="28"/>
          <w:rtl w:val="true"/>
          <w:lang w:bidi="fa-IR"/>
        </w:rPr>
        <w:t>چرا که علاوه بر شبیه خوانی و تعزیه، بر پایی سقاخانه، تیغ زنی، سخنوری، مراسم دفن شهدای کربلا، مراسم تشت گذاری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دوره مرسوم شد</w:t>
      </w:r>
      <w:r>
        <w:rPr>
          <w:rFonts w:eastAsia="IRNazanin" w:cs="IRNazanin"/>
          <w:color w:val="111111"/>
          <w:sz w:val="28"/>
          <w:szCs w:val="28"/>
          <w:rtl w:val="true"/>
          <w:lang w:bidi="fa-IR"/>
        </w:rPr>
        <w:t>.</w:t>
      </w:r>
    </w:p>
    <w:p>
      <w:pPr>
        <w:pStyle w:val="Heading4"/>
        <w:numPr>
          <w:ilvl w:val="3"/>
          <w:numId w:val="1"/>
        </w:numPr>
        <w:rPr/>
      </w:pPr>
      <w:bookmarkStart w:id="202" w:name="__RefHeading___Toc1524551_2870459653"/>
      <w:bookmarkStart w:id="203" w:name="_Toc70"/>
      <w:bookmarkEnd w:id="202"/>
      <w:r>
        <w:rPr>
          <w:rtl w:val="true"/>
        </w:rPr>
        <w:t>دوران پهلوی و انقلاب اسلامی</w:t>
      </w:r>
      <w:bookmarkEnd w:id="203"/>
    </w:p>
    <w:p>
      <w:pPr>
        <w:pStyle w:val="BookText"/>
        <w:rPr/>
      </w:pPr>
      <w:r>
        <w:rPr>
          <w:rFonts w:ascii="IRNazanin" w:hAnsi="IRNazanin" w:eastAsia="IRNazanin"/>
          <w:color w:val="111111"/>
          <w:sz w:val="28"/>
          <w:sz w:val="28"/>
          <w:szCs w:val="28"/>
          <w:rtl w:val="true"/>
          <w:lang w:bidi="fa-IR"/>
        </w:rPr>
        <w:t>پس از قاجاریان و با به تخت نشستن رضا شاه، دوره رکود دسته جات و هیئت های عزاداری شروع شد، در این دوره تکیه ها بسته و عزاداری ممنوع شد و این رویکرد منجر به آن شد که گونه دیگری از عزاداری در قالب هیئت های عزاداری خانگی رشد بیشتری کنند و این جلسات به صورت هفتگی یا ماهانه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پهلوی دوّم، محمدرضا شاه هرچه کرد نتوانست با قدرت و تأثیرگذاری هیئت های مذهبی و دهه محرم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به باور بسیاری کلید انقلاب اسلامی از دهه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و به ویژه محرم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راهپیمایی میلیونی در تهران و سراسر ایران در روزهای تاسوعا و عاشورای حسینی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تیر خلاصی بود به حکومت شاهنشاهی که پایان آن را حتمی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پیروزی انقلاب اسلامی همچون دمیدن خون تازه ای در رگ های شیعیان و سنّت های عاشورایی بود، از آن تاریخ تاکنون همه شیوه های مقبول و مرسوم عزاداری در نقاط مختلف ایران اجرا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معتمدی،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4"/>
        <w:numPr>
          <w:ilvl w:val="3"/>
          <w:numId w:val="1"/>
        </w:numPr>
        <w:rPr/>
      </w:pPr>
      <w:bookmarkStart w:id="204" w:name="__RefHeading___Toc1524553_2870459653"/>
      <w:bookmarkStart w:id="205" w:name="_Toc71"/>
      <w:bookmarkEnd w:id="204"/>
      <w:r>
        <w:rPr>
          <w:rtl w:val="true"/>
        </w:rPr>
        <w:t>شیوه ها و آیین عزاداری در ایران</w:t>
      </w:r>
      <w:bookmarkEnd w:id="205"/>
    </w:p>
    <w:p>
      <w:pPr>
        <w:pStyle w:val="Heading5"/>
        <w:numPr>
          <w:ilvl w:val="4"/>
          <w:numId w:val="1"/>
        </w:numPr>
        <w:rPr/>
      </w:pPr>
      <w:bookmarkStart w:id="206" w:name="__RefHeading___Toc1524555_2870459653"/>
      <w:bookmarkStart w:id="207" w:name="_Toc72"/>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در ماه هاي محرم و صفر عزاداری و سوگواری در تمام شهرهای ایران به اشکال مختلف برگزار می شود که در این قسمت قصد داریم به مهم ترین آنها پرداخته شود</w:t>
      </w:r>
      <w:r>
        <w:rPr>
          <w:rFonts w:eastAsia="IRNazanin" w:cs="IRNazanin"/>
          <w:color w:val="111111"/>
          <w:sz w:val="28"/>
          <w:szCs w:val="28"/>
          <w:rtl w:val="true"/>
          <w:lang w:bidi="fa-IR"/>
        </w:rPr>
        <w:t>.</w:t>
      </w:r>
    </w:p>
    <w:p>
      <w:pPr>
        <w:pStyle w:val="Heading5"/>
        <w:numPr>
          <w:ilvl w:val="4"/>
          <w:numId w:val="1"/>
        </w:numPr>
        <w:rPr/>
      </w:pPr>
      <w:bookmarkStart w:id="208" w:name="__RefHeading___Toc1524557_2870459653"/>
      <w:bookmarkStart w:id="209" w:name="_Toc73"/>
      <w:bookmarkEnd w:id="208"/>
      <w:r>
        <w:rPr/>
        <w:t>1</w:t>
      </w:r>
      <w:r>
        <w:rPr>
          <w:rtl w:val="true"/>
        </w:rPr>
        <w:t xml:space="preserve">. </w:t>
      </w:r>
      <w:r>
        <w:rPr>
          <w:rtl w:val="true"/>
        </w:rPr>
        <w:t>پرده خوانی</w:t>
      </w:r>
      <w:bookmarkEnd w:id="20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خوانی، هنری از هنرهای نمایشی عامه است که به نقل واقعه های مذهبی، به ویژه واقعه ی عاشورا، از روی تصاویر نقاشی شده روی پرده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خوانی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شمایل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بیگی،</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بیضایی،</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ملک پور،</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210" w:name="pg8947_84819"/>
    </w:p>
    <w:p>
      <w:pPr>
        <w:pStyle w:val="BookText"/>
        <w:rPr/>
      </w:pPr>
      <w:bookmarkEnd w:id="210"/>
      <w:r>
        <w:rPr>
          <w:rFonts w:ascii="IRNazanin" w:hAnsi="IRNazanin" w:eastAsia="IRNazanin"/>
          <w:color w:val="111111"/>
          <w:sz w:val="28"/>
          <w:sz w:val="28"/>
          <w:szCs w:val="28"/>
          <w:rtl w:val="true"/>
          <w:lang w:bidi="fa-IR"/>
        </w:rPr>
        <w:t xml:space="preserve">پرده خوانی در عصر صفوی، با رونق گرفتن نقاشی های پرده، متداول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پور،</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شمایل نگاری بر روی پرده، دیوار، شیشه و کتاب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خوانی در عصر قاجار رونق بیشتری یافت و پرده خوانی و شمایل گردانی به مجموعه آیین های مراسم سوگواری افزوده شد كه در مکان های متبرکی مانند امام زاده ها و زیارتگاه ها برپا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در تمام ایام سال پرده خوانان در محل تجمع و گذر مردم، مانند میدان ها و سر گذرها، پرده می گشودند و پرده خوانی می کردند</w:t>
      </w:r>
      <w:r>
        <w:rPr>
          <w:rFonts w:eastAsia="IRNazanin" w:cs="IRNazanin"/>
          <w:color w:val="111111"/>
          <w:sz w:val="28"/>
          <w:szCs w:val="28"/>
          <w:rtl w:val="true"/>
          <w:lang w:bidi="fa-IR"/>
        </w:rPr>
        <w:t>.</w:t>
      </w:r>
    </w:p>
    <w:p>
      <w:pPr>
        <w:pStyle w:val="Heading5"/>
        <w:numPr>
          <w:ilvl w:val="4"/>
          <w:numId w:val="1"/>
        </w:numPr>
        <w:rPr/>
      </w:pPr>
      <w:bookmarkStart w:id="211" w:name="__RefHeading___Toc1524559_2870459653"/>
      <w:bookmarkStart w:id="212" w:name="_Toc74"/>
      <w:bookmarkEnd w:id="211"/>
      <w:r>
        <w:rPr/>
        <w:t>2</w:t>
      </w:r>
      <w:r>
        <w:rPr>
          <w:rtl w:val="true"/>
        </w:rPr>
        <w:t xml:space="preserve">. </w:t>
      </w:r>
      <w:r>
        <w:rPr>
          <w:rtl w:val="true"/>
        </w:rPr>
        <w:t>شمایل نگاری</w:t>
      </w:r>
      <w:bookmarkEnd w:id="212"/>
    </w:p>
    <w:p>
      <w:pPr>
        <w:pStyle w:val="BookText"/>
        <w:rPr/>
      </w:pPr>
      <w:r>
        <w:rPr>
          <w:rFonts w:ascii="IRNazanin" w:hAnsi="IRNazanin" w:eastAsia="IRNazanin"/>
          <w:color w:val="111111"/>
          <w:sz w:val="28"/>
          <w:sz w:val="28"/>
          <w:szCs w:val="28"/>
          <w:rtl w:val="true"/>
          <w:lang w:bidi="fa-IR"/>
        </w:rPr>
        <w:t xml:space="preserve">شمایل نگاری مذهبی در ایران بر اساس مضامین برگرفته از تاریخ مذهبی تشیع از اواخر دوره آل بویه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بوده و در دوره صفوی در میان مردم شیعه ایران به طور چشم گیری شیوع یافت و به صورت شمایل نگاری روی دیوار، پرده و مصوّر کردن کتاب نمودار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اواخر دوره صفوی به این سو، عزاداری در روز عاشورا و به نمایش درآوردن وقایع روز کربلا صورت جدّی 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شیعیان ایران در دسته های عزاداری عاشورا شبیه هایی از شخصیت های مقدس مذهبی و شهیدان کربلا را در محلّه ها و گذرگاه ها می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شبیه ها، پیاده یا سواره، روی ارابه یا چهارچرخه، شرح مصائب شهیدان و اهل بيت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سخنانی منظوم می خواندند</w:t>
      </w:r>
      <w:r>
        <w:rPr>
          <w:rFonts w:eastAsia="IRNazanin" w:cs="IRNazanin"/>
          <w:color w:val="111111"/>
          <w:sz w:val="28"/>
          <w:szCs w:val="28"/>
          <w:rtl w:val="true"/>
          <w:lang w:bidi="fa-IR"/>
        </w:rPr>
        <w:t>.</w:t>
      </w:r>
    </w:p>
    <w:p>
      <w:pPr>
        <w:pStyle w:val="Heading5"/>
        <w:numPr>
          <w:ilvl w:val="4"/>
          <w:numId w:val="1"/>
        </w:numPr>
        <w:rPr/>
      </w:pPr>
      <w:bookmarkStart w:id="213" w:name="__RefHeading___Toc1524561_2870459653"/>
      <w:bookmarkStart w:id="214" w:name="_Toc75"/>
      <w:bookmarkEnd w:id="213"/>
      <w:r>
        <w:rPr/>
        <w:t>3</w:t>
      </w:r>
      <w:r>
        <w:rPr>
          <w:rtl w:val="true"/>
        </w:rPr>
        <w:t xml:space="preserve">. </w:t>
      </w:r>
      <w:r>
        <w:rPr>
          <w:rtl w:val="true"/>
        </w:rPr>
        <w:t>سپاه پوش شدن و حضور در مجالس</w:t>
      </w:r>
      <w:bookmarkEnd w:id="21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پوشیدن جامه عزا، که معمولاً سیاه، کبود یا نیلی است، از شایع ترین رفتار در اين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ایام این دو ماه، مردم در خانه های مسکونی و همچنین تکیه ها و حسینیه های کوچک و بزرگ با برپا کردن چادر به روضه خوانی، برپایی تعزیه، اطعام مساکین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پردازند و هر کس به نسبت توان خود به گونه ای در این مراسم و نیز تقبّل هزینه های آن شرکت می جوید</w:t>
      </w:r>
      <w:r>
        <w:rPr>
          <w:rFonts w:eastAsia="IRNazanin" w:cs="IRNazanin"/>
          <w:color w:val="111111"/>
          <w:sz w:val="28"/>
          <w:szCs w:val="28"/>
          <w:rtl w:val="true"/>
          <w:lang w:bidi="fa-IR"/>
        </w:rPr>
        <w:t xml:space="preserve">. </w:t>
      </w:r>
      <w:bookmarkStart w:id="215" w:name="pg8947_84820"/>
    </w:p>
    <w:p>
      <w:pPr>
        <w:pStyle w:val="Heading5"/>
        <w:numPr>
          <w:ilvl w:val="4"/>
          <w:numId w:val="1"/>
        </w:numPr>
        <w:rPr/>
      </w:pPr>
      <w:bookmarkStart w:id="216" w:name="__RefHeading___Toc1524563_2870459653"/>
      <w:bookmarkStart w:id="217" w:name="_Toc76"/>
      <w:bookmarkEnd w:id="215"/>
      <w:bookmarkEnd w:id="216"/>
      <w:r>
        <w:rPr/>
        <w:t>4</w:t>
      </w:r>
      <w:r>
        <w:rPr>
          <w:rtl w:val="true"/>
        </w:rPr>
        <w:t xml:space="preserve">. </w:t>
      </w:r>
      <w:r>
        <w:rPr>
          <w:rtl w:val="true"/>
        </w:rPr>
        <w:t>روضه خوانی</w:t>
      </w:r>
      <w:bookmarkEnd w:id="217"/>
    </w:p>
    <w:p>
      <w:pPr>
        <w:pStyle w:val="BookText"/>
        <w:rPr/>
      </w:pPr>
      <w:r>
        <w:rPr>
          <w:rFonts w:ascii="IRNazanin" w:hAnsi="IRNazanin" w:eastAsia="IRNazanin"/>
          <w:color w:val="111111"/>
          <w:sz w:val="28"/>
          <w:sz w:val="28"/>
          <w:szCs w:val="28"/>
          <w:rtl w:val="true"/>
          <w:lang w:bidi="fa-IR"/>
        </w:rPr>
        <w:t xml:space="preserve">معزالدوله دیلمی در سال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 تعزیّت را در سطح عمومی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همدردی و شرکت دسته جمعی در نمایش حزن انگیز در سرنوشت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لاینفک مراسم سوگواری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روضه خوانی و عنوان روضه خوانی در اوایل عصر صفوی پدید آمد و پیش از آن این اصطلاح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خوانان در عصر صفوی کار مناقب خوانان، مداحان و مرثیه سرایان گذشته را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جای قصه گویان و مقتل خوانان و حتی واعظان را هم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به بعد وعظ وخطابه و مرثیه سرایی در وجود روضه خوانان جمع شد و آنان با درهم آمیختن نظم و نثر مردم را به گریه وامی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زاده،</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Heading5"/>
        <w:numPr>
          <w:ilvl w:val="4"/>
          <w:numId w:val="1"/>
        </w:numPr>
        <w:rPr/>
      </w:pPr>
      <w:bookmarkStart w:id="218" w:name="__RefHeading___Toc1524565_2870459653"/>
      <w:bookmarkStart w:id="219" w:name="_Toc77"/>
      <w:bookmarkEnd w:id="218"/>
      <w:r>
        <w:rPr/>
        <w:t>5</w:t>
      </w:r>
      <w:r>
        <w:rPr>
          <w:rtl w:val="true"/>
        </w:rPr>
        <w:t xml:space="preserve">. </w:t>
      </w:r>
      <w:r>
        <w:rPr>
          <w:rtl w:val="true"/>
        </w:rPr>
        <w:t>تابوت واره</w:t>
      </w:r>
      <w:bookmarkEnd w:id="219"/>
    </w:p>
    <w:p>
      <w:pPr>
        <w:pStyle w:val="BookText"/>
        <w:rPr/>
      </w:pPr>
      <w:r>
        <w:rPr>
          <w:rFonts w:ascii="IRNazanin" w:hAnsi="IRNazanin" w:eastAsia="IRNazanin"/>
          <w:color w:val="111111"/>
          <w:sz w:val="28"/>
          <w:sz w:val="28"/>
          <w:szCs w:val="28"/>
          <w:rtl w:val="true"/>
          <w:lang w:bidi="fa-IR"/>
        </w:rPr>
        <w:t>شیعیان جهان، به ویژه شیعیان ایران، در مراسم سالگرد شهادت شهیدان دینی خود صندوق آرایه بندی شده ای را در دسته های عزا می گردانند که اگر چه تابوت نیست، اما مظهر و نمادی از تابوت شهید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تابوت های نمادین را که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به شکل های گوناگون و شبیه به صندوق گور، ضریح و گنبد و بارگاه می سازند و در حوزه های جغرافیایی مختلف ایران به نام های نخل، حجله، شیدونه، دُغدُغه، شش گوشه، نهر علقمه، شط فرات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تابوت واره ها فقط به نواحی خاصی از ایران اختصاص دارد</w:t>
      </w:r>
      <w:r>
        <w:rPr>
          <w:rFonts w:eastAsia="IRNazanin" w:cs="IRNazanin"/>
          <w:color w:val="111111"/>
          <w:sz w:val="28"/>
          <w:szCs w:val="28"/>
          <w:rtl w:val="true"/>
          <w:lang w:bidi="fa-IR"/>
        </w:rPr>
        <w:t>.</w:t>
      </w:r>
    </w:p>
    <w:p>
      <w:pPr>
        <w:pStyle w:val="Heading5"/>
        <w:numPr>
          <w:ilvl w:val="4"/>
          <w:numId w:val="1"/>
        </w:numPr>
        <w:rPr/>
      </w:pPr>
      <w:bookmarkStart w:id="220" w:name="__RefHeading___Toc1524567_2870459653"/>
      <w:bookmarkStart w:id="221" w:name="_Toc78"/>
      <w:bookmarkEnd w:id="220"/>
      <w:r>
        <w:rPr/>
        <w:t>6</w:t>
      </w:r>
      <w:r>
        <w:rPr>
          <w:rtl w:val="true"/>
        </w:rPr>
        <w:t xml:space="preserve">. </w:t>
      </w:r>
      <w:r>
        <w:rPr>
          <w:rtl w:val="true"/>
        </w:rPr>
        <w:t>حمل عَلَم</w:t>
      </w:r>
      <w:bookmarkEnd w:id="221"/>
    </w:p>
    <w:p>
      <w:pPr>
        <w:pStyle w:val="BookText"/>
        <w:rPr/>
      </w:pPr>
      <w:r>
        <w:rPr>
          <w:rFonts w:ascii="IRNazanin" w:hAnsi="IRNazanin" w:eastAsia="IRNazanin"/>
          <w:color w:val="111111"/>
          <w:sz w:val="28"/>
          <w:sz w:val="28"/>
          <w:szCs w:val="28"/>
          <w:rtl w:val="true"/>
          <w:lang w:bidi="fa-IR"/>
        </w:rPr>
        <w:t>برای دسته گردانی، هر محله عَلَم یا علامت مخصوص به خود را داشته است که از علم های محله های دیگر متمایز بوده و هنگام عزاداری اهل محل به دنبال آن به راه می افتادند و سینه زنی و نوحه خوانی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چون بیرق، درفش، پرچم، رایت، لوا، علامت و بند نیز به همین معنا به کار می روند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 علم در مراسم دینی محرم از دوران آل بویه در ایران رایج شد و از دوران صفویه </w:t>
      </w:r>
      <w:bookmarkStart w:id="222" w:name="pg8947_84821"/>
    </w:p>
    <w:p>
      <w:pPr>
        <w:pStyle w:val="BookText"/>
        <w:rPr/>
      </w:pPr>
      <w:bookmarkEnd w:id="222"/>
      <w:r>
        <w:rPr>
          <w:rFonts w:ascii="IRNazanin" w:hAnsi="IRNazanin" w:eastAsia="IRNazanin"/>
          <w:color w:val="111111"/>
          <w:sz w:val="28"/>
          <w:sz w:val="28"/>
          <w:szCs w:val="28"/>
          <w:rtl w:val="true"/>
          <w:lang w:bidi="fa-IR"/>
        </w:rPr>
        <w:t>مراسم محرم و علم کشی رواج بیشتری یافته، رسمی شد و در مراسم آیینی سینه زنی و تعزیه مورد استفاده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دربار ناصرالدین شاه روز سوم محرم عَلَمی به نام عَلَم شاه، که بر سر آن پنجه بزرگ از زر ناب ساخته شده بود، به اندرون می آوردند و زنان دربار در پای آن عزاداری، سینه زنی و نوحه خوانی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 عَلَم شاه را به حرکت درآورده، به تکیه دولت می بردند و مراسم عزاداری و تعزیه خوانی در پای آن اجرا می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معیر الممالک،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5"/>
        <w:numPr>
          <w:ilvl w:val="4"/>
          <w:numId w:val="1"/>
        </w:numPr>
        <w:rPr/>
      </w:pPr>
      <w:bookmarkStart w:id="223" w:name="__RefHeading___Toc1524569_2870459653"/>
      <w:bookmarkStart w:id="224" w:name="_Toc79"/>
      <w:bookmarkEnd w:id="223"/>
      <w:r>
        <w:rPr/>
        <w:t>7</w:t>
      </w:r>
      <w:r>
        <w:rPr>
          <w:rtl w:val="true"/>
        </w:rPr>
        <w:t xml:space="preserve">. </w:t>
      </w:r>
      <w:r>
        <w:rPr>
          <w:rtl w:val="true"/>
        </w:rPr>
        <w:t>سینه زنی</w:t>
      </w:r>
      <w:bookmarkEnd w:id="224"/>
    </w:p>
    <w:p>
      <w:pPr>
        <w:pStyle w:val="BookText"/>
        <w:rPr/>
      </w:pPr>
      <w:r>
        <w:rPr>
          <w:rFonts w:ascii="IRNazanin" w:hAnsi="IRNazanin" w:eastAsia="IRNazanin"/>
          <w:color w:val="111111"/>
          <w:sz w:val="28"/>
          <w:sz w:val="28"/>
          <w:szCs w:val="28"/>
          <w:rtl w:val="true"/>
          <w:lang w:bidi="fa-IR"/>
        </w:rPr>
        <w:t xml:space="preserve">در عزاداري برای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ائمه ی مظلوم، همراه نوحه خوانی، عزاداران بر سر و سینه می زنند كه به آن سینه زنی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در میان عرب ها رواج داشته و بعدها به صورت امروزي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نوحه گری ابتدا به صورت فردی بوده و با مرور زمان به شکل گروهی و دسته های سوگواری درآمد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گردانی، سینه زنی و نوحه خوانی که در زمان صفویه رایج شده و توسعه پیدا کرده بود، در عصر قاجاریه با توسعه و تجمّل بیشتر در پایتخت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گردانی در عصر قاجار به ویژه در زمان ناصرالدین شاه با آداب و تشریفات و تجمل بسیار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های روز با نقاره، موزیک جدید، علم،بیرق، و کتل و دسته های شب با طبق های چراغ زنبوری، حجله، و مشعل به راه می افتادند و در فواصل دسته، سینه زن ها با آهنگ موزون سینه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مشحون،</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5"/>
        <w:numPr>
          <w:ilvl w:val="4"/>
          <w:numId w:val="1"/>
        </w:numPr>
        <w:rPr/>
      </w:pPr>
      <w:bookmarkStart w:id="225" w:name="__RefHeading___Toc1524571_2870459653"/>
      <w:bookmarkStart w:id="226" w:name="_Toc80"/>
      <w:bookmarkEnd w:id="225"/>
      <w:r>
        <w:rPr/>
        <w:t>8</w:t>
      </w:r>
      <w:r>
        <w:rPr>
          <w:rtl w:val="true"/>
        </w:rPr>
        <w:t xml:space="preserve">. </w:t>
      </w:r>
      <w:r>
        <w:rPr>
          <w:rtl w:val="true"/>
        </w:rPr>
        <w:t>زنجیرزنی</w:t>
      </w:r>
      <w:bookmarkEnd w:id="226"/>
    </w:p>
    <w:p>
      <w:pPr>
        <w:pStyle w:val="BookText"/>
        <w:rPr/>
      </w:pPr>
      <w:r>
        <w:rPr>
          <w:rFonts w:ascii="IRNazanin" w:hAnsi="IRNazanin" w:eastAsia="IRNazanin"/>
          <w:color w:val="111111"/>
          <w:sz w:val="28"/>
          <w:sz w:val="28"/>
          <w:szCs w:val="28"/>
          <w:rtl w:val="true"/>
          <w:lang w:bidi="fa-IR"/>
        </w:rPr>
        <w:t>زنجيرزني از سنّت های عزاداری در ایران است كه در پاکستان و هندوستان نیز از دیرباز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عاشورا، به صورت دسته جمعی و در هیئت های عزاداری، همراه با نوحه خوانی زنجير را بر پشت می زنند و گاهی جای آن کبود یا مجروح می شود؛ این مراسم غالباً با سنج زني همراه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شیوه عزاداری به ویژه در برخی مناطق و ملّت ها که تیغ هایی هم به زنجیر </w:t>
      </w:r>
      <w:bookmarkStart w:id="227" w:name="pg8947_84822"/>
    </w:p>
    <w:p>
      <w:pPr>
        <w:pStyle w:val="BookText"/>
        <w:rPr/>
      </w:pPr>
      <w:bookmarkEnd w:id="227"/>
      <w:r>
        <w:rPr>
          <w:rFonts w:ascii="IRNazanin" w:hAnsi="IRNazanin" w:eastAsia="IRNazanin"/>
          <w:color w:val="111111"/>
          <w:sz w:val="28"/>
          <w:sz w:val="28"/>
          <w:szCs w:val="28"/>
          <w:rtl w:val="true"/>
          <w:lang w:bidi="fa-IR"/>
        </w:rPr>
        <w:t>می بستند، در نگاه برخی غیرمسلمانان تأثیر سوء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برخی علما به حرمت زنجیر زدن و قمه زدن و خون از سر و پشت خویش جاری کردن فتوا دادند، در مقابل، علمای دیگری در پاسخ به استفتاهای مردم حکم به جواز اين كار دادند</w:t>
      </w:r>
      <w:r>
        <w:rPr>
          <w:rFonts w:eastAsia="IRNazanin" w:cs="IRNazanin"/>
          <w:color w:val="111111"/>
          <w:sz w:val="28"/>
          <w:szCs w:val="28"/>
          <w:rtl w:val="true"/>
          <w:lang w:bidi="fa-IR"/>
        </w:rPr>
        <w:t>.</w:t>
      </w:r>
    </w:p>
    <w:p>
      <w:pPr>
        <w:pStyle w:val="Heading5"/>
        <w:numPr>
          <w:ilvl w:val="4"/>
          <w:numId w:val="1"/>
        </w:numPr>
        <w:rPr/>
      </w:pPr>
      <w:bookmarkStart w:id="228" w:name="__RefHeading___Toc1524573_2870459653"/>
      <w:bookmarkStart w:id="229" w:name="_Toc81"/>
      <w:bookmarkEnd w:id="228"/>
      <w:r>
        <w:rPr/>
        <w:t>9</w:t>
      </w:r>
      <w:r>
        <w:rPr>
          <w:rtl w:val="true"/>
        </w:rPr>
        <w:t xml:space="preserve">. </w:t>
      </w:r>
      <w:r>
        <w:rPr>
          <w:rtl w:val="true"/>
        </w:rPr>
        <w:t>قمه زنی</w:t>
      </w:r>
      <w:bookmarkEnd w:id="229"/>
    </w:p>
    <w:p>
      <w:pPr>
        <w:pStyle w:val="BookText"/>
        <w:rPr/>
      </w:pPr>
      <w:r>
        <w:rPr>
          <w:rFonts w:ascii="IRNazanin" w:hAnsi="IRNazanin" w:eastAsia="IRNazanin"/>
          <w:color w:val="111111"/>
          <w:sz w:val="28"/>
          <w:sz w:val="28"/>
          <w:szCs w:val="28"/>
          <w:rtl w:val="true"/>
          <w:lang w:bidi="fa-IR"/>
        </w:rPr>
        <w:t>از مراسمی است که در بعضی از شهرستان ها و بلاد شیعی توسط برخی از عزاداران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تأسی به مجروح و شهید شدن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شهیدان کربلا و اظهار آمادگی برای خون دادن و سر باختن در 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صبح روز عاشورا افراد با پوشیدن لباس سفید و بلندی همچون کفن، به صورت دسته جمعی، قمه بر سر می زنند تا خون از سر بر صورت و لباس سفید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برای قمه زنی نذر می کنند، همچنین برخی نذری را درباره کودکان خردسال انجام می دهند و بر سر آنان در حدی که از محل آن خون جاری گردد تیغ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قمه زنی نیز مثل زنجیرزنی و شبیه خوانی از دیرباز مورد اختلاف نظر علما و پیروان و مقلدین آنان بوده است كه بر جواز یا عدم جواز آن حكم كرده اند</w:t>
      </w:r>
      <w:r>
        <w:rPr>
          <w:rFonts w:eastAsia="IRNazanin" w:cs="IRNazanin"/>
          <w:color w:val="111111"/>
          <w:sz w:val="28"/>
          <w:szCs w:val="28"/>
          <w:rtl w:val="true"/>
          <w:lang w:bidi="fa-IR"/>
        </w:rPr>
        <w:t>.</w:t>
      </w:r>
    </w:p>
    <w:p>
      <w:pPr>
        <w:pStyle w:val="Heading5"/>
        <w:numPr>
          <w:ilvl w:val="4"/>
          <w:numId w:val="1"/>
        </w:numPr>
        <w:rPr/>
      </w:pPr>
      <w:bookmarkStart w:id="230" w:name="__RefHeading___Toc1524575_2870459653"/>
      <w:bookmarkStart w:id="231" w:name="_Toc82"/>
      <w:bookmarkEnd w:id="230"/>
      <w:r>
        <w:rPr/>
        <w:t>10</w:t>
      </w:r>
      <w:r>
        <w:rPr>
          <w:rtl w:val="true"/>
        </w:rPr>
        <w:t xml:space="preserve">. </w:t>
      </w:r>
      <w:r>
        <w:rPr>
          <w:rtl w:val="true"/>
        </w:rPr>
        <w:t>طبل زنی</w:t>
      </w:r>
      <w:bookmarkEnd w:id="231"/>
    </w:p>
    <w:p>
      <w:pPr>
        <w:pStyle w:val="BookText"/>
        <w:rPr/>
      </w:pPr>
      <w:r>
        <w:rPr>
          <w:rFonts w:ascii="IRNazanin" w:hAnsi="IRNazanin" w:eastAsia="IRNazanin"/>
          <w:color w:val="111111"/>
          <w:sz w:val="28"/>
          <w:sz w:val="28"/>
          <w:szCs w:val="28"/>
          <w:rtl w:val="true"/>
          <w:lang w:bidi="fa-IR"/>
        </w:rPr>
        <w:t>طبل نامی عمومی است برای هر یک از سازهای 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سازها عموماً یک تنه توخالي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مخروطی یا استوانه ای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یک یا دو پوست بر يك دهنه یا دو دهنه آن کشیده شده است كه با دست یا دست های کوچک چوبی نواخته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تنوع صدای طبل بستگی به وسعت پوست و مهارت نوازنده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واژه طبل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طبل در گذشته برای تحریک روحیه رزمی در میدان های جنگ استفاده می شد و در کربلا هم طبل جنگ نواخته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تعزیه های عاشورا، با نواختن طبل همه از برگزاری تعزیه خبردار می شدند و گرد هم می آمدند و شیپور و طبل برای جلب تماشاگر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 های عزاداری نیز همراه سینه زنی و زنجیرزنی طبل نواخته می شود</w:t>
      </w:r>
      <w:r>
        <w:rPr>
          <w:rFonts w:eastAsia="IRNazanin" w:cs="IRNazanin"/>
          <w:color w:val="111111"/>
          <w:sz w:val="28"/>
          <w:szCs w:val="28"/>
          <w:rtl w:val="true"/>
          <w:lang w:bidi="fa-IR"/>
        </w:rPr>
        <w:t xml:space="preserve">. </w:t>
      </w:r>
      <w:bookmarkStart w:id="232" w:name="pg8947_84823"/>
    </w:p>
    <w:p>
      <w:pPr>
        <w:pStyle w:val="Heading3"/>
        <w:numPr>
          <w:ilvl w:val="2"/>
          <w:numId w:val="1"/>
        </w:numPr>
        <w:rPr/>
      </w:pPr>
      <w:bookmarkStart w:id="233" w:name="__RefHeading___Toc1524577_2870459653"/>
      <w:bookmarkStart w:id="234" w:name="_Toc83"/>
      <w:bookmarkEnd w:id="232"/>
      <w:bookmarkEnd w:id="233"/>
      <w:r>
        <w:rPr>
          <w:rtl w:val="true"/>
        </w:rPr>
        <w:t>ج</w:t>
      </w:r>
      <w:r>
        <w:rPr>
          <w:rtl w:val="true"/>
        </w:rPr>
        <w:t xml:space="preserve">) </w:t>
      </w:r>
      <w:r>
        <w:rPr>
          <w:rtl w:val="true"/>
        </w:rPr>
        <w:t>عاشورا درهند</w:t>
      </w:r>
      <w:bookmarkEnd w:id="234"/>
    </w:p>
    <w:p>
      <w:pPr>
        <w:pStyle w:val="Heading4"/>
        <w:numPr>
          <w:ilvl w:val="3"/>
          <w:numId w:val="1"/>
        </w:numPr>
        <w:rPr/>
      </w:pPr>
      <w:bookmarkStart w:id="235" w:name="__RefHeading___Toc1524579_2870459653"/>
      <w:bookmarkStart w:id="236" w:name="_Toc84"/>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 xml:space="preserve">شیعیان هند که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نزدیک به یک صد و پنجاه میلیونی مسلمانان این کشور را تشکیل می دهند؛ در ماه های محرم و صفر و به ویژه در دهه عاشورا با علاقه وصف  نشدنی برنامه های مختلف و ویژه ای را برگزار می کنند؛ لذا توجه به عزاداری در این کشور بسیار ضروری است</w:t>
      </w:r>
      <w:r>
        <w:rPr>
          <w:rFonts w:eastAsia="IRNazanin" w:cs="IRNazanin"/>
          <w:color w:val="111111"/>
          <w:sz w:val="28"/>
          <w:szCs w:val="28"/>
          <w:rtl w:val="true"/>
          <w:lang w:bidi="fa-IR"/>
        </w:rPr>
        <w:t>.</w:t>
      </w:r>
    </w:p>
    <w:p>
      <w:pPr>
        <w:pStyle w:val="Heading4"/>
        <w:numPr>
          <w:ilvl w:val="3"/>
          <w:numId w:val="1"/>
        </w:numPr>
        <w:rPr/>
      </w:pPr>
      <w:bookmarkStart w:id="237" w:name="__RefHeading___Toc1524581_2870459653"/>
      <w:bookmarkStart w:id="238" w:name="_Toc85"/>
      <w:bookmarkEnd w:id="237"/>
      <w:r>
        <w:rPr>
          <w:rtl w:val="true"/>
        </w:rPr>
        <w:t>تاریخ عزاداری در هند</w:t>
      </w:r>
      <w:bookmarkEnd w:id="238"/>
    </w:p>
    <w:p>
      <w:pPr>
        <w:pStyle w:val="BookText"/>
        <w:rPr/>
      </w:pPr>
      <w:r>
        <w:rPr>
          <w:rFonts w:ascii="IRNazanin" w:hAnsi="IRNazanin" w:eastAsia="IRNazanin"/>
          <w:color w:val="111111"/>
          <w:sz w:val="28"/>
          <w:sz w:val="28"/>
          <w:szCs w:val="28"/>
          <w:rtl w:val="true"/>
          <w:lang w:bidi="fa-IR"/>
        </w:rPr>
        <w:t xml:space="preserve">اسلام در اواخر قرن اول با حمله محمد بن قاسم ثقفی به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برخی نقل ها، از طریق بازرگانان به بعضی از مناطق 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فرق شیعی همچون اسماعیلیان نیز از همان قرون اولیه، حکومت های محلّی تشکیل دادند و طبیعتا ً عزای سید الشهدا را نیز به صورت کم رنگ آغاز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مذهبی شیعیان به صورت رسمی و علنی در زمان قطب شاهیان، عادل شاهیان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حکومت اسلامی مقتدر در هند به نام دولت گورکانیان، بابریان و مغول در نیمه اول قرن دهم به وجود آمد که در بین سلسله های حکومتی شبه قاره هند، بسیار مهم و پرقدرت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در هند در دوران حکومت مغول ها با فراز و نشیب های متنوعی روبه رو بود و در بعضی از مناطق هند، حکومتهای مستقل یا نیمه مستقل شیعی هم زمان با حکومت مغول ها، به صورت علنی عزاداری می کردند و در مناطق تحت سیطره حاکمان مغول نیز اگرچه عزاداری به صورت علنی و رسمی انجام نمی شد اما در برهه ای از زمان و در بعضی مناطق با اهتمام خاص و با دسته های خیابانی انجام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لاپیدوس،</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نوّابین منطقه اوده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شهرهای ایالت یوپی امروزی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احیای مراسم عزاداری حتی از حکام و سردمداران دکن نیز پیشی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حاکمان شیعی دکن قبل از زمان مغول و احیاناً بعد از آن نیز در ماه محرم،در این زمینه اهتمام زیادی </w:t>
      </w:r>
      <w:bookmarkStart w:id="239" w:name="pg8947_84824"/>
    </w:p>
    <w:p>
      <w:pPr>
        <w:pStyle w:val="BookText"/>
        <w:rPr/>
      </w:pPr>
      <w:bookmarkEnd w:id="239"/>
      <w:r>
        <w:rPr>
          <w:rFonts w:ascii="IRNazanin" w:hAnsi="IRNazanin" w:eastAsia="IRNazanin"/>
          <w:color w:val="111111"/>
          <w:sz w:val="28"/>
          <w:sz w:val="28"/>
          <w:szCs w:val="28"/>
          <w:rtl w:val="true"/>
          <w:lang w:bidi="fa-IR"/>
        </w:rPr>
        <w:t xml:space="preserve">می ورزیدند،ولی شاهان یا نوابین اوده عزاداری را رونق زیادی بخشیدند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هالستر،</w:t>
      </w:r>
      <w:r>
        <w:rPr>
          <w:rFonts w:eastAsia="IRNazanin" w:cs="IRNazanin"/>
          <w:color w:val="111111"/>
          <w:sz w:val="28"/>
          <w:szCs w:val="28"/>
          <w:lang w:bidi="fa-IR"/>
        </w:rPr>
        <w:t>1373:591</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هیأت و دسته های خیابانی، به صورت یک فرهنگ عمومی در هند شکل گرفت و کم کم افراد مذهب و ادیان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 و هندوها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مراسم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هم زمان با حکومت پادشاهان اوده، جنبش هایی مخالف با عزاداری نیز در هند فعال بودند؛ مانند جنبش فرایضی که رهبر آن حاجی شریعت اللّه بود با حرمت نهادن تکریم اولیا و بزرگان دینی، مولودی، جشن میلاد پیامبر و تعزیه سیدالشهدا شدیدا مخالفت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لاپیدوس،</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جنبش هایی افراطی،با تشیع و عزاداری مخالفت شدید می کردند،در آن وضعیت نه فقط زنده نگه داشتن عزاداری بلکه گسترش بی سابقه آن کار بزرگی است که نوابین انجام دادند البته در این زمینه، فعالیت ها و تلاش های علمای هند را نیز نباید فراموش کرد</w:t>
      </w:r>
      <w:r>
        <w:rPr>
          <w:rFonts w:eastAsia="IRNazanin" w:cs="IRNazanin"/>
          <w:color w:val="111111"/>
          <w:sz w:val="28"/>
          <w:szCs w:val="28"/>
          <w:rtl w:val="true"/>
          <w:lang w:bidi="fa-IR"/>
        </w:rPr>
        <w:t>.</w:t>
      </w:r>
    </w:p>
    <w:p>
      <w:pPr>
        <w:pStyle w:val="Heading4"/>
        <w:numPr>
          <w:ilvl w:val="3"/>
          <w:numId w:val="1"/>
        </w:numPr>
        <w:rPr/>
      </w:pPr>
      <w:bookmarkStart w:id="240" w:name="__RefHeading___Toc1524583_2870459653"/>
      <w:bookmarkStart w:id="241" w:name="_Toc86"/>
      <w:bookmarkEnd w:id="240"/>
      <w:r>
        <w:rPr>
          <w:rtl w:val="true"/>
        </w:rPr>
        <w:t>نقش ایرانیان در ترویج عزاداری در شبه قاره هند</w:t>
      </w:r>
      <w:bookmarkEnd w:id="241"/>
    </w:p>
    <w:p>
      <w:pPr>
        <w:pStyle w:val="BookText"/>
        <w:rPr/>
      </w:pPr>
      <w:r>
        <w:rPr>
          <w:rFonts w:ascii="IRNazanin" w:hAnsi="IRNazanin" w:eastAsia="IRNazanin"/>
          <w:color w:val="111111"/>
          <w:sz w:val="28"/>
          <w:sz w:val="28"/>
          <w:szCs w:val="28"/>
          <w:rtl w:val="true"/>
          <w:lang w:bidi="fa-IR"/>
        </w:rPr>
        <w:t xml:space="preserve">ایرانیان مهاجر، چه شیعه و چه اهل سنّت، در قرن های ششم و هفتم هجری مراسم عزاداری شهیدان کربلا را همراه مردم هند در مساجد، پادگان های نظامی و در مجامع عمومی برگزار می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جوزجانی،</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کتابهایی که تأثیر بسزایی در ترویج عزاداری و نحوه برگزاری آن در ایران صفوی و به تبع آن در هند داشته است، کتاب روضة الشهدای ملا حسین واعظ کاشفی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مهاجرت گسترده صوفیان از ایران و ماوراءالنهر در قرن هفتم هجری به هند، در سراسر هند شبکه وسیع خانقاه و حسینیه توسط آنها تأسیس گردید و درهای آن بر روی پیروان همه ادیان در هند گشوده شد و این رسم و سنت تاکنون نیز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ویژگیهای برجسته صوفیان یاد شده ترویج محبت اهل بیت اطهار علیهم السلام مخصوصا برگزاری مراسم عزاداری شهیدان کربلا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242" w:name="pg8947_84825"/>
    </w:p>
    <w:p>
      <w:pPr>
        <w:pStyle w:val="BookText"/>
        <w:rPr/>
      </w:pPr>
      <w:bookmarkEnd w:id="242"/>
      <w:r>
        <w:rPr>
          <w:rFonts w:ascii="IRNazanin" w:hAnsi="IRNazanin" w:eastAsia="IRNazanin"/>
          <w:color w:val="111111"/>
          <w:sz w:val="28"/>
          <w:sz w:val="28"/>
          <w:szCs w:val="28"/>
          <w:rtl w:val="true"/>
          <w:lang w:bidi="fa-IR"/>
        </w:rPr>
        <w:t>ظهیر الدین بابر بنیانگذار حکومت گورکانیان در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ماه رجب سال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حاکم افغانی در هند به نام ابراهیم لودهی را در پانی پت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بابر در سال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مذهب شیعه را پذیرفت؛ چرا که مورد حمایت فرماندهان شیعه و ایرانی قرار گرفته بود و روابط نزدیک بابر با شاه طهماسب صفوی باعث شد که شیعیان در شمال هند آزادی بیشتری را برای برگزاری مراسم دینی خود مخصوصا برگزاری مراسم عزاداری شهیدان کربلا به دست آورند و از این رو همراهان بابر که شیعه و ایرانی بودند، در ایام محرم مراسم عزاداری را به سبک سنتهای رایج در ایران برگزار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پس از سرنگونی حکومتهای شیعه و ایرانی قطب شاهیان و عادلشاهیان در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امپراتور اورنگ زیب گورکانی، حکومت شیعه دیگری در شمال هند به نام پادشاهی اوده به دست یک ایرانی از نیشابور خراسان تأسیس گردید که پایتخت آن، نخست شهر فیض آباد و سپس لکهنو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سلاطین شیعه و ایرانی اوده شبیه بارگاههای ائمه اطهار علیهم السلام ، با همان عظمت و شکل واقعی در این شهر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شهر محلهایی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آنها احداث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تداوم برگزاری مراسم عزاداری در میان تمامی اقشار غیر مسلمان در قلمرو سابق سلاطین شیعی و ایرانی در جنوب هند، نتیجه زحمات تبلیغی علمای مهاجر ایران آن زمان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عصرحاضر نیز ایرانیان شیعه که اغلب دانشجو هستند در این مراسم شرکت می کنند و به دنبال دسته هندی ها به عزاداری می پردازند البته به شیوه ای کاملا متفاوت و با چند علم و کتل و پرچم و به آرامی دست هایشان به سینه می زنند و نام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آورند </w:t>
      </w:r>
      <w:r>
        <w:rPr>
          <w:rFonts w:eastAsia="IRNazanin" w:cs="IRNazanin"/>
          <w:color w:val="111111"/>
          <w:sz w:val="28"/>
          <w:szCs w:val="28"/>
          <w:rtl w:val="true"/>
          <w:lang w:bidi="fa-IR"/>
        </w:rPr>
        <w:t>.</w:t>
      </w:r>
    </w:p>
    <w:p>
      <w:pPr>
        <w:pStyle w:val="Heading4"/>
        <w:numPr>
          <w:ilvl w:val="3"/>
          <w:numId w:val="1"/>
        </w:numPr>
        <w:rPr/>
      </w:pPr>
      <w:bookmarkStart w:id="243" w:name="__RefHeading___Toc1524585_2870459653"/>
      <w:bookmarkStart w:id="244" w:name="_Toc87"/>
      <w:bookmarkEnd w:id="243"/>
      <w:r>
        <w:rPr>
          <w:rtl w:val="true"/>
        </w:rPr>
        <w:t>وضعیت فعلی عزاداری</w:t>
      </w:r>
      <w:bookmarkEnd w:id="24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فعلی عزاداری در هند از لحاظ گسترش آن و آزادی اجرای مراسم، بسیار مساعد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عزاداری در مناطق مختلف هند با اهتمام خاص برگزار می شود</w:t>
      </w:r>
      <w:r>
        <w:rPr>
          <w:rFonts w:eastAsia="IRNazanin" w:cs="IRNazanin"/>
          <w:color w:val="111111"/>
          <w:sz w:val="28"/>
          <w:szCs w:val="28"/>
          <w:rtl w:val="true"/>
          <w:lang w:bidi="fa-IR"/>
        </w:rPr>
        <w:t xml:space="preserve">. </w:t>
      </w:r>
      <w:bookmarkStart w:id="245" w:name="pg8947_84826"/>
    </w:p>
    <w:p>
      <w:pPr>
        <w:pStyle w:val="Heading4"/>
        <w:numPr>
          <w:ilvl w:val="3"/>
          <w:numId w:val="1"/>
        </w:numPr>
        <w:rPr/>
      </w:pPr>
      <w:bookmarkStart w:id="246" w:name="__RefHeading___Toc1524587_2870459653"/>
      <w:bookmarkStart w:id="247" w:name="_Toc88"/>
      <w:bookmarkEnd w:id="245"/>
      <w:bookmarkEnd w:id="246"/>
      <w:r>
        <w:rPr>
          <w:rtl w:val="true"/>
        </w:rPr>
        <w:t>پاسداشت روز عاشورا</w:t>
      </w:r>
      <w:bookmarkEnd w:id="247"/>
    </w:p>
    <w:p>
      <w:pPr>
        <w:pStyle w:val="BookText"/>
        <w:rPr/>
      </w:pPr>
      <w:r>
        <w:rPr>
          <w:rFonts w:ascii="IRNazanin" w:hAnsi="IRNazanin" w:eastAsia="IRNazanin"/>
          <w:color w:val="111111"/>
          <w:sz w:val="28"/>
          <w:sz w:val="28"/>
          <w:szCs w:val="28"/>
          <w:rtl w:val="true"/>
          <w:lang w:bidi="fa-IR"/>
        </w:rPr>
        <w:t xml:space="preserve">مردم هند از واژه حرم برای روز عاشورا استفاده می کنند و البته مجلس عزاداری آن ها در روزهای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Times New Roman" w:cs="Times New Roman" w:ascii="Times New Roman" w:hAnsi="Times New Roman"/>
          <w:color w:val="111111"/>
          <w:sz w:val="28"/>
          <w:szCs w:val="28"/>
          <w:lang w:val="en-US" w:bidi="en-US"/>
        </w:rPr>
        <w:t>Ashora joolus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مردم هندوستان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است که از زمان ماهاتما گاندی رهبر استقلال هند، روز عاشورا در این کشور تعطیل رسمی اعلام شده است بنابراین ادارات دولتی، دفاتر پست و بانکها تعطیل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هند شب عاشورا را نیز همانند شب های قدر گرامی می دارند و تا صبح بیدار می مانند و به عزاداری و مرثیه سرایی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جمله آداب و رسوم ویژه ماه های محرم و صفر در بین شیعیان هند این است که هیچ گونه مراسم ازدواجی در این ماه انجام نمی گیرد و مردم ترجیح می دهند لباس نو خریداری نکنند و از برگزاری مراسمی همچون جشن تولد نیز پرهیز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4"/>
        <w:numPr>
          <w:ilvl w:val="3"/>
          <w:numId w:val="1"/>
        </w:numPr>
        <w:rPr/>
      </w:pPr>
      <w:bookmarkStart w:id="248" w:name="__RefHeading___Toc1524589_2870459653"/>
      <w:bookmarkStart w:id="249" w:name="_Toc89"/>
      <w:bookmarkEnd w:id="248"/>
      <w:r>
        <w:rPr>
          <w:rtl w:val="true"/>
        </w:rPr>
        <w:t>مراسم استقبال از محرم</w:t>
      </w:r>
      <w:bookmarkEnd w:id="249"/>
    </w:p>
    <w:p>
      <w:pPr>
        <w:pStyle w:val="BookText"/>
        <w:rPr/>
      </w:pPr>
      <w:r>
        <w:rPr>
          <w:rFonts w:ascii="IRNazanin" w:hAnsi="IRNazanin" w:eastAsia="IRNazanin"/>
          <w:color w:val="111111"/>
          <w:sz w:val="28"/>
          <w:sz w:val="28"/>
          <w:szCs w:val="28"/>
          <w:rtl w:val="true"/>
          <w:lang w:bidi="fa-IR"/>
        </w:rPr>
        <w:t>عزاداران با خانه تکانی و نظافت حسینیه ها؛ مساجد و احداث تکیه ها و آماده سازی مکان های عزاداری به منظور برگزاری آیین بزرگداشت یاد و خاطره سالار شهیدان و یارانش چند روز قبل از آغاز ماه محرم با شور و هیجان خاصی به استقبال این ماه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حضور در مراسم عزاداری و سوگواری عشق و ارادت خود را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برنامه ها از روز اوّل محرم آغاز می شود و تا پایان روز عاشورا و مراسم ویژه شام غریبان در تمامی روز و تا ساعاتی از شب ادامه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هالیستر،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4"/>
        <w:numPr>
          <w:ilvl w:val="3"/>
          <w:numId w:val="1"/>
        </w:numPr>
        <w:rPr/>
      </w:pPr>
      <w:bookmarkStart w:id="250" w:name="__RefHeading___Toc1524591_2870459653"/>
      <w:bookmarkStart w:id="251" w:name="_Toc90"/>
      <w:bookmarkEnd w:id="250"/>
      <w:r>
        <w:rPr>
          <w:rtl w:val="true"/>
        </w:rPr>
        <w:t>مکان ویژه برگزاری مراسم عاشورا</w:t>
      </w:r>
      <w:bookmarkEnd w:id="25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مناطق شیعه نشین شمال هند از جمله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مکانهای ویژه ای ساخته می شود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تقریباً مکانی همچون تکیه و حسینیه در ایران است که عزاداری ماه محرم </w:t>
      </w:r>
      <w:bookmarkStart w:id="252" w:name="pg8947_84827"/>
    </w:p>
    <w:p>
      <w:pPr>
        <w:pStyle w:val="BookText"/>
        <w:rPr/>
      </w:pPr>
      <w:bookmarkEnd w:id="252"/>
      <w:r>
        <w:rPr>
          <w:rFonts w:ascii="IRNazanin" w:hAnsi="IRNazanin" w:eastAsia="IRNazanin"/>
          <w:color w:val="111111"/>
          <w:sz w:val="28"/>
          <w:sz w:val="28"/>
          <w:szCs w:val="28"/>
          <w:rtl w:val="true"/>
          <w:lang w:bidi="fa-IR"/>
        </w:rPr>
        <w:t>در آن ها برگزار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اَوده علاوه بر تعدادی امام باره یا عزاخانه کوچک، سه امام باره بزرگ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عزاخانه های آصف الدوله، حسین آباد و شاه نجف، همچنین کربلای تالکتوره، درگاه حضرت عبّاس و درگاه کاظمین، در شمار امام باره های تاریخی هند به شمار می آیند و ویژه عزاداری و اجرای مراسم عاشورایی ساخته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جنوب هند نیز مکان هایی به نام عاشوراخانه وجود دارد که از دوره قطب شاهیان به جا مانده که ابتدا در جنوب هند برپا و بعد حتی پس از سلسله قطب شاهیان گسترش یافته و به شمال هند نیز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پايگاه هاي عمده عزاداران شهر دهلي، مسجد جامع مشهور و تاريخي دهلي است كه در منطقه دهلي قديم واقع شده است و يكي از مراكز تجمع عزاداراران ماه محرم در شهر اجمير ، آرامگاه خواجه معين الدين چشتي است</w:t>
      </w:r>
      <w:r>
        <w:rPr>
          <w:rFonts w:eastAsia="IRNazanin" w:cs="IRNazanin"/>
          <w:color w:val="111111"/>
          <w:sz w:val="28"/>
          <w:szCs w:val="28"/>
          <w:rtl w:val="true"/>
          <w:lang w:bidi="fa-IR"/>
        </w:rPr>
        <w:t>.</w:t>
      </w:r>
    </w:p>
    <w:p>
      <w:pPr>
        <w:pStyle w:val="Heading4"/>
        <w:numPr>
          <w:ilvl w:val="3"/>
          <w:numId w:val="1"/>
        </w:numPr>
        <w:rPr/>
      </w:pPr>
      <w:bookmarkStart w:id="253" w:name="__RefHeading___Toc1524593_2870459653"/>
      <w:bookmarkStart w:id="254" w:name="_Toc91"/>
      <w:bookmarkEnd w:id="253"/>
      <w:r>
        <w:rPr>
          <w:rtl w:val="true"/>
        </w:rPr>
        <w:t>نامگذاری ایام عاشورا</w:t>
      </w:r>
      <w:bookmarkEnd w:id="254"/>
    </w:p>
    <w:p>
      <w:pPr>
        <w:pStyle w:val="BookText"/>
        <w:rPr/>
      </w:pPr>
      <w:r>
        <w:rPr>
          <w:rFonts w:ascii="IRNazanin" w:hAnsi="IRNazanin" w:eastAsia="IRNazanin"/>
          <w:color w:val="111111"/>
          <w:sz w:val="28"/>
          <w:sz w:val="28"/>
          <w:szCs w:val="28"/>
          <w:rtl w:val="true"/>
          <w:lang w:bidi="fa-IR"/>
        </w:rPr>
        <w:t xml:space="preserve">چند روز دهه اوّل محرم هر کدام به نام اهل بیت و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است و هر روز به نام خاصی مراسم برگزار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 چهارم محرم به نام حضرت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می شود که همراه با برگزاری مجالس عزا؛ مردم نذورات خود را نیز در قالب غذاهای ویژه ای که برای این ایام می پزند، ادا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پنجم به نام فرزندان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ششم به نام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محرم به نام حضرت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هشتم به یاد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به نام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دهم به نام سالار شهیدان حضرت اباعبدا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داشته می شود</w:t>
      </w:r>
      <w:r>
        <w:rPr>
          <w:rFonts w:eastAsia="IRNazanin" w:cs="IRNazanin"/>
          <w:color w:val="111111"/>
          <w:sz w:val="28"/>
          <w:szCs w:val="28"/>
          <w:rtl w:val="true"/>
          <w:lang w:bidi="fa-IR"/>
        </w:rPr>
        <w:t>.</w:t>
      </w:r>
    </w:p>
    <w:p>
      <w:pPr>
        <w:pStyle w:val="Heading4"/>
        <w:numPr>
          <w:ilvl w:val="3"/>
          <w:numId w:val="1"/>
        </w:numPr>
        <w:rPr/>
      </w:pPr>
      <w:bookmarkStart w:id="255" w:name="__RefHeading___Toc1524595_2870459653"/>
      <w:bookmarkStart w:id="256" w:name="_Toc92"/>
      <w:bookmarkEnd w:id="255"/>
      <w:r>
        <w:rPr>
          <w:rtl w:val="true"/>
        </w:rPr>
        <w:t>حضور پیروان آیین های مختلف</w:t>
      </w:r>
      <w:bookmarkEnd w:id="25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شهرهای هند نه تنها شیعیان و مسلمانان، بلکه حتی بسیاری از پیروان </w:t>
      </w:r>
      <w:bookmarkStart w:id="257" w:name="pg8947_84828"/>
    </w:p>
    <w:p>
      <w:pPr>
        <w:pStyle w:val="BookText"/>
        <w:rPr/>
      </w:pPr>
      <w:bookmarkEnd w:id="257"/>
      <w:r>
        <w:rPr>
          <w:rFonts w:ascii="IRNazanin" w:hAnsi="IRNazanin" w:eastAsia="IRNazanin"/>
          <w:color w:val="111111"/>
          <w:sz w:val="28"/>
          <w:sz w:val="28"/>
          <w:szCs w:val="28"/>
          <w:rtl w:val="true"/>
          <w:lang w:bidi="fa-IR"/>
        </w:rPr>
        <w:t>آیین هند و دیگر ادیان نیز در مراسم عاشورا حضور می یابند و حتی برای اجابت حاجات خود در این مراسم نذر و دعا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هالیستر،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شهرها برهمن ها نیز در ایام محرم و روز اربعین در مجالس عزا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 تا امروز بسیاری از مهاراجه های هند نیز در مراسم تعزیه شرکت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لکهنو، دهلی، چنّایی، کلکته و سایر نقاط هند حنفی مذهبها و صوفیان به یادبود شهدای کربلا عزاداری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4"/>
        <w:numPr>
          <w:ilvl w:val="3"/>
          <w:numId w:val="1"/>
        </w:numPr>
        <w:rPr/>
      </w:pPr>
      <w:bookmarkStart w:id="258" w:name="__RefHeading___Toc1524597_2870459653"/>
      <w:bookmarkStart w:id="259" w:name="_Toc93"/>
      <w:bookmarkEnd w:id="258"/>
      <w:r>
        <w:rPr>
          <w:rtl w:val="true"/>
        </w:rPr>
        <w:t>حضور پرشور عزاداران</w:t>
      </w:r>
      <w:bookmarkEnd w:id="259"/>
    </w:p>
    <w:p>
      <w:pPr>
        <w:pStyle w:val="BookText"/>
        <w:rPr/>
      </w:pPr>
      <w:r>
        <w:rPr>
          <w:rFonts w:ascii="IRNazanin" w:hAnsi="IRNazanin" w:eastAsia="IRNazanin"/>
          <w:color w:val="111111"/>
          <w:sz w:val="28"/>
          <w:sz w:val="28"/>
          <w:szCs w:val="28"/>
          <w:rtl w:val="true"/>
          <w:lang w:bidi="fa-IR"/>
        </w:rPr>
        <w:t xml:space="preserve">مردم هند اعمّ از شیعه، سنی و هندوها از مراسم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ویژه می کنند و سال به سال بر شمار عزاداران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می شود و هرسال این مراسم با شکوه بیشتری ازسالهای قبل برگزار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مردم حاضر اعم از زن و مرد و پير و جوان در عزاداري هاي شهر دهلي، به اندازه اي است كه موجب ترافيك سنگين در برخي از خيابان ها و معابر پايتخت هند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دهلی، مراسم ماه محرم، خیلی مفصل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طول ده روز، در ایالت اوتارپرادش، شهرهای مختلف از جمله لکنهو، فیض آباد، بنارس و امروهه، سرينگرو بنگلور مراسم عزاداری بسیار مفصلی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نیز در شهر حیدرآباد، مرکز ایالت آندراپرادش و در شمال، در کشمیر نیز مراسم عزاداری بسیار پرشور برگزار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هالیستر،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4"/>
        <w:numPr>
          <w:ilvl w:val="3"/>
          <w:numId w:val="1"/>
        </w:numPr>
        <w:rPr/>
      </w:pPr>
      <w:bookmarkStart w:id="260" w:name="__RefHeading___Toc1524599_2870459653"/>
      <w:bookmarkStart w:id="261" w:name="_Toc94"/>
      <w:bookmarkEnd w:id="260"/>
      <w:r>
        <w:rPr>
          <w:rtl w:val="true"/>
        </w:rPr>
        <w:t>شیوه برگزاری مراسم</w:t>
      </w:r>
      <w:bookmarkEnd w:id="261"/>
    </w:p>
    <w:p>
      <w:pPr>
        <w:pStyle w:val="BookText"/>
        <w:rPr/>
      </w:pPr>
      <w:r>
        <w:rPr>
          <w:rFonts w:ascii="IRNazanin" w:hAnsi="IRNazanin" w:eastAsia="IRNazanin"/>
          <w:color w:val="111111"/>
          <w:sz w:val="28"/>
          <w:sz w:val="28"/>
          <w:szCs w:val="28"/>
          <w:rtl w:val="true"/>
          <w:lang w:bidi="fa-IR"/>
        </w:rPr>
        <w:t xml:space="preserve">برنامه روز عاشورا به طور منظم مانند آنچه در ایران انجام می گیرد و در یک مسیر خاص از محل هیئت های عزاداری تا محل قبرستان شیعیان انجام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آزار شیرازی،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اول تا ششم محرم عموماً مجالس عزاداری در منازل و یا امام باره ها انجام می گردد، اما از این روز به بعد دسته های عزادار بعد از ظهرها به خیابان ها آمده و مراسم خود را به صورت راهپیمایی در خیابان انجام می دهند، </w:t>
      </w:r>
      <w:bookmarkStart w:id="262" w:name="pg8947_84829"/>
    </w:p>
    <w:p>
      <w:pPr>
        <w:pStyle w:val="BookText"/>
        <w:rPr/>
      </w:pPr>
      <w:bookmarkEnd w:id="262"/>
      <w:r>
        <w:rPr>
          <w:rFonts w:ascii="IRNazanin" w:hAnsi="IRNazanin" w:eastAsia="IRNazanin"/>
          <w:color w:val="111111"/>
          <w:sz w:val="28"/>
          <w:sz w:val="28"/>
          <w:szCs w:val="28"/>
          <w:rtl w:val="true"/>
          <w:lang w:bidi="fa-IR"/>
        </w:rPr>
        <w:t>شب عاشورا، برنامه عزاداری متفاوت از شب های دیگر است و در محل خاصی نزدیکی مسجد شیعیان، همه عزاداران جمع می شوند و به ترتیب عزاداری می نمایند سه هیئت عرب ها و ایرانی ها و هندی ها در ساعات مشخصی در این محل عزاداری می نمایند</w:t>
      </w:r>
    </w:p>
    <w:p>
      <w:pPr>
        <w:pStyle w:val="BookText"/>
        <w:rPr/>
      </w:pPr>
      <w:r>
        <w:rPr>
          <w:rFonts w:ascii="IRNazanin" w:hAnsi="IRNazanin" w:eastAsia="IRNazanin"/>
          <w:color w:val="111111"/>
          <w:sz w:val="28"/>
          <w:sz w:val="28"/>
          <w:szCs w:val="28"/>
          <w:rtl w:val="true"/>
          <w:lang w:bidi="fa-IR"/>
        </w:rPr>
        <w:t>در ضمن عزاداري هاي شهر سرينگر و برخي مناطق ديگر كشمير، برخوردهايي بين گروه هاي رقيب شيعه و نيز بين شيعيان و سني ها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كه در دو دهه گذشته، به دليل شرايط امنيتي خاص كشمير و رقابت شديد احزاب سياسي وابسته به مسلمانان سني و شيعه، عزاداري هاي ماه محرم سرينگر و برخي از مناطق اين ايالت، راحت و بدون دردسر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عزاداران دهلي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باره 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تزئين شده اي را روي چرخ هاي دستي كوچك قرار داده و در برخي از معابر حركت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زيبای اين امام باره ها، مايه جلب توجه افزون تر عابران به عزاداري مسلمانان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اوّل محرم عزاداران با شربت پذیرایی می شوند، امّا در روزهای تاسوعا و عاشورا مردم همراه با دیگر غذاها نذورات خود را به صورت غذایی که به حاضری معروف است و شامل مقداری نان و کباب و یا غذایی شبیه به قیمه ایرانی است در اختیار عزاداران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نهم که به یاد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داشته می شود توزیع شیر میان مردم بسیار رایج است</w:t>
      </w:r>
      <w:r>
        <w:rPr>
          <w:rFonts w:eastAsia="IRNazanin" w:cs="IRNazanin"/>
          <w:color w:val="111111"/>
          <w:sz w:val="28"/>
          <w:szCs w:val="28"/>
          <w:rtl w:val="true"/>
          <w:lang w:bidi="fa-IR"/>
        </w:rPr>
        <w:t>.</w:t>
      </w:r>
    </w:p>
    <w:p>
      <w:pPr>
        <w:pStyle w:val="Heading4"/>
        <w:numPr>
          <w:ilvl w:val="3"/>
          <w:numId w:val="1"/>
        </w:numPr>
        <w:rPr/>
      </w:pPr>
      <w:bookmarkStart w:id="263" w:name="__RefHeading___Toc1524601_2870459653"/>
      <w:bookmarkStart w:id="264" w:name="_Toc95"/>
      <w:bookmarkEnd w:id="263"/>
      <w:r>
        <w:rPr>
          <w:rtl w:val="true"/>
        </w:rPr>
        <w:t>شیوه ها و آیین عزاداری</w:t>
      </w:r>
      <w:bookmarkEnd w:id="264"/>
    </w:p>
    <w:p>
      <w:pPr>
        <w:pStyle w:val="Heading5"/>
        <w:numPr>
          <w:ilvl w:val="4"/>
          <w:numId w:val="1"/>
        </w:numPr>
        <w:rPr/>
      </w:pPr>
      <w:bookmarkStart w:id="265" w:name="__RefHeading___Toc1524603_2870459653"/>
      <w:bookmarkStart w:id="266" w:name="_Toc96"/>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عزاداران هندی آیین های گوناگون برای عزاداری عاشورا دارند که به برخی از آنها پراخته می شود</w:t>
      </w:r>
      <w:r>
        <w:rPr>
          <w:rFonts w:eastAsia="IRNazanin" w:cs="IRNazanin"/>
          <w:color w:val="111111"/>
          <w:sz w:val="28"/>
          <w:szCs w:val="28"/>
          <w:rtl w:val="true"/>
          <w:lang w:bidi="fa-IR"/>
        </w:rPr>
        <w:t>.</w:t>
      </w:r>
    </w:p>
    <w:p>
      <w:pPr>
        <w:pStyle w:val="Heading5"/>
        <w:numPr>
          <w:ilvl w:val="4"/>
          <w:numId w:val="1"/>
        </w:numPr>
        <w:rPr/>
      </w:pPr>
      <w:bookmarkStart w:id="267" w:name="__RefHeading___Toc1524605_2870459653"/>
      <w:bookmarkStart w:id="268" w:name="_Toc97"/>
      <w:bookmarkEnd w:id="267"/>
      <w:r>
        <w:rPr/>
        <w:t>1</w:t>
      </w:r>
      <w:r>
        <w:rPr>
          <w:rtl w:val="true"/>
        </w:rPr>
        <w:t>.</w:t>
      </w:r>
      <w:r>
        <w:rPr>
          <w:rtl w:val="true"/>
        </w:rPr>
        <w:t>حمل علم</w:t>
      </w:r>
      <w:bookmarkEnd w:id="26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عزاداران، علم هاي سبز رنگي را حمل مي كنند كه روي آن 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همچنین در دستجات عزاداری پرچم عباس علیه السّلام را در روز عاشورا با خود حمل می نمایند و پشت این پرچم عزاداری می کنند ،همچنين برخي از عزاداران، پرچم هاي </w:t>
      </w:r>
      <w:bookmarkStart w:id="269" w:name="pg8947_84830"/>
    </w:p>
    <w:p>
      <w:pPr>
        <w:pStyle w:val="BookText"/>
        <w:rPr/>
      </w:pPr>
      <w:bookmarkEnd w:id="269"/>
      <w:r>
        <w:rPr>
          <w:rFonts w:ascii="IRNazanin" w:hAnsi="IRNazanin" w:eastAsia="IRNazanin"/>
          <w:color w:val="111111"/>
          <w:sz w:val="28"/>
          <w:sz w:val="28"/>
          <w:szCs w:val="28"/>
          <w:rtl w:val="true"/>
          <w:lang w:bidi="fa-IR"/>
        </w:rPr>
        <w:t xml:space="preserve">كوچك سبز رنگي را كه حاوي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پيشاني شان می بندند</w:t>
      </w:r>
      <w:r>
        <w:rPr>
          <w:rFonts w:eastAsia="IRNazanin" w:cs="IRNazanin"/>
          <w:color w:val="111111"/>
          <w:sz w:val="28"/>
          <w:szCs w:val="28"/>
          <w:rtl w:val="true"/>
          <w:lang w:bidi="fa-IR"/>
        </w:rPr>
        <w:t>.</w:t>
      </w:r>
    </w:p>
    <w:p>
      <w:pPr>
        <w:pStyle w:val="Heading5"/>
        <w:numPr>
          <w:ilvl w:val="4"/>
          <w:numId w:val="1"/>
        </w:numPr>
        <w:rPr/>
      </w:pPr>
      <w:bookmarkStart w:id="270" w:name="__RefHeading___Toc1524607_2870459653"/>
      <w:bookmarkStart w:id="271" w:name="_Toc98"/>
      <w:bookmarkEnd w:id="270"/>
      <w:r>
        <w:rPr/>
        <w:t>2</w:t>
      </w:r>
      <w:r>
        <w:rPr>
          <w:rtl w:val="true"/>
        </w:rPr>
        <w:t>.</w:t>
      </w:r>
      <w:r>
        <w:rPr>
          <w:rtl w:val="true"/>
        </w:rPr>
        <w:t>شبیه خوانی</w:t>
      </w:r>
      <w:r>
        <w:rPr>
          <w:rtl w:val="true"/>
        </w:rPr>
        <w:t>(</w:t>
      </w:r>
      <w:r>
        <w:rPr>
          <w:rtl w:val="true"/>
        </w:rPr>
        <w:t>رقص ببر</w:t>
      </w:r>
      <w:r>
        <w:rPr>
          <w:rtl w:val="true"/>
        </w:rPr>
        <w:t>)</w:t>
      </w:r>
      <w:bookmarkEnd w:id="271"/>
    </w:p>
    <w:p>
      <w:pPr>
        <w:pStyle w:val="BookText"/>
        <w:rPr/>
      </w:pPr>
      <w:r>
        <w:rPr>
          <w:rFonts w:ascii="IRNazanin" w:hAnsi="IRNazanin" w:eastAsia="IRNazanin"/>
          <w:color w:val="111111"/>
          <w:sz w:val="28"/>
          <w:sz w:val="28"/>
          <w:szCs w:val="28"/>
          <w:rtl w:val="true"/>
          <w:lang w:bidi="fa-IR"/>
        </w:rPr>
        <w:t>در مناطقی از هند به خصوص جنوبی ترین آن که بیشتر مردم مسلمان هستند فرهنگ منطقه با اعتقادات مذهبی آمیخته شده و پولیکالی که با نام رقص ببر هم معروف می باشد را در روزهای عزاداری عاشورا در ایالت کرالا برپا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را به شکل ببر نقاشی می کنند و ماسک ببر می زنند و می غرند و در خیابان رژه می روند، می خوانند و می رقصند و حرکات ببر را تقلید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 کار می خواهند به صورت خیالی، تصویری از شجاعت امام حسین را به نمایش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منظور اعتقاد به این واقعه باشد که حتی حیوانات، عزادار حادثهٔ کربلا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را حتی می توان به مراسم عزاداری و شبیه خوانی در روز عاشورا در ایران در شهرستان مهریز یزد همانند ساخت، که مردانی به لباس شیر می روند و با ماشین دور تا دور حسینیه چرخانده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نظر گرفت واژهٔ رقص الزاماً به معنای آیینی برای شادمانی نیست</w:t>
      </w:r>
      <w:r>
        <w:rPr>
          <w:rFonts w:eastAsia="IRNazanin" w:cs="IRNazanin"/>
          <w:color w:val="111111"/>
          <w:sz w:val="28"/>
          <w:szCs w:val="28"/>
          <w:rtl w:val="true"/>
          <w:lang w:bidi="fa-IR"/>
        </w:rPr>
        <w:t>.</w:t>
      </w:r>
    </w:p>
    <w:p>
      <w:pPr>
        <w:pStyle w:val="Heading5"/>
        <w:numPr>
          <w:ilvl w:val="4"/>
          <w:numId w:val="1"/>
        </w:numPr>
        <w:rPr/>
      </w:pPr>
      <w:bookmarkStart w:id="272" w:name="__RefHeading___Toc1524609_2870459653"/>
      <w:bookmarkStart w:id="273" w:name="_Toc99"/>
      <w:bookmarkEnd w:id="272"/>
      <w:r>
        <w:rPr/>
        <w:t>3</w:t>
      </w:r>
      <w:r>
        <w:rPr>
          <w:rtl w:val="true"/>
        </w:rPr>
        <w:t>.</w:t>
      </w:r>
      <w:r>
        <w:rPr>
          <w:rtl w:val="true"/>
        </w:rPr>
        <w:t>سخنوری و نوحه خوانی</w:t>
      </w:r>
      <w:bookmarkEnd w:id="273"/>
    </w:p>
    <w:p>
      <w:pPr>
        <w:pStyle w:val="BookText"/>
        <w:rPr/>
      </w:pPr>
      <w:r>
        <w:rPr>
          <w:rFonts w:ascii="IRNazanin" w:hAnsi="IRNazanin" w:eastAsia="IRNazanin"/>
          <w:color w:val="111111"/>
          <w:sz w:val="28"/>
          <w:sz w:val="28"/>
          <w:szCs w:val="28"/>
          <w:rtl w:val="true"/>
          <w:lang w:bidi="fa-IR"/>
        </w:rPr>
        <w:t>در برخی از مناطق شیعه نشین هند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شامل سخنرانی توسط علمای محلی و نیز نوحه خوانی به زبان محلی صورت می گیرد</w:t>
      </w:r>
      <w:r>
        <w:rPr>
          <w:rFonts w:eastAsia="IRNazanin" w:cs="IRNazanin"/>
          <w:color w:val="111111"/>
          <w:sz w:val="28"/>
          <w:szCs w:val="28"/>
          <w:rtl w:val="true"/>
          <w:lang w:bidi="fa-IR"/>
        </w:rPr>
        <w:t>.</w:t>
      </w:r>
    </w:p>
    <w:p>
      <w:pPr>
        <w:pStyle w:val="Heading5"/>
        <w:numPr>
          <w:ilvl w:val="4"/>
          <w:numId w:val="1"/>
        </w:numPr>
        <w:rPr/>
      </w:pPr>
      <w:bookmarkStart w:id="274" w:name="__RefHeading___Toc1524611_2870459653"/>
      <w:bookmarkStart w:id="275" w:name="_Toc100"/>
      <w:bookmarkEnd w:id="274"/>
      <w:r>
        <w:rPr/>
        <w:t>4</w:t>
      </w:r>
      <w:r>
        <w:rPr>
          <w:rtl w:val="true"/>
        </w:rPr>
        <w:t>.</w:t>
      </w:r>
      <w:r>
        <w:rPr>
          <w:rtl w:val="true"/>
        </w:rPr>
        <w:t>سینه زنی، زنجیرزنی</w:t>
      </w:r>
      <w:bookmarkEnd w:id="275"/>
    </w:p>
    <w:p>
      <w:pPr>
        <w:pStyle w:val="BookText"/>
        <w:rPr/>
      </w:pPr>
      <w:r>
        <w:rPr>
          <w:rFonts w:ascii="IRNazanin" w:hAnsi="IRNazanin" w:eastAsia="IRNazanin"/>
          <w:color w:val="111111"/>
          <w:sz w:val="28"/>
          <w:sz w:val="28"/>
          <w:szCs w:val="28"/>
          <w:rtl w:val="true"/>
          <w:lang w:bidi="fa-IR"/>
        </w:rPr>
        <w:t>سینه زنی، زنجیرزنی از جمله سنت های عزاداری می باشد که در هندوستان در بزرگداشت عاشورا از دیرباز رواج داشته است، بعد از نماز مغرب و عشا مراسم شام غریبان آغاز می شود و مردم هر شهر یا محله در یک محل جمع می شوند، امّا رسوم ویژه ای برای این شب آنچنان که در ایران معمول است وجود ندارد و تنها مرثیه خوانان به ذکر مصیبت بازماندگان عاشورا می پردازند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های شیعه هند، انجمن شرعی شیعیان ، انجمن علما و واعظین در مراسم سینه زنی و زنجیرزنی از بعضی سازها همچون طبل و تعدادی ادوات موسیقی محلی نیز </w:t>
      </w:r>
      <w:bookmarkStart w:id="276" w:name="pg8947_84831"/>
    </w:p>
    <w:p>
      <w:pPr>
        <w:pStyle w:val="BookText"/>
        <w:rPr/>
      </w:pPr>
      <w:bookmarkEnd w:id="276"/>
      <w:r>
        <w:rPr>
          <w:rFonts w:ascii="IRNazanin" w:hAnsi="IRNazanin" w:eastAsia="IRNazanin"/>
          <w:color w:val="111111"/>
          <w:sz w:val="28"/>
          <w:sz w:val="28"/>
          <w:szCs w:val="28"/>
          <w:rtl w:val="true"/>
          <w:lang w:bidi="fa-IR"/>
        </w:rPr>
        <w:t>هماهنگ با نوای مرثیه استفاده می شود</w:t>
      </w:r>
      <w:r>
        <w:rPr>
          <w:rFonts w:eastAsia="IRNazanin" w:cs="IRNazanin"/>
          <w:color w:val="111111"/>
          <w:sz w:val="28"/>
          <w:szCs w:val="28"/>
          <w:rtl w:val="true"/>
          <w:lang w:bidi="fa-IR"/>
        </w:rPr>
        <w:t>.</w:t>
      </w:r>
    </w:p>
    <w:p>
      <w:pPr>
        <w:pStyle w:val="Heading5"/>
        <w:numPr>
          <w:ilvl w:val="4"/>
          <w:numId w:val="1"/>
        </w:numPr>
        <w:rPr/>
      </w:pPr>
      <w:bookmarkStart w:id="277" w:name="__RefHeading___Toc1524613_2870459653"/>
      <w:bookmarkStart w:id="278" w:name="_Toc101"/>
      <w:bookmarkEnd w:id="277"/>
      <w:r>
        <w:rPr/>
        <w:t>5</w:t>
      </w:r>
      <w:r>
        <w:rPr>
          <w:rtl w:val="true"/>
        </w:rPr>
        <w:t>.</w:t>
      </w:r>
      <w:r>
        <w:rPr>
          <w:rtl w:val="true"/>
        </w:rPr>
        <w:t>فاقه شکنی</w:t>
      </w:r>
      <w:bookmarkEnd w:id="278"/>
    </w:p>
    <w:p>
      <w:pPr>
        <w:pStyle w:val="BookText"/>
        <w:rPr/>
      </w:pPr>
      <w:r>
        <w:rPr>
          <w:rFonts w:ascii="IRNazanin" w:hAnsi="IRNazanin" w:eastAsia="IRNazanin"/>
          <w:color w:val="111111"/>
          <w:sz w:val="28"/>
          <w:sz w:val="28"/>
          <w:szCs w:val="28"/>
          <w:rtl w:val="true"/>
          <w:lang w:bidi="fa-IR"/>
        </w:rPr>
        <w:t>عزاداری روز عاشورا نیز که از بامداد این روز آغاز می گردد تا عصر ادامه می یابد و عموماً مردم در این فاصله به حرمت شرایطی که در این ساعات در روز عاشورا بر خاندان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است از خوردن پرهیز می کنند و بعد از اتمام رسمی مراسم به هنگام عصر روزه نمادین خود را با غذاهای نذری که با عدس و برنج پخته می شود افطار می کنند که به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فاقه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Heading5"/>
        <w:numPr>
          <w:ilvl w:val="4"/>
          <w:numId w:val="1"/>
        </w:numPr>
        <w:rPr/>
      </w:pPr>
      <w:bookmarkStart w:id="279" w:name="__RefHeading___Toc1524615_2870459653"/>
      <w:bookmarkStart w:id="280" w:name="_Toc102"/>
      <w:bookmarkEnd w:id="279"/>
      <w:r>
        <w:rPr/>
        <w:t>6</w:t>
      </w:r>
      <w:r>
        <w:rPr>
          <w:rtl w:val="true"/>
        </w:rPr>
        <w:t>.</w:t>
      </w:r>
      <w:r>
        <w:rPr>
          <w:rtl w:val="true"/>
        </w:rPr>
        <w:t>راه رفتن روی آتش</w:t>
      </w:r>
      <w:bookmarkEnd w:id="280"/>
    </w:p>
    <w:p>
      <w:pPr>
        <w:pStyle w:val="BookText"/>
        <w:rPr/>
      </w:pPr>
      <w:r>
        <w:rPr>
          <w:rFonts w:ascii="IRNazanin" w:hAnsi="IRNazanin" w:eastAsia="IRNazanin"/>
          <w:color w:val="111111"/>
          <w:sz w:val="28"/>
          <w:sz w:val="28"/>
          <w:szCs w:val="28"/>
          <w:rtl w:val="true"/>
          <w:lang w:bidi="fa-IR"/>
        </w:rPr>
        <w:t xml:space="preserve">یکی از برنامه های عزاداری شیعیان هند در لکهنو، دهلی، چنّایی، کلکته و سایر نقاط هند ، راه رفتن روی آتش است آنها از کنده های چوب آتشی بر پا می کنند و تا عصر، زمانی که کنده ها به ذغال های آتشین تبدیل شود، از بچه دو ساله گرفته تا مرد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روی آن آتش با پای برهنه راه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مراسم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صورت می گیرد ، ظاهراً هیچ اثری از سوختگی کف پا با عبور از روی زغال های گداخته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آزار شیرازی،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5"/>
        <w:numPr>
          <w:ilvl w:val="4"/>
          <w:numId w:val="1"/>
        </w:numPr>
        <w:rPr/>
      </w:pPr>
      <w:bookmarkStart w:id="281" w:name="__RefHeading___Toc1524617_2870459653"/>
      <w:bookmarkStart w:id="282" w:name="_Toc103"/>
      <w:bookmarkEnd w:id="281"/>
      <w:r>
        <w:rPr/>
        <w:t>7</w:t>
      </w:r>
      <w:r>
        <w:rPr>
          <w:rtl w:val="true"/>
        </w:rPr>
        <w:t>.</w:t>
      </w:r>
      <w:r>
        <w:rPr>
          <w:rtl w:val="true"/>
        </w:rPr>
        <w:t>قمه زنی</w:t>
      </w:r>
      <w:bookmarkEnd w:id="282"/>
    </w:p>
    <w:p>
      <w:pPr>
        <w:pStyle w:val="BookText"/>
        <w:rPr/>
      </w:pPr>
      <w:r>
        <w:rPr>
          <w:rFonts w:ascii="IRNazanin" w:hAnsi="IRNazanin" w:eastAsia="IRNazanin"/>
          <w:color w:val="111111"/>
          <w:sz w:val="28"/>
          <w:sz w:val="28"/>
          <w:szCs w:val="28"/>
          <w:rtl w:val="true"/>
          <w:lang w:bidi="fa-IR"/>
        </w:rPr>
        <w:t>بسیاری از مراسم عاشورایی در شبه قاره هند ریشه در اعتقادات صوفیان و دراویش دارد که هیچ ارتباطی به مبانی دین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اندیشه های تصوف شیعی در هند، از طریق پاکستان بسیاری به هند منتقل شده است که اکنون نیز در هر دو کشور این آداب و رسوم رواج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دهلی و دیگر شهرها و روستاهای هند، عزاداران زیادی قمه زنی می کنند و یا با زنجیره هایی که در سر آن تیغ های چاقو مانند دارد، به پشت خود می زنند که در نتیجه آن خون از سراسر بدن فواره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مراسم نسبت به گذشته کمتر شده است</w:t>
      </w:r>
      <w:r>
        <w:rPr>
          <w:rFonts w:eastAsia="IRNazanin" w:cs="IRNazanin"/>
          <w:color w:val="111111"/>
          <w:sz w:val="28"/>
          <w:szCs w:val="28"/>
          <w:rtl w:val="true"/>
          <w:lang w:bidi="fa-IR"/>
        </w:rPr>
        <w:t>.</w:t>
      </w:r>
    </w:p>
    <w:p>
      <w:pPr>
        <w:pStyle w:val="Heading5"/>
        <w:numPr>
          <w:ilvl w:val="4"/>
          <w:numId w:val="1"/>
        </w:numPr>
        <w:rPr/>
      </w:pPr>
      <w:bookmarkStart w:id="283" w:name="__RefHeading___Toc1524619_2870459653"/>
      <w:bookmarkStart w:id="284" w:name="_Toc104"/>
      <w:bookmarkEnd w:id="283"/>
      <w:r>
        <w:rPr/>
        <w:t>8</w:t>
      </w:r>
      <w:r>
        <w:rPr>
          <w:rtl w:val="true"/>
        </w:rPr>
        <w:t>.</w:t>
      </w:r>
      <w:r>
        <w:rPr>
          <w:rtl w:val="true"/>
        </w:rPr>
        <w:t>تابوت واره</w:t>
      </w:r>
      <w:bookmarkEnd w:id="28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شاخصه های اصلی ماه محرم در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هند این کلمه به </w:t>
      </w:r>
      <w:bookmarkStart w:id="285" w:name="pg8947_84832"/>
    </w:p>
    <w:p>
      <w:pPr>
        <w:pStyle w:val="BookText"/>
        <w:rPr/>
      </w:pPr>
      <w:bookmarkEnd w:id="285"/>
      <w:r>
        <w:rPr>
          <w:rFonts w:ascii="IRNazanin" w:hAnsi="IRNazanin" w:eastAsia="IRNazanin"/>
          <w:color w:val="111111"/>
          <w:sz w:val="28"/>
          <w:sz w:val="28"/>
          <w:szCs w:val="28"/>
          <w:rtl w:val="true"/>
          <w:lang w:bidi="fa-IR"/>
        </w:rPr>
        <w:t>ماکت قبری که شبیه بارگاه مقدس امام حسین علیه السّلام در کربلاست، اطلاق می گردد و آن را به نیکوترین وجهی در دسته های عزاداری در روز عاشورا در سراسر شمال هند به نمایش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هند این تعزیه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قابل ذکر است که مراسم دسته جات اهل سنت، به مراتب بیشتر از شیعیان است، سنی ها شب تاسوعا، با شبیه روضه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کنند و در یک جا جمع می شوند و صبح آن ها را به محله ای به نام کربلا می برند و در آنجا دفن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و تشیع، با یک حالت خاصی و با احترام و یک حالت حزن، این تعزیه ها را در کربلا دفن می کنند</w:t>
      </w:r>
      <w:r>
        <w:rPr>
          <w:rFonts w:eastAsia="IRNazanin" w:cs="IRNazanin"/>
          <w:color w:val="111111"/>
          <w:sz w:val="28"/>
          <w:szCs w:val="28"/>
          <w:rtl w:val="true"/>
          <w:lang w:bidi="fa-IR"/>
        </w:rPr>
        <w:t>.</w:t>
      </w:r>
    </w:p>
    <w:p>
      <w:pPr>
        <w:pStyle w:val="Heading5"/>
        <w:numPr>
          <w:ilvl w:val="4"/>
          <w:numId w:val="1"/>
        </w:numPr>
        <w:rPr/>
      </w:pPr>
      <w:bookmarkStart w:id="286" w:name="__RefHeading___Toc1524621_2870459653"/>
      <w:bookmarkStart w:id="287" w:name="_Toc105"/>
      <w:bookmarkEnd w:id="286"/>
      <w:r>
        <w:rPr/>
        <w:t>9</w:t>
      </w:r>
      <w:r>
        <w:rPr>
          <w:rtl w:val="true"/>
        </w:rPr>
        <w:t xml:space="preserve">. </w:t>
      </w:r>
      <w:r>
        <w:rPr>
          <w:rtl w:val="true"/>
        </w:rPr>
        <w:t>شکستن جواهرات توسط زنان</w:t>
      </w:r>
      <w:bookmarkEnd w:id="287"/>
    </w:p>
    <w:p>
      <w:pPr>
        <w:pStyle w:val="BookText"/>
        <w:rPr/>
      </w:pPr>
      <w:r>
        <w:rPr>
          <w:rFonts w:ascii="IRNazanin" w:hAnsi="IRNazanin" w:eastAsia="IRNazanin"/>
          <w:color w:val="111111"/>
          <w:sz w:val="28"/>
          <w:sz w:val="28"/>
          <w:szCs w:val="28"/>
          <w:rtl w:val="true"/>
          <w:lang w:bidi="fa-IR"/>
        </w:rPr>
        <w:t>در هند مرسوم است که شب اوّل محرم، زنان شیعه جواهرات و النگوهای دست های خودشان را برمی دارند و آن ها را خرد می کنند و طلاجاتی که دارند از خودشان جدا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مراسمی است که در همه جای هند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عزا با این مراسم شروع می شود</w:t>
      </w:r>
      <w:r>
        <w:rPr>
          <w:rFonts w:eastAsia="IRNazanin" w:cs="IRNazanin"/>
          <w:color w:val="111111"/>
          <w:sz w:val="28"/>
          <w:szCs w:val="28"/>
          <w:rtl w:val="true"/>
          <w:lang w:bidi="fa-IR"/>
        </w:rPr>
        <w:t>.</w:t>
      </w:r>
    </w:p>
    <w:p>
      <w:pPr>
        <w:pStyle w:val="Heading5"/>
        <w:numPr>
          <w:ilvl w:val="4"/>
          <w:numId w:val="1"/>
        </w:numPr>
        <w:rPr/>
      </w:pPr>
      <w:bookmarkStart w:id="288" w:name="__RefHeading___Toc1524623_2870459653"/>
      <w:bookmarkStart w:id="289" w:name="_Toc106"/>
      <w:bookmarkEnd w:id="288"/>
      <w:r>
        <w:rPr/>
        <w:t>10</w:t>
      </w:r>
      <w:r>
        <w:rPr>
          <w:rtl w:val="true"/>
        </w:rPr>
        <w:t>.</w:t>
      </w:r>
      <w:r>
        <w:rPr>
          <w:rtl w:val="true"/>
        </w:rPr>
        <w:t>نگهداری زره امام حسین در خانه</w:t>
      </w:r>
      <w:bookmarkEnd w:id="289"/>
    </w:p>
    <w:p>
      <w:pPr>
        <w:pStyle w:val="BookText"/>
        <w:rPr/>
      </w:pPr>
      <w:r>
        <w:rPr>
          <w:rFonts w:ascii="IRNazanin" w:hAnsi="IRNazanin" w:eastAsia="IRNazanin"/>
          <w:color w:val="111111"/>
          <w:sz w:val="28"/>
          <w:sz w:val="28"/>
          <w:szCs w:val="28"/>
          <w:rtl w:val="true"/>
          <w:lang w:bidi="fa-IR"/>
        </w:rPr>
        <w:t>مرسوم است که در هر خانه، شبیه زره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اتاق اضافی ندارند، در آن صورت، حتی در طاقچه ها زره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خانه پنج نفر هستند، هر کس به اسم خود، در آنجا پنج زره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Heading5"/>
        <w:numPr>
          <w:ilvl w:val="4"/>
          <w:numId w:val="1"/>
        </w:numPr>
        <w:rPr/>
      </w:pPr>
      <w:bookmarkStart w:id="290" w:name="__RefHeading___Toc1524625_2870459653"/>
      <w:bookmarkStart w:id="291" w:name="_Toc107"/>
      <w:bookmarkEnd w:id="290"/>
      <w:r>
        <w:rPr/>
        <w:t>11</w:t>
      </w:r>
      <w:r>
        <w:rPr>
          <w:rtl w:val="true"/>
        </w:rPr>
        <w:t xml:space="preserve">. </w:t>
      </w:r>
      <w:r>
        <w:rPr>
          <w:rtl w:val="true"/>
        </w:rPr>
        <w:t>بازگشت مردم به زادگاه شان از سراسر جهان</w:t>
      </w:r>
      <w:bookmarkEnd w:id="291"/>
    </w:p>
    <w:p>
      <w:pPr>
        <w:pStyle w:val="BookText"/>
        <w:rPr/>
      </w:pPr>
      <w:r>
        <w:rPr>
          <w:rFonts w:ascii="IRNazanin" w:hAnsi="IRNazanin" w:eastAsia="IRNazanin"/>
          <w:color w:val="111111"/>
          <w:sz w:val="28"/>
          <w:sz w:val="28"/>
          <w:szCs w:val="28"/>
          <w:rtl w:val="true"/>
          <w:lang w:bidi="fa-IR"/>
        </w:rPr>
        <w:t>کسانی که دور از خانه های خود بسر می برند، در آغاز ماه محرم به خانه های خودشان برمی گردند و حتی از کشورهای خارجی نیز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ها معتقدند که بایستی در زادگاه خودشان عزاداری کنند</w:t>
      </w:r>
      <w:r>
        <w:rPr>
          <w:rFonts w:eastAsia="IRNazanin" w:cs="IRNazanin"/>
          <w:color w:val="111111"/>
          <w:sz w:val="28"/>
          <w:szCs w:val="28"/>
          <w:rtl w:val="true"/>
          <w:lang w:bidi="fa-IR"/>
        </w:rPr>
        <w:t>.</w:t>
      </w:r>
    </w:p>
    <w:p>
      <w:pPr>
        <w:pStyle w:val="Heading5"/>
        <w:numPr>
          <w:ilvl w:val="4"/>
          <w:numId w:val="1"/>
        </w:numPr>
        <w:rPr/>
      </w:pPr>
      <w:bookmarkStart w:id="292" w:name="__RefHeading___Toc1524627_2870459653"/>
      <w:bookmarkStart w:id="293" w:name="_Toc108"/>
      <w:bookmarkEnd w:id="292"/>
      <w:r>
        <w:rPr/>
        <w:t>12</w:t>
      </w:r>
      <w:r>
        <w:rPr>
          <w:rtl w:val="true"/>
        </w:rPr>
        <w:t>.</w:t>
      </w:r>
      <w:r>
        <w:rPr>
          <w:rtl w:val="true"/>
        </w:rPr>
        <w:t>بزرگداشت حضرت قاسم</w:t>
      </w:r>
      <w:bookmarkEnd w:id="29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هفتم تا دهم محرم مراسمی برگزار می شود که در بزرگداشت پسر امام حسن، قاسم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در حالی کشته شد که تازه داماد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هیئتی که در صفوف منظم </w:t>
      </w:r>
      <w:bookmarkStart w:id="294" w:name="pg8947_84833"/>
    </w:p>
    <w:p>
      <w:pPr>
        <w:pStyle w:val="BookText"/>
        <w:rPr/>
      </w:pPr>
      <w:bookmarkEnd w:id="294"/>
      <w:r>
        <w:rPr>
          <w:rFonts w:ascii="IRNazanin" w:hAnsi="IRNazanin" w:eastAsia="IRNazanin"/>
          <w:color w:val="111111"/>
          <w:sz w:val="28"/>
          <w:sz w:val="28"/>
          <w:szCs w:val="28"/>
          <w:rtl w:val="true"/>
          <w:lang w:bidi="fa-IR"/>
        </w:rPr>
        <w:t xml:space="preserve">می روند، اسب سفیدی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دلدل یا ذوالجناح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که نشانه مرکب امام حسین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اشاره به اسب عروس قاسم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دقیقاً قبل از حادثه کربلا با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مردم مکرراً فریاد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w:t>
      </w:r>
    </w:p>
    <w:p>
      <w:pPr>
        <w:pStyle w:val="Heading4"/>
        <w:numPr>
          <w:ilvl w:val="3"/>
          <w:numId w:val="1"/>
        </w:numPr>
        <w:rPr/>
      </w:pPr>
      <w:bookmarkStart w:id="295" w:name="__RefHeading___Toc1524629_2870459653"/>
      <w:bookmarkStart w:id="296" w:name="_Toc109"/>
      <w:bookmarkEnd w:id="295"/>
      <w:r>
        <w:rPr>
          <w:rtl w:val="true"/>
        </w:rPr>
        <w:t>بهره وری رهبران هندی از موج عاشوراگرایی در استقلال هند</w:t>
      </w:r>
      <w:bookmarkEnd w:id="296"/>
    </w:p>
    <w:p>
      <w:pPr>
        <w:pStyle w:val="BookText"/>
        <w:rPr/>
      </w:pPr>
      <w:r>
        <w:rPr>
          <w:rFonts w:ascii="IRNazanin" w:hAnsi="IRNazanin" w:eastAsia="IRNazanin"/>
          <w:color w:val="111111"/>
          <w:sz w:val="28"/>
          <w:sz w:val="28"/>
          <w:szCs w:val="28"/>
          <w:rtl w:val="true"/>
          <w:lang w:bidi="fa-IR"/>
        </w:rPr>
        <w:t>موج عاشوراگرایی درهند، چنان وسیع و گسترده است که همواره رهبران سیاسی هند را تحت تأثیر خود قرار می داده است و آنهایی که در فکر آزادی هند بوده اند، همچون گاندی، نهرو، ابوالکلام آزاد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سخنانی که از آنان نقل گردیده است، روح عاشورایی را نمادی از عزت یافته اند و برای پیروزی به استقبال عاشورا رفته و جامعه را به سوی مبارزات رهایی بخش گسیل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مهاتما گاندی رهبر بزرگ هند، که دغدغه ی استقلال هند را در سر داشته و عملاً وارد میدان مبارزه با انگلستان شده و به هدف استقلال، دست یافته است، گرایش به عمل کرد عاشورایی را در هند وجهه ی نظر و تلاش گسترده ی سیاسی خود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زندگی امام حسین، رهبر شهید بزرگ اسلام را به دقت خوانده ام و توجه کافی به صفحات تاریخ کربلا نموده ام و برمن روشن شده است که اگر هندوستان بخواهد یک کشور پیروز گردد، بایستی از امام حسین پیروی کند و راه او را در پیش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الحسن،بی تا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مبارزه را از شهیدان بزرگ عاشورا آموختم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4"/>
        <w:numPr>
          <w:ilvl w:val="3"/>
          <w:numId w:val="1"/>
        </w:numPr>
        <w:rPr/>
      </w:pPr>
      <w:bookmarkStart w:id="297" w:name="__RefHeading___Toc1524631_2870459653"/>
      <w:bookmarkStart w:id="298" w:name="_Toc110"/>
      <w:bookmarkEnd w:id="297"/>
      <w:r>
        <w:rPr>
          <w:rtl w:val="true"/>
        </w:rPr>
        <w:t>مراسم عزاداری عاشورا در بنگلور هندوستان</w:t>
      </w:r>
      <w:bookmarkEnd w:id="29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بنگلور يكي از شهرهاي جنوبي هند و مركز ايالت كارناتاكاست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نزديك استوا واقع شده، اما آب و هواي منحصر به فرد و مطبوعش اون رو از بقيه شهرهاي هندوستان متمايز مي كند</w:t>
      </w:r>
      <w:r>
        <w:rPr>
          <w:rFonts w:eastAsia="IRNazanin" w:cs="IRNazanin"/>
          <w:color w:val="111111"/>
          <w:sz w:val="28"/>
          <w:szCs w:val="28"/>
          <w:rtl w:val="true"/>
          <w:lang w:bidi="fa-IR"/>
        </w:rPr>
        <w:t xml:space="preserve">. </w:t>
      </w:r>
      <w:bookmarkStart w:id="299" w:name="pg8947_84834"/>
    </w:p>
    <w:p>
      <w:pPr>
        <w:pStyle w:val="BookText"/>
        <w:rPr/>
      </w:pPr>
      <w:bookmarkEnd w:id="299"/>
      <w:r>
        <w:rPr>
          <w:rFonts w:ascii="IRNazanin" w:hAnsi="IRNazanin" w:eastAsia="IRNazanin"/>
          <w:color w:val="111111"/>
          <w:sz w:val="28"/>
          <w:sz w:val="28"/>
          <w:szCs w:val="28"/>
          <w:rtl w:val="true"/>
          <w:lang w:bidi="fa-IR"/>
        </w:rPr>
        <w:t>اغلب شیعیان بنگلور که اصلیت آن ها متعلق به شهری در نزدیکی بنگلور به نام علیپور است، برخلاف مسلمانان سنی که پایگاه ضعیف اقتصادی دارند از پایگاه اقتصادی و اجتماعی نسبتا بهتری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آن هایی که به بنگلور مهاجرت کرده اند اغلب به کار تجارت سنگ های قیمتی مشغولند و به کشورهای مختلف اسلامی جهت تجارت به خصوص ایران سفر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ای که زندگی می کنند در نزدیکی همان جانسون مارکت محله ایست که عزادرای صورت می گیرد</w:t>
      </w:r>
      <w:r>
        <w:rPr>
          <w:rFonts w:eastAsia="IRNazanin" w:cs="IRNazanin"/>
          <w:color w:val="111111"/>
          <w:sz w:val="28"/>
          <w:szCs w:val="28"/>
          <w:rtl w:val="true"/>
          <w:lang w:bidi="fa-IR"/>
        </w:rPr>
        <w:t>.</w:t>
      </w:r>
    </w:p>
    <w:p>
      <w:pPr>
        <w:pStyle w:val="Heading4"/>
        <w:numPr>
          <w:ilvl w:val="3"/>
          <w:numId w:val="1"/>
        </w:numPr>
        <w:rPr/>
      </w:pPr>
      <w:bookmarkStart w:id="300" w:name="__RefHeading___Toc1524633_2870459653"/>
      <w:bookmarkStart w:id="301" w:name="_Toc111"/>
      <w:bookmarkEnd w:id="300"/>
      <w:r>
        <w:rPr>
          <w:rtl w:val="true"/>
        </w:rPr>
        <w:t>مکان مخصوص برگزاری مراسم</w:t>
      </w:r>
      <w:bookmarkEnd w:id="301"/>
    </w:p>
    <w:p>
      <w:pPr>
        <w:pStyle w:val="BookText"/>
        <w:rPr/>
      </w:pPr>
      <w:r>
        <w:rPr>
          <w:rFonts w:ascii="IRNazanin" w:hAnsi="IRNazanin" w:eastAsia="IRNazanin"/>
          <w:color w:val="111111"/>
          <w:sz w:val="28"/>
          <w:sz w:val="28"/>
          <w:szCs w:val="28"/>
          <w:rtl w:val="true"/>
          <w:lang w:bidi="fa-IR"/>
        </w:rPr>
        <w:t>يكي از محله هاي شيعه نشين در بنگلور به محلۀ شيرازي ها شهرت دارد، در اين محل مسجد عسكري و يك قبرستان متعلق به شيعيان واقع شده و محل اصلي مراسم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هاي عزاداري روز عاشورا از جلوي اين مسجد و قبرستان عبور می کنند و غذاهاي نذري در همين جا توزيع مي شود رایج ترین نذر مردم توزیع شیر در میان عزاداران است مراسم عزادای عاشورا در بنگلور شهری با حدود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شیعه جزء شهرهایی است که نسبت به جمعیت تعداد کمی شیعه را در خود جای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عسگری تنها و مهم ترین مسجد شیعیان در محله جانسون مارکت واقع است و خانۀ شیرازی روحانی شیعه ای که کلیۀ این مراسم را رهبری می کند، مکان های عزاداری شیعیان شهر بنگلور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جانسون مارکت در مرکز بنگلور هندوستان، یک سره سیاه پوش بود و از همه جای آن فریاد یا حسین به گوش می رسید</w:t>
      </w:r>
      <w:r>
        <w:rPr>
          <w:rFonts w:eastAsia="IRNazanin" w:cs="IRNazanin"/>
          <w:color w:val="111111"/>
          <w:sz w:val="28"/>
          <w:szCs w:val="28"/>
          <w:rtl w:val="true"/>
          <w:lang w:bidi="fa-IR"/>
        </w:rPr>
        <w:t>.</w:t>
      </w:r>
    </w:p>
    <w:p>
      <w:pPr>
        <w:pStyle w:val="Heading4"/>
        <w:numPr>
          <w:ilvl w:val="3"/>
          <w:numId w:val="1"/>
        </w:numPr>
        <w:rPr/>
      </w:pPr>
      <w:bookmarkStart w:id="302" w:name="__RefHeading___Toc1524635_2870459653"/>
      <w:bookmarkStart w:id="303" w:name="_Toc112"/>
      <w:bookmarkEnd w:id="302"/>
      <w:r>
        <w:rPr>
          <w:rtl w:val="true"/>
        </w:rPr>
        <w:t>حضور پیروان ادیان مختلف</w:t>
      </w:r>
      <w:bookmarkEnd w:id="303"/>
    </w:p>
    <w:p>
      <w:pPr>
        <w:pStyle w:val="BookText"/>
        <w:rPr/>
      </w:pPr>
      <w:r>
        <w:rPr>
          <w:rFonts w:ascii="IRNazanin" w:hAnsi="IRNazanin" w:eastAsia="IRNazanin"/>
          <w:color w:val="111111"/>
          <w:sz w:val="28"/>
          <w:sz w:val="28"/>
          <w:szCs w:val="28"/>
          <w:rtl w:val="true"/>
          <w:lang w:bidi="fa-IR"/>
        </w:rPr>
        <w:t>ویژگی عزاداری عزاداران حسینی حضور گسترده و با معنویت خاص، اهل تسنن همراه با شیعیان و یا به صورت مجزا در مراسم مختلفی است که در جای جای کشور پهناور هند به اجرا در می آید</w:t>
      </w:r>
      <w:r>
        <w:rPr>
          <w:rFonts w:eastAsia="IRNazanin" w:cs="IRNazanin"/>
          <w:color w:val="111111"/>
          <w:sz w:val="28"/>
          <w:szCs w:val="28"/>
          <w:rtl w:val="true"/>
          <w:lang w:bidi="fa-IR"/>
        </w:rPr>
        <w:t>.</w:t>
      </w:r>
    </w:p>
    <w:p>
      <w:pPr>
        <w:pStyle w:val="Heading4"/>
        <w:numPr>
          <w:ilvl w:val="3"/>
          <w:numId w:val="1"/>
        </w:numPr>
        <w:rPr/>
      </w:pPr>
      <w:bookmarkStart w:id="304" w:name="__RefHeading___Toc1524637_2870459653"/>
      <w:bookmarkStart w:id="305" w:name="_Toc113"/>
      <w:bookmarkEnd w:id="304"/>
      <w:r>
        <w:rPr>
          <w:rtl w:val="true"/>
        </w:rPr>
        <w:t>شیوه برگزاری روز عاشورا</w:t>
      </w:r>
      <w:bookmarkEnd w:id="30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پلیس از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کل خیابان را مسدود می کند و تمام راه هایی که قرار است عزاداری در آن انجام بگیرد را در کنترل خود درمی آورد، و اجازه عبور و مرور ماشین </w:t>
      </w:r>
    </w:p>
    <w:p>
      <w:pPr>
        <w:pStyle w:val="BookText"/>
        <w:rPr/>
      </w:pPr>
      <w:r>
        <w:rPr>
          <w:rFonts w:ascii="IRNazanin" w:hAnsi="IRNazanin" w:eastAsia="IRNazanin"/>
          <w:color w:val="111111"/>
          <w:sz w:val="28"/>
          <w:sz w:val="28"/>
          <w:szCs w:val="28"/>
          <w:rtl w:val="true"/>
          <w:lang w:bidi="fa-IR"/>
        </w:rPr>
        <w:t>نمی دهد اسب هایی به یاد حادثه کربلا تزیین می شود و مردم به اطراف اسب ها آمده و آن ها را به عنوان تبرک نوازش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بچه های خردسال تا مردان میان سال در میان دسته های عزاداری با بدن های برهنه، بر سر و سینه خود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نوجوانان و جوانان و حتی کودکان در میان کاروان های عزاداران حسینی، درحالی که پیشانی بندهای قرمز و سبز، مزین به نام مبارک سالار شهیدان و نیز نام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سیدحسن نصرالله بر پیشانی داشتند، حکایت از ورود بینش جدیدی در مراسم عزادارای شیفتگان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که تیغ ها راتیز می کند در گوشه ای از خیابان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قمه زن ها در صفی به انتظار تیز کردن تیغ هایشان هستند چند نفر در جلوی دسته به دست می گیرند و در واقع زنجیرزنی با الفاظ یا حسین یا ابوالفضل شروع می شود، در ابتدا تنها سینه زنی بود و بعد با بالا گرفتن صدای یا حسین شور خاصی در مجمع به وجود می آید و افراد مراسم اصلی یعنی قمه زنی و زنجیرزنی را شروع می کنند خون به همه جا پاشیده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اغلب غرق خون و با دست های خون آلود پرچم سفیدی که نام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نگاشته شده بود را قرمز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پیری،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عاشورا در این شهر حداقل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طول می انجامد و در این میان عده ای از هوش می روند و عده ای هم که جراحات سنگین برداشته اند به وسیله جمع به خارج از گروه سینه زنان هدایت می شوند تمام منطقه توسط پلیس تحت کنترل است و در آمبولانس در آن ها حضور دارد که جوانان مصدوم را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صف عزاداری، مردمی به تماشا می ایستند، مردمی که بیشتر مسلمانان و بعضی غیر مسلمان هستند</w:t>
      </w:r>
    </w:p>
    <w:p>
      <w:pPr>
        <w:pStyle w:val="BookText"/>
        <w:rPr/>
      </w:pPr>
      <w:r>
        <w:rPr>
          <w:rFonts w:ascii="IRNazanin" w:hAnsi="IRNazanin" w:eastAsia="IRNazanin"/>
          <w:color w:val="111111"/>
          <w:sz w:val="28"/>
          <w:sz w:val="28"/>
          <w:szCs w:val="28"/>
          <w:rtl w:val="true"/>
          <w:lang w:bidi="fa-IR"/>
        </w:rPr>
        <w:t xml:space="preserve">شب عاشورا برنامه عزاداری متفاوت از شب های دیگر است و در محل خاصی نزدیک مسجد شیعیان، همه عزاداران جمع می شوند و به ترتیب عزاداری می نمایند سه هیئت عرب ها و ایرانی ها و هندی ها در ساعات مشخصی در این محل عزاداری می نمایند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عاشورا عده ای از مردان در اطراف تپه ای از آتش که رو به سوختن و تبدیل به ذغال شده است حلقه می زنند و به دعا و انجام سینه زنی می پردازند وقتی آتش خاموش و تبدیل به خاکستر سوزان شد روی آتش راه می روند که ذکر حسین و ابوالفضل </w:t>
      </w:r>
      <w:bookmarkStart w:id="306" w:name="pg8947_84836"/>
    </w:p>
    <w:p>
      <w:pPr>
        <w:pStyle w:val="BookText"/>
        <w:rPr/>
      </w:pPr>
      <w:bookmarkEnd w:id="306"/>
      <w:r>
        <w:rPr>
          <w:rFonts w:ascii="IRNazanin" w:hAnsi="IRNazanin" w:eastAsia="IRNazanin"/>
          <w:color w:val="111111"/>
          <w:sz w:val="28"/>
          <w:sz w:val="28"/>
          <w:szCs w:val="28"/>
          <w:rtl w:val="true"/>
          <w:lang w:bidi="fa-IR"/>
        </w:rPr>
        <w:t>می کنند چنین مراسمی را در بین دراویش خاکساریه در ایران و عارفان و صوفیان هند هم می توان دید</w:t>
      </w:r>
      <w:r>
        <w:rPr>
          <w:rFonts w:eastAsia="IRNazanin" w:cs="IRNazanin"/>
          <w:color w:val="111111"/>
          <w:sz w:val="28"/>
          <w:szCs w:val="28"/>
          <w:rtl w:val="true"/>
          <w:lang w:bidi="fa-IR"/>
        </w:rPr>
        <w:t>.</w:t>
      </w:r>
    </w:p>
    <w:p>
      <w:pPr>
        <w:pStyle w:val="Heading4"/>
        <w:numPr>
          <w:ilvl w:val="3"/>
          <w:numId w:val="1"/>
        </w:numPr>
        <w:rPr/>
      </w:pPr>
      <w:bookmarkStart w:id="307" w:name="__RefHeading___Toc1524639_2870459653"/>
      <w:bookmarkStart w:id="308" w:name="_Toc114"/>
      <w:bookmarkEnd w:id="307"/>
      <w:r>
        <w:rPr>
          <w:rtl w:val="true"/>
        </w:rPr>
        <w:t>نحوه عزاداری زنان</w:t>
      </w:r>
      <w:bookmarkEnd w:id="308"/>
    </w:p>
    <w:p>
      <w:pPr>
        <w:pStyle w:val="BookText"/>
        <w:rPr/>
      </w:pPr>
      <w:r>
        <w:rPr>
          <w:rFonts w:ascii="IRNazanin" w:hAnsi="IRNazanin" w:eastAsia="IRNazanin"/>
          <w:color w:val="111111"/>
          <w:sz w:val="28"/>
          <w:sz w:val="28"/>
          <w:szCs w:val="28"/>
          <w:rtl w:val="true"/>
          <w:lang w:bidi="fa-IR"/>
        </w:rPr>
        <w:t>جایگاه زنان در برپایی مراسم عاشورایی در هند از اهمیّت ویژه ای برخوردار است، زنان در هند در روزهای محرم به طور جداگانه عزادرای می کنند مانند زنان مسلمان در هر منطقه دیگر و زنان مسلمان بنگلور در جایی عزاداری می کنند که صدایی از آن ها شنیده نشود در مکان های خصوصی بدون وجود هیچ مردی که صدای عزاداری را بشنود معمولا عزاداری زنان در شب عاشورا در خانه آیت الله شیرازی توسط زنان منعقد می شود و زنی به سخنرانی مشغول می شود و به خصوص از زینب خواهر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عاشورا بسیار دچار زجر شده و خطابه مهّم را صحبت می کنند و زنان را به گریستن ترغیب می کنند زنان بر روی زمین می نشینند و به حالت دایره وار گریه می کنند و سینه می زنند بعد از مدتی که نوحه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بلندتر کرد شور بیشتری در بین حاضرین به وجود می آید و علاوه بر سینه زدن بر سر و زانوهایخود با شدت بیشتری می کوبند و به عزاداری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این مجالس زنان دانشجوی ایرانی هم شرکت می کنند و همراه با زنان هندی به عزاداری می پردازند</w:t>
      </w:r>
      <w:r>
        <w:rPr>
          <w:rFonts w:eastAsia="IRNazanin" w:cs="IRNazanin"/>
          <w:color w:val="111111"/>
          <w:sz w:val="28"/>
          <w:szCs w:val="28"/>
          <w:rtl w:val="true"/>
          <w:lang w:bidi="fa-IR"/>
        </w:rPr>
        <w:t>.</w:t>
      </w:r>
    </w:p>
    <w:p>
      <w:pPr>
        <w:pStyle w:val="Heading4"/>
        <w:numPr>
          <w:ilvl w:val="3"/>
          <w:numId w:val="1"/>
        </w:numPr>
        <w:rPr/>
      </w:pPr>
      <w:bookmarkStart w:id="309" w:name="__RefHeading___Toc1524641_2870459653"/>
      <w:bookmarkStart w:id="310" w:name="_Toc115"/>
      <w:bookmarkEnd w:id="309"/>
      <w:r>
        <w:rPr>
          <w:rtl w:val="true"/>
        </w:rPr>
        <w:t>نتیجه گیری</w:t>
      </w:r>
      <w:bookmarkEnd w:id="310"/>
    </w:p>
    <w:p>
      <w:pPr>
        <w:pStyle w:val="BookText"/>
        <w:rPr/>
      </w:pPr>
      <w:r>
        <w:rPr>
          <w:rFonts w:ascii="IRNazanin" w:hAnsi="IRNazanin" w:eastAsia="IRNazanin"/>
          <w:color w:val="111111"/>
          <w:sz w:val="28"/>
          <w:sz w:val="28"/>
          <w:szCs w:val="28"/>
          <w:rtl w:val="true"/>
          <w:lang w:bidi="fa-IR"/>
        </w:rPr>
        <w:t>تاریخ تشیع گویای این حقیقت است که فرهنگ عاشورا از مهّم ترین عوامل اتفاق و اتّحاد و عزّت، بین شیعیان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های شیعه در ایران به ویژه آل بویه و صفویه هم با بهره گیری از این ظرفیت موجود در بین شیعیان، به اهداف مادی و معنوی خود جامه عمل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عزاداری شهیدان کربلا جزء اعتقادات و باورهای اکثریّت جمعیّت یک میلیاردی کشور پهناور هند اعم از مسلمانان و غیرمسلمانان می باشد و این روز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می کنند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عزاداری هند، مخصوصاً از عصر مغول تا عصر حاضر، از مهم ترین بخش تاریخ هند به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می آید و در طول چند قرن، این عزاداری روزبه روز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چشم نویسندگان و پژوهش گران غربی مخفی نمانده و همان طور که آن ها دیگر موضوعات مهم تاریخ هند را مطالعه و بررسی کرده اند وضعیت فعلی عزاداری در هند از لحاظ گسترش آن و آزادی اجرای مراسم، بسیار مساعد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عزاداری در مناطق مختلف هند با اهتمام خاص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نقش ایران و ایرانیان در مراسم عزاداری مسلمانان هند باید اشاره کرد که تمامی عزاداری ها از ایران به هند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از ایران به هند آمدند، از جمله حاکمان، علما و دانشمندان، مراسم عزاداری را در اینجا مرسوم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عزاداری در هند، همان نحوۀ عزاداری در ایران است که البته رنگ و بوی هندی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عزاداری در هند، بسیار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پژوهش نشان میدهد ویژگی های خاص جغرافیایی و مکانی این دو منطقه منجر به پایداری در رفتارها و آیین های عاشورایی همراه با حفظ تمامیت و سرزمین و حراست از ارزش های مذهبی گردیده و این آمیختگی نیز سبب رشد ارزش های اسلامی و انسانی و همچنین گسترش آن در پهنه های عقیدتی مناطق مجاور شده است، همچنین یکی از دلایل مهم در همانندی میان مراسم ایرانی ها و هندی ها بحث مهاجرت و حضور ایرانیان در هند است و این که جامعه مذهبی هند و مناطق مجاور مانند بنگلور خود آمادگی برپایی چنین مراسماتی را داشته است</w:t>
      </w:r>
      <w:r>
        <w:rPr>
          <w:rFonts w:eastAsia="IRNazanin" w:cs="IRNazanin"/>
          <w:color w:val="111111"/>
          <w:sz w:val="28"/>
          <w:szCs w:val="28"/>
          <w:rtl w:val="true"/>
          <w:lang w:bidi="fa-IR"/>
        </w:rPr>
        <w:t xml:space="preserve">. </w:t>
      </w:r>
      <w:bookmarkStart w:id="311" w:name="pg8947_84838"/>
    </w:p>
    <w:p>
      <w:pPr>
        <w:pStyle w:val="Heading4"/>
        <w:numPr>
          <w:ilvl w:val="3"/>
          <w:numId w:val="1"/>
        </w:numPr>
        <w:rPr/>
      </w:pPr>
      <w:bookmarkStart w:id="312" w:name="__RefHeading___Toc1524643_2870459653"/>
      <w:bookmarkStart w:id="313" w:name="_Toc116"/>
      <w:bookmarkEnd w:id="311"/>
      <w:bookmarkEnd w:id="312"/>
      <w:r>
        <w:rPr>
          <w:rtl w:val="true"/>
        </w:rPr>
        <w:t>منابع</w:t>
      </w:r>
      <w:bookmarkEnd w:id="3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عزالدین ابی الحسن</w:t>
      </w:r>
      <w:r>
        <w:rPr>
          <w:rFonts w:eastAsia="IRNazanin" w:cs="IRNazanin"/>
          <w:color w:val="111111"/>
          <w:sz w:val="28"/>
          <w:szCs w:val="28"/>
          <w:rtl w:val="true"/>
          <w:lang w:bidi="fa-IR"/>
        </w:rPr>
        <w:t>.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تغری بردی، جمال الدین ابی المحاسن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الزاهرۀ فی ملوک مصر و 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الجوزى،أبو الفرج عبد الرحمن بن على بن محمد</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المنتظم فى تاریخ الأمم و الملوک،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 بد الرحمن بن محمد</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 ترجمه عبد المحمد آیتى،بی 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مؤسسه مطالعات و تحقیقات فرهنگى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 سید</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 فی قتلی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عبدالرحیم عقیقی بخشایشی،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نوید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العماد الحنبلی، ابی الفلاح عبدالحی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شذرات الذهب،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عزیزالدین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تفکر اسلامی در هند، مترجمان نقی لطفی، محمد جعفر یاحقی،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ی کیهان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آزار شیرازی، عبدالکریم</w:t>
      </w:r>
      <w:r>
        <w:rPr>
          <w:rFonts w:eastAsia="IRNazanin" w:cs="IRNazanin"/>
          <w:color w:val="111111"/>
          <w:sz w:val="28"/>
          <w:szCs w:val="28"/>
          <w:rtl w:val="true"/>
          <w:lang w:bidi="fa-IR"/>
        </w:rPr>
        <w:t>.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 سرزمین ها، ایران و شبه قارۀ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بیضایی، بهران</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بازیابی یک تعزیه،بی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چلکلووسکی،پیتر</w:t>
      </w:r>
      <w:r>
        <w:rPr>
          <w:rFonts w:eastAsia="IRNazanin" w:cs="IRNazanin"/>
          <w:color w:val="111111"/>
          <w:sz w:val="28"/>
          <w:szCs w:val="28"/>
          <w:rtl w:val="true"/>
          <w:lang w:bidi="fa-IR"/>
        </w:rPr>
        <w:t>.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 هنر بومی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داوود حاتمی، شرکت انتشارات علمی و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حسین علی</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تعزیه داری در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افضل دلویی، کیهان فرهنگی، 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بیگی، محمد رضا</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قدیم،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ققنوس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اسلامی و گرایش های قومی در مستعمره ی هند، ترجمه ی حسن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لاهوتی،مشهد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بنیاد پژوهش های اسلامی آستان قدس رضوی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علی اصغر</w:t>
      </w:r>
      <w:r>
        <w:rPr>
          <w:rFonts w:eastAsia="IRNazanin" w:cs="IRNazanin"/>
          <w:color w:val="111111"/>
          <w:sz w:val="28"/>
          <w:szCs w:val="28"/>
          <w:rtl w:val="true"/>
          <w:lang w:bidi="fa-IR"/>
        </w:rPr>
        <w:t>.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پیری، مهدی</w:t>
      </w:r>
      <w:r>
        <w:rPr>
          <w:rFonts w:eastAsia="IRNazanin" w:cs="IRNazanin"/>
          <w:color w:val="111111"/>
          <w:sz w:val="28"/>
          <w:szCs w:val="28"/>
          <w:rtl w:val="true"/>
          <w:lang w:bidi="fa-IR"/>
        </w:rPr>
        <w:t>.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مراسم عاشورا در هند و بنگلور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اخبار شیعیان فروردین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دولافوز،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هند، ترجمه محمّد تقى فخر داعى گیلانى،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 شیلا</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هند، ترجمه ی داود حاتمی،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الذهبى، شمس الدین محمد بن احمد</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 و وفیات المشاهیر و الأعلام،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از دیدگاه برخی نویسندگان معاصر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اسوه،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 اطهر،عباس</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هند، ترجمه مرکز مطالعات و تحقیقات،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انتشارات دفتر تبلیغات اسلامی</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زمجی اسفزاری، معین الدین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 فی اوصاف مدینۀ هرات، کلکمۀ مطبعه زرپاسری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جوزجانی،منهاج</w:t>
      </w:r>
      <w:r>
        <w:rPr>
          <w:rFonts w:eastAsia="IRNazanin" w:cs="IRNazanin"/>
          <w:color w:val="111111"/>
          <w:sz w:val="28"/>
          <w:szCs w:val="28"/>
          <w:rtl w:val="true"/>
          <w:lang w:bidi="fa-IR"/>
        </w:rPr>
        <w:t>.(</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ناصری، کلکته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سلیمی، عبدالحکیم</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 همایش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مجمع جهانی اهل 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 جعفر</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نگاهی به واقعۀ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خلیل الله فاضلی، جام جم،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شهیدی، عنایت الله</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تعزیه و تعزیه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پژوهش های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الطباطبایی، سیدعبدالعزیز</w:t>
      </w:r>
      <w:r>
        <w:rPr>
          <w:rFonts w:eastAsia="IRNazanin" w:cs="IRNazanin"/>
          <w:color w:val="111111"/>
          <w:sz w:val="28"/>
          <w:szCs w:val="28"/>
          <w:rtl w:val="true"/>
          <w:lang w:bidi="fa-IR"/>
        </w:rPr>
        <w:t>.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پور، بهروز</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مقدس صورت 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خوانی، فصلنامه هنر،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پور، سیامک</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نمایش در لرستان، از آیین تا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خرم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لاپیدوس،ایرام،</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جوامع اسلامی،ترجمه محمد رضا و محسن مدیر شانه چی، </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ماربین آلمانی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سیاسة الحسینیه یارولیسیون کبیر،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زهره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زاده، مرضی</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 شعر معاصر و فرهنگ عامه،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فرهنگی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مشحون، حسن</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مذهبی ایران،تهران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جشن هنر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 غلامحسین</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المعارف فارسی،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معتمدی، سیدحسین</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سنتی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معیر الممالک، دوستعلی</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یادداشتهایی از زندگانی خصوصی ناصرالدین شاه،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پور، جمشید</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نمایشی در ایران،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هالیستر، جان نورمن</w:t>
      </w:r>
      <w:r>
        <w:rPr>
          <w:rFonts w:eastAsia="IRNazanin" w:cs="IRNazanin"/>
          <w:color w:val="111111"/>
          <w:sz w:val="28"/>
          <w:szCs w:val="28"/>
          <w:rtl w:val="true"/>
          <w:lang w:bidi="fa-IR"/>
        </w:rPr>
        <w:t>.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در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آزر میدخت، مشایخ فریدى،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دانشگاهی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هنوی، جونس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نادرشاه، ترجمه اسماعیل دولتشاهی،تهران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انتشارت علمی و فرهنگی </w:t>
      </w:r>
      <w:r>
        <w:rPr>
          <w:rFonts w:eastAsia="IRNazanin" w:cs="IRNazanin"/>
          <w:color w:val="111111"/>
          <w:sz w:val="28"/>
          <w:szCs w:val="28"/>
          <w:rtl w:val="true"/>
          <w:lang w:bidi="fa-IR"/>
        </w:rPr>
        <w:t xml:space="preserve">. </w:t>
      </w:r>
      <w:bookmarkStart w:id="314" w:name="pg8947_84841"/>
    </w:p>
    <w:p>
      <w:pPr>
        <w:pStyle w:val="Heading2"/>
        <w:numPr>
          <w:ilvl w:val="1"/>
          <w:numId w:val="1"/>
        </w:numPr>
        <w:rPr/>
      </w:pPr>
      <w:bookmarkStart w:id="315" w:name="__RefHeading___Toc1524645_2870459653"/>
      <w:bookmarkStart w:id="316" w:name="_Toc117"/>
      <w:bookmarkEnd w:id="314"/>
      <w:bookmarkEnd w:id="315"/>
      <w:r>
        <w:rPr>
          <w:rtl w:val="true"/>
        </w:rPr>
        <w:t>امام حسین</w:t>
      </w:r>
      <w:r>
        <w:rPr>
          <w:rtl w:val="true"/>
        </w:rPr>
        <w:t>(</w:t>
      </w:r>
      <w:r>
        <w:rPr>
          <w:rtl w:val="true"/>
        </w:rPr>
        <w:t>علیه السلام</w:t>
      </w:r>
      <w:r>
        <w:rPr>
          <w:rtl w:val="true"/>
        </w:rPr>
        <w:t xml:space="preserve">) </w:t>
      </w:r>
      <w:r>
        <w:rPr>
          <w:rtl w:val="true"/>
        </w:rPr>
        <w:t xml:space="preserve">و عاشورا درقصیده </w:t>
      </w:r>
      <w:r>
        <w:rPr>
          <w:rtl w:val="true"/>
        </w:rPr>
        <w:t>"</w:t>
      </w:r>
      <w:r>
        <w:rPr>
          <w:rtl w:val="true"/>
        </w:rPr>
        <w:t xml:space="preserve">آمنت بالحسین </w:t>
      </w:r>
      <w:r>
        <w:rPr>
          <w:rtl w:val="true"/>
        </w:rPr>
        <w:t xml:space="preserve">" </w:t>
      </w:r>
      <w:r>
        <w:rPr>
          <w:rtl w:val="true"/>
        </w:rPr>
        <w:t>محمّد مهدي جواهري</w:t>
      </w:r>
      <w:bookmarkEnd w:id="316"/>
    </w:p>
    <w:p>
      <w:pPr>
        <w:pStyle w:val="Heading3"/>
        <w:numPr>
          <w:ilvl w:val="2"/>
          <w:numId w:val="1"/>
        </w:numPr>
        <w:rPr/>
      </w:pPr>
      <w:bookmarkStart w:id="317" w:name="__RefHeading___Toc1524647_2870459653"/>
      <w:bookmarkStart w:id="318" w:name="_Toc118"/>
      <w:bookmarkEnd w:id="317"/>
      <w:r>
        <w:rPr>
          <w:rtl w:val="true"/>
        </w:rPr>
        <w:t xml:space="preserve">دکتر محمود شهبازي </w:t>
      </w:r>
      <w:r>
        <w:rPr>
          <w:rtl w:val="true"/>
        </w:rPr>
        <w:t xml:space="preserve">- </w:t>
      </w:r>
      <w:r>
        <w:rPr>
          <w:rtl w:val="true"/>
        </w:rPr>
        <w:t>اصغر شهبازي</w:t>
      </w:r>
      <w:bookmarkEnd w:id="318"/>
    </w:p>
    <w:p>
      <w:pPr>
        <w:pStyle w:val="BookText"/>
        <w:rPr/>
      </w:pPr>
      <w:r>
        <w:rPr>
          <w:rFonts w:ascii="IRNazanin" w:hAnsi="IRNazanin" w:eastAsia="IRNazanin"/>
          <w:color w:val="111111"/>
          <w:sz w:val="28"/>
          <w:sz w:val="28"/>
          <w:szCs w:val="28"/>
          <w:rtl w:val="true"/>
          <w:lang w:bidi="fa-IR"/>
        </w:rPr>
        <w:t>دکتر محمود شهبازي</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استاديار گروه زبان و ادبيات عربي دانشگاه اراک</w:t>
      </w:r>
    </w:p>
    <w:p>
      <w:pPr>
        <w:pStyle w:val="BookText"/>
        <w:rPr/>
      </w:pPr>
      <w:r>
        <w:rPr>
          <w:rFonts w:ascii="Amiri" w:hAnsi="Amiri" w:eastAsia="Amiri" w:cs="Amiri"/>
          <w:color w:val="111111"/>
          <w:sz w:val="28"/>
          <w:sz w:val="28"/>
          <w:szCs w:val="28"/>
          <w:rtl w:val="true"/>
          <w:lang w:bidi="ar-SA"/>
        </w:rPr>
        <w:t>اصغر شهبازي</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دانشجوي دكتري زبان وادبيات عربي دانشگاه اصفهان</w:t>
      </w:r>
    </w:p>
    <w:p>
      <w:pPr>
        <w:pStyle w:val="Heading3"/>
        <w:numPr>
          <w:ilvl w:val="2"/>
          <w:numId w:val="1"/>
        </w:numPr>
        <w:rPr/>
      </w:pPr>
      <w:bookmarkStart w:id="319" w:name="__RefHeading___Toc1524649_2870459653"/>
      <w:bookmarkStart w:id="320" w:name="_Toc119"/>
      <w:bookmarkEnd w:id="319"/>
      <w:r>
        <w:rPr>
          <w:rtl w:val="true"/>
        </w:rPr>
        <w:t>چكيده</w:t>
      </w:r>
      <w:bookmarkEnd w:id="320"/>
    </w:p>
    <w:p>
      <w:pPr>
        <w:pStyle w:val="BookText"/>
        <w:rPr/>
      </w:pPr>
      <w:r>
        <w:rPr>
          <w:rFonts w:ascii="IRNazanin" w:hAnsi="IRNazanin" w:eastAsia="IRNazanin"/>
          <w:color w:val="111111"/>
          <w:sz w:val="28"/>
          <w:sz w:val="28"/>
          <w:szCs w:val="28"/>
          <w:rtl w:val="true"/>
          <w:lang w:bidi="fa-IR"/>
        </w:rPr>
        <w:t xml:space="preserve">حماسه ي جاويدان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ادبيات بازتابي گسترده داشته و از دير باز قالب هاي ادبي گوناگون عرصه ي نمايش انديشه و عواطف ادبا و نويسندگان بسياري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مهدي جواهري، سراينده نام آشناي عراق، با الگوگيري از اين حادثه، زبان و انديشه خويش را در راستاي اعتلاي ارزش های ميهني و انقلابي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 قصيده به نام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ستايش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توصيف معارف حسيني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 عاشورا را بايد در متن تاريخ شناخت و آن را از تحريفات به دور داشت، از اين رو با رويكردي تند، افرادي را كه عاشورا را در خدمت منافع خود گرفته اند، مورد نکوهش قرار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مقاله ضمن بررسي محتوا و موضوعات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جواهري، به ويژگي هاي ادبي و زباني آن  اشاره مي گردد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كليدي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جواهري، شعر عاشورايي، قصيده آمنت بالحسين</w:t>
      </w:r>
      <w:r>
        <w:rPr>
          <w:rFonts w:eastAsia="IRNazanin" w:cs="IRNazanin"/>
          <w:color w:val="111111"/>
          <w:sz w:val="28"/>
          <w:szCs w:val="28"/>
          <w:rtl w:val="true"/>
          <w:lang w:bidi="fa-IR"/>
        </w:rPr>
        <w:t xml:space="preserve">. </w:t>
      </w:r>
      <w:bookmarkStart w:id="321" w:name="pg8947_84842"/>
    </w:p>
    <w:p>
      <w:pPr>
        <w:pStyle w:val="Heading3"/>
        <w:numPr>
          <w:ilvl w:val="2"/>
          <w:numId w:val="1"/>
        </w:numPr>
        <w:rPr/>
      </w:pPr>
      <w:bookmarkStart w:id="322" w:name="__RefHeading___Toc1524651_2870459653"/>
      <w:bookmarkStart w:id="323" w:name="_Toc120"/>
      <w:bookmarkEnd w:id="321"/>
      <w:bookmarkEnd w:id="322"/>
      <w:r>
        <w:rPr/>
        <w:t>1</w:t>
      </w:r>
      <w:r>
        <w:rPr>
          <w:rtl w:val="true"/>
        </w:rPr>
        <w:t xml:space="preserve">- </w:t>
      </w:r>
      <w:r>
        <w:rPr>
          <w:rtl w:val="true"/>
        </w:rPr>
        <w:t>مقدمه</w:t>
      </w:r>
      <w:bookmarkEnd w:id="323"/>
    </w:p>
    <w:p>
      <w:pPr>
        <w:pStyle w:val="BookText"/>
        <w:rPr/>
      </w:pPr>
      <w:r>
        <w:rPr>
          <w:rFonts w:ascii="IRNazanin" w:hAnsi="IRNazanin" w:eastAsia="IRNazanin"/>
          <w:color w:val="111111"/>
          <w:sz w:val="28"/>
          <w:sz w:val="28"/>
          <w:szCs w:val="28"/>
          <w:rtl w:val="true"/>
          <w:lang w:bidi="fa-IR"/>
        </w:rPr>
        <w:t xml:space="preserve">حماسه ي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اي مهم و درس آموز به شمار مي آيد كه فراتر از يك فراز تاريخ اسلام، به عرصه گاه تحليل و نكته سنجي ها مبدل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از هنگام ظهورش تا عصر کنوني، تأثيري شگرف از خود در راه پيشبرد تعاليم ديني داشته و همواره مورد اهتمام بسياري از انديشمندان و صاحب نظران مسلمان و غير مسلمان بوده است، بسياري از آن ها حماسه ي حسيني را عامل حياتي براي اسلام به حساب آورده و به موضوعاتي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شکل گيري و پيدايش اين واقعه، درس ها و آموزه هاي آن، عزاداري، تحريف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افکنده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مطهّري به عنوان يكي از عاشورا پژوهان بزرگ معاصر، ضمن اشاره به نقش اين حماسه در جاودانه ساختن اسلام، آن را اين گونه ترسيم مي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حادثه عاشورا و تاريخچه کربلا دو صفحه دارد، يک صفحه سفيد و نوراني و يک صفحه تاريک و ظلماني که هر دو صفحه اش يا بي نظير است و يا کم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صفحه سياه و تاريک، از آن نظر سياه و تاريک است که در آن فقط جنايت بي نظير و يا کم نظير مي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حادثه کربلا يک جنايت است، يک مصيبت است، يک رثا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تاريخچه عاشورا فقط همين يک صفحه است؟ آيا فقط رثا است؟ فقط مصيبت است و چيز ديگري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ما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تاريخچه يک صفحه هم دارد که قهرمان آن صفحه، ديگر پسر معاويه نيست، پسر زياد نيست، پسر سعد نيست، شمر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قهرمان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صفحه، ديگر جنايت نيست، تراژدي نيست، بلکه حماسه است، تجلي حق پرستي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مطهري،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حماسه به دليل ماهيت عزّت مدار و استقلال خواهانه خود، توانسته است همواره به عنوان الگويي راهگشا، در برابر مردم آزاديخواه و انقلابي عراق قرار گيرد و از آنجا که شعر و ادب در اين سرزمين جايگاهي ويژه دارد، بيشتر اين انديشه ها در اين قالب متبلور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فِي العِرَاقِ مَصْدَرٌ عَمِيْقُ الجُذُورِ بِالْتُّرَاثِ العَرَبِيِّ تَأرِيخاً وَنَشْأَة ً وَتَطَوُّراً،لِذَلِكَ عُدَّتْ ِبيْئَةُ العِرَاقِ مِنْ البِيْئَاتِ الشِّعْرِيَّةِ الغَنِيَّةِ فِي تَأرِيْخِ الشِّعْرِ العَرَبِيِّ قَدِيْمِهِ وَحَدِيْثِهِ</w:t>
      </w:r>
      <w:r>
        <w:rPr>
          <w:rFonts w:eastAsia="IRNazanin" w:cs="IRNazanin"/>
          <w:color w:val="111111"/>
          <w:sz w:val="28"/>
          <w:szCs w:val="28"/>
          <w:rtl w:val="true"/>
          <w:lang w:bidi="fa-IR"/>
        </w:rPr>
        <w:t xml:space="preserve">» </w:t>
      </w:r>
      <w:bookmarkStart w:id="324" w:name="pg8947_84843"/>
    </w:p>
    <w:p>
      <w:pPr>
        <w:pStyle w:val="BookText"/>
        <w:rPr/>
      </w:pPr>
      <w:bookmarkEnd w:id="3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نخبة من الباحثين العراقيين،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نوشتار حاضر تلاش مي شود سروده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جواهري که از اشعار عاشورايي معروف سده اخير است مورد تحليل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قصيده در سه بخش 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 که شاعر آن را در دهه پنجم زندگي خود مي سرايد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اين قصيده از شهرتي مثال زدني در ميان مردم عراق برخوردار گشته و خود شاعر نيز از آن با افتخار ياد مي کند؛ همچنين، پانزده بيت از ابيات اين چکامه زيبا بر سر در حرم مطهّر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Heading3"/>
        <w:numPr>
          <w:ilvl w:val="2"/>
          <w:numId w:val="1"/>
        </w:numPr>
        <w:rPr/>
      </w:pPr>
      <w:bookmarkStart w:id="325" w:name="__RefHeading___Toc1524653_2870459653"/>
      <w:bookmarkStart w:id="326" w:name="_Toc121"/>
      <w:bookmarkEnd w:id="325"/>
      <w:r>
        <w:rPr/>
        <w:t>1</w:t>
      </w:r>
      <w:r>
        <w:rPr>
          <w:rtl w:val="true"/>
        </w:rPr>
        <w:t xml:space="preserve">-  </w:t>
      </w:r>
      <w:r>
        <w:rPr>
          <w:rtl w:val="true"/>
        </w:rPr>
        <w:t>پيشينه تحقيق</w:t>
      </w:r>
      <w:bookmarkEnd w:id="326"/>
    </w:p>
    <w:p>
      <w:pPr>
        <w:pStyle w:val="BookText"/>
        <w:rPr/>
      </w:pPr>
      <w:r>
        <w:rPr>
          <w:rFonts w:ascii="IRNazanin" w:hAnsi="IRNazanin" w:eastAsia="IRNazanin"/>
          <w:color w:val="111111"/>
          <w:sz w:val="28"/>
          <w:sz w:val="28"/>
          <w:szCs w:val="28"/>
          <w:rtl w:val="true"/>
          <w:lang w:bidi="fa-IR"/>
        </w:rPr>
        <w:t>در پيشينه  پژوهش بايد يادآور شويم که در باب معرفي، بررسي و تحليل انديشه اين سراينده نامي عراق، افزون بر کتاب ها، طرح ها و رساله هاي دانشگاهي، مقاله هاي فراواني نگاشته شده است که ذکر يک يک نام آن ها از حوصله اين مختصر بيرون است؛ امّا، آن چه که با اين گفتار ارتباط نزديکي دارد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معاصر 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انسيه خزعلی،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وحقيقية الإيمان عند الجواهري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فليح کريم خضير الرکابي،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شعر عاشورايي در دو ادب فارسی و عربی با تکيه بر شعر شهريار و جواهری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ابوالحسن مقدسی و زهرا بهشتی،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آثار ياد شده، محتواي کلّي سروده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بررسي قرار گرفته و تحليلي از ساختار قصيده انجام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مطلب، اين گفتار تلاش دارد پس از درنگي كوتاه در انديشه جواهري، سروده وي را در محورهاي زبان، موسيقي و تصويرگرايي، تحليل نمايد تا خوانشي درست از شعر وي ارائه شود</w:t>
      </w:r>
      <w:r>
        <w:rPr>
          <w:rFonts w:eastAsia="IRNazanin" w:cs="IRNazanin"/>
          <w:color w:val="111111"/>
          <w:sz w:val="28"/>
          <w:szCs w:val="28"/>
          <w:rtl w:val="true"/>
          <w:lang w:bidi="fa-IR"/>
        </w:rPr>
        <w:t>.</w:t>
      </w:r>
    </w:p>
    <w:p>
      <w:pPr>
        <w:pStyle w:val="Heading3"/>
        <w:numPr>
          <w:ilvl w:val="2"/>
          <w:numId w:val="1"/>
        </w:numPr>
        <w:rPr/>
      </w:pPr>
      <w:bookmarkStart w:id="327" w:name="__RefHeading___Toc1524655_2870459653"/>
      <w:bookmarkStart w:id="328" w:name="_Toc122"/>
      <w:bookmarkEnd w:id="327"/>
      <w:r>
        <w:rPr/>
        <w:t>2</w:t>
      </w:r>
      <w:r>
        <w:rPr>
          <w:rtl w:val="true"/>
        </w:rPr>
        <w:t xml:space="preserve">- </w:t>
      </w:r>
      <w:r>
        <w:rPr>
          <w:rtl w:val="true"/>
        </w:rPr>
        <w:t>گذري بر ويژگي اشعار جواهري</w:t>
      </w:r>
      <w:bookmarkEnd w:id="32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جواهري در آغوش خانواده اي روحاني و اهل ادب در شهر نجف ديده بر جهان گشود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خانواده اش به دليل فضل ديني و علمي، در ميان مردم نجف شهره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شعر و ادب از همان اوان کودکي را چنان او را به خود جذب مي کند، که با وجود تشويق پدر و خانواده به تحصيل فقه و علوم ديني، علوم ادبي را ترجيح داده و به دليل بلندهمتي، اصالت خانوادگي و شايستگي ديري نمي پايد که بر تخت ملک الشعرايي گام مي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محبوبه،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که فضاي ادب پرور عراق کانوني مناسب براي پرورش و شکوفايی چنين استعدادي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بهاءالدين، مراديان،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جواهري شاعري با رسالت اجتماعی ست به گونه اي که مهر به مردم و سرزمين عراق، عصاره ديوان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العِرَاقُ لِسَانِي قَلبُهُ وَدَمِي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فُرَاتُهُ وَکِيَانِي مِنهُ أَشطَارُ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جواهري،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عراقم، زبانم دل آن، خونم فراتش و تمام وجودم تکه هاي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بسياري از بزرگان عرصه علم و ادب او را ستوده و سروده هاي وي را ارج مي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تقيدي که به اسلوب کلاسيک دارد، در سراسر کشورهاي عربی به عنوان شاعر بي همتا و گوينده توانای روزگار ما مورد قبول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شفيعي کدکني،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ماضي النجف وحاضرها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 غرای عراق  ناميده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محبوبه،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رصافي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وي را خداوندگار شعر مي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لِرَبِّ الشِّعْرِ مَهْدِي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كَمْ تُناغِي بِالقَوافِي السَّوَاحِرِ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خداوندگار شعر، مهدي جواهري، مي گويم چقدر با اشعار سحرآميز عشق بازي مي كني؟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جلوه هاي عاشورا در انديشه جواهري</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جواهري عاشوراي حسيني را به حقّ در دل پذيرفته و حضرت را راه جوي حقّ و عدالت </w:t>
      </w:r>
      <w:bookmarkStart w:id="329" w:name="pg8947_84845"/>
    </w:p>
    <w:p>
      <w:pPr>
        <w:pStyle w:val="BookText"/>
        <w:rPr/>
      </w:pPr>
      <w:bookmarkEnd w:id="329"/>
      <w:r>
        <w:rPr>
          <w:rFonts w:ascii="IRNazanin" w:hAnsi="IRNazanin" w:eastAsia="IRNazanin"/>
          <w:color w:val="111111"/>
          <w:sz w:val="28"/>
          <w:sz w:val="28"/>
          <w:szCs w:val="28"/>
          <w:rtl w:val="true"/>
          <w:lang w:bidi="fa-IR"/>
        </w:rPr>
        <w:t>در طول تاريخ بشريت معرفي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در مصاحبه اي كه با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 الغري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درباره ي برجسته ترين شخصيت تاريخ چنين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سُقْرَاط، وَالسَّبَبُ الَّذِي حَدَاني لِهَذا، كَوْنُه شُرْبَ كَأْسِ الموْتِ فَرِحاً مُبْتَهِجاً دِفَاعاً عَنْ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فَخلَّدَ الصَّوْرة َ الأولَی لِلْشَخْصِيَّةِ الجبَّارةِ، وَلَوْسَأَلْتَ عَنْ بَعْدِ هَذَا التَّأرِيخِ بِثَلاثةِ آلافِ سَنَةٍ، لَقُلْتُ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وَلقُلْتُ إنَّه زَادَ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خاقاني،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درباره شخصيت هاي بزرگ تاريخ سؤال نمائي،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شخصيت، سقراط است و آن چه مرا به سويش فرا مي خواند اين است که براي دفاع از حقّ، جام مرگ را با سرور سر کشيد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تصوير شخصيت عظيم انساني را ترسيم و آن را جاودان ساخت و اگر پس از اين تاريخ و در طي سه هزار سال، سؤال نمایي،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بسي عظيم تر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ملاحظه مي شود در اين تعبير، نگاه شاعر با جامعيّت، فراسوي زمان را در نوردیده و سقراط را که جام مرگ را با سرور به کام مي کشد، مي بيند؛ پس از او، چهره ي بي نظير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انديشه ي شاعر را درمي ربايد که فراتر از تمام اسطوره ها ايستاده و نقشی از عظمت در نگاه شاعر به تصوير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جواهري در دو قصيده، به نام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حادثه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شاعر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رَوْعَة التَّاريخ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شكوه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مي كند، 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در سال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م به رشته ي نظم کشيده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چکامه عينيه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آمنْتُبالحُسَين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سروده ديگر شاعر است که از شهرتي خاص برخوردار بوده و گاه در مجالس حسيني قرائت مي شود</w:t>
      </w:r>
      <w:r>
        <w:rPr>
          <w:rFonts w:eastAsia="IRNazanin" w:cs="IRNazanin"/>
          <w:color w:val="111111"/>
          <w:sz w:val="28"/>
          <w:szCs w:val="28"/>
          <w:rtl w:val="true"/>
          <w:lang w:bidi="fa-IR"/>
        </w:rPr>
        <w:t>.</w:t>
      </w:r>
    </w:p>
    <w:p>
      <w:pPr>
        <w:pStyle w:val="Heading3"/>
        <w:numPr>
          <w:ilvl w:val="2"/>
          <w:numId w:val="1"/>
        </w:numPr>
        <w:rPr/>
      </w:pPr>
      <w:bookmarkStart w:id="330" w:name="__RefHeading___Toc1524657_2870459653"/>
      <w:bookmarkStart w:id="331" w:name="_Toc123"/>
      <w:bookmarkEnd w:id="330"/>
      <w:r>
        <w:rPr/>
        <w:t>3</w:t>
      </w:r>
      <w:r>
        <w:rPr>
          <w:rtl w:val="true"/>
        </w:rPr>
        <w:t xml:space="preserve">- </w:t>
      </w:r>
      <w:r>
        <w:rPr>
          <w:rtl w:val="true"/>
        </w:rPr>
        <w:t>مضامين قصيده آمنْتُ بالحُسَين</w:t>
      </w:r>
      <w:bookmarkEnd w:id="331"/>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قصيده</w:t>
      </w:r>
    </w:p>
    <w:p>
      <w:pPr>
        <w:pStyle w:val="BookText"/>
        <w:rPr/>
      </w:pPr>
      <w:r>
        <w:rPr>
          <w:rFonts w:ascii="IRNazanin" w:hAnsi="IRNazanin" w:eastAsia="IRNazanin"/>
          <w:color w:val="111111"/>
          <w:sz w:val="28"/>
          <w:sz w:val="28"/>
          <w:szCs w:val="28"/>
          <w:rtl w:val="true"/>
          <w:lang w:bidi="fa-IR"/>
        </w:rPr>
        <w:t>آغاز سروده، زمزمه هاي عاشقانه اي است که با ياد حرم مطهّر حضرت شروع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حرم هرچند که در طول تاريخ بارها تخريب گشته؛ امّا، پيوسته کانون مشتاقان و رمز کرامت و پايداري بوده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فِداءٌ لِمَثْواكَ مِنْ مَضْجَعِ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تَنَوَّرَ بِالأَبْلَجِ الأَروَعِ </w:t>
      </w:r>
    </w:p>
    <w:p>
      <w:pPr>
        <w:pStyle w:val="BookText"/>
        <w:rPr/>
      </w:pPr>
      <w:r>
        <w:rPr>
          <w:rFonts w:ascii="Amiri" w:hAnsi="Amiri" w:eastAsia="Amiri" w:cs="Amiri"/>
          <w:color w:val="111111"/>
          <w:sz w:val="28"/>
          <w:sz w:val="28"/>
          <w:szCs w:val="28"/>
          <w:rtl w:val="true"/>
          <w:lang w:bidi="ar-SA"/>
        </w:rPr>
        <w:t xml:space="preserve">بِأَعْبَقَ مِنْ نَفَحَاتِ الجِنَا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رَوحاً، وَمِنْ مِسْكِهَا أَضْوَعِ</w:t>
      </w:r>
    </w:p>
    <w:p>
      <w:pPr>
        <w:pStyle w:val="BookText"/>
        <w:rPr/>
      </w:pPr>
      <w:r>
        <w:rPr>
          <w:rFonts w:ascii="Amiri" w:hAnsi="Amiri" w:eastAsia="Amiri" w:cs="Amiri"/>
          <w:color w:val="111111"/>
          <w:sz w:val="28"/>
          <w:sz w:val="28"/>
          <w:szCs w:val="28"/>
          <w:rtl w:val="true"/>
          <w:lang w:bidi="ar-SA"/>
        </w:rPr>
        <w:t xml:space="preserve">وَرَعْياً لِيَوْمِكَ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وَسَقياً لِأَرْضِكَ مِنْ مَصرَعِ</w:t>
      </w:r>
    </w:p>
    <w:p>
      <w:pPr>
        <w:pStyle w:val="BookText"/>
        <w:rPr/>
      </w:pPr>
      <w:r>
        <w:rPr>
          <w:rFonts w:ascii="Amiri" w:hAnsi="Amiri" w:eastAsia="Amiri" w:cs="Amiri"/>
          <w:color w:val="111111"/>
          <w:sz w:val="28"/>
          <w:sz w:val="28"/>
          <w:szCs w:val="28"/>
          <w:rtl w:val="true"/>
          <w:lang w:bidi="ar-SA"/>
        </w:rPr>
        <w:t xml:space="preserve">وَحُزْناً عَلَيكَ بِحَبْسِ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نَهْجِكَ النَّيِّرِ المَهْيَعِ</w:t>
      </w:r>
    </w:p>
    <w:p>
      <w:pPr>
        <w:pStyle w:val="BookText"/>
        <w:rPr/>
      </w:pPr>
      <w:r>
        <w:rPr>
          <w:rFonts w:ascii="Amiri" w:hAnsi="Amiri" w:eastAsia="Amiri" w:cs="Amiri"/>
          <w:color w:val="111111"/>
          <w:sz w:val="28"/>
          <w:sz w:val="28"/>
          <w:szCs w:val="28"/>
          <w:rtl w:val="true"/>
          <w:lang w:bidi="ar-SA"/>
        </w:rPr>
        <w:t xml:space="preserve">وَصَوناً لِمَجْدِكَ مِنْ أنْ يُذَالَ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أنْتَ تَأباهُ مِنْ مُبْدِعِ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فداي مدفن تو باد، مدفني كه به زيباروي دليري همچون تو روشنايي 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عطر آن خوشبوتر از رائحه ي گلستان و بهتر از مشك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حافظ روز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سيراب باد سرزمينت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در آن به شهادت رسيدي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 و حسرتا بر تو که جان ها را در راه روشن و درخشانت وقف نمودي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حافظ شرف و مجد تو باد از اين که مورد اهانت قرار گيرد از چيزهايي که تو ابا داری بدعت گذار آن 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با گذر از ذکر سرزمين کربلا و حرم حضرت، در هر بيتي از ابيات، صفات حضرت را برمي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حضرت را در ميان اصحاب خلود تنها و بي همتا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بيند و گاه وي را پندآموز بلندهمتان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عظة الطامحين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ياشاخسار بي همتاي بني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غصن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سی  يکم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پرچمدار سرود جاودانگي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نشيد الخلود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سي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جواهري در برابر عظمت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نهایت فروتني، سر بر زمين نهاده و گونه بر خاكي مي سايد كه حضرت با افتخار و پايمردي به شهادت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تَلُوذُ الدُّهورُ فَمِنْ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جَانِبَيهِ وَمِنْ رُكَّعِ</w:t>
      </w:r>
    </w:p>
    <w:p>
      <w:pPr>
        <w:pStyle w:val="BookText"/>
        <w:rPr/>
      </w:pPr>
      <w:r>
        <w:rPr>
          <w:rFonts w:ascii="Amiri" w:hAnsi="Amiri" w:eastAsia="Amiri" w:cs="Amiri"/>
          <w:color w:val="111111"/>
          <w:sz w:val="28"/>
          <w:sz w:val="28"/>
          <w:szCs w:val="28"/>
          <w:rtl w:val="true"/>
          <w:lang w:bidi="ar-SA"/>
        </w:rPr>
        <w:t xml:space="preserve">شَمَمْتُ ثَرَاكَ فَهَبَّ النَّسِيمُ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 الكَرَامَةِ مِن بَلقعِ</w:t>
      </w:r>
    </w:p>
    <w:p>
      <w:pPr>
        <w:pStyle w:val="BookText"/>
        <w:rPr/>
      </w:pPr>
      <w:r>
        <w:rPr>
          <w:rFonts w:ascii="Amiri" w:hAnsi="Amiri" w:eastAsia="Amiri" w:cs="Amiri"/>
          <w:color w:val="111111"/>
          <w:sz w:val="28"/>
          <w:sz w:val="28"/>
          <w:szCs w:val="28"/>
          <w:rtl w:val="true"/>
          <w:lang w:bidi="ar-SA"/>
        </w:rPr>
        <w:t>وَعفَّرتُ خَدِّي بِحَيْثُ استرا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حَ خَدٌّ تَفَرَّى وَلَمْ يَضْرَعِ</w:t>
      </w:r>
    </w:p>
    <w:p>
      <w:pPr>
        <w:pStyle w:val="BookText"/>
        <w:rPr/>
      </w:pPr>
      <w:r>
        <w:rPr>
          <w:rFonts w:ascii="Amiri" w:hAnsi="Amiri" w:eastAsia="Amiri" w:cs="Amiri"/>
          <w:color w:val="111111"/>
          <w:sz w:val="28"/>
          <w:sz w:val="28"/>
          <w:szCs w:val="28"/>
          <w:rtl w:val="true"/>
          <w:lang w:bidi="ar-SA"/>
        </w:rPr>
        <w:t>وَحَيْثُ سنابِكُ خيلِ الطُغا</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ةِ جَالَتْ عَلَيهِ وَلَمْ يَخْشَعِ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روزگاران به تو پناه مي آورند، سجده کنان و در حال رکوع در کنار حرم تو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تربتت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عطر کرامت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بوييدم، نسيم کرامت از سوي زمين خشک و بایر وزان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حقيقت کار ما که از مکتب حسيني دور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گونه ام را بر تربتی ساييدم که صورت تو بر روي آن شکافته شده بود؛ ولي، 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ذلت نداد، جايي که سم اسب طاغیان بر روي آن جولان داد، ولي، تو تسليم آنها نشدي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w:t>
      </w:r>
    </w:p>
    <w:p>
      <w:pPr>
        <w:pStyle w:val="BookText"/>
        <w:rPr/>
      </w:pPr>
      <w:r>
        <w:rPr>
          <w:rFonts w:ascii="IRNazanin" w:hAnsi="IRNazanin" w:eastAsia="IRNazanin"/>
          <w:color w:val="111111"/>
          <w:sz w:val="28"/>
          <w:sz w:val="28"/>
          <w:szCs w:val="28"/>
          <w:rtl w:val="true"/>
          <w:lang w:bidi="fa-IR"/>
        </w:rPr>
        <w:t xml:space="preserve">در ادامه، شاعر تلاش دارد رسالت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دعوت به حيات آزادگي است، به تصوير در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يَكُنْ لَكُمْ دِينٌ وَكُنْتُمْ لا تَخَافُونَ المَعَادَ فَكُونُوا أَحْرَاراً في دُنْياكُمْ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خوارزمي،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تصوير خيالي كه مي سازد، حضور حضرت و تأثير وي در دميدن روح زندگي در ميان انسان  عصر جديد را به نمايش مي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خزعلي،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يَدَاً مِنْ وَرَاءِ الضَّرِي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حِ حَمْرَاءَ مَبْتُورَةَ الإصْبَعِ</w:t>
      </w:r>
    </w:p>
    <w:p>
      <w:pPr>
        <w:pStyle w:val="BookText"/>
        <w:rPr/>
      </w:pPr>
      <w:r>
        <w:rPr>
          <w:rFonts w:ascii="Amiri" w:hAnsi="Amiri" w:eastAsia="Amiri" w:cs="Amiri"/>
          <w:color w:val="111111"/>
          <w:sz w:val="28"/>
          <w:sz w:val="28"/>
          <w:szCs w:val="28"/>
          <w:rtl w:val="true"/>
          <w:lang w:bidi="ar-SA"/>
        </w:rPr>
        <w:t>تَمُدُّ إلَی عَالمٍَ بِالخُنُو</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عِ وَالضَّيْمِ ذِي شَرَقٍ مُتْرَعِ</w:t>
      </w:r>
    </w:p>
    <w:p>
      <w:pPr>
        <w:pStyle w:val="BookText"/>
        <w:rPr/>
      </w:pPr>
      <w:r>
        <w:rPr>
          <w:rFonts w:ascii="Amiri" w:hAnsi="Amiri" w:eastAsia="Amiri" w:cs="Amiri"/>
          <w:color w:val="111111"/>
          <w:sz w:val="28"/>
          <w:sz w:val="28"/>
          <w:szCs w:val="28"/>
          <w:rtl w:val="true"/>
          <w:lang w:bidi="ar-SA"/>
        </w:rPr>
        <w:t xml:space="preserve">لِتُبْدِلَ مِنْهُ جَدِيبَ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بِآخَرَ مُعْشَوْشِبٍ مُمْرِعِ</w:t>
      </w:r>
    </w:p>
    <w:p>
      <w:pPr>
        <w:pStyle w:val="BookText"/>
        <w:rPr/>
      </w:pPr>
      <w:r>
        <w:rPr>
          <w:rFonts w:ascii="Amiri" w:hAnsi="Amiri" w:eastAsia="Amiri" w:cs="Amiri"/>
          <w:color w:val="111111"/>
          <w:sz w:val="28"/>
          <w:sz w:val="28"/>
          <w:szCs w:val="28"/>
          <w:rtl w:val="true"/>
          <w:lang w:bidi="ar-SA"/>
        </w:rPr>
        <w:t xml:space="preserve">وَتَدْفَعَ هذِي النُّفُوسَ الصِّغا </w:t>
      </w:r>
      <w:r>
        <w:rPr>
          <w:rFonts w:eastAsia="Amiri" w:cs="Amiri" w:ascii="Amiri" w:hAnsi="Amiri"/>
          <w:color w:val="111111"/>
          <w:sz w:val="28"/>
          <w:szCs w:val="28"/>
          <w:rtl w:val="true"/>
          <w:lang w:bidi="ar-SA"/>
        </w:rPr>
        <w:t>. . . *** . .</w:t>
      </w:r>
      <w:r>
        <w:rPr>
          <w:rFonts w:ascii="Amiri" w:hAnsi="Amiri" w:eastAsia="Amiri" w:cs="Amiri"/>
          <w:color w:val="111111"/>
          <w:sz w:val="28"/>
          <w:sz w:val="28"/>
          <w:szCs w:val="28"/>
          <w:rtl w:val="true"/>
          <w:lang w:bidi="ar-SA"/>
        </w:rPr>
        <w:t>رَ خَوفاً إلَی حَرَمٍ أمْنَعِ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گويي دستي با انگشت بريده از درون ضريح به سوي دنيايي مملو از ظلم و اندوه مي شود تا اين كه جان هاي خالي از وجدان را به وجودي شكوفا تبديل كند و نفوس حقير را به حريمي امن هدايت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عظمت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شعر، شاعر باز چون آغاز قصيده با نداي محبوب، زمزمه هاي ستايش و پاسداشت مقام و جايگاه ايشان را از سر گرفته و در اين ميان اشاره اي لطيف به کرامت مادر، پدر و خاندان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خانداني که دين مبين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آغوش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باليدن و ثمر دادن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هَاشِمٍ رَهْطُ النَّبِيِّ وَفِيهُمُ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تَرَعْرَعَ هَذَا الدِّيْنُ غَرْسَاً فَأثْمَرَا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اين نداهاي عاشقانه و بيان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شاعر حضرت را هادي مرکب جاودانگي مي خواند که اشاره اي لطيف به اين آيه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تَعَالَيْتَ مِنْ فَلَكٍ قُطْرُهُ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عَلَی المِحْوَرِ الأوْسَعِ</w:t>
      </w:r>
    </w:p>
    <w:p>
      <w:pPr>
        <w:pStyle w:val="BookText"/>
        <w:rPr/>
      </w:pPr>
      <w:r>
        <w:rPr>
          <w:rFonts w:ascii="Amiri" w:hAnsi="Amiri" w:eastAsia="Amiri" w:cs="Amiri"/>
          <w:color w:val="111111"/>
          <w:sz w:val="28"/>
          <w:sz w:val="28"/>
          <w:szCs w:val="28"/>
          <w:rtl w:val="true"/>
          <w:lang w:bidi="ar-SA"/>
        </w:rPr>
        <w:t xml:space="preserve">فَيَا بنَ البَتُولِ وَحَسْبِي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ضَمَاناً عَلَی كُلِّ مَا أدَّعِي</w:t>
      </w:r>
    </w:p>
    <w:p>
      <w:pPr>
        <w:pStyle w:val="BookText"/>
        <w:rPr/>
      </w:pPr>
      <w:r>
        <w:rPr>
          <w:rFonts w:ascii="Amiri" w:hAnsi="Amiri" w:eastAsia="Amiri" w:cs="Amiri"/>
          <w:color w:val="111111"/>
          <w:sz w:val="28"/>
          <w:sz w:val="28"/>
          <w:szCs w:val="28"/>
          <w:rtl w:val="true"/>
          <w:lang w:bidi="ar-SA"/>
        </w:rPr>
        <w:t xml:space="preserve">وَيَابنَ التي لَم يَضَعْ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كَمِثلِكَ حَملاً وَلَم تُرْضِع</w:t>
      </w:r>
    </w:p>
    <w:p>
      <w:pPr>
        <w:pStyle w:val="BookText"/>
        <w:rPr/>
      </w:pPr>
      <w:r>
        <w:rPr>
          <w:rFonts w:ascii="Amiri" w:hAnsi="Amiri" w:eastAsia="Amiri" w:cs="Amiri"/>
          <w:color w:val="111111"/>
          <w:sz w:val="28"/>
          <w:sz w:val="28"/>
          <w:szCs w:val="28"/>
          <w:rtl w:val="true"/>
          <w:lang w:bidi="ar-SA"/>
        </w:rPr>
        <w:t xml:space="preserve">وَيا غُصْنَ هَاشِمَ لم يَنْفَتِح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بِأزْهَرَ مِنْكَ وَلم يُفْرِعِ</w:t>
      </w:r>
    </w:p>
    <w:p>
      <w:pPr>
        <w:pStyle w:val="BookText"/>
        <w:rPr/>
      </w:pPr>
      <w:r>
        <w:rPr>
          <w:rFonts w:ascii="Amiri" w:hAnsi="Amiri" w:eastAsia="Amiri" w:cs="Amiri"/>
          <w:color w:val="111111"/>
          <w:sz w:val="28"/>
          <w:sz w:val="28"/>
          <w:szCs w:val="28"/>
          <w:rtl w:val="true"/>
          <w:lang w:bidi="ar-SA"/>
        </w:rPr>
        <w:t xml:space="preserve">وَيَا وَاصِلاً مِن نَشِيدِ 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 القَصِيدَةِ بِالمَطلَعِ</w:t>
      </w:r>
    </w:p>
    <w:p>
      <w:pPr>
        <w:pStyle w:val="BookText"/>
        <w:rPr/>
      </w:pPr>
      <w:r>
        <w:rPr>
          <w:rFonts w:ascii="Amiri" w:hAnsi="Amiri" w:eastAsia="Amiri" w:cs="Amiri"/>
          <w:color w:val="111111"/>
          <w:sz w:val="28"/>
          <w:sz w:val="28"/>
          <w:szCs w:val="28"/>
          <w:rtl w:val="true"/>
          <w:lang w:bidi="ar-SA"/>
        </w:rPr>
        <w:t>وَأَنْتَ تُسَيِّرُ رَكْبَ الخُلُو</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 مَا تَسْتَجِدَّ لَهُ يَتْبَعِ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شكوه و عظمت تو فراتر از كره ي آسماني است كه قُطر آن بر مداري عظيم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زاده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ضامن تمام چيزي هايي است که من ادعای آن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شاخسار درخت هاشم، شكوفاتر از تو در اين خاندان نشکفته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استمرار بخش سرود جاودانگي، تو مضمون سروده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 از مطلع تا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جاودانگي بر دستان تو هدايت مي يابد و همه چيز به دنبال اين مركب روان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انتقاد از تحريف</w:t>
      </w:r>
    </w:p>
    <w:p>
      <w:pPr>
        <w:pStyle w:val="BookText"/>
        <w:rPr/>
      </w:pPr>
      <w:r>
        <w:rPr>
          <w:rFonts w:ascii="IRNazanin" w:hAnsi="IRNazanin" w:eastAsia="IRNazanin"/>
          <w:color w:val="111111"/>
          <w:sz w:val="28"/>
          <w:sz w:val="28"/>
          <w:szCs w:val="28"/>
          <w:rtl w:val="true"/>
          <w:lang w:bidi="fa-IR"/>
        </w:rPr>
        <w:t>اين قصيده چون بسياري از سروده هاي جواهري از خرده گيري نسبت به سياست و انتقاد به مدعيان تهي نيست و بار ديگر از غضب شاعر نسبت به آن ها پرده برمي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سرگردان شاعر در پی حقّ جويي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 گمان خُلق سرکش شاعري چون جواهري اين را بر نمي تابد و به صراحت اعلام مي دارد که وي در انديشه، زندگي و دين چون عامه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ضِدُّ الجُمهُورِ فِي العَيشِ والتَّفکِيرِ طُرّاً وَضِدُّهُ فِي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جواهري،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نگاه شاعر، نگاهي ژرف و دقيق است، وي از رهگذر خرد و تأمّل، خواهان رسيدن به حقيقت است و بر خلاف افراد مقلّدِ تاريك انديش، احساسي به حادثه نمي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يادآوري روز عاشورا و مراسم عزاي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رويكردي تند و اعتراض گونه، سياست مداراني را كه عزاي </w:t>
      </w:r>
    </w:p>
    <w:p>
      <w:pPr>
        <w:pStyle w:val="BookText"/>
        <w:rPr/>
      </w:pPr>
      <w:r>
        <w:rPr>
          <w:rFonts w:ascii="IRNazanin" w:hAnsi="IRNazanin" w:eastAsia="IRNazanin"/>
          <w:color w:val="111111"/>
          <w:sz w:val="28"/>
          <w:sz w:val="28"/>
          <w:szCs w:val="28"/>
          <w:rtl w:val="true"/>
          <w:lang w:bidi="fa-IR"/>
        </w:rPr>
        <w:t xml:space="preserve">عاشورا را در خدمت منافع خود گرفته و آن را به رنگ دل خواه خود آراسته اند،مورد نهيب قرار مي دهد و با كنار زدن حجاب ها و نقاب ها از چهره ي عاشورا در صدد كشف حقيقت و نماياندن چهره ي واقعي نهضت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نهضتي كه حقيقت آن فراتر از مراسم هاي متداول عزاداري و اندوه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تَمثَّلتُ يَومَكَ فِي خَاطِرِي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وَرَدَّدتُ صَوتَكَ فِي مَسمَعِي</w:t>
      </w:r>
    </w:p>
    <w:p>
      <w:pPr>
        <w:pStyle w:val="BookText"/>
        <w:rPr/>
      </w:pPr>
      <w:r>
        <w:rPr>
          <w:rFonts w:ascii="Amiri" w:hAnsi="Amiri" w:eastAsia="Amiri" w:cs="Amiri"/>
          <w:color w:val="111111"/>
          <w:sz w:val="28"/>
          <w:sz w:val="28"/>
          <w:szCs w:val="28"/>
          <w:rtl w:val="true"/>
          <w:lang w:bidi="ar-SA"/>
        </w:rPr>
        <w:t xml:space="preserve">وَمَحَّصْتُ أمْرَكَ لَمْ أرْتَهِبْ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الرُّوَاةِ وَلَمْ أُخْدَعِ</w:t>
      </w:r>
    </w:p>
    <w:p>
      <w:pPr>
        <w:pStyle w:val="BookText"/>
        <w:rPr/>
      </w:pPr>
      <w:r>
        <w:rPr>
          <w:rFonts w:ascii="Amiri" w:hAnsi="Amiri" w:eastAsia="Amiri" w:cs="Amiri"/>
          <w:color w:val="111111"/>
          <w:sz w:val="28"/>
          <w:sz w:val="28"/>
          <w:szCs w:val="28"/>
          <w:rtl w:val="true"/>
          <w:lang w:bidi="ar-SA"/>
        </w:rPr>
        <w:t xml:space="preserve">وَقُلْتُ لَعَلَّ دَوِيَّ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بِأصْدَاءِ حَادِثِكَ المُفْجِعِ</w:t>
      </w:r>
    </w:p>
    <w:p>
      <w:pPr>
        <w:pStyle w:val="BookText"/>
        <w:rPr/>
      </w:pPr>
      <w:r>
        <w:rPr>
          <w:rFonts w:ascii="Amiri" w:hAnsi="Amiri" w:eastAsia="Amiri" w:cs="Amiri"/>
          <w:color w:val="111111"/>
          <w:sz w:val="28"/>
          <w:sz w:val="28"/>
          <w:szCs w:val="28"/>
          <w:rtl w:val="true"/>
          <w:lang w:bidi="ar-SA"/>
        </w:rPr>
        <w:t xml:space="preserve">لَعَلَّ السِّيَاسَةَ فِيْمَا جَنَتْ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لَاصِقٍ بِكَ أَوْ مُدَّعِي</w:t>
      </w:r>
    </w:p>
    <w:p>
      <w:pPr>
        <w:pStyle w:val="BookText"/>
        <w:rPr/>
      </w:pPr>
      <w:r>
        <w:rPr>
          <w:rFonts w:ascii="Amiri" w:hAnsi="Amiri" w:eastAsia="Amiri" w:cs="Amiri"/>
          <w:color w:val="111111"/>
          <w:sz w:val="28"/>
          <w:sz w:val="28"/>
          <w:szCs w:val="28"/>
          <w:rtl w:val="true"/>
          <w:lang w:bidi="ar-SA"/>
        </w:rPr>
        <w:t xml:space="preserve">يَدَاً فِي اصْطِبَاغِ حَدِيثِ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بِلَوْنٍ أُرِيدَ لَهُ مُمْتَعِ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شهادتت را در خاطرم به تصوير کشيدم و صدايت را در گوشم طنين انداز نمودم و بي هيچ ترسي در پي كشف حقيقت تو برآمدم و به نقل راويان اعتنايي نداشته و فريفته آن ها نشدم و با خود گفتم كه شايد پژواك ساليان، زنگاري بر روي واقعه ي دردناك تو باشد و شايد سياست به دوستداران يا داعیان تو جنايت نموده و دستي در پي نشان دادن رنگي دل خواه بر حديثت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حقيقت جويي شاعر و تحريف در مسأله عاشورا در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روعة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صراحت به افرادي كه در پي توصيف و تشريح عاشورا برآمده  و دست به تحريف آن زده اند، مي گويد كه بايد اين حماسه ي بزرگ انساني به متن تاريخ بازگردد؛ چرا كه روزگار بهترين تجلّي بخش آثار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لِأقْوامٍ مَضَوا في 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يَسُومُونَه التَّحْرِيفَ حَتَّی تَغَيَّرَا</w:t>
      </w:r>
    </w:p>
    <w:p>
      <w:pPr>
        <w:pStyle w:val="BookText"/>
        <w:rPr/>
      </w:pPr>
      <w:r>
        <w:rPr>
          <w:rFonts w:ascii="Amiri" w:hAnsi="Amiri" w:eastAsia="Amiri" w:cs="Amiri"/>
          <w:color w:val="111111"/>
          <w:sz w:val="28"/>
          <w:sz w:val="28"/>
          <w:szCs w:val="28"/>
          <w:rtl w:val="true"/>
          <w:lang w:bidi="ar-SA"/>
        </w:rPr>
        <w:t xml:space="preserve">دَعُوا رَوْعَةَ التَّارِيخِ تَأْخُذْ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تَجْهَدُوا آياتِهِ أنْ تُحَوَّرَا</w:t>
      </w:r>
    </w:p>
    <w:p>
      <w:pPr>
        <w:pStyle w:val="BookText"/>
        <w:rPr/>
      </w:pPr>
      <w:r>
        <w:rPr>
          <w:rFonts w:ascii="Amiri" w:hAnsi="Amiri" w:eastAsia="Amiri" w:cs="Amiri"/>
          <w:color w:val="111111"/>
          <w:sz w:val="28"/>
          <w:sz w:val="28"/>
          <w:szCs w:val="28"/>
          <w:rtl w:val="true"/>
          <w:lang w:bidi="ar-SA"/>
        </w:rPr>
        <w:t xml:space="preserve">وَخَلُّوا لِسَانَ الدَّهْرِ يَنْطِقْ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بَلِيغٌ إِذَا مَا حَاوَلَ النُّطْقَ عَبَّرَا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اقوامي كه در پي مصيبتش رفتند و در پي تحريف و تغيير آن شدند،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اين شكوه تاريخ را رها كنيد تا بر جايگاه خود قرار گيرد و سعي در دگرگوني نشانه هاي آن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روزگار را تنها گذاريد تا سخن گويد؛ چرا كه در هنگام گفتار، </w:t>
      </w:r>
    </w:p>
    <w:p>
      <w:pPr>
        <w:pStyle w:val="BookText"/>
        <w:rPr/>
      </w:pPr>
      <w:r>
        <w:rPr>
          <w:rFonts w:ascii="IRNazanin" w:hAnsi="IRNazanin" w:eastAsia="IRNazanin"/>
          <w:color w:val="111111"/>
          <w:sz w:val="28"/>
          <w:sz w:val="28"/>
          <w:szCs w:val="28"/>
          <w:rtl w:val="true"/>
          <w:lang w:bidi="fa-IR"/>
        </w:rPr>
        <w:t>بسيار فصيح سخن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شاعر براي کشف حقيقت راه حسيني زنگار ساليان و پرده هاي نيرنگ را از حادثه كنار نهاده و در جستجوي راه واقعي است که سرانجام چهره ي راستين و حقيقي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وي کشف مي شود، چهره اي كه با شكوه تر از آن نديده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أزَحْتُ طِلَاءَ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وَسِتْرَ الخِدَاعِ عَنِ المَخْدَعِ</w:t>
      </w:r>
    </w:p>
    <w:p>
      <w:pPr>
        <w:pStyle w:val="BookText"/>
        <w:rPr/>
      </w:pPr>
      <w:r>
        <w:rPr>
          <w:rFonts w:ascii="Amiri" w:hAnsi="Amiri" w:eastAsia="Amiri" w:cs="Amiri"/>
          <w:color w:val="111111"/>
          <w:sz w:val="28"/>
          <w:sz w:val="28"/>
          <w:szCs w:val="28"/>
          <w:rtl w:val="true"/>
          <w:lang w:bidi="ar-SA"/>
        </w:rPr>
        <w:t xml:space="preserve">أُرِيدُ الحَقِيقَةَ فِي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الطَّبِيعَة لَم تُطْبَعِ</w:t>
      </w:r>
    </w:p>
    <w:p>
      <w:pPr>
        <w:pStyle w:val="BookText"/>
        <w:rPr/>
      </w:pPr>
      <w:r>
        <w:rPr>
          <w:rFonts w:ascii="Amiri" w:hAnsi="Amiri" w:eastAsia="Amiri" w:cs="Amiri"/>
          <w:color w:val="111111"/>
          <w:sz w:val="28"/>
          <w:sz w:val="28"/>
          <w:szCs w:val="28"/>
          <w:rtl w:val="true"/>
          <w:lang w:bidi="ar-SA"/>
        </w:rPr>
        <w:t xml:space="preserve">وَجَدْتُكَ فِي صُورَةٍ لَمْ أُرَعْ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بِأَعْظَمَ مِنْهَا وَلَا أَرْوَعِ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زنگار قرون و پرده نيرنگ را کنار نهادم و خواستار دريافت عين حقيقت بدون هيچ رنگ وتزويري شدم، تو را در بزرگ ترين صورت يافتم که پيش تر بزرگ تر و زيباتر از آن نديده بودم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راستين</w:t>
      </w:r>
    </w:p>
    <w:p>
      <w:pPr>
        <w:pStyle w:val="BookText"/>
        <w:rPr/>
      </w:pPr>
      <w:r>
        <w:rPr>
          <w:rFonts w:ascii="IRNazanin" w:hAnsi="IRNazanin" w:eastAsia="IRNazanin"/>
          <w:color w:val="111111"/>
          <w:sz w:val="28"/>
          <w:sz w:val="28"/>
          <w:szCs w:val="28"/>
          <w:rtl w:val="true"/>
          <w:lang w:bidi="fa-IR"/>
        </w:rPr>
        <w:t xml:space="preserve">ايمان راستين حاکي از سکون و آرامشي خاص در نفس نسبت به امری است که از لازمه هاي آن التزام عملي به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طباطبايي،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حقيقي انسان را از دو راهي و پوچي ها مي رهاند و در دل، زبان و عمل خود را نشان مي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معرفةٌ باللقلبِ وإقرارٌ باللسان وعملٌ بالأرکان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جواهری هم با زدودن شدن شك و اقامه ي دليل، بر راستين بودن راه حسيني واقف گشته و هوشمندانه به انديشه اي سره دست مي يازد و ايمان خويش را مرهون خردورزي و کنکاش در امر عاشورا مي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فنَوَّرْتَ ما اظْلَمَّ مِن فِكرتي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وقِّوْمتَ ما اعوجَّ مِن أضلُعي</w:t>
      </w:r>
    </w:p>
    <w:p>
      <w:pPr>
        <w:pStyle w:val="BookText"/>
        <w:rPr/>
      </w:pPr>
      <w:r>
        <w:rPr>
          <w:rFonts w:ascii="Amiri" w:hAnsi="Amiri" w:eastAsia="Amiri" w:cs="Amiri"/>
          <w:color w:val="111111"/>
          <w:sz w:val="28"/>
          <w:sz w:val="28"/>
          <w:szCs w:val="28"/>
          <w:rtl w:val="true"/>
          <w:lang w:bidi="ar-SA"/>
        </w:rPr>
        <w:t xml:space="preserve">وَآمَنْتُ إِيْمَانَ مَنْ لا يَرَی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العَقْلِ فِي الشَّكِّ مِنْ مَرْجَعِ</w:t>
      </w:r>
    </w:p>
    <w:p>
      <w:pPr>
        <w:pStyle w:val="BookText"/>
        <w:rPr/>
      </w:pPr>
      <w:r>
        <w:rPr>
          <w:rFonts w:ascii="Amiri" w:hAnsi="Amiri" w:eastAsia="Amiri" w:cs="Amiri"/>
          <w:color w:val="111111"/>
          <w:sz w:val="28"/>
          <w:sz w:val="28"/>
          <w:szCs w:val="28"/>
          <w:rtl w:val="true"/>
          <w:lang w:bidi="ar-SA"/>
        </w:rPr>
        <w:t xml:space="preserve">بِأَنَّ الإبَاءَ، وَوَحْيَ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وَفِيْضَ النُّبُوَّةِ، مِنْ مَنْبَعِ</w:t>
      </w:r>
    </w:p>
    <w:p>
      <w:pPr>
        <w:pStyle w:val="BookText"/>
        <w:rPr/>
      </w:pPr>
      <w:r>
        <w:rPr>
          <w:rFonts w:ascii="Amiri" w:hAnsi="Amiri" w:eastAsia="Amiri" w:cs="Amiri"/>
          <w:color w:val="111111"/>
          <w:sz w:val="28"/>
          <w:sz w:val="28"/>
          <w:szCs w:val="28"/>
          <w:rtl w:val="true"/>
          <w:lang w:bidi="ar-SA"/>
        </w:rPr>
        <w:t xml:space="preserve">تَجَمَّعَ فِي جَوْهرٍ 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تَنَزَّهَ عَنْ عَرَضِ المَطْمَعِ</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bookmarkStart w:id="332" w:name="pg8947_84851"/>
    </w:p>
    <w:p>
      <w:pPr>
        <w:pStyle w:val="BookText"/>
        <w:rPr/>
      </w:pPr>
      <w:bookmarkEnd w:id="332"/>
      <w:r>
        <w:rPr>
          <w:rFonts w:ascii="IRNazanin" w:hAnsi="IRNazanin" w:eastAsia="IRNazanin"/>
          <w:color w:val="111111"/>
          <w:sz w:val="28"/>
          <w:sz w:val="28"/>
          <w:szCs w:val="28"/>
          <w:rtl w:val="true"/>
          <w:lang w:bidi="fa-IR"/>
        </w:rPr>
        <w:t>تاريک هاي انديشه ام را روشن کردي و ناسازي هاي ترديد را از دلم زدودي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بسان كسي كه جز خرد در برابر ترديد مرجعي نمي شناسد، ايماني راستين به سازش ناپذيري، وحي آسماني و فيض نبوّت که در جوهري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گشته است آوردم و دريافتم كه اين ها از آزمندي و حرص به دور است</w:t>
      </w:r>
      <w:r>
        <w:rPr>
          <w:rFonts w:eastAsia="IRNazanin" w:cs="IRNazanin"/>
          <w:color w:val="111111"/>
          <w:sz w:val="28"/>
          <w:szCs w:val="28"/>
          <w:rtl w:val="true"/>
          <w:lang w:bidi="fa-IR"/>
        </w:rPr>
        <w:t>.</w:t>
      </w:r>
    </w:p>
    <w:p>
      <w:pPr>
        <w:pStyle w:val="Heading3"/>
        <w:numPr>
          <w:ilvl w:val="2"/>
          <w:numId w:val="1"/>
        </w:numPr>
        <w:rPr/>
      </w:pPr>
      <w:bookmarkStart w:id="333" w:name="__RefHeading___Toc1524659_2870459653"/>
      <w:bookmarkStart w:id="334" w:name="_Toc124"/>
      <w:bookmarkEnd w:id="333"/>
      <w:r>
        <w:rPr/>
        <w:t>4</w:t>
      </w:r>
      <w:r>
        <w:rPr>
          <w:rtl w:val="true"/>
        </w:rPr>
        <w:t xml:space="preserve">- </w:t>
      </w:r>
      <w:r>
        <w:rPr>
          <w:rtl w:val="true"/>
        </w:rPr>
        <w:t>ساختار زباني قصيده</w:t>
      </w:r>
      <w:bookmarkEnd w:id="334"/>
    </w:p>
    <w:p>
      <w:pPr>
        <w:pStyle w:val="BookText"/>
        <w:rPr/>
      </w:pPr>
      <w:r>
        <w:rPr>
          <w:rFonts w:ascii="IRNazanin" w:hAnsi="IRNazanin" w:eastAsia="IRNazanin"/>
          <w:color w:val="111111"/>
          <w:sz w:val="28"/>
          <w:sz w:val="28"/>
          <w:szCs w:val="28"/>
          <w:rtl w:val="true"/>
          <w:lang w:bidi="fa-IR"/>
        </w:rPr>
        <w:t>سطح زباني شعر را مي بايست در سه سطح خردتر يعني سطح لغوي، آوايي و نحوي مورد بررسی قرار داد، شرح هر يک از اين سطوح در زير بيان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سطح لغوي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lexical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بخش با سطح واژگاني و کلمه بندي شاعر آشنا مي شويم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بندي و تلفيق کلمات به انتخاب آگاهانه نوع کلمات از نظر سطح زبان و از نظر تناسب آن ها با موضوع و شيوه چيدن آن ها در کنار يک ديگر که منجر به ساختاري از جملات و عبارات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مي دانيم جواهري شاعري سخت پايبند ادب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الگوي او شاعران پيشين، به ويژه شاعران عصر عباسي است و آن ها را در برابر ديدگان خويش قرار داده و در سروده هاي خويش به آن ها توجه دارد و در برخي جاها نيز برآنان پيشي مي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خياط،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حفظ اين ميراث ماندگار و توجه به مفاهيم و معاني بزرگان شعر پيشين انديشه ها و خيال شعريش را جلا بخشيد؛ از اين رو، يكي از بارزترين علايم اين شعر، متانت اسلوب و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قصيده هم چونديگر سروده هايش از زباني گرم و رسا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رويکرد تأمّل گراي شاعر به خوبي از ظاهر سروده پيداست و شالوده آن با قصايد سياسي، ملّي و قومي که قبل و بعد از آن سروده است، تفاوتي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ممتحن و ديگران،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حسين ايمان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ابتدا تداعي بخش مضامين مورد نظر شاعر است پيوند اين عنوان را با ابيات پاياني دقيق تر مي يابيم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عنوان به صراحت پرده از باور قلبي و صدق شاعر برداشته و به نوعي الهام گر استواري باور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با انتخاب اين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جامعه اي مملو از رکود و خمود اشاره مي کند که مکاتب فکري از پاسخ به نياز او عاجز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امين مقدسي و بهشتي،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مطلع قصيده با ياد بارگاه مطهّر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گشته كه مطابق با سبك قصيده هاي کلاسيک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افتتاح نشاني از تبعيت شاعر از ميراث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در سه بخش سروده شده است و هر بخش از آن موضوعي را اساس خود قرار داده است که در پايان، رشته اي به نام وحدت موضوع، آن ها را به يكديگر پيوند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بخش چيره دستي شاعر در گزارش انديشه دروني به خوبی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سروده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قصايد قديم که پريشاني مضامين به حدي بودکه هر دو سه بيت و گاهي هر بيت از دنياي سخن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شفيعي،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انديشه و طرح مشخص انديشه شاعر به خوبی احساس مي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كه در ساختار واژگاني قصيده به نظر مي رسد، بيان ساده و روان شاعر و به دور از تكلّف اوست؛ در واقع، بيش تر تلاش وي در بيان مضمون و معناست تا آراستگي و ظرافت هاي واژگاني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واژگانيش، در برگيرنده واژگان امروزي است که غالب آن ها حسي بوده و ابهامي در معاني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واژگان و تعابيري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 الخداع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نيرنگ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ثياب التقاة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 زاهدان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الرواة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راویان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المخلصون الدعاة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داعیان 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يک به نوعي حکایت از فضاي حاکم بر عراق آن روز است، فضايي که در آن وقايع مذهبي دستاويزي مناسب براي عوام فريبي و منفعت طلبي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الفاظي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واژگان کليدي سروده است، فضاي دروني شاعر را ترسيم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ميان شک و ايمان و بسامد آن و مرداف هاي معنايي آن دو، هر يک به ترتيب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نشان از نزاع دروني در انديشه شاعر است که پس از زدودگي غبار ترديد، با بياني آميخته با استواري و تأکيد که واژه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آنند، نداي ايمان سر مي دهد، اين اوزان به نوعي بر قدرت معاني افزوده و توجه مخاطب را </w:t>
      </w:r>
    </w:p>
    <w:p>
      <w:pPr>
        <w:pStyle w:val="BookText"/>
        <w:rPr/>
      </w:pPr>
      <w:r>
        <w:rPr>
          <w:rFonts w:ascii="Amiri" w:hAnsi="Amiri" w:eastAsia="Amiri" w:cs="Amiri"/>
          <w:color w:val="111111"/>
          <w:sz w:val="28"/>
          <w:sz w:val="28"/>
          <w:szCs w:val="28"/>
          <w:rtl w:val="true"/>
          <w:lang w:bidi="ar-SA"/>
        </w:rPr>
        <w:t>به خود جلب مي سازد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سطح آوايي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Phonostylistics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بخش به سطح آوايي و ابزارهاي موسيقي آفرين اين قصيده مي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در بحر متقارب مُثمَّن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فَعُولن، فَعُولن، فَعُولن،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وزن از جمله اوزاني است كه به واسطه ي سادگي و آساني، در تفصيل سخن مؤثّر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شايد از همين روست که از دير زمان ها اين بحر، قالبي مناسب براي مضامین فخر و مدح، حماسه هاي بلند و داستان هاي عاشقانه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وزن کمال تناسب را با معاني و مفاهيم چکامه دارد؛ چرا که مضمون غالب شعر، بيان عشق ورزي 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حرف حلقي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رَوي قافيه در وراي جنبه ي موسيقيايي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موسيقي کناري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ويژگي خروج از عمق جان و رها كردن درد درون، با حادثه عاشورا دمساز است و به نيكي اندوه را به مخاطب مي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خزعلي،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اشباع حرکت رَوِي آفريده گشته، کيفيتي متين به آهنگ شعر مي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آرايه هاي ادبي قصيده هم متناسب و هماهنگ با ساختار قصيده به كار رفته است كه نشان از ظرافت هاي شاعرانه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موسيقي دروني يا داخلي، نوع ديگر موسيقي اين شعر است که از تناسب حروف و واژه ها ايجاد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 آرايي و تکرار برخي از واژگان و حروف در ابيات، سببي در افزايش اين نوع از موسيقي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موسيقي دروني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موجبات گوش  نوازي كلام شاعر شده است، به عنوان نمونه واج آرايي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بيت زير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وَيا ابنَ البَطِينِ بِلا 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وَيابْنَ الفَتَی الحَاسِرِ الأَنْزَعِ</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بسامد بالاي حروفي که در جدول زير به آن ها اشاره گشته است در تکميل فضاي داخلي موسيقي قصيده نقشي به سزا ايفا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فراوان حروف 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و، ل، م، ن، 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حروف مهموس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بي 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طنين پر تحرّک و خيزش موج آواها را تداعي 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بسامد حروف پر کاربرد قصيده</w:t>
      </w:r>
    </w:p>
    <w:p>
      <w:pPr>
        <w:pStyle w:val="BookText"/>
        <w:rPr/>
      </w:pPr>
      <w:r>
        <w:rPr>
          <w:rFonts w:ascii="Amiri" w:hAnsi="Amiri" w:eastAsia="Amiri" w:cs="Amiri"/>
          <w:color w:val="111111"/>
          <w:sz w:val="28"/>
          <w:sz w:val="28"/>
          <w:szCs w:val="28"/>
          <w:rtl w:val="true"/>
          <w:lang w:bidi="ar-SA"/>
        </w:rPr>
        <w:t>حروف     الف  ل      م      و     ي     ع   ن     ت</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تكرار در متون ادبي ضمن اغراض و کارکردهاي بلاغي خاص در باروري معنا، در آهنگ متن نقش مهمي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صنعت خود را به شکل هاي ردالصدر علي العجز، رد العجز علي الصدر، تشابه الأطراف، عکس و غيره نشان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کلمه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شک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يک دو مرتبه نمونه هايي از صنعت تکرار در اين قصيده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برخي از ابيات طباق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واژگان تداعي گر نكته بيني شاعر است كه از عوامل مؤثّر بر موسيقي دروني شعر است، مانند نمونه هاي زير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تُطْعِمَ المَوْتَ خَيْرَ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الأكْهَلِيْنَ إلَی الرُّضَّعِ</w:t>
      </w:r>
    </w:p>
    <w:p>
      <w:pPr>
        <w:pStyle w:val="BookText"/>
        <w:rPr/>
      </w:pPr>
      <w:r>
        <w:rPr>
          <w:rFonts w:ascii="Amiri" w:hAnsi="Amiri" w:eastAsia="Amiri" w:cs="Amiri"/>
          <w:color w:val="111111"/>
          <w:sz w:val="28"/>
          <w:sz w:val="28"/>
          <w:szCs w:val="28"/>
          <w:rtl w:val="true"/>
          <w:lang w:bidi="ar-SA"/>
        </w:rPr>
        <w:t>يَسِيرُ الوَرَی بِرِكَابِ الزَّمَا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مِنْ مُسْتَقِيمٍ وَمِنْ أَظْلُعِ</w:t>
      </w:r>
    </w:p>
    <w:p>
      <w:pPr>
        <w:pStyle w:val="BookText"/>
        <w:rPr/>
      </w:pPr>
      <w:r>
        <w:rPr>
          <w:rFonts w:ascii="Amiri" w:hAnsi="Amiri" w:eastAsia="Amiri" w:cs="Amiri"/>
          <w:color w:val="111111"/>
          <w:sz w:val="28"/>
          <w:sz w:val="28"/>
          <w:szCs w:val="28"/>
          <w:rtl w:val="true"/>
          <w:lang w:bidi="ar-SA"/>
        </w:rPr>
        <w:t xml:space="preserve">فَتَنَوَّرتَ مَا اظْلَمَّ مِنْ فِكْرَتِي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وَقَوَّمْتُ مَا اعْوَجَّ مِنْ أضْلُعِي</w:t>
      </w:r>
    </w:p>
    <w:p>
      <w:pPr>
        <w:pStyle w:val="BookText"/>
        <w:rPr/>
      </w:pPr>
      <w:r>
        <w:rPr>
          <w:rFonts w:ascii="IRNazanin" w:hAnsi="IRNazanin" w:eastAsia="IRNazanin"/>
          <w:color w:val="111111"/>
          <w:sz w:val="28"/>
          <w:sz w:val="28"/>
          <w:szCs w:val="28"/>
          <w:rtl w:val="true"/>
          <w:lang w:bidi="fa-IR"/>
        </w:rPr>
        <w:t xml:space="preserve">در بيت نخست ميان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الأكهَلِين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آرايه ي طباق وجود دارد؛ و در بيت هاي بعدي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موجود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جناس نيز در برخي از ابيات قصيده، تناسب واژگاني را تشكيل داده كه در ساختار موسيقايي ابيات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هاي زير از آن نمونه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تَعَالَيْتَ مِنْ مُفْزِعٍ لِلْحُتُوفِ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وَبُورِكَ قَبْرُكَ مِنْ مَفْزَعِ</w:t>
      </w:r>
    </w:p>
    <w:p>
      <w:pPr>
        <w:pStyle w:val="BookText"/>
        <w:rPr/>
      </w:pPr>
      <w:r>
        <w:rPr>
          <w:rFonts w:ascii="Amiri" w:hAnsi="Amiri" w:eastAsia="Amiri" w:cs="Amiri"/>
          <w:color w:val="111111"/>
          <w:sz w:val="28"/>
          <w:sz w:val="28"/>
          <w:szCs w:val="28"/>
          <w:rtl w:val="true"/>
          <w:lang w:bidi="ar-SA"/>
        </w:rPr>
        <w:t xml:space="preserve">وَطُفْتُ بِقَبْرِكَ طَوْفَ الخَيَالْ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بِصُوْمَعَةِ المُلْهِمِ المُبْدِعِ</w:t>
      </w:r>
    </w:p>
    <w:p>
      <w:pPr>
        <w:pStyle w:val="BookText"/>
        <w:rPr/>
      </w:pPr>
      <w:r>
        <w:rPr>
          <w:rFonts w:ascii="Amiri" w:hAnsi="Amiri" w:eastAsia="Amiri" w:cs="Amiri"/>
          <w:color w:val="111111"/>
          <w:sz w:val="28"/>
          <w:sz w:val="28"/>
          <w:szCs w:val="28"/>
          <w:rtl w:val="true"/>
          <w:lang w:bidi="ar-SA"/>
        </w:rPr>
        <w:t xml:space="preserve">لَعَلَّ لِذَاكَ وَكَوْنِ الشَّجِيّ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بِصُوْمَعَةِ المُلْهِمِ المُبْدِعِ</w:t>
      </w:r>
    </w:p>
    <w:p>
      <w:pPr>
        <w:pStyle w:val="BookText"/>
        <w:rPr/>
      </w:pPr>
      <w:r>
        <w:rPr>
          <w:rFonts w:ascii="Amiri" w:hAnsi="Amiri" w:eastAsia="Amiri" w:cs="Amiri"/>
          <w:color w:val="111111"/>
          <w:sz w:val="28"/>
          <w:sz w:val="28"/>
          <w:szCs w:val="28"/>
          <w:rtl w:val="true"/>
          <w:lang w:bidi="ar-SA"/>
        </w:rPr>
        <w:t xml:space="preserve">وَلَمَّا أزَحْتُ طِلَاءَ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وَسِتْرَ الخداعِ عَنِ المَخْدَعِ</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وَجَدْتُكَ فِي صُورَةٍ لَمْ أُرَعْ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بِأعْظَمَ مِنْهَا وَلَا أَرْوَعِ </w:t>
      </w:r>
    </w:p>
    <w:p>
      <w:pPr>
        <w:pStyle w:val="BookText"/>
        <w:rPr/>
      </w:pPr>
      <w:r>
        <w:rPr>
          <w:rFonts w:ascii="IRNazanin" w:hAnsi="IRNazanin" w:eastAsia="IRNazanin"/>
          <w:color w:val="111111"/>
          <w:sz w:val="28"/>
          <w:sz w:val="28"/>
          <w:szCs w:val="28"/>
          <w:rtl w:val="true"/>
          <w:lang w:bidi="fa-IR"/>
        </w:rPr>
        <w:t>در اين ابيات ميان واژگان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مَفْزَع مُفْزِع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طُفْت 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آرايه جناس به كار رفته که نقشي به سزا در فضاي موسيقايي چکامه ايفا مي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سطح نحوي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Syntactical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نخستين مطلبي که در سطح نحوی قصيده به ذهن متبادر مي گردد، پايبندي شاعر به قواعد دستوري است؛ جز در مورادي که ضرورت شعري، وي را به انحراف از بايد و نبايدهاي دستور سوق مي دهد، براي نمونه، در بيت دوم، 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تنوين بر اسم غير منصرف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بيت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از آن جمله است که شاعر به اضطرار از قواعد دستوري سرپيچي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اسلوب غالب گفتار شاعر کاربرد جمله هاي خبري است؛ امّا براي تنوّع در بيان، از اسلوب انشائي نيز در برخي از ابيات بهره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قصيده جمله ي خبري است که افاده خبر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جمله هاي فعليه، غالب افعال ماضي و به صيغه غائب بيان شده اند که نشان از توصيف حوادث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افعال در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 صيغه مخاطب و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صيغه متکلم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مطلع قصيده تکرار اسلوب دعا هم جالب توجه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هاي دعايي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فِدَاءٌ لِمَثواك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رَعياً لِيَوْمكَ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سَقياً لِأَرْضِك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صوتاً لِمجدک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نخست سبک بيان قصايد قديم را به ياد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که شاعر بر آثار برجاي مانده محبوب خویش ناله سر مي داد و براي آباداني سرزمين معشوقه اش طلب باران مي نمود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پيوسته شاعر با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  از حضور گسترده ي حضرت در قصيده دارد، تکرار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در کنار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حالت گفت وگو در ساختار چکامه را ترسيم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رکابي،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گفت وگو، در بيشتر ابيات قصيده جاري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با نداي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آن هم با حرف نداي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ادوات نداي بعيد است به دنبال بيان غرض بلاغي ديگري است كه مفهوم شكوه شأن و مقام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رساند براي نمونه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فَيَا أيُّهَا الوِتْرُ فِي خَالِدِي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 فَذَّاً إلَی الآنَ لمْ يُشْفَعِ</w:t>
      </w:r>
    </w:p>
    <w:p>
      <w:pPr>
        <w:pStyle w:val="BookText"/>
        <w:rPr/>
      </w:pPr>
      <w:r>
        <w:rPr>
          <w:rFonts w:ascii="Amiri" w:hAnsi="Amiri" w:eastAsia="Amiri" w:cs="Amiri"/>
          <w:color w:val="111111"/>
          <w:sz w:val="28"/>
          <w:sz w:val="28"/>
          <w:szCs w:val="28"/>
          <w:rtl w:val="true"/>
          <w:lang w:bidi="ar-SA"/>
        </w:rPr>
        <w:t xml:space="preserve">وَيَا عِظَة َ الطَّامِحِينَ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لِلَاهِينَ عَنْ غَدِهِمْ قُنَّعِ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جواهري،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نکته ديگري که در ساختار نحوي اين قصيده به نظر مي آيد، بسامد قابل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تفضيل در ابيات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از اين بنا و قالب صرفي براي مقايسهو تفضيل ميان پديده ها بهره گرفته و به نوعي اوج و عظمت محبوب خويش را نشان مي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سطح ادبي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Literary Level</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تصوير يا همان خيال </w:t>
      </w:r>
      <w:r>
        <w:rPr>
          <w:rFonts w:eastAsia="Times New Roman" w:cs="Times New Roman" w:ascii="Times New Roman" w:hAnsi="Times New Roman"/>
          <w:color w:val="111111"/>
          <w:sz w:val="28"/>
          <w:szCs w:val="28"/>
          <w:lang w:val="en-US" w:bidi="en-US"/>
        </w:rPr>
        <w:t>image/imagery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عنصر اساسي براي کلام شاعرانه است و مقصود از آن، مجموعه تصرفات بياني و مجازي است که گوينده با کلمات تصوير نموده و نقشي را در ذهن خواننده يا شنونده مي آفريند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مراد از صورت شعري همان انواع مجازي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شاعر با پيوندي نو با جهان پيرامون خود و اجزاي طبيعت، آفريننده صحنه هاي هنري است که احساسات مخاطب خويش را فرا گرفته و تحت تأثير خويش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توفيق شاعر نيز در ترازوي نقد، بستگي به همان ميزان تأثيرگذاري در مخاطب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پيش تر نيز بيان شد اين سروده شهره اي خاص يافته و ذکر آن همواره در مجالس حسيني بر زبان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در تحليل شعر به دنبال پاسخ به اين سؤاليم که شاعر براي انتقال شايسته معنا چه تصاوير هنري ترسيم نموده و تکيه اصلي وي بر کدام يک از اساليب تصوير ساز است؟ حال بار ديگر به شعر برمي گرديم و به اسلوب شاعر در خلق تابلوهاي دقيق و هنرمندانه نظاره مي کنيم، هرچند که به نظر مي رسد فضاي پرواز در ساحت خيال و دريافت هاي شاعرانه همچنان خالی است که بي گمان حقيقت جويي شاعر اين ميدان خيال پردازي را تنگ و محصور ساخته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بارزترين صحنه  خيال شاعر در بيت پانزدهم قصيده است که در قالب تشبيه حضور امام در عصر حاضر را مجسم مي سازد، دستي که براي نجات بشريت از بيداد زمانه به سوي مردم خفته دراز شده است، گويا شاعر در اين بخش نيز به نوعي متأثر از رسالت </w:t>
      </w:r>
      <w:bookmarkStart w:id="335" w:name="pg8947_84857"/>
    </w:p>
    <w:p>
      <w:pPr>
        <w:pStyle w:val="BookText"/>
        <w:rPr/>
      </w:pPr>
      <w:bookmarkEnd w:id="335"/>
      <w:r>
        <w:rPr>
          <w:rFonts w:ascii="Amiri" w:hAnsi="Amiri" w:eastAsia="Amiri" w:cs="Amiri"/>
          <w:color w:val="111111"/>
          <w:sz w:val="28"/>
          <w:sz w:val="28"/>
          <w:szCs w:val="28"/>
          <w:rtl w:val="true"/>
          <w:lang w:bidi="ar-SA"/>
        </w:rPr>
        <w:t>اجتماعي خويش در برابر جامعه عراق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يَدَاً مِنْ وَرَاءِ الضَّرِي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حِ حَمْرَاءَ مَبْتُورَةَ الإصْبَعِ</w:t>
      </w:r>
    </w:p>
    <w:p>
      <w:pPr>
        <w:pStyle w:val="BookText"/>
        <w:rPr/>
      </w:pPr>
      <w:r>
        <w:rPr>
          <w:rFonts w:ascii="Amiri" w:hAnsi="Amiri" w:eastAsia="Amiri" w:cs="Amiri"/>
          <w:color w:val="111111"/>
          <w:sz w:val="28"/>
          <w:sz w:val="28"/>
          <w:szCs w:val="28"/>
          <w:rtl w:val="true"/>
          <w:lang w:bidi="ar-SA"/>
        </w:rPr>
        <w:t>تَمُدُّ إلَی عَالمٍَ بِالخُنُو</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عِ وَالضَّيْمِ ذِي شَرَقٍ مُتْرَعِ</w:t>
      </w:r>
    </w:p>
    <w:p>
      <w:pPr>
        <w:pStyle w:val="BookText"/>
        <w:rPr/>
      </w:pPr>
      <w:r>
        <w:rPr>
          <w:rFonts w:ascii="IRNazanin" w:hAnsi="IRNazanin" w:eastAsia="IRNazanin"/>
          <w:color w:val="111111"/>
          <w:sz w:val="28"/>
          <w:sz w:val="28"/>
          <w:szCs w:val="28"/>
          <w:rtl w:val="true"/>
          <w:lang w:bidi="fa-IR"/>
        </w:rPr>
        <w:t>کاربرد مجازي برخي از واژگان و تعابير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ديگري از شبکه تصويري اين قصيده است که در فضاسازي شاعرانه و تأثير در مخاطب نقش مهمي ايفا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دهور زائراني اند که مشتاقانه به حرم حضرت رو مي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افرادي هستند که در انديشه بهره گيري از اين واقعه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تلوذُ الدُّهورُ فمِنْ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جانبيه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رُكَّع</w:t>
      </w:r>
    </w:p>
    <w:p>
      <w:pPr>
        <w:pStyle w:val="BookText"/>
        <w:rPr/>
      </w:pPr>
      <w:r>
        <w:rPr>
          <w:rFonts w:ascii="Amiri" w:hAnsi="Amiri" w:eastAsia="Amiri" w:cs="Amiri"/>
          <w:color w:val="111111"/>
          <w:sz w:val="28"/>
          <w:sz w:val="28"/>
          <w:szCs w:val="28"/>
          <w:rtl w:val="true"/>
          <w:lang w:bidi="ar-SA"/>
        </w:rPr>
        <w:t xml:space="preserve">يَدَاً فِي اصْطِبَاغِ حَدِيثِ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بِلَوْنٍ أُرِيدَ لَهُ مُمْتَعِ</w:t>
      </w:r>
    </w:p>
    <w:p>
      <w:pPr>
        <w:pStyle w:val="BookText"/>
        <w:rPr/>
      </w:pPr>
      <w:r>
        <w:rPr>
          <w:rFonts w:ascii="IRNazanin" w:hAnsi="IRNazanin" w:eastAsia="IRNazanin"/>
          <w:color w:val="111111"/>
          <w:sz w:val="28"/>
          <w:sz w:val="28"/>
          <w:szCs w:val="28"/>
          <w:rtl w:val="true"/>
          <w:lang w:bidi="fa-IR"/>
        </w:rPr>
        <w:t>شاعر با ندا و خطاب حضرت گويي فضايي از گفت و گو ميان خود و حضرت متصور مي شود که نشاني از علاقه و تنيدگي شاعر با محبوب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خاندان رسول را چون درختي تناور مي بيند که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شاخسار روشن آن است که با مرگ که چون درنده ا  ي است به نبرد خاسته و برترين ياران را از پير و جوان براي جاودانگي اسلام تقديم داشته است</w:t>
      </w:r>
      <w:r>
        <w:rPr>
          <w:rFonts w:eastAsia="IRNazanin" w:cs="IRNazanin"/>
          <w:color w:val="111111"/>
          <w:sz w:val="28"/>
          <w:szCs w:val="28"/>
          <w:rtl w:val="true"/>
          <w:lang w:bidi="fa-IR"/>
        </w:rPr>
        <w:t>.</w:t>
      </w:r>
    </w:p>
    <w:p>
      <w:pPr>
        <w:pStyle w:val="Heading3"/>
        <w:numPr>
          <w:ilvl w:val="2"/>
          <w:numId w:val="1"/>
        </w:numPr>
        <w:rPr/>
      </w:pPr>
      <w:bookmarkStart w:id="336" w:name="__RefHeading___Toc1524661_2870459653"/>
      <w:bookmarkStart w:id="337" w:name="_Toc125"/>
      <w:bookmarkEnd w:id="336"/>
      <w:r>
        <w:rPr/>
        <w:t>5</w:t>
      </w:r>
      <w:r>
        <w:rPr>
          <w:rtl w:val="true"/>
        </w:rPr>
        <w:t xml:space="preserve">- </w:t>
      </w:r>
      <w:r>
        <w:rPr>
          <w:rtl w:val="true"/>
        </w:rPr>
        <w:t>نتيجه گيري</w:t>
      </w:r>
      <w:bookmarkEnd w:id="337"/>
    </w:p>
    <w:p>
      <w:pPr>
        <w:pStyle w:val="BookText"/>
        <w:rPr/>
      </w:pPr>
      <w:r>
        <w:rPr>
          <w:rFonts w:ascii="IRNazanin" w:hAnsi="IRNazanin" w:eastAsia="IRNazanin"/>
          <w:color w:val="111111"/>
          <w:sz w:val="28"/>
          <w:sz w:val="28"/>
          <w:szCs w:val="28"/>
          <w:rtl w:val="true"/>
          <w:lang w:bidi="fa-IR"/>
        </w:rPr>
        <w:t>جواهري شاعر کلاسيک ادب عربي در فضاي معنوي خانواده  شيعي در شهر نجف رشد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با ورود به عرصه جامعه و آشنايي با فضاي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عراق، قلم و انديشه خويش را در خدمت آگاهي مردم کشورش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کساني را که مراسم ديني، چون عاشورا، را در مسير منافع خويش قرار مي دهند، نکوهش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نخستين جواهري در برابر قضيه عاشورا موضع شک و ترديد است؛ از اين رو، براي دستيابي به حقيقت به گفته هاي مداحان و اهل سياست توجه نمي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براي پاسخ بهحس حقيقت جويي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 اذعان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مي گيرد که در نهايت به ايمان قلبي مي رسد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چکامه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جواهري در کنار انسجام معاني و مضامين از زباني ساده و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مضمون آن بيان احساسات دروني شاعر نسبت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قصيده مانند ديگر سروده هايش سبک و سياق قصائد قديمي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تصاوير شعري حسي و پرهيز از آرايه هاي لفظي متکلّفانه از ويژگي هاي مهم اين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واژگان و تعابير شاعر در قصيده تداعي گر روح انقلابي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واژگان نيز براي اعتراض به سياستمدارن و فضاي حاکم بر عراق، به صورت ايحائي و رمزي به کار 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 الخداع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نيرنگ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ثياب التقاة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 زاهدان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که هر يک به نوعي فضاي حاکم بر عراق آن روز را روايت مي کنند، فضايي که در آن وقايع مذهبي دستاويزي مناسب براي عوام فريبي و منفعت طلبي بوده است</w:t>
      </w:r>
      <w:r>
        <w:rPr>
          <w:rFonts w:eastAsia="IRNazanin" w:cs="IRNazanin"/>
          <w:color w:val="111111"/>
          <w:sz w:val="28"/>
          <w:szCs w:val="28"/>
          <w:rtl w:val="true"/>
          <w:lang w:bidi="fa-IR"/>
        </w:rPr>
        <w:t xml:space="preserve">. </w:t>
      </w:r>
      <w:bookmarkStart w:id="338" w:name="pg8947_84859"/>
    </w:p>
    <w:p>
      <w:pPr>
        <w:pStyle w:val="Heading3"/>
        <w:numPr>
          <w:ilvl w:val="2"/>
          <w:numId w:val="1"/>
        </w:numPr>
        <w:rPr/>
      </w:pPr>
      <w:bookmarkStart w:id="339" w:name="__RefHeading___Toc1524663_2870459653"/>
      <w:bookmarkStart w:id="340" w:name="_Toc126"/>
      <w:bookmarkEnd w:id="338"/>
      <w:bookmarkEnd w:id="339"/>
      <w:r>
        <w:rPr>
          <w:rtl w:val="true"/>
        </w:rPr>
        <w:t>منابع</w:t>
      </w:r>
      <w:bookmarkEnd w:id="340"/>
    </w:p>
    <w:p>
      <w:pPr>
        <w:pStyle w:val="Heading4"/>
        <w:numPr>
          <w:ilvl w:val="3"/>
          <w:numId w:val="1"/>
        </w:numPr>
        <w:rPr/>
      </w:pPr>
      <w:bookmarkStart w:id="341" w:name="__RefHeading___Toc1524665_2870459653"/>
      <w:bookmarkStart w:id="342" w:name="_Toc127"/>
      <w:bookmarkEnd w:id="341"/>
      <w:r>
        <w:rPr>
          <w:rtl w:val="true"/>
        </w:rPr>
        <w:t>الف</w:t>
      </w:r>
      <w:r>
        <w:rPr>
          <w:rtl w:val="true"/>
        </w:rPr>
        <w:t xml:space="preserve">) </w:t>
      </w:r>
      <w:r>
        <w:rPr>
          <w:rtl w:val="true"/>
        </w:rPr>
        <w:t>عربي</w:t>
      </w:r>
      <w:bookmarkEnd w:id="3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 دشتي،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يعقوبي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 محبوبه، شيخ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ماضي النجف وحاضرها،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بيروت، دارالأضواء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بصري، مير،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الأدب فی العراق الحديث،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جليل العطية،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الحکمة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بهاءالدين، جعفر؛ مراديان، علي اکبر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الإلتزام في شعر محمدمهدي الجواهري،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جواهري، محمّدمهدي،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ديوان الجواهري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سوم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ليلة عاشوراء في الحديث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خاقاني، علي،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شعراء الغري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الطبعه الثانيه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مكتبه آيه الله العظمی المرعشي النجفي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خوارزمي، موفق بن احمد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 محمّد السماوي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الزهراء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خيّاط، جلال،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الشعر العراقي الحديث، بيروت، دارالصادر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ربابعة، موسی،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الأسلوبية مفاهيمها وتجلياتها، إربد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دارالکندي للنشر و التوزيع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طباطبايي، محمّدحسين،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الميزان في تفسير القرآن،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دارالکتب الإسلامية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احسان،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 الشعر،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دارالثقافة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عبدالرضا،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موسيقی الشعر العربي قديمه وحديثه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دارالشروق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رکابي، فليح کريم خضير،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وحقيقية الإيمان عند الجواهري،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نخبة من الباحثين العراقيين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حضارة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دارالحرية</w:t>
      </w:r>
      <w:r>
        <w:rPr>
          <w:rFonts w:eastAsia="Amiri" w:cs="Amiri" w:ascii="Amiri" w:hAnsi="Amiri"/>
          <w:color w:val="111111"/>
          <w:sz w:val="28"/>
          <w:szCs w:val="28"/>
          <w:rtl w:val="true"/>
          <w:lang w:bidi="ar-SA"/>
        </w:rPr>
        <w:t xml:space="preserve">. </w:t>
      </w:r>
      <w:bookmarkStart w:id="343" w:name="pg8947_84860"/>
    </w:p>
    <w:p>
      <w:pPr>
        <w:pStyle w:val="Heading4"/>
        <w:numPr>
          <w:ilvl w:val="3"/>
          <w:numId w:val="1"/>
        </w:numPr>
        <w:rPr/>
      </w:pPr>
      <w:bookmarkStart w:id="344" w:name="__RefHeading___Toc1524667_2870459653"/>
      <w:bookmarkStart w:id="345" w:name="_Toc128"/>
      <w:bookmarkEnd w:id="343"/>
      <w:bookmarkEnd w:id="344"/>
      <w:r>
        <w:rPr>
          <w:rtl w:val="true"/>
        </w:rPr>
        <w:t>ب</w:t>
      </w:r>
      <w:r>
        <w:rPr>
          <w:rtl w:val="true"/>
        </w:rPr>
        <w:t xml:space="preserve">) </w:t>
      </w:r>
      <w:r>
        <w:rPr>
          <w:rtl w:val="true"/>
        </w:rPr>
        <w:t>کتب فارسي</w:t>
      </w:r>
      <w:bookmarkEnd w:id="34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بهار، محمّدتقي،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سبک شناسي،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اميرکبير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خزعلي، انسيه،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معاصر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اميركبير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 سيما،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اصطلاحات ادبي،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شفيعي کدکني، محمدرضا،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شعر معاصر عرب،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مطهّري، مرتضي،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حماسه 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بيست و هفتم،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Heading4"/>
        <w:numPr>
          <w:ilvl w:val="3"/>
          <w:numId w:val="1"/>
        </w:numPr>
        <w:rPr/>
      </w:pPr>
      <w:bookmarkStart w:id="346" w:name="__RefHeading___Toc1524669_2870459653"/>
      <w:bookmarkStart w:id="347" w:name="_Toc129"/>
      <w:bookmarkEnd w:id="346"/>
      <w:r>
        <w:rPr>
          <w:rtl w:val="true"/>
        </w:rPr>
        <w:t>ج</w:t>
      </w:r>
      <w:r>
        <w:rPr>
          <w:rtl w:val="true"/>
        </w:rPr>
        <w:t xml:space="preserve">) </w:t>
      </w:r>
      <w:r>
        <w:rPr>
          <w:rtl w:val="true"/>
        </w:rPr>
        <w:t>مقالات</w:t>
      </w:r>
      <w:bookmarkEnd w:id="347"/>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امين مقدسي، ابوالحسن؛ بهشتي، زهرا،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شعر عاشورايي در دو ادب فارسی و عربی با تکيه بر شعر شهريار و جواهري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نشريه ادبيات پايداري، 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شماره هفتم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فتوحي، محمود،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شناسي زبان، سرشت سخن ادبي، برجستگي و شخصي سازي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زبان و ادب پارسي، ش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ممتحن، مهدي؛ محمديان حسين؛ روديني، محمد امين،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در انديشه جواهري و شهريار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مطالعات ادبيات تطبيقي، سال چهارم،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348" w:name="pg8947_84861"/>
    </w:p>
    <w:p>
      <w:pPr>
        <w:pStyle w:val="Heading2"/>
        <w:numPr>
          <w:ilvl w:val="1"/>
          <w:numId w:val="1"/>
        </w:numPr>
        <w:rPr/>
      </w:pPr>
      <w:bookmarkStart w:id="349" w:name="__RefHeading___Toc1524671_2870459653"/>
      <w:bookmarkStart w:id="350" w:name="_Toc130"/>
      <w:bookmarkEnd w:id="348"/>
      <w:bookmarkEnd w:id="349"/>
      <w:r>
        <w:rPr>
          <w:rtl w:val="true"/>
        </w:rPr>
        <w:t>نکته هایی از معارف حسینی</w:t>
      </w:r>
      <w:bookmarkEnd w:id="350"/>
    </w:p>
    <w:p>
      <w:pPr>
        <w:pStyle w:val="Heading3"/>
        <w:numPr>
          <w:ilvl w:val="2"/>
          <w:numId w:val="1"/>
        </w:numPr>
        <w:rPr/>
      </w:pPr>
      <w:bookmarkStart w:id="351" w:name="__RefHeading___Toc1524673_2870459653"/>
      <w:bookmarkStart w:id="352" w:name="_Toc131"/>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هدایت پذیری و هدایت ناپذیری</w:t>
      </w:r>
    </w:p>
    <w:p>
      <w:pPr>
        <w:pStyle w:val="BookText"/>
        <w:rPr/>
      </w:pPr>
      <w:r>
        <w:rPr>
          <w:rFonts w:ascii="IRNazanin" w:hAnsi="IRNazanin" w:eastAsia="IRNazanin"/>
          <w:color w:val="111111"/>
          <w:sz w:val="28"/>
          <w:sz w:val="28"/>
          <w:szCs w:val="28"/>
          <w:rtl w:val="true"/>
          <w:lang w:bidi="fa-IR"/>
        </w:rPr>
        <w:t>بررسی موردی رفتار زهیر بن قين وعبيد الله بن حر</w:t>
      </w:r>
    </w:p>
    <w:p>
      <w:pPr>
        <w:pStyle w:val="Heading3"/>
        <w:numPr>
          <w:ilvl w:val="2"/>
          <w:numId w:val="1"/>
        </w:numPr>
        <w:rPr/>
      </w:pPr>
      <w:bookmarkStart w:id="353" w:name="__RefHeading___Toc1524675_2870459653"/>
      <w:bookmarkStart w:id="354" w:name="_Toc132"/>
      <w:bookmarkEnd w:id="353"/>
      <w:r>
        <w:rPr>
          <w:rtl w:val="true"/>
        </w:rPr>
        <w:t>سيد محمد كاظم طباطبایی</w:t>
      </w:r>
      <w:bookmarkEnd w:id="354"/>
    </w:p>
    <w:p>
      <w:pPr>
        <w:pStyle w:val="BookText"/>
        <w:rPr/>
      </w:pPr>
      <w:r>
        <w:rPr>
          <w:rFonts w:ascii="IRNazanin" w:hAnsi="IRNazanin" w:eastAsia="IRNazanin"/>
          <w:color w:val="111111"/>
          <w:sz w:val="28"/>
          <w:sz w:val="28"/>
          <w:szCs w:val="28"/>
          <w:rtl w:val="true"/>
          <w:lang w:bidi="fa-IR"/>
        </w:rPr>
        <w:t>سيد محمد كاظم طباطبایی</w:t>
      </w:r>
      <w:r>
        <w:rPr>
          <w:rStyle w:val="FootnoteAnchor"/>
          <w:rtl w:val="true"/>
        </w:rPr>
        <w:footnoteReference w:id="13"/>
      </w:r>
    </w:p>
    <w:p>
      <w:pPr>
        <w:pStyle w:val="Heading3"/>
        <w:numPr>
          <w:ilvl w:val="2"/>
          <w:numId w:val="1"/>
        </w:numPr>
        <w:rPr/>
      </w:pPr>
      <w:bookmarkStart w:id="355" w:name="__RefHeading___Toc1524677_2870459653"/>
      <w:bookmarkStart w:id="356" w:name="_Toc133"/>
      <w:bookmarkEnd w:id="355"/>
      <w:r>
        <w:rPr>
          <w:rtl w:val="true"/>
        </w:rPr>
        <w:t>مقدمه</w:t>
      </w:r>
      <w:bookmarkEnd w:id="356"/>
    </w:p>
    <w:p>
      <w:pPr>
        <w:pStyle w:val="BookText"/>
        <w:rPr/>
      </w:pPr>
      <w:r>
        <w:rPr>
          <w:rFonts w:ascii="IRNazanin" w:hAnsi="IRNazanin" w:eastAsia="IRNazanin"/>
          <w:color w:val="111111"/>
          <w:sz w:val="28"/>
          <w:sz w:val="28"/>
          <w:szCs w:val="28"/>
          <w:rtl w:val="true"/>
          <w:lang w:bidi="fa-IR"/>
        </w:rPr>
        <w:t xml:space="preserve">این نوشته در پی آن است تا با تحلیل رویکرد هدایتگری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زهير بن قين وعبيد الله بن حر جعفی، عوامل و مؤلفه های هدایت پذیری و هدایت ناپذیری انسانها را استخراج کرده و راهکاری در پیش دید مردمان دوره معاصر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سایر انبیاء و اوصياء الهى حجّت خداوندی است و وظیفه هدایتگری و دستگیری افراد و کمال بخشی و ارتقای آنان را بر عهده دارد این مهم در جریان واقعه کربلا و عاشورا نمود و ظهوری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سخنرانی های عمومی و نامه نگاری های گسترده به شهرها قبایل و رؤسای قبایل به گونه خصوصی نیز در صدد دستگیری هدایت راهنمایی و تکامل بخشی به افراد بوده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چگونگی برخورد ایشان با حربن یزید ریاحی زهیر بن قين وعبيد الله بن حر جعفی امری شایسته دقت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دقت بیشتر در این امر سبب شناخت عوامل هدایت و سعادت و چرایی شقاوت و انحطاط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چرا تلاش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هدایت زهیر بن قین به نتیجه رسید ولی تلاش بیشتر ایشان در </w:t>
      </w:r>
    </w:p>
    <w:p>
      <w:pPr>
        <w:pStyle w:val="BookText"/>
        <w:rPr/>
      </w:pPr>
      <w:r>
        <w:rPr>
          <w:rFonts w:ascii="IRNazanin" w:hAnsi="IRNazanin" w:eastAsia="IRNazanin"/>
          <w:color w:val="111111"/>
          <w:sz w:val="28"/>
          <w:sz w:val="28"/>
          <w:szCs w:val="28"/>
          <w:rtl w:val="true"/>
          <w:lang w:bidi="fa-IR"/>
        </w:rPr>
        <w:t xml:space="preserve">هدایت عبیدالله بن حر جعفی ناکام ماند و به نتیجه نرسید؟ روشن است کـه امـام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درصدد هدایت گری هر دو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به کار رفته هم یکسان است ولی نتیجه برآمده از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داستان این دو نفر را مرور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قین از رزمندگان و نام آوران شاخص کوفه شجاع، دارای اعتبار اجتماعی و طرفدار عثمان بود و ادعای معاویه در خونخواهی عثمان را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اگرچه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نبود و فضایل ایشان را باور داشت ولی معتقد بود که عثمان، مظلومانه و به جفا کشته شده و معاویه حق خونخواهی از او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منظر او در چالشی طولانی مدت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با علویان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در پایان سال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هجری کشته شده و او با باوری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ساله به مظلومیت او اکنون با چالشی جدید میان بنی امیه و علویان روبه رو شده بود با این اوصاف طبیعی است که اونامه ای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اگر چه در مکه و در مراسم حج حضور داشت، ولی با توجه به پیشینه عثمانیگری خود با حضرتش روبه رو نشده بود و سخن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نشنیده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مراسم حج در مسیر حرکت از مکه به کوفه نیز به گونه ای حرکت میکرد که با حضرت سیدالشهداء هم مسیر و هم راه نشود تقدیر الهی بر آن قرار گرفت که او در یکی از مراحل سفر به ناچار با حضرتش در یک منزل آبگاه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راهی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روال عادی سفر در آن دوره، حرکت کاروان با شتریا پیاده بود که در یک روز حدود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کیلومتر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فرسخ پیموده میشد و سپس در کنار چاهی مستقر شده و اطراق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آبگاه مناسب اطراق نمیکرد لازم بود که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کیلومتر دیگر حرکت کند تا به آبگاه و بارانداز بعدی رسیده و اطراق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مسیرهای خوش آب و هوا یا در کنار رودخانه، امکان انتخاب زمان حرکت و توقف بیشتر بود ولی در بیابان این امکان وجود نداشت و کاروانها و افراد به ناچار از قانون حرکت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کیلومتر در روز تبعیت میکردند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تقدیر الهی آن بود که او با حضرتش در یک منزل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این همراهی اکراه داشت و آن را نمی پسندید؛ زیرا نمیخواست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فرصتِ هدایتگری استفاده و او را به چادر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ابتدا نپذیرفت و بالأخره با اصرار </w:t>
      </w:r>
    </w:p>
    <w:p>
      <w:pPr>
        <w:pStyle w:val="BookText"/>
        <w:rPr/>
      </w:pPr>
      <w:r>
        <w:rPr>
          <w:rFonts w:ascii="IRNazanin" w:hAnsi="IRNazanin" w:eastAsia="IRNazanin"/>
          <w:color w:val="111111"/>
          <w:sz w:val="28"/>
          <w:sz w:val="28"/>
          <w:szCs w:val="28"/>
          <w:rtl w:val="true"/>
          <w:lang w:bidi="fa-IR"/>
        </w:rPr>
        <w:t xml:space="preserve">همسر خود به دیدار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گزارش این دیدار خصوصی و سخنانی که بین آنان رد و بدل شد در هیچ منبع ثبت نشده است ولی نتیجه آن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بن قین که با اکراه و چهره عبوس به چادر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گذارده بود با چهره ای خندان از آن خارج و حسینی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که حتی در بحبوحه حوادث سخت تاسوعا و عاشورا، لحظه ای تردید به خود راه نداد در شب عاشورا به مقتدایش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هزار جان داشتم و کشته میشدم و جسدم را می سوزاندند آنگاه دوباره زنده می شدم و در رکابت جهاد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ننوشته با ایشان بیعت نکرده بود تا در بند تعصب عربی بیعت ونامه و تعهد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بود آزاد آزاد ولی با اختیار خویش، وجودش را در بند عشق سیدالشهداء اسیر ساخت با عشق به این وادی پا نهاد و جان برکف در پیش روی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دیگری که همین شرایط را تجربه کرد، عبیدالله بن حر جعفی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در زمان امیر مؤمنان به معاویه پیوسته بود او عدالت علوی را در حق خود به عیان دیده بود که حضرتش ادعای او را که در سپاه معاویه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علیه خانواده همسرش که در سپاه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داده و ذره ای به دوستی و دشمنی طرفین دعوا توجه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نیز در زمانی نزدیک به محرم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هجری در یک مرحله از سفر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او فرستاد و او را به خیمه خویش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نپذیرفت و از رفتن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همسر دلسوز و مشفقی نیز نداشت تا او را به دیدار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حجت خدا و امام هدایت است، شخصا به چادر او آمد و از او طلب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به وی وعده داد و جرم های گذشته او را بخشوده اعلام کرد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رحمت لطافت و شفقت در آهن سرد قلب و احساس او اثر نکرد و او از یاری ابا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شعوری نداشت تا هدف حضرت را از این دعوت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خود را به حضرت پیشنهاد کرد که قدرت دارد از هر معرکه ای بگریزد و سوار خود را به سلامت نجات </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درکوته فکری او همین بس که گمان میکرد حضرتش واقعاً به یاری او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هدایت و حجت خدا را نمیدید و ایشان را نیازمند کمک خود احساس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کمک از مردی که پیشینه ای طولانی در نبرد با امیر مؤمنان داشت و هیچگاه از علویان دلِ خوشی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هدایت او نومید شده بود در نهایت فرمود که به او واسب او نیازی ندارد و خیمه او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 در تحلیل این دو حادثه این سؤال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دعوت اول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زهیر به هدایت و جاودانگی او منجر شد و دعوت دوم ایشان از عبید الله بن حر جعفی ناکام ماند و نه تنها به هدایت او نیانجامید، فردی که در نهایت دزد غارتگر و راهزن شد؟ تفاوت در چه بود؟</w:t>
      </w:r>
    </w:p>
    <w:p>
      <w:pPr>
        <w:pStyle w:val="BookText"/>
        <w:rPr/>
      </w:pPr>
      <w:r>
        <w:rPr>
          <w:rFonts w:ascii="IRNazanin" w:hAnsi="IRNazanin" w:eastAsia="IRNazanin"/>
          <w:color w:val="111111"/>
          <w:sz w:val="28"/>
          <w:sz w:val="28"/>
          <w:szCs w:val="28"/>
          <w:rtl w:val="true"/>
          <w:lang w:bidi="fa-IR"/>
        </w:rPr>
        <w:t>در هر دو واقعه دعوت کننده هدایتگر منجی و حجت الهی واحد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فاعلیت فاعل برترین فرد روی زمین در زمانه خویش دست هدایتگر خویش دراز کرده بود تا مردمان را به اوج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ببرد از اینرو از جانب فاعلیت ،فاعل هیچ کاستی و حتی تفاوتی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تفاوت را باید از جانب دیگر جستجو کرد؛ قابلیت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تأثیر پذیری از چراغ هدایت وسفينة النجاه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مهم است و برای ما اهمیت تام دارد زیرا تاکنون بحث از وقایع تاریخ بود، حوادثی که در زمان خود واقع شده و به 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ریشه یابی و چرایی هدایت پذیری زهیر و هدایت ناپذیری عبیدالله فرا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زمان و فرامکان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اکنون برای من و ما اهمیت دارد بررسی عوامل این دو گونه برخورد و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کنم که همانند عبیدالله نباشم که حتی دعوت هدایتگری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من تأثير نگذارد؟ چه روشی در پیش گیرم که همانند زهیر بن قین حتی پس از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انحراف، عاقبت به خیر گشته و جزو برگزیدگان باشم؟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آنالیز شخصیت این دو نفر و تمایز روحیات ، خلقیات ، فرهنگ، بینش و روش آنان کمک میکند که حتی پس از انحراف نیز راه هدایت را گم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که اکنون بیان می شود برگرفته از هندسه معرفتی دین است که در دو شخصیت بروز و ظهور یافته است</w:t>
      </w:r>
      <w:r>
        <w:rPr>
          <w:rFonts w:eastAsia="IRNazanin" w:cs="IRNazanin"/>
          <w:color w:val="111111"/>
          <w:sz w:val="28"/>
          <w:szCs w:val="28"/>
          <w:rtl w:val="true"/>
          <w:lang w:bidi="fa-IR"/>
        </w:rPr>
        <w:t xml:space="preserve">. </w:t>
      </w:r>
      <w:bookmarkStart w:id="357" w:name="pg8947_84865"/>
    </w:p>
    <w:p>
      <w:pPr>
        <w:pStyle w:val="Heading3"/>
        <w:numPr>
          <w:ilvl w:val="2"/>
          <w:numId w:val="1"/>
        </w:numPr>
        <w:rPr/>
      </w:pPr>
      <w:bookmarkStart w:id="358" w:name="__RefHeading___Toc1524679_2870459653"/>
      <w:bookmarkStart w:id="359" w:name="_Toc134"/>
      <w:bookmarkEnd w:id="357"/>
      <w:bookmarkEnd w:id="358"/>
      <w:r>
        <w:rPr/>
        <w:t>1</w:t>
      </w:r>
      <w:r>
        <w:rPr>
          <w:rtl w:val="true"/>
        </w:rPr>
        <w:t xml:space="preserve">. </w:t>
      </w:r>
      <w:r>
        <w:rPr>
          <w:rtl w:val="true"/>
        </w:rPr>
        <w:t>طالب حق بودن وطالب باطل بودن</w:t>
      </w:r>
      <w:bookmarkEnd w:id="359"/>
    </w:p>
    <w:p>
      <w:pPr>
        <w:pStyle w:val="BookText"/>
        <w:rPr/>
      </w:pPr>
      <w:r>
        <w:rPr>
          <w:rFonts w:ascii="IRNazanin" w:hAnsi="IRNazanin" w:eastAsia="IRNazanin"/>
          <w:color w:val="111111"/>
          <w:sz w:val="28"/>
          <w:sz w:val="28"/>
          <w:szCs w:val="28"/>
          <w:rtl w:val="true"/>
          <w:lang w:bidi="fa-IR"/>
        </w:rPr>
        <w:t>به گونه طبیعی همه افراد تظاهر میکند که حق طلب هستند و مسیر آنان حق و حقیقت است و مخالفان در مسیر باطل حرکت میکنند این ویژگی متعارف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اوگمان میکند توهم و تخیّل دارد که طریق او طریق هدایت است و دیگر مسیرها به بیراهه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عارف، صوفی، فیلسوف، سنی، شیعه خارجی، قرمطی ،ایرانی ،سعودی امریکایی و روسی همه این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افراد داعش نیز همین ادعا را داشته و قربة الی الله شیعیان را میکشند خود را منفجر میکند تا شیعه ای را بکشد چپ راست ،پایداری اصول گرا و اصلاح طلب همه این گونه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تصور غلطی است که گمان کنیم شمار فراوان مسیحیان یا سنیان، حقانیت اسلام و شیعه را می دانند و بر مخالفت با آن اصرار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 اندکی نیز وجود دارند که با علم به باطل بودن مسیر خود با پیروی از تمایلات و خواسته ها یا برای رسیدن به قدرت و ثروت، بر مسیر باطل خود اصرار داشته و تظاهر به حقانیت آن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رهبران جریانهای انحرافی از این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حتی برخی از آنان نیز ممکن است حقانیت خود را باور داشته باشند تفاوت بین کسی که حق جوست ولی به سبب اشتباه یا درک نادرست به انحراف کشیده شده و مسیر باطل را می رود با کسی که باطل گراست و با وجود شناخت حق به دشمنی با حق و حقیقت برمی خیزد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تفاوت را میان خوارج و بنی امیه و معاویه مطرح کرده 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لاتقاتلوا الخوارج بعدى فليس من طلب الحق فاخطأه كمن طلب الباطل فادركه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البلاغه خطبه </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خوارج، یعنی کسانی که در مقابل امیر مؤمنان ایستاده و جنگ نهروان را به راه انداختند از منظر حضرتش، طالب حق بودند اگر چه جهالت و لجاجت آنان سبب شد که در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گروهی از آنان برگمراهی خود باقی مانده و به دست حضرت راهی دوزخ شوند</w:t>
      </w:r>
      <w:r>
        <w:rPr>
          <w:rFonts w:eastAsia="IRNazanin" w:cs="IRNazanin"/>
          <w:color w:val="111111"/>
          <w:sz w:val="28"/>
          <w:szCs w:val="28"/>
          <w:rtl w:val="true"/>
          <w:lang w:bidi="fa-IR"/>
        </w:rPr>
        <w:t xml:space="preserve">. </w:t>
      </w:r>
      <w:bookmarkStart w:id="360" w:name="pg8947_84866"/>
    </w:p>
    <w:p>
      <w:pPr>
        <w:pStyle w:val="BookText"/>
        <w:rPr/>
      </w:pPr>
      <w:bookmarkEnd w:id="360"/>
      <w:r>
        <w:rPr>
          <w:rFonts w:ascii="IRNazanin" w:hAnsi="IRNazanin" w:eastAsia="IRNazanin"/>
          <w:color w:val="111111"/>
          <w:sz w:val="28"/>
          <w:sz w:val="28"/>
          <w:szCs w:val="28"/>
          <w:rtl w:val="true"/>
          <w:lang w:bidi="fa-IR"/>
        </w:rPr>
        <w:t>توجه و هشدار نسبت به این نکته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کجا ایستاده ایم طالب حقیم یا پی جوی باطل هر کس میتواند وجدان خود را قاضی کرده و عملکرد خود را بسنجد وحق جویی خود را محک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عمروعاص ابن زیاد عمر بن سعد، عبد الله بن زبیر و برخی دیگر از افراد سرشناس به دنبال حق نبودند ولی افراد بسیاری از سپاه جمل یا سپاه نهروان به راستی در پی حق و حقیقت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هدایت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هدایت خلق اهتمام داشت شخصا یا با واسطه به دیدار خوارج رفت و جمعیت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هزار نفری آنان را در چند مرحله به </w:t>
      </w:r>
      <w:r>
        <w:rPr>
          <w:rFonts w:ascii="IRNazanin" w:hAnsi="IRNazanin" w:eastAsia="IRNazanin"/>
          <w:color w:val="111111"/>
          <w:sz w:val="28"/>
          <w:sz w:val="28"/>
          <w:szCs w:val="28"/>
          <w:lang w:bidi="fa-IR"/>
        </w:rPr>
        <w:t>۲۸۰۰</w:t>
      </w:r>
      <w:r>
        <w:rPr>
          <w:rFonts w:ascii="IRNazanin" w:hAnsi="IRNazanin" w:eastAsia="IRNazanin"/>
          <w:color w:val="111111"/>
          <w:sz w:val="28"/>
          <w:sz w:val="28"/>
          <w:szCs w:val="28"/>
          <w:rtl w:val="true"/>
          <w:lang w:bidi="fa-IR"/>
        </w:rPr>
        <w:t xml:space="preserve"> نفر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بیش از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درصد آنان را از آتش دوزخ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عثمانی بود و عثمان را مقتول مظلوم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باور او ناصحیح بود ولی او با حق پنداشتن باور خود به دنبال احقاق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این 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طلحه و زبیر که از سران مخالفان عثمان بودند نیز حق جو وحق پونبودند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زهیر و شمار فراوانی از انسانهای ساده دل واقعاً در پی حق بودند و عثمانی شدن آنان نیز با انگیزه حق جویی بود اکنون و در پایان سخن به روزگار خود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مرحله ای ایستاده ایم؟ حق جوییم یا معاند؟</w:t>
      </w:r>
    </w:p>
    <w:p>
      <w:pPr>
        <w:pStyle w:val="Heading3"/>
        <w:numPr>
          <w:ilvl w:val="2"/>
          <w:numId w:val="1"/>
        </w:numPr>
        <w:rPr/>
      </w:pPr>
      <w:bookmarkStart w:id="361" w:name="__RefHeading___Toc1524681_2870459653"/>
      <w:bookmarkStart w:id="362" w:name="_Toc135"/>
      <w:bookmarkEnd w:id="361"/>
      <w:r>
        <w:rPr/>
        <w:t>۲</w:t>
      </w:r>
      <w:r>
        <w:rPr>
          <w:rtl w:val="true"/>
        </w:rPr>
        <w:t xml:space="preserve">. </w:t>
      </w:r>
      <w:r>
        <w:rPr>
          <w:rtl w:val="true"/>
        </w:rPr>
        <w:t>شنیدن نظر مخالف</w:t>
      </w:r>
      <w:bookmarkEnd w:id="362"/>
    </w:p>
    <w:p>
      <w:pPr>
        <w:pStyle w:val="BookText"/>
        <w:rPr/>
      </w:pPr>
      <w:r>
        <w:rPr>
          <w:rFonts w:ascii="IRNazanin" w:hAnsi="IRNazanin" w:eastAsia="IRNazanin"/>
          <w:color w:val="111111"/>
          <w:sz w:val="28"/>
          <w:sz w:val="28"/>
          <w:szCs w:val="28"/>
          <w:rtl w:val="true"/>
          <w:lang w:bidi="fa-IR"/>
        </w:rPr>
        <w:t>کسی که نظر خود را حق میداند و بر حقانیت آن استدلال دارد و براتقان نظر خود پافشاری میکند از شنیدن نظر و استدلال مخالفان و محاجّه با آنان ابایی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شنودن نظر مخالف و گریز از رویارویی بحث ،و احتجاج نشان دهنده عدم اتقان رأی و نظر پذیرفته شده شخص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 کوفه و ابن زیاد سخن میگفت، به دستور عمر سعد سپاهیان ولوله میکردند تا سخن حضرت به گوش سپاهیان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زهیر بن قین بر موضع پیشین خود باقی میماند و به نصیحت همسر خـود گـوش نداده و سخن سید الشهداء را نمی شنید با باور عثمانی از دنیا رفته و بدبخت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تا در گروه </w:t>
      </w:r>
      <w:bookmarkStart w:id="363" w:name="pg8947_84867"/>
    </w:p>
    <w:p>
      <w:pPr>
        <w:pStyle w:val="BookText"/>
        <w:rPr/>
      </w:pPr>
      <w:bookmarkEnd w:id="363"/>
      <w:r>
        <w:rPr>
          <w:rFonts w:ascii="IRNazanin" w:hAnsi="IRNazanin" w:eastAsia="IRNazanin"/>
          <w:color w:val="111111"/>
          <w:sz w:val="28"/>
          <w:sz w:val="28"/>
          <w:szCs w:val="28"/>
          <w:rtl w:val="true"/>
          <w:lang w:bidi="fa-IR"/>
        </w:rPr>
        <w:t>و فرقه خود و همفکران خود هستند معمولاً به نقد تفکر یا باور خود نمی پردازند، بلکه در آن مسیر راسخ تر و تند روانه تر نیز عمل میکنند به همین سبب است که فرقه ها و گروه های انحرافی به جلسات درون گروهی خود اهمیت داده و افراد را از روبه رو شدن با نظر مخالف پرهیز می دهند</w:t>
      </w:r>
    </w:p>
    <w:p>
      <w:pPr>
        <w:pStyle w:val="BookText"/>
        <w:rPr/>
      </w:pPr>
      <w:r>
        <w:rPr>
          <w:rFonts w:ascii="IRNazanin" w:hAnsi="IRNazanin" w:eastAsia="IRNazanin"/>
          <w:color w:val="111111"/>
          <w:sz w:val="28"/>
          <w:sz w:val="28"/>
          <w:szCs w:val="28"/>
          <w:rtl w:val="true"/>
          <w:lang w:bidi="fa-IR"/>
        </w:rPr>
        <w:t>سازمان منافقین فرقه های انحرافی و حتی گروهها با سلیقه هایی متفاوت مذهبی همین رویه را در پیش میگیرند چون مرید چشم و گوش بسته بهتر از کسی است که در پی شنیدن نظر دیگران است و ممکن است نسبت به مبانی و اصول حاکم گروه خود سؤال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آنگاه که پس از بازگشت از جنگ صفین داعیه استدلال قرآنی داشتند و خود را حق مطلق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 مؤمنان با آنها احتجاج میکرد با سر و صدا و شلوغ کاری، مانع از شنودن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را برای محاجه با آنان فرستاد با فریاد میگفتند به سخنان او گوش ندهید چون سخن نافذ و لسان شایسته ای دارد و شما را از راه خود منحرف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سخن خود را حق پنداشته و از شنیدن سخن مخالف هراس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عامل در همه جا و همه وقت اهمیت دارد که حتی اگر فردی خود را حق مطلق می پندارد از شنیدن سخنان و استدلال مخالفان خود فرار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شیوه اشاره کرده و به خدا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مشرکان را دعوت میکنم که مورد آمرزش تو قرار گیرند جعلوا اصابعهم في آذانهم؛ انگشت درگوش خود میکنند تا صحبت مرا نشنوند</w:t>
      </w:r>
      <w:r>
        <w:rPr>
          <w:rFonts w:eastAsia="IRNazanin" w:cs="IRNazanin"/>
          <w:color w:val="111111"/>
          <w:sz w:val="28"/>
          <w:szCs w:val="28"/>
          <w:rtl w:val="true"/>
          <w:lang w:bidi="fa-IR"/>
        </w:rPr>
        <w:t>.</w:t>
      </w:r>
    </w:p>
    <w:p>
      <w:pPr>
        <w:pStyle w:val="Heading3"/>
        <w:numPr>
          <w:ilvl w:val="2"/>
          <w:numId w:val="1"/>
        </w:numPr>
        <w:rPr/>
      </w:pPr>
      <w:bookmarkStart w:id="364" w:name="__RefHeading___Toc1524683_2870459653"/>
      <w:bookmarkStart w:id="365" w:name="_Toc136"/>
      <w:bookmarkEnd w:id="364"/>
      <w:r>
        <w:rPr/>
        <w:t>3</w:t>
      </w:r>
      <w:r>
        <w:rPr>
          <w:rtl w:val="true"/>
        </w:rPr>
        <w:t>.</w:t>
      </w:r>
      <w:r>
        <w:rPr>
          <w:rtl w:val="true"/>
        </w:rPr>
        <w:t>پرهيز از لجاجت، عناد</w:t>
      </w:r>
      <w:bookmarkEnd w:id="36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که بسیاری از مردمان خود و راه خود را حق میپندارند ملاک و معیار شناسایی حق واقعی از توهم ، تخیّل و حق پنداری چیست؟ داشتن یا نداشتن روحیه عناد یکی از معیارهاست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طریق درست تشخیص داده و بر آن استدلال علمی ارائه شود از لجبازی و عناد و تحکم پرهیز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جو درپی </w:t>
      </w:r>
    </w:p>
    <w:p>
      <w:pPr>
        <w:pStyle w:val="BookText"/>
        <w:rPr/>
      </w:pPr>
      <w:r>
        <w:rPr>
          <w:rFonts w:ascii="IRNazanin" w:hAnsi="IRNazanin" w:eastAsia="IRNazanin"/>
          <w:color w:val="111111"/>
          <w:sz w:val="28"/>
          <w:sz w:val="28"/>
          <w:szCs w:val="28"/>
          <w:rtl w:val="true"/>
          <w:lang w:bidi="fa-IR"/>
        </w:rPr>
        <w:t>هم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 مچگیری و لجبازی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ویژگی فرعونیان را این گونه بیان میکند و جحدوا بها واستيقنتها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انکار و جحود آنان در حالی بود که در درون خود به حقانیت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لجوج و عنود، امکان راهیابی و هدایت ندارد؛ زیرا گمان میکنـد کـه حـق را می شناسد و محتاج معرفتی دیگر نیست تا معرفت افزایی باعث هدایت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سیاسی و اجتماعی معاصر این ویژگی پررنگ تر مشاهده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اگر کسی در وجود خود لجاجت و عناد را مشاهده کرد به کار خود و حقانیت خود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 عناد گونهای تعصب منفی و عصبیت جاهلی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در خوارج و در سپاه ابن زیاد به چشم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ویژگیهای مثبت فراوان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زاهد، دنیا گریز، شجاع رزمنده و بی اعتنا به زخارف دنیا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لجاجت ،و عناد آنان را به سمت رویارویی با امیرمؤمنان سوق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قطره ای از اقیانوس وجود علی را احساس کند نمیتواند او را دوست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 خوبی و زیبایی و زلالی و عشق را دوست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این افراد با داشتن این همه ویژگی مثبت به نبرد با امیر خوبی 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اثبات شد که اشتباه آنان در جنگ سبب پیروزی معاویه شد به جای عذرخواهی و پوزش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از ما تبعیت کرد و کافر شد پس او هم باید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زیر شاخه های لجاجت تعنّت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فاسئل تفهما ولا تسئل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تعنتاً برای فهمیدن بپرس نه برای در مشقت افکندن پرسش کردن برخی برای فهمیدن نیست برای مچ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پی فهم حق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آنان برای پاسخ شنیدن نیست برای در تنگنا قرار دادن سؤال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آنان با سؤال خویش در صدد به چالش کشیدن فرد مقابل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حق جو نیستند اگر چه تظاهر به حق جویی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زهیر و سپاه کوفه از این منظر قابل بررسی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عاشورا سپاه کوفه زهیر را مخاطب قرار دادند که تو در اینجا چه میکنی؟ تو علوی نبودی عثمانی بودی و برضد این خانواده چرا جایگاه و خط خود را عوض کردی؟ </w:t>
      </w:r>
      <w:bookmarkStart w:id="366" w:name="pg8947_84869"/>
    </w:p>
    <w:p>
      <w:pPr>
        <w:pStyle w:val="BookText"/>
        <w:rPr/>
      </w:pPr>
      <w:bookmarkEnd w:id="366"/>
      <w:r>
        <w:rPr>
          <w:rFonts w:ascii="IRNazanin" w:hAnsi="IRNazanin" w:eastAsia="IRNazanin"/>
          <w:color w:val="111111"/>
          <w:sz w:val="28"/>
          <w:sz w:val="28"/>
          <w:szCs w:val="28"/>
          <w:rtl w:val="true"/>
          <w:lang w:bidi="fa-IR"/>
        </w:rPr>
        <w:t>این سؤالات برای پاسخ خواستن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فرار از پاسخ است تا به گونه ای جواب زهیر را ندهند که چرا نامه نوشته و به تعهد خود وفادار نبوده اند به نظر می رسد لجبازی و عناد، در خمیره بسیاری از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قبلاً صحيح شمرده و بدان باور داشتیم همیشه در پی توجیه آن هستیم نقل شده است که آیت الله سیستانی در ملاقات با برخی از مسئولان و خاطره نویسی آنان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در خاطرات منتشر شده مسئولان ایرانی، همیشه موفقیت ها بزرگ جلوه داده می شود ولی هیچگاه از خطایی در طول مثلاً سـی ســال خاطره نویسی یاد نمی شود؟</w:t>
      </w:r>
    </w:p>
    <w:p>
      <w:pPr>
        <w:pStyle w:val="Heading3"/>
        <w:numPr>
          <w:ilvl w:val="2"/>
          <w:numId w:val="1"/>
        </w:numPr>
        <w:rPr/>
      </w:pPr>
      <w:bookmarkStart w:id="367" w:name="__RefHeading___Toc1524685_2870459653"/>
      <w:bookmarkStart w:id="368" w:name="_Toc137"/>
      <w:bookmarkEnd w:id="367"/>
      <w:r>
        <w:rPr/>
        <w:t>۴</w:t>
      </w:r>
      <w:r>
        <w:rPr>
          <w:rtl w:val="true"/>
        </w:rPr>
        <w:t xml:space="preserve">. </w:t>
      </w:r>
      <w:r>
        <w:rPr>
          <w:rtl w:val="true"/>
        </w:rPr>
        <w:t>توان بازگشت و توان اعلان بازگشت</w:t>
      </w:r>
      <w:bookmarkEnd w:id="368"/>
    </w:p>
    <w:p>
      <w:pPr>
        <w:pStyle w:val="BookText"/>
        <w:rPr/>
      </w:pPr>
      <w:r>
        <w:rPr>
          <w:rFonts w:ascii="IRNazanin" w:hAnsi="IRNazanin" w:eastAsia="IRNazanin"/>
          <w:color w:val="111111"/>
          <w:sz w:val="28"/>
          <w:sz w:val="28"/>
          <w:szCs w:val="28"/>
          <w:rtl w:val="true"/>
          <w:lang w:bidi="fa-IR"/>
        </w:rPr>
        <w:t>کسی که سالها مسیری را حق شمرده و یا تظاهر به حقانیت آن کرده است چگونه میتواند بطلان آن را اعلان و بازگشت خود را علنی کند؟ این رویکرد کاری بسیار دشوار است که تنها افراد خاص از پس آن برمی آیند زهیر بن قین و حربن یزید ریاحی از این گروه اندک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یعنی خطا شمردن تلاش سالهای پیشین و اعلان رسمی بازگشت، یعنی فریاد کردن و برملا کردن این خطا این توان در عهده افراد اندکی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شخصی وجاهت یافته و یا در رتبه بالای اجتماعی و فرهنگی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نقل شده از آیت الله سیستانی نیز ناظر به همین موضع است چگونه است که هیچ مقام و مسئولی به خطای خود اقرار نکرده و آن را علنی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همه ما خود را دارای مقامی شبه عصمت میبینیم که هیچگاه خطای خود را ندیده و بدان اعتراف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پذیری یعنی پذیرش خطا و انحراف ،پیشین توانایی رجوع از آن و گاه علنی ساختن بازگشت و توبه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بن قین و حربن یزید ریاحی از این توانایی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کسی است که می تواند سابقه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ساله عثمانی بودن خود را با افتخار زیر پا بگذارد و علوی بودن خود را اظهار کند</w:t>
      </w:r>
      <w:r>
        <w:rPr>
          <w:rFonts w:eastAsia="IRNazanin" w:cs="IRNazanin"/>
          <w:color w:val="111111"/>
          <w:sz w:val="28"/>
          <w:szCs w:val="28"/>
          <w:rtl w:val="true"/>
          <w:lang w:bidi="fa-IR"/>
        </w:rPr>
        <w:t xml:space="preserve">. </w:t>
      </w:r>
      <w:bookmarkStart w:id="369" w:name="pg8947_84870"/>
    </w:p>
    <w:p>
      <w:pPr>
        <w:pStyle w:val="BookText"/>
        <w:rPr/>
      </w:pPr>
      <w:bookmarkEnd w:id="369"/>
      <w:r>
        <w:rPr>
          <w:rFonts w:ascii="IRNazanin" w:hAnsi="IRNazanin" w:eastAsia="IRNazanin"/>
          <w:color w:val="111111"/>
          <w:sz w:val="28"/>
          <w:sz w:val="28"/>
          <w:szCs w:val="28"/>
          <w:rtl w:val="true"/>
          <w:lang w:bidi="fa-IR"/>
        </w:rPr>
        <w:t>نکته مهم در ویژگی زمان شناسی بازگشت و اعلان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اعلان برای دستیابی به موقعیت سیاسی و اجتماعی و یا به دست آوردن ثروت و قدرت باشد در حقیقت بازگشت نیست بلکه تصوّر هزینه منفعت است بنابراین برخی کسانی که با اظهار توبه و ندامت از زندان آزاد شده و مورد عفو قرار میگیرند هدایت شده نیستند بلکه فرصت طلب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کار زهیر و حربن یزید ریاحی آن است که در زمانی بازگشته اند که هیچ نفع مادی و دنیوی برای آنان متصوّر نبوده و پس از مدت کمی به شهادت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دوره زمان ندامت تا زمان شهادت حربن یزید ریاحی کمتر از دو ساعت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اعلان بازگشت مطلبی غیر از فرصت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بازگشت کننده و مخاطبان او نیز تفاوت میان بازگشت واقعی و فرصت طلبی را تشخیص میدهند</w:t>
      </w:r>
    </w:p>
    <w:p>
      <w:pPr>
        <w:pStyle w:val="Heading3"/>
        <w:numPr>
          <w:ilvl w:val="2"/>
          <w:numId w:val="1"/>
        </w:numPr>
        <w:rPr/>
      </w:pPr>
      <w:bookmarkStart w:id="370" w:name="__RefHeading___Toc1524687_2870459653"/>
      <w:bookmarkStart w:id="371" w:name="_Toc138"/>
      <w:bookmarkEnd w:id="370"/>
      <w:r>
        <w:rPr>
          <w:rtl w:val="true"/>
        </w:rPr>
        <w:t>نتیجه گیری</w:t>
      </w:r>
      <w:bookmarkEnd w:id="37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پذیری و هدایت ناپذیری افراد در گرو ویژگیهای شخصی و شخصیتی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طالب حق ، آمادگی شنیدن سخن مخالف را داشته و از لجاجت و عناد بپرهیزد زمینه هدایت پذیری او فراهم میآید ابراز بازگشت از مسیر پیشین انحرافی، هدایت پذیری او را نمایان میکند ولی اگر یک ویژگی از ویژگیهای یاد شده در وجود او نباشد، هدایت ناپذیر است و توقع رهنمونی به حق برای او ممکن نیست</w:t>
      </w:r>
      <w:r>
        <w:rPr>
          <w:rFonts w:eastAsia="IRNazanin" w:cs="IRNazanin"/>
          <w:color w:val="111111"/>
          <w:sz w:val="28"/>
          <w:szCs w:val="28"/>
          <w:rtl w:val="true"/>
          <w:lang w:bidi="fa-IR"/>
        </w:rPr>
        <w:t xml:space="preserve">. </w:t>
      </w:r>
      <w:bookmarkStart w:id="372" w:name="pg8947_84871"/>
    </w:p>
    <w:p>
      <w:pPr>
        <w:pStyle w:val="Heading2"/>
        <w:numPr>
          <w:ilvl w:val="1"/>
          <w:numId w:val="1"/>
        </w:numPr>
        <w:rPr/>
      </w:pPr>
      <w:bookmarkStart w:id="373" w:name="__RefHeading___Toc1524689_2870459653"/>
      <w:bookmarkStart w:id="374" w:name="_Toc139"/>
      <w:bookmarkEnd w:id="372"/>
      <w:bookmarkEnd w:id="373"/>
      <w:r>
        <w:rPr>
          <w:rtl w:val="true"/>
        </w:rPr>
        <w:t>معرفی کتاب</w:t>
      </w:r>
      <w:bookmarkEnd w:id="374"/>
    </w:p>
    <w:p>
      <w:pPr>
        <w:pStyle w:val="Heading3"/>
        <w:numPr>
          <w:ilvl w:val="2"/>
          <w:numId w:val="1"/>
        </w:numPr>
        <w:rPr/>
      </w:pPr>
      <w:bookmarkStart w:id="375" w:name="__RefHeading___Toc1524691_2870459653"/>
      <w:bookmarkStart w:id="376" w:name="_Toc140"/>
      <w:bookmarkEnd w:id="375"/>
      <w:r>
        <w:rPr>
          <w:rtl w:val="true"/>
        </w:rPr>
        <w:t>دکتر محمدرضا فخر روحانی</w:t>
      </w:r>
      <w:bookmarkEnd w:id="376"/>
    </w:p>
    <w:p>
      <w:pPr>
        <w:pStyle w:val="BookText"/>
        <w:rPr/>
      </w:pPr>
      <w:r>
        <w:rPr>
          <w:rFonts w:ascii="IRNazanin" w:hAnsi="IRNazanin" w:eastAsia="IRNazanin"/>
          <w:color w:val="111111"/>
          <w:sz w:val="28"/>
          <w:sz w:val="28"/>
          <w:szCs w:val="28"/>
          <w:rtl w:val="true"/>
          <w:lang w:bidi="fa-IR"/>
        </w:rPr>
        <w:t>دکتر محمدرضا فخر روحانی</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هادي التميمي، ردّ الشبهات عن تاريخ الامام الحسين والثوره الحسينيه ،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العتبه الشلالا الحسینیه،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صص</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های بزرگ تاریخ معمولاً در گذر زمان دچار آسیب های جدی از قبیل تحریف افتادگی و اضافات غیرواقعی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تنها محققان تیز نگر می توانند سره را از ناسره تشخیص داده و اصل وقایع را از نظر متنی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بازسازی کنند واقعه عاشورا نیز از چنین آفت هایی مصون نبوده است از این رو محقق معاصر عراقی ، آقای دکتر هادی التمیمی، استاد الجامعه الاسلاميه نجف اشرف کتاب فوق را به رشته تحریر درآورده است کتاب مورد بررسی بیش از سی شبهه را مطرح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طرح این موارد به این صورت است که نخست پرسشی مطرح شده سپس ریشه های آن انحراف فکری به استناد قدیمی ترین متون مورد شناسایی قرار گرفته و سپس پاسخ درست ارائه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ذیلاً برخی از مواردی که در این کتاب پاسخ داده شده اند مطرح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نـام حرب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شده بود؛ مشارکت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فتوحات آفریقا، طبرستان، جرجان و مصر؛ عدم اقدام سیاسی جدی و سخت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حاکمیت معاویه؛ موضع گیری کوفیان در قبال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خروج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طرح مذاکره سیاسی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یزید کوتاهی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عـلنــی کــردن دعـوت خـود بـرای عـامـه مـردم و جزئیات دفــن کـــردن امــام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نوشتن کتاب فوق بیش از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کتاب و رساله دانشگاهی مورد استفاده قرار گرفتند و به علاوه، نویسنده محترم از نظرات تعداد قابل توجهی از نویسندگان سنی مذهب در جهان عرب هم بهره مند شدند شایسته است که این کتاب ارجمند به چندین زبان زنده دنیا ترجمه گردد </w:t>
      </w:r>
      <w:r>
        <w:rPr>
          <w:rFonts w:eastAsia="IRNazanin" w:cs="IRNazanin"/>
          <w:color w:val="111111"/>
          <w:sz w:val="28"/>
          <w:szCs w:val="28"/>
          <w:rtl w:val="true"/>
          <w:lang w:bidi="fa-IR"/>
        </w:rPr>
        <w:t xml:space="preserve">. </w:t>
      </w:r>
      <w:bookmarkStart w:id="377" w:name="pg8947_84873"/>
    </w:p>
    <w:p>
      <w:pPr>
        <w:pStyle w:val="Heading3"/>
        <w:numPr>
          <w:ilvl w:val="2"/>
          <w:numId w:val="1"/>
        </w:numPr>
        <w:rPr/>
      </w:pPr>
      <w:bookmarkStart w:id="378" w:name="__RefHeading___Toc1524693_2870459653"/>
      <w:bookmarkStart w:id="379" w:name="_Toc141"/>
      <w:bookmarkEnd w:id="377"/>
      <w:bookmarkEnd w:id="378"/>
      <w:r>
        <w:rPr>
          <w:rtl w:val="true"/>
        </w:rPr>
        <w:t>فراخوان نگارش مقاله برای فصلنامه پژوهش نامه معارف حسینی</w:t>
      </w:r>
      <w:bookmarkEnd w:id="379"/>
    </w:p>
    <w:p>
      <w:pPr>
        <w:pStyle w:val="BookText"/>
        <w:rPr/>
      </w:pPr>
      <w:r>
        <w:rPr>
          <w:rFonts w:ascii="IRNazanin" w:hAnsi="IRNazanin" w:eastAsia="IRNazanin"/>
          <w:color w:val="111111"/>
          <w:sz w:val="28"/>
          <w:sz w:val="28"/>
          <w:szCs w:val="28"/>
          <w:rtl w:val="true"/>
          <w:lang w:bidi="fa-IR"/>
        </w:rPr>
        <w:t>با توجه به اهمیت و تأثیر عاشورا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بشری به ویژه جامعه امروز اسلام، جمعی از دردمندان صاحب قلم و اندیشمند که ترکیبی از اساتید حوزه و دانشگاه می باشند، با نیتی الهی و به دور از نگرشهای سیاسی و زودگذر، بر آن شدند که انتشار فصلنامه پژوهشنامه معارف حسینی را با رویکردی علمی در مرحله اول برای مخاطبان داخل کشور و در گام بعدی برای دنیای اسلام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پژوهش نامه معارف حسینی ضمن قدردانی از تلاشهای صورت گرفته در تبلیغ و ترویج فرهنگ حسینی درصدد است در حوزه های ذیل به ترویج و گسترش فرهنگ حسینی بپردازد</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و ویژگیهای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امام، اسوه والگو</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احادیث گزارش شده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مرتبط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و سبک زندگی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توصیفی، تحلیلی و انتقادی منابع و مصادر مرتبط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هنر عاشورایی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موضوعات مرتبط با معارف حسینی</w:t>
      </w:r>
    </w:p>
    <w:p>
      <w:pPr>
        <w:pStyle w:val="BookText"/>
        <w:rPr/>
      </w:pPr>
      <w:r>
        <w:rPr>
          <w:rFonts w:ascii="IRNazanin" w:hAnsi="IRNazanin" w:eastAsia="IRNazanin"/>
          <w:color w:val="111111"/>
          <w:sz w:val="28"/>
          <w:sz w:val="28"/>
          <w:szCs w:val="28"/>
          <w:rtl w:val="true"/>
          <w:lang w:bidi="fa-IR"/>
        </w:rPr>
        <w:t>از تمامی علاقه مندان و نویسندگان محترم درخواست میشود که مقالات علمی خود را بر اساس فرمت تعریف شده نشریه به سامانه فصلنامه ارسال نمایند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نگه کردی و ما را مبتلاکردی حسین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متقاضیان حقیقی و حقوقی دریافت فصلنامه درخواست میشود که فرم مربوط به اشتراک را تکمیل نموده و همراه با اصل فیش بانکی به دفتر فصلنامه پژوهش نامه معارف حسینی ارسال نمایند</w:t>
      </w:r>
    </w:p>
    <w:p>
      <w:pPr>
        <w:pStyle w:val="BookText"/>
        <w:rPr/>
      </w:pPr>
      <w:r>
        <w:rPr>
          <w:rFonts w:ascii="IRNazanin" w:hAnsi="IRNazanin" w:eastAsia="IRNazanin"/>
          <w:color w:val="111111"/>
          <w:sz w:val="28"/>
          <w:sz w:val="28"/>
          <w:szCs w:val="28"/>
          <w:rtl w:val="true"/>
          <w:lang w:bidi="fa-IR"/>
        </w:rPr>
        <w:t xml:space="preserve">حق اشتراک سالیانه </w:t>
      </w:r>
      <w:r>
        <w:rPr>
          <w:rFonts w:ascii="IRNazanin" w:hAnsi="IRNazanin" w:eastAsia="IRNazanin"/>
          <w:color w:val="111111"/>
          <w:sz w:val="28"/>
          <w:sz w:val="28"/>
          <w:szCs w:val="28"/>
          <w:lang w:bidi="fa-IR"/>
        </w:rPr>
        <w:t>۳۰۰۰۰۰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هزینه اشتراک فصلنامه را به شماره حساب </w:t>
      </w:r>
      <w:r>
        <w:rPr>
          <w:rFonts w:ascii="IRNazanin" w:hAnsi="IRNazanin" w:eastAsia="IRNazanin"/>
          <w:color w:val="111111"/>
          <w:sz w:val="28"/>
          <w:sz w:val="28"/>
          <w:szCs w:val="28"/>
          <w:lang w:bidi="fa-IR"/>
        </w:rPr>
        <w:t>۵۵۶۰۰۴۱۲۲۰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شماره کارت </w:t>
      </w:r>
      <w:r>
        <w:rPr>
          <w:rFonts w:ascii="IRNazanin" w:hAnsi="IRNazanin" w:eastAsia="IRNazanin"/>
          <w:color w:val="111111"/>
          <w:sz w:val="28"/>
          <w:sz w:val="28"/>
          <w:szCs w:val="28"/>
          <w:lang w:bidi="fa-IR"/>
        </w:rPr>
        <w:t>۶۱۰۴۳۳۷۸۶۹۲۷۴۹۷۵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ملت به نام مع محمد حسین مردانی نوکنده واریز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آدرس پستی مجله گرگان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ascii="IRNazanin" w:hAnsi="IRNazanin" w:eastAsia="IRNazanin"/>
          <w:color w:val="111111"/>
          <w:sz w:val="28"/>
          <w:sz w:val="28"/>
          <w:szCs w:val="28"/>
          <w:lang w:bidi="fa-IR"/>
        </w:rPr>
        <w:t>۸۵۳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۴۹۱۷۵</w:t>
      </w:r>
      <w:r>
        <w:rPr>
          <w:rFonts w:ascii="IRNazanin" w:hAnsi="IRNazanin" w:eastAsia="IRNazanin"/>
          <w:color w:val="111111"/>
          <w:sz w:val="28"/>
          <w:sz w:val="28"/>
          <w:szCs w:val="28"/>
          <w:rtl w:val="true"/>
          <w:lang w:bidi="fa-IR"/>
        </w:rPr>
        <w:t xml:space="preserve"> فصلنامه پژوهش نامه معارف حسینی</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۴۳۸۵۸۳۲۱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۰۲۱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۰۹۱۱۳۷۰۱۲۳۵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 اشتراک 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w:t>
      </w:r>
    </w:p>
    <w:p>
      <w:pPr>
        <w:pStyle w:val="BookText"/>
        <w:rPr/>
      </w:pPr>
      <w:r>
        <w:rPr>
          <w:rFonts w:ascii="IRNazanin" w:hAnsi="IRNazanin" w:eastAsia="IRNazanin"/>
          <w:color w:val="111111"/>
          <w:sz w:val="28"/>
          <w:sz w:val="28"/>
          <w:szCs w:val="28"/>
          <w:rtl w:val="true"/>
          <w:lang w:bidi="fa-IR"/>
        </w:rPr>
        <w:t>مشخصات متقاضی</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متقاضی اشتراک از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پستی و کد پستی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امضای متقاضی</w:t>
      </w:r>
    </w:p>
    <w:p>
      <w:pPr>
        <w:pStyle w:val="BookText"/>
        <w:rPr/>
      </w:pPr>
      <w:r>
        <w:rPr>
          <w:rFonts w:ascii="IRNazanin" w:hAnsi="IRNazanin" w:eastAsia="IRNazanin"/>
          <w:color w:val="111111"/>
          <w:sz w:val="28"/>
          <w:sz w:val="28"/>
          <w:szCs w:val="28"/>
          <w:rtl w:val="true"/>
          <w:lang w:bidi="fa-IR"/>
        </w:rPr>
        <w:t>مشخصات مؤسسۀ متقاضی دریافت فصل نامه</w:t>
      </w:r>
    </w:p>
    <w:p>
      <w:pPr>
        <w:pStyle w:val="BookText"/>
        <w:rPr/>
      </w:pPr>
      <w:r>
        <w:rPr>
          <w:rFonts w:ascii="IRNazanin" w:hAnsi="IRNazanin" w:eastAsia="IRNazanin"/>
          <w:color w:val="111111"/>
          <w:sz w:val="28"/>
          <w:sz w:val="28"/>
          <w:szCs w:val="28"/>
          <w:rtl w:val="true"/>
          <w:lang w:bidi="fa-IR"/>
        </w:rPr>
        <w:t>نام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درخواست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پستی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مسئول و مهر مؤسسه </w:t>
      </w:r>
    </w:p>
    <w:p>
      <w:pPr>
        <w:pStyle w:val="BookText"/>
        <w:rPr/>
      </w:pPr>
      <w:r>
        <w:rPr>
          <w:rFonts w:eastAsia="Times New Roman" w:cs="Times New Roman" w:ascii="Times New Roman" w:hAnsi="Times New Roman"/>
          <w:color w:val="111111"/>
          <w:sz w:val="28"/>
          <w:szCs w:val="28"/>
          <w:lang w:val="en-US" w:bidi="en-US"/>
        </w:rPr>
        <w:t>Journal of Husayni Research Studies</w:t>
      </w:r>
    </w:p>
    <w:p>
      <w:pPr>
        <w:pStyle w:val="BookText"/>
        <w:rPr/>
      </w:pPr>
      <w:r>
        <w:rPr>
          <w:rFonts w:eastAsia="Times New Roman" w:cs="Times New Roman" w:ascii="Times New Roman" w:hAnsi="Times New Roman"/>
          <w:color w:val="111111"/>
          <w:sz w:val="28"/>
          <w:szCs w:val="28"/>
          <w:lang w:val="en-US" w:bidi="en-US"/>
        </w:rPr>
        <w:t>Vol. 1, No.4, winter 2016-2017</w:t>
      </w:r>
    </w:p>
    <w:p>
      <w:pPr>
        <w:pStyle w:val="BookText"/>
        <w:rPr/>
      </w:pPr>
      <w:r>
        <w:rPr>
          <w:rFonts w:eastAsia="Times New Roman" w:cs="Times New Roman" w:ascii="Times New Roman" w:hAnsi="Times New Roman"/>
          <w:color w:val="111111"/>
          <w:sz w:val="28"/>
          <w:szCs w:val="28"/>
          <w:lang w:val="en-US" w:bidi="en-US"/>
        </w:rPr>
        <w:t>Journal of Husayni Research Studies is credited with being the first Iranian quarterly journal of research papers in the realm of Husayni, particularly Ashura, studies. Although published mainly in Persian, the scope of papers published in it is by no means limited to Iran and/or the Persian language; it is international in both scope and theme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Proprietor and founder: Dr. Muhammad-Husayn Mardani Nowkandeh Editor-in-Chief: Sayyid Muhammad-KazemTabataba'ie Vice-Editor-in-Chief: Mahdi Mardani (Golestani)</w:t>
      </w:r>
    </w:p>
    <w:p>
      <w:pPr>
        <w:pStyle w:val="BookText"/>
        <w:rPr/>
      </w:pPr>
      <w:r>
        <w:rPr>
          <w:rFonts w:eastAsia="Times New Roman" w:cs="Times New Roman" w:ascii="Times New Roman" w:hAnsi="Times New Roman"/>
          <w:color w:val="111111"/>
          <w:sz w:val="28"/>
          <w:szCs w:val="28"/>
          <w:lang w:val="en-US" w:bidi="en-US"/>
        </w:rPr>
        <w:t>Editorial Board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 Sayyid Khalil Bastan, AllamahTabataba'ie University Dr. Ali Bayat, University of Tehran</w:t>
      </w:r>
    </w:p>
    <w:p>
      <w:pPr>
        <w:pStyle w:val="BookText"/>
        <w:rPr/>
      </w:pPr>
      <w:r>
        <w:rPr>
          <w:rFonts w:eastAsia="Times New Roman" w:cs="Times New Roman" w:ascii="Times New Roman" w:hAnsi="Times New Roman"/>
          <w:color w:val="111111"/>
          <w:sz w:val="28"/>
          <w:szCs w:val="28"/>
          <w:lang w:val="en-US" w:bidi="en-US"/>
        </w:rPr>
        <w:t>Dr. Mustafa Delshad-Tehrani, Quran and Hadith University Dr. Muhammad-Reza Fakhr-Rohani, University of Qum</w:t>
      </w:r>
    </w:p>
    <w:p>
      <w:pPr>
        <w:pStyle w:val="BookText"/>
        <w:rPr/>
      </w:pPr>
      <w:r>
        <w:rPr>
          <w:rFonts w:eastAsia="Times New Roman" w:cs="Times New Roman" w:ascii="Times New Roman" w:hAnsi="Times New Roman"/>
          <w:color w:val="111111"/>
          <w:sz w:val="28"/>
          <w:szCs w:val="28"/>
          <w:lang w:val="en-US" w:bidi="en-US"/>
        </w:rPr>
        <w:t>Dr. Gholam-Reza Khoshfar, University of Golestan</w:t>
      </w:r>
    </w:p>
    <w:p>
      <w:pPr>
        <w:pStyle w:val="BookText"/>
        <w:rPr/>
      </w:pPr>
      <w:r>
        <w:rPr>
          <w:rFonts w:eastAsia="Times New Roman" w:cs="Times New Roman" w:ascii="Times New Roman" w:hAnsi="Times New Roman"/>
          <w:color w:val="111111"/>
          <w:sz w:val="28"/>
          <w:szCs w:val="28"/>
          <w:lang w:val="en-US" w:bidi="en-US"/>
        </w:rPr>
        <w:t>Dr. Najaf Lakzayi, Baqir al-Ulum University, Qum</w:t>
      </w:r>
    </w:p>
    <w:p>
      <w:pPr>
        <w:pStyle w:val="BookText"/>
        <w:rPr/>
      </w:pPr>
      <w:r>
        <w:rPr>
          <w:rFonts w:eastAsia="Times New Roman" w:cs="Times New Roman" w:ascii="Times New Roman" w:hAnsi="Times New Roman"/>
          <w:color w:val="111111"/>
          <w:sz w:val="28"/>
          <w:szCs w:val="28"/>
          <w:lang w:val="en-US" w:bidi="en-US"/>
        </w:rPr>
        <w:t>Dr. Nasser Rafi'i-Muhammadi, Al-Mustafa International University Dr. Muhammad-Jawad Rudgar, Institute of Islamic Culture and Thought</w:t>
      </w:r>
    </w:p>
    <w:p>
      <w:pPr>
        <w:pStyle w:val="BookText"/>
        <w:rPr/>
      </w:pPr>
      <w:r>
        <w:rPr>
          <w:rFonts w:eastAsia="Times New Roman" w:cs="Times New Roman" w:ascii="Times New Roman" w:hAnsi="Times New Roman"/>
          <w:color w:val="111111"/>
          <w:sz w:val="28"/>
          <w:szCs w:val="28"/>
          <w:lang w:val="en-US" w:bidi="en-US"/>
        </w:rPr>
        <w:t>Dr. Husayn-Ali Sa'di, Imam Sadiq University</w:t>
      </w:r>
    </w:p>
    <w:p>
      <w:pPr>
        <w:pStyle w:val="BookText"/>
        <w:rPr/>
      </w:pPr>
      <w:r>
        <w:rPr>
          <w:rFonts w:eastAsia="Times New Roman" w:cs="Times New Roman" w:ascii="Times New Roman" w:hAnsi="Times New Roman"/>
          <w:color w:val="111111"/>
          <w:sz w:val="28"/>
          <w:szCs w:val="28"/>
          <w:lang w:val="en-US" w:bidi="en-US"/>
        </w:rPr>
        <w:t>Dr. Muhammad-Reza Sangari, Institute of Islamic Culture and Thought</w:t>
      </w:r>
    </w:p>
    <w:p>
      <w:pPr>
        <w:pStyle w:val="BookText"/>
        <w:rPr/>
      </w:pPr>
      <w:r>
        <w:rPr>
          <w:rFonts w:eastAsia="Times New Roman" w:cs="Times New Roman" w:ascii="Times New Roman" w:hAnsi="Times New Roman"/>
          <w:color w:val="111111"/>
          <w:sz w:val="28"/>
          <w:szCs w:val="28"/>
          <w:lang w:val="en-US" w:bidi="en-US"/>
        </w:rPr>
        <w:t>English sections: Dr. Muhammad-Reza Fakhr-Rohani</w:t>
      </w:r>
    </w:p>
    <w:p>
      <w:pPr>
        <w:pStyle w:val="BookText"/>
        <w:rPr/>
      </w:pPr>
      <w:r>
        <w:rPr>
          <w:rFonts w:eastAsia="Times New Roman" w:cs="Times New Roman" w:ascii="Times New Roman" w:hAnsi="Times New Roman"/>
          <w:color w:val="111111"/>
          <w:sz w:val="28"/>
          <w:szCs w:val="28"/>
          <w:lang w:val="en-US" w:bidi="en-US"/>
        </w:rPr>
        <w:t>Contact information</w:t>
      </w:r>
    </w:p>
    <w:p>
      <w:pPr>
        <w:pStyle w:val="BookText"/>
        <w:rPr/>
      </w:pPr>
      <w:r>
        <w:rPr>
          <w:rFonts w:eastAsia="Times New Roman" w:cs="Times New Roman" w:ascii="Times New Roman" w:hAnsi="Times New Roman"/>
          <w:color w:val="111111"/>
          <w:sz w:val="28"/>
          <w:szCs w:val="28"/>
          <w:lang w:val="en-US" w:bidi="en-US"/>
        </w:rPr>
        <w:t>Telefax: +98-21-43858321</w:t>
      </w:r>
    </w:p>
    <w:p>
      <w:pPr>
        <w:pStyle w:val="BookText"/>
        <w:rPr/>
      </w:pPr>
      <w:r>
        <w:rPr>
          <w:rFonts w:eastAsia="Times New Roman" w:cs="Times New Roman" w:ascii="Times New Roman" w:hAnsi="Times New Roman"/>
          <w:color w:val="111111"/>
          <w:sz w:val="28"/>
          <w:szCs w:val="28"/>
          <w:lang w:val="en-US" w:bidi="en-US"/>
        </w:rPr>
        <w:t>Mailing address: PO Box 49175-853, Gorgan, Iran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http://www.maarefehosseini.ir</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Ayate.boostan@gmail.com</w:t>
      </w:r>
      <w:r>
        <w:rPr>
          <w:rFonts w:eastAsia="Times New Roman" w:cs="Times New Roman" w:ascii="Times New Roman" w:hAnsi="Times New Roman"/>
          <w:color w:val="111111"/>
          <w:sz w:val="28"/>
          <w:szCs w:val="28"/>
          <w:rtl w:val="true"/>
          <w:lang w:val="en-US" w:bidi="en-US"/>
        </w:rPr>
        <w:t xml:space="preserve"> </w:t>
      </w:r>
      <w:bookmarkStart w:id="380" w:name="pg8947_84878"/>
    </w:p>
    <w:p>
      <w:pPr>
        <w:pStyle w:val="BookText"/>
        <w:rPr/>
      </w:pPr>
      <w:bookmarkEnd w:id="380"/>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381" w:name="__RefHeading___Toc1524695_2870459653"/>
      <w:bookmarkStart w:id="382" w:name="_Toc142"/>
      <w:bookmarkEnd w:id="381"/>
      <w:r>
        <w:rPr/>
        <w:t>Abstracts</w:t>
      </w:r>
      <w:bookmarkEnd w:id="382"/>
    </w:p>
    <w:p>
      <w:pPr>
        <w:pStyle w:val="BookText"/>
        <w:rPr/>
      </w:pPr>
      <w:r>
        <w:rPr>
          <w:rFonts w:eastAsia="Times New Roman" w:cs="Times New Roman" w:ascii="Times New Roman" w:hAnsi="Times New Roman"/>
          <w:color w:val="111111"/>
          <w:sz w:val="28"/>
          <w:szCs w:val="28"/>
          <w:lang w:val="en-US" w:bidi="en-US"/>
        </w:rPr>
        <w:t>ABSTRACTS</w:t>
      </w:r>
    </w:p>
    <w:p>
      <w:pPr>
        <w:pStyle w:val="BookText"/>
        <w:rPr/>
      </w:pPr>
      <w:r>
        <w:rPr>
          <w:rFonts w:eastAsia="Times New Roman" w:cs="Times New Roman" w:ascii="Times New Roman" w:hAnsi="Times New Roman"/>
          <w:color w:val="111111"/>
          <w:sz w:val="28"/>
          <w:szCs w:val="28"/>
          <w:lang w:val="en-US" w:bidi="en-US"/>
        </w:rPr>
        <w:t>Companions of Imam al-Husayn: Their Characteristics and Merits, Pt. 2</w:t>
      </w:r>
    </w:p>
    <w:p>
      <w:pPr>
        <w:pStyle w:val="BookText"/>
        <w:rPr/>
      </w:pPr>
      <w:r>
        <w:rPr>
          <w:rFonts w:eastAsia="Times New Roman" w:cs="Times New Roman" w:ascii="Times New Roman" w:hAnsi="Times New Roman"/>
          <w:color w:val="111111"/>
          <w:sz w:val="28"/>
          <w:szCs w:val="28"/>
          <w:lang w:val="en-US" w:bidi="en-US"/>
        </w:rPr>
        <w:t>Dr. Muhammad-Reza Sangari</w:t>
      </w:r>
    </w:p>
    <w:p>
      <w:pPr>
        <w:pStyle w:val="BookText"/>
        <w:rPr/>
      </w:pPr>
      <w:r>
        <w:rPr>
          <w:rFonts w:eastAsia="Times New Roman" w:cs="Times New Roman" w:ascii="Times New Roman" w:hAnsi="Times New Roman"/>
          <w:color w:val="111111"/>
          <w:sz w:val="28"/>
          <w:szCs w:val="28"/>
          <w:lang w:val="en-US" w:bidi="en-US"/>
        </w:rPr>
        <w:t>In this issue, i.e., the second part of the essay, other characteristics are discussed, e.g., bravery, loyalty with regard to Imam al-Husayn, forbearance, steadfastness, zealousness, sense of mutual understanding, cooperation, and insightfulness. All cases are supported by concrete examples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Ashura, Imam al-Husayn's companions, characteristics and</w:t>
      </w:r>
    </w:p>
    <w:p>
      <w:pPr>
        <w:pStyle w:val="BookText"/>
        <w:rPr/>
      </w:pPr>
      <w:r>
        <w:rPr>
          <w:rFonts w:eastAsia="Times New Roman" w:cs="Times New Roman" w:ascii="Times New Roman" w:hAnsi="Times New Roman"/>
          <w:color w:val="111111"/>
          <w:sz w:val="28"/>
          <w:szCs w:val="28"/>
          <w:lang w:val="en-US" w:bidi="en-US"/>
        </w:rPr>
        <w:t>merits</w:t>
      </w:r>
    </w:p>
    <w:p>
      <w:pPr>
        <w:pStyle w:val="BookText"/>
        <w:rPr/>
      </w:pPr>
      <w:r>
        <w:rPr>
          <w:rFonts w:eastAsia="Times New Roman" w:cs="Times New Roman" w:ascii="Times New Roman" w:hAnsi="Times New Roman"/>
          <w:color w:val="111111"/>
          <w:sz w:val="28"/>
          <w:szCs w:val="28"/>
          <w:lang w:val="en-US" w:bidi="en-US"/>
        </w:rPr>
        <w:t>The Rhetoric and Logic of Zaynab bt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Ali's Arguments on Imam al-Husayn's Movement</w:t>
      </w:r>
    </w:p>
    <w:p>
      <w:pPr>
        <w:pStyle w:val="BookText"/>
        <w:rPr/>
      </w:pPr>
      <w:r>
        <w:rPr>
          <w:rFonts w:eastAsia="Times New Roman" w:cs="Times New Roman" w:ascii="Times New Roman" w:hAnsi="Times New Roman"/>
          <w:color w:val="111111"/>
          <w:sz w:val="28"/>
          <w:szCs w:val="28"/>
          <w:lang w:val="en-US" w:bidi="en-US"/>
        </w:rPr>
        <w:t>Dr. Muhammad Ranjbar-Husayni and Tahereh Attar</w:t>
      </w:r>
    </w:p>
    <w:p>
      <w:pPr>
        <w:pStyle w:val="BookText"/>
        <w:rPr/>
      </w:pPr>
      <w:r>
        <w:rPr>
          <w:rFonts w:eastAsia="Times New Roman" w:cs="Times New Roman" w:ascii="Times New Roman" w:hAnsi="Times New Roman"/>
          <w:color w:val="111111"/>
          <w:sz w:val="28"/>
          <w:szCs w:val="28"/>
          <w:lang w:val="en-US" w:bidi="en-US"/>
        </w:rPr>
        <w:t>Zaynab bt. Ali played a key and historic role in making Imam al-Husayn's movement eternal. Besides taking care of the severely injured survivors of the Ashura episode, she delivered harangues at both Kufah and Damascus, such that she both disclosed the real face of the Umayyad dynasty and proved the rightfulness of Imam al-Husayn and his unique movement. The present essay highlights certain rhetorical and logical aspects of her historic talks</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Arguments, Zaynab bt. Ali, Imam al-Husayn's movement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Imam al-Husayn's High-Status Policies against Muawiyah</w:t>
      </w:r>
    </w:p>
    <w:p>
      <w:pPr>
        <w:pStyle w:val="BookText"/>
        <w:rPr/>
      </w:pPr>
      <w:r>
        <w:rPr>
          <w:rFonts w:eastAsia="Times New Roman" w:cs="Times New Roman" w:ascii="Times New Roman" w:hAnsi="Times New Roman"/>
          <w:color w:val="111111"/>
          <w:sz w:val="28"/>
          <w:szCs w:val="28"/>
          <w:lang w:val="en-US" w:bidi="en-US"/>
        </w:rPr>
        <w:t>Somayyeh Abedi and Mahdi Mardani Golestani</w:t>
      </w:r>
    </w:p>
    <w:p>
      <w:pPr>
        <w:pStyle w:val="BookText"/>
        <w:rPr/>
      </w:pPr>
      <w:r>
        <w:rPr>
          <w:rFonts w:eastAsia="Times New Roman" w:cs="Times New Roman" w:ascii="Times New Roman" w:hAnsi="Times New Roman"/>
          <w:color w:val="111111"/>
          <w:sz w:val="28"/>
          <w:szCs w:val="28"/>
          <w:lang w:val="en-US" w:bidi="en-US"/>
        </w:rPr>
        <w:t>Imam al-Husayn proved the best model of high-status policies and self- esteem throughout history. Since most writings focus on this characteristic in his behavior in the Ashura episode, the present paper deals with the same morale in his treatment with and against the Umayyad ruler, Muawiyah, the iconic figure of suppresion and duplicity in his time. Imam al-Husayn proved to fight tyranny, retaining his independence, and reinforcing high moral values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Self-esteem in policies, political conduct, the political personality of Imam al-Husayn, Muawiyah's political character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Reasons of Muslim's Deviation</w:t>
      </w:r>
    </w:p>
    <w:p>
      <w:pPr>
        <w:pStyle w:val="BookText"/>
        <w:rPr/>
      </w:pPr>
      <w:r>
        <w:rPr>
          <w:rFonts w:eastAsia="Times New Roman" w:cs="Times New Roman" w:ascii="Times New Roman" w:hAnsi="Times New Roman"/>
          <w:color w:val="111111"/>
          <w:sz w:val="28"/>
          <w:szCs w:val="28"/>
          <w:lang w:val="en-US" w:bidi="en-US"/>
        </w:rPr>
        <w:t>in Documenting the Ashura Movement</w:t>
      </w:r>
    </w:p>
    <w:p>
      <w:pPr>
        <w:pStyle w:val="BookText"/>
        <w:rPr/>
      </w:pPr>
      <w:r>
        <w:rPr>
          <w:rFonts w:eastAsia="Times New Roman" w:cs="Times New Roman" w:ascii="Times New Roman" w:hAnsi="Times New Roman"/>
          <w:color w:val="111111"/>
          <w:sz w:val="28"/>
          <w:szCs w:val="28"/>
          <w:lang w:val="en-US" w:bidi="en-US"/>
        </w:rPr>
        <w:t>Dr. Nosrat Nilsaz and Marjan Shiri Muhammadabadi</w:t>
      </w:r>
    </w:p>
    <w:p>
      <w:pPr>
        <w:pStyle w:val="BookText"/>
        <w:rPr/>
      </w:pPr>
      <w:r>
        <w:rPr>
          <w:rFonts w:eastAsia="Times New Roman" w:cs="Times New Roman" w:ascii="Times New Roman" w:hAnsi="Times New Roman"/>
          <w:color w:val="111111"/>
          <w:sz w:val="28"/>
          <w:szCs w:val="28"/>
          <w:lang w:val="en-US" w:bidi="en-US"/>
        </w:rPr>
        <w:t>The Muslim ummah used to get away from the teachings of the Prophet Muhammad after his demise such that they and their selected rulers resorted back to the hackneyed Jahiliyyah values. This bounce-back found expression in their endeavor to fight and kill Imam al-Husayn and his companions in the Ashura episode. The main reasons for this deviation seem to be abandoning following the Ahl al-Bayt and following the footsteps of the tyrant rulers, two factors that had earlier resulted in the formation of the Saqifah event and forsaking the Ahl al-Bayt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Imam al-Husayn, Ahl al-Bayt, the merits of the Ahl al-Bayt, and sermons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Ashura Movement as Reflected in Sunni Historical Sources: Evidence from al-Bukhari, al-Tabari, and al-Dhahabi</w:t>
      </w:r>
    </w:p>
    <w:p>
      <w:pPr>
        <w:pStyle w:val="BookText"/>
        <w:rPr/>
      </w:pPr>
      <w:r>
        <w:rPr>
          <w:rFonts w:eastAsia="Times New Roman" w:cs="Times New Roman" w:ascii="Times New Roman" w:hAnsi="Times New Roman"/>
          <w:color w:val="111111"/>
          <w:sz w:val="28"/>
          <w:szCs w:val="28"/>
          <w:lang w:val="en-US" w:bidi="en-US"/>
        </w:rPr>
        <w:t>Sayyid Ahmad Aqili and Sorayya Rigui</w:t>
      </w:r>
    </w:p>
    <w:p>
      <w:pPr>
        <w:pStyle w:val="BookText"/>
        <w:rPr/>
      </w:pPr>
      <w:r>
        <w:rPr>
          <w:rFonts w:eastAsia="Times New Roman" w:cs="Times New Roman" w:ascii="Times New Roman" w:hAnsi="Times New Roman"/>
          <w:color w:val="111111"/>
          <w:sz w:val="28"/>
          <w:szCs w:val="28"/>
          <w:lang w:val="en-US" w:bidi="en-US"/>
        </w:rPr>
        <w:t>The Ashura episode proved replete with highly valuable lessons for the world. As such, certain outstanding Muslim historians, who were Sunni, dealt with this historic chapter. Al-Bukhari, al-Tabari, and al-Dhahabi reported that Imam al-Husayn's movement was for the sake of Allah, all based on restoring freedom, justice, and dignity. He sacrificed his life ib this cause and gave an unforgetable lesson of self-esteem and freedom to mankind. The present study indicates that the above-mentioned historians</w:t>
      </w:r>
    </w:p>
    <w:p>
      <w:pPr>
        <w:pStyle w:val="BookText"/>
        <w:rPr/>
      </w:pPr>
      <w:r>
        <w:rPr>
          <w:rFonts w:eastAsia="Times New Roman" w:cs="Times New Roman" w:ascii="Times New Roman" w:hAnsi="Times New Roman"/>
          <w:color w:val="111111"/>
          <w:sz w:val="28"/>
          <w:szCs w:val="28"/>
          <w:lang w:val="en-US" w:bidi="en-US"/>
        </w:rPr>
        <w:t>3</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Journal of Husayni Research Studies, Vol.4, No. 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had a high regard for Imam al-Husayn, giving him the title of the Prince of Martyrs (Sayyid al-Shuhada), and commemorate Ashura in certain ways based on their own conduct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The Ashura movement, Imam al-Husayn, al-Bukhari, al-Tabari, and al-Dhahabi</w:t>
      </w:r>
    </w:p>
    <w:p>
      <w:pPr>
        <w:pStyle w:val="BookText"/>
        <w:rPr/>
      </w:pPr>
      <w:r>
        <w:rPr>
          <w:rFonts w:eastAsia="Times New Roman" w:cs="Times New Roman" w:ascii="Times New Roman" w:hAnsi="Times New Roman"/>
          <w:color w:val="111111"/>
          <w:sz w:val="28"/>
          <w:szCs w:val="28"/>
          <w:lang w:val="en-US" w:bidi="en-US"/>
        </w:rPr>
        <w:t>Ashura Ceremonies in Iran and Banglore, India: A Comparative Study</w:t>
      </w:r>
    </w:p>
    <w:p>
      <w:pPr>
        <w:pStyle w:val="BookText"/>
        <w:rPr/>
      </w:pPr>
      <w:r>
        <w:rPr>
          <w:rFonts w:eastAsia="Times New Roman" w:cs="Times New Roman" w:ascii="Times New Roman" w:hAnsi="Times New Roman"/>
          <w:color w:val="111111"/>
          <w:sz w:val="28"/>
          <w:szCs w:val="28"/>
          <w:lang w:val="en-US" w:bidi="en-US"/>
        </w:rPr>
        <w:t>Dr. Shahrbanu Delbari and Zahra Zahmatkesh</w:t>
      </w:r>
    </w:p>
    <w:p>
      <w:pPr>
        <w:pStyle w:val="BookText"/>
        <w:rPr/>
      </w:pPr>
      <w:r>
        <w:rPr>
          <w:rFonts w:eastAsia="Times New Roman" w:cs="Times New Roman" w:ascii="Times New Roman" w:hAnsi="Times New Roman"/>
          <w:color w:val="111111"/>
          <w:sz w:val="28"/>
          <w:szCs w:val="28"/>
          <w:lang w:val="en-US" w:bidi="en-US"/>
        </w:rPr>
        <w:t>The Muharram ceremonies and festivals have since turned into the common cultural legacy of both Iran and the neighboring lands and nations. Focusing on certain aspects of the Ashura festivals in Banglore, it shows that they have certain common points, yet historically and geographically they have retained certain features that contributed to their integrity and continuation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Ashura, Muharram, mourning festivals, Banglore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al-Husayn and Ashura in Muhammad Mahdi alJawaheri's Qasida "Amantu bi al-Husayn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 Mahmud Shahbazi and Asghar Shahbazi</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event of Ashura has since left its prfound mark on literature and resulted in application of various literary forms and genres to this end. Muhammad Mahdi al-Jawaheri, a contemporary Shiite Iraqi poet composed two qasidas, i.e., "Amantu bi al-Husayn" and "Ashura" in which he praised Imam al-Husayn and his ideas and ideals. From his viewpoint, Ashura must be understood and appreciated in its own historical context: it must be preserved from any falsification. In this way, he rebukes all those who wish to resort to Ashura for their own mean, short-term, and transitory purposes. The paper touches upon the literary flavor of the qasidas in question. Keywords: Iraqi poet al-Jawaheri, Ashura poetry, Ashura qasida</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استادیار گروه کلام دانشگاه قرآن وحدیث</w:t>
      </w:r>
      <w:r>
        <w:rPr>
          <w:rFonts w:eastAsia="IRNazanin" w:cs="IRNazanin"/>
          <w:b w:val="false"/>
          <w:bCs w:val="false"/>
          <w:i w:val="false"/>
          <w:iCs w:val="false"/>
          <w:color w:val="333333"/>
          <w:sz w:val="20"/>
          <w:szCs w:val="20"/>
        </w:rPr>
        <w:t>ranjbar.m@qhu.ac.ir</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کارشناس ارشد علوم حدیث گرایش کلام و عقاید </w:t>
      </w:r>
      <w:r>
        <w:rPr>
          <w:rFonts w:eastAsia="IRNazanin" w:cs="IRNazanin"/>
          <w:b w:val="false"/>
          <w:bCs w:val="false"/>
          <w:i w:val="false"/>
          <w:iCs w:val="false"/>
          <w:color w:val="333333"/>
          <w:sz w:val="20"/>
          <w:szCs w:val="20"/>
        </w:rPr>
        <w:t>T.ATTAR.mihanmail.ir</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ارشد علوم حدیث گرایش نهج البلاغه </w:t>
      </w:r>
      <w:r>
        <w:rPr>
          <w:rFonts w:eastAsia="IRNazanin" w:cs="IRNazanin"/>
          <w:b w:val="false"/>
          <w:bCs w:val="false"/>
          <w:i w:val="false"/>
          <w:iCs w:val="false"/>
          <w:color w:val="333333"/>
          <w:sz w:val="20"/>
          <w:szCs w:val="20"/>
        </w:rPr>
        <w:t>sobhzohour14@gmail.com</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هیات علمی دانشگاه قرآن و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Mardani.m@qhu.ac.ir</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nilsaz@modares.ac.ir</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m.shiri.m1394@gmail.com</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عضو هیئت علمی دانشگاه آزاد اسلامی واحد مشهد و نویسندۀ مسئول مقاله </w:t>
      </w:r>
      <w:r>
        <w:rPr>
          <w:rFonts w:eastAsia="IRNazanin" w:cs="IRNazanin"/>
          <w:b w:val="false"/>
          <w:bCs w:val="false"/>
          <w:i w:val="false"/>
          <w:iCs w:val="false"/>
          <w:color w:val="333333"/>
          <w:sz w:val="20"/>
          <w:szCs w:val="20"/>
        </w:rPr>
        <w:t>Tarikh-2003@yahoo.com</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رشته تاریخ و تمدن ملل اسلامی ، </w:t>
      </w:r>
      <w:r>
        <w:rPr>
          <w:rFonts w:eastAsia="IRNazanin" w:cs="IRNazanin"/>
          <w:b w:val="false"/>
          <w:bCs w:val="false"/>
          <w:i w:val="false"/>
          <w:iCs w:val="false"/>
          <w:color w:val="333333"/>
          <w:sz w:val="20"/>
          <w:szCs w:val="20"/>
        </w:rPr>
        <w:t>z.zahmatkesh1@yahoo.com</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تماس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09183686250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آدرس پست الکترونيکي </w:t>
      </w:r>
      <w:r>
        <w:rPr>
          <w:rFonts w:eastAsia="IRNazanin" w:cs="IRNazanin"/>
          <w:b w:val="false"/>
          <w:bCs w:val="false"/>
          <w:i w:val="false"/>
          <w:iCs w:val="false"/>
          <w:color w:val="333333"/>
          <w:sz w:val="20"/>
          <w:szCs w:val="20"/>
        </w:rPr>
        <w:t>M-shahbazi@araku.ac.ir</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آدرس پست الکترونيکي </w:t>
      </w:r>
      <w:r>
        <w:rPr>
          <w:rFonts w:eastAsia="IRNazanin" w:cs="IRNazanin"/>
          <w:b w:val="false"/>
          <w:bCs w:val="false"/>
          <w:i w:val="false"/>
          <w:iCs w:val="false"/>
          <w:color w:val="333333"/>
          <w:sz w:val="20"/>
          <w:szCs w:val="20"/>
        </w:rPr>
        <w:t>aliasghar.shahbazi@gmail.com</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تاريخ تولد جواهري روايات گوناگوني هست، برخي سال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xml:space="preserve">م را سال تولّد او دانسته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بصري، </w:t>
      </w:r>
      <w:r>
        <w:rPr>
          <w:rFonts w:eastAsia="IRNazanin" w:cs="IRNazanin"/>
          <w:b w:val="false"/>
          <w:bCs w:val="false"/>
          <w:i w:val="false"/>
          <w:iCs w:val="false"/>
          <w:color w:val="333333"/>
          <w:sz w:val="20"/>
          <w:szCs w:val="20"/>
        </w:rPr>
        <w:t>180:1994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برخي چون مؤلّف ماضي النجف وحاضرها، سال </w:t>
      </w:r>
      <w:r>
        <w:rPr>
          <w:rFonts w:eastAsia="IRNazanin" w:cs="IRNazanin"/>
          <w:b w:val="false"/>
          <w:bCs w:val="false"/>
          <w:i w:val="false"/>
          <w:iCs w:val="false"/>
          <w:color w:val="333333"/>
          <w:sz w:val="20"/>
          <w:szCs w:val="20"/>
        </w:rPr>
        <w:t>1900</w:t>
      </w:r>
      <w:r>
        <w:rPr>
          <w:rFonts w:ascii="IRNazanin" w:hAnsi="IRNazanin" w:eastAsia="IRNazanin"/>
          <w:b w:val="false"/>
          <w:b w:val="false"/>
          <w:bCs w:val="false"/>
          <w:i w:val="false"/>
          <w:i w:val="false"/>
          <w:iCs w:val="false"/>
          <w:color w:val="333333"/>
          <w:sz w:val="20"/>
          <w:sz w:val="20"/>
          <w:szCs w:val="20"/>
          <w:rtl w:val="true"/>
        </w:rPr>
        <w:t xml:space="preserve">م را سال تولد او مي 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محبوبه،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شاعر نيز سال هاي مختلفي را از جمله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xml:space="preserve">م را سال تولدش معرفي مي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خاقاني،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دانشگاه قرآن و حدیث قم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قم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image" Target="media/image2.jpeg"/><Relationship Id="rId205" Type="http://schemas.openxmlformats.org/officeDocument/2006/relationships/image" Target="media/image2.jpeg"/><Relationship Id="rId206" Type="http://schemas.openxmlformats.org/officeDocument/2006/relationships/footer" Target="footer197.xml"/><Relationship Id="rId207" Type="http://schemas.openxmlformats.org/officeDocument/2006/relationships/footnotes" Target="footnotes.xml"/><Relationship Id="rId208" Type="http://schemas.openxmlformats.org/officeDocument/2006/relationships/numbering" Target="numbering.xml"/><Relationship Id="rId209" Type="http://schemas.openxmlformats.org/officeDocument/2006/relationships/fontTable" Target="fontTable.xml"/><Relationship Id="rId210" Type="http://schemas.openxmlformats.org/officeDocument/2006/relationships/settings" Target="settings.xml"/><Relationship Id="rId2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203</Pages>
  <Words>58348</Words>
  <Characters>231673</Characters>
  <CharactersWithSpaces>288626</CharactersWithSpaces>
  <Paragraphs>1707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2026-08-20T07:36:07Z</dcterms:created>
  <dc:creator>ghaemiyeh.com</dc:creator>
  <dc:description/>
  <dc:language>en-US</dc:language>
  <cp:lastModifiedBy/>
  <dcterms:modified xsi:type="dcterms:W3CDTF">2026-08-20T11:06:13Z</dcterms:modified>
  <cp:revision>1</cp:revision>
  <dc:subject/>
  <dc:title>پژوهش نامه معارف حسینی 4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