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ربا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76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976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9768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79770_2870459653">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79772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79774_2870459653">
            <w:r>
              <w:rPr>
                <w:webHidden/>
                <w:rStyle w:val="IndexLink"/>
                <w:rtl w:val="true"/>
              </w:rPr>
              <w:t>ربا</w:t>
            </w:r>
            <w:r>
              <w:rPr>
                <w:rStyle w:val="IndexLink"/>
                <w:rtl w:val="true"/>
              </w:rPr>
              <w:tab/>
            </w:r>
            <w:r>
              <w:rPr>
                <w:rStyle w:val="IndexLink"/>
              </w:rPr>
              <w:t>13</w:t>
            </w:r>
          </w:hyperlink>
        </w:p>
        <w:p>
          <w:pPr>
            <w:pStyle w:val="Contents3"/>
            <w:tabs>
              <w:tab w:val="clear" w:pos="8459"/>
              <w:tab w:val="right" w:pos="9026" w:leader="dot"/>
            </w:tabs>
            <w:rPr/>
          </w:pPr>
          <w:hyperlink w:anchor="__RefHeading___Toc79776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9778_2870459653">
            <w:r>
              <w:rPr>
                <w:webHidden/>
                <w:rStyle w:val="IndexLink"/>
                <w:rtl w:val="true"/>
              </w:rPr>
              <w:t>ادله ی حرمت ربا</w:t>
            </w:r>
            <w:r>
              <w:rPr>
                <w:rStyle w:val="IndexLink"/>
                <w:rtl w:val="true"/>
              </w:rPr>
              <w:tab/>
            </w:r>
            <w:r>
              <w:rPr>
                <w:rStyle w:val="IndexLink"/>
              </w:rPr>
              <w:t>14</w:t>
            </w:r>
          </w:hyperlink>
        </w:p>
        <w:p>
          <w:pPr>
            <w:pStyle w:val="Contents3"/>
            <w:tabs>
              <w:tab w:val="clear" w:pos="8459"/>
              <w:tab w:val="right" w:pos="9026" w:leader="dot"/>
            </w:tabs>
            <w:rPr/>
          </w:pPr>
          <w:hyperlink w:anchor="__RefHeading___Toc79780_2870459653">
            <w:r>
              <w:rPr>
                <w:webHidden/>
                <w:rStyle w:val="IndexLink"/>
                <w:rtl w:val="true"/>
              </w:rPr>
              <w:t>قرآن</w:t>
            </w:r>
            <w:r>
              <w:rPr>
                <w:rStyle w:val="IndexLink"/>
                <w:rtl w:val="true"/>
              </w:rPr>
              <w:tab/>
            </w:r>
            <w:r>
              <w:rPr>
                <w:rStyle w:val="IndexLink"/>
              </w:rPr>
              <w:t>14</w:t>
            </w:r>
          </w:hyperlink>
        </w:p>
        <w:p>
          <w:pPr>
            <w:pStyle w:val="Contents3"/>
            <w:tabs>
              <w:tab w:val="clear" w:pos="8459"/>
              <w:tab w:val="right" w:pos="9026" w:leader="dot"/>
            </w:tabs>
            <w:rPr/>
          </w:pPr>
          <w:hyperlink w:anchor="__RefHeading___Toc79782_2870459653">
            <w:r>
              <w:rPr>
                <w:webHidden/>
                <w:rStyle w:val="IndexLink"/>
                <w:rtl w:val="true"/>
              </w:rPr>
              <w:t>توضیح کوتاه</w:t>
            </w:r>
            <w:r>
              <w:rPr>
                <w:rStyle w:val="IndexLink"/>
                <w:rtl w:val="true"/>
              </w:rPr>
              <w:tab/>
            </w:r>
            <w:r>
              <w:rPr>
                <w:rStyle w:val="IndexLink"/>
              </w:rPr>
              <w:t>15</w:t>
            </w:r>
          </w:hyperlink>
        </w:p>
        <w:p>
          <w:pPr>
            <w:pStyle w:val="Contents3"/>
            <w:tabs>
              <w:tab w:val="clear" w:pos="8459"/>
              <w:tab w:val="right" w:pos="9026" w:leader="dot"/>
            </w:tabs>
            <w:rPr/>
          </w:pPr>
          <w:hyperlink w:anchor="__RefHeading___Toc79784_2870459653">
            <w:r>
              <w:rPr>
                <w:webHidden/>
                <w:rStyle w:val="IndexLink"/>
                <w:rtl w:val="true"/>
              </w:rPr>
              <w:t>توضیح کوتاه</w:t>
            </w:r>
            <w:r>
              <w:rPr>
                <w:rStyle w:val="IndexLink"/>
                <w:rtl w:val="true"/>
              </w:rPr>
              <w:tab/>
            </w:r>
            <w:r>
              <w:rPr>
                <w:rStyle w:val="IndexLink"/>
              </w:rPr>
              <w:t>16</w:t>
            </w:r>
          </w:hyperlink>
        </w:p>
        <w:p>
          <w:pPr>
            <w:pStyle w:val="Contents3"/>
            <w:tabs>
              <w:tab w:val="clear" w:pos="8459"/>
              <w:tab w:val="right" w:pos="9026" w:leader="dot"/>
            </w:tabs>
            <w:rPr/>
          </w:pPr>
          <w:hyperlink w:anchor="__RefHeading___Toc79786_2870459653">
            <w:r>
              <w:rPr>
                <w:webHidden/>
                <w:rStyle w:val="IndexLink"/>
                <w:rtl w:val="true"/>
              </w:rPr>
              <w:t>سنت</w:t>
            </w:r>
            <w:r>
              <w:rPr>
                <w:rStyle w:val="IndexLink"/>
                <w:rtl w:val="true"/>
              </w:rPr>
              <w:tab/>
            </w:r>
            <w:r>
              <w:rPr>
                <w:rStyle w:val="IndexLink"/>
              </w:rPr>
              <w:t>19</w:t>
            </w:r>
          </w:hyperlink>
        </w:p>
        <w:p>
          <w:pPr>
            <w:pStyle w:val="Contents3"/>
            <w:tabs>
              <w:tab w:val="clear" w:pos="8459"/>
              <w:tab w:val="right" w:pos="9026" w:leader="dot"/>
            </w:tabs>
            <w:rPr/>
          </w:pPr>
          <w:hyperlink w:anchor="__RefHeading___Toc79788_2870459653">
            <w:r>
              <w:rPr>
                <w:webHidden/>
                <w:rStyle w:val="IndexLink"/>
                <w:rtl w:val="true"/>
              </w:rPr>
              <w:t>اجماع</w:t>
            </w:r>
            <w:r>
              <w:rPr>
                <w:rStyle w:val="IndexLink"/>
                <w:rtl w:val="true"/>
              </w:rPr>
              <w:tab/>
            </w:r>
            <w:r>
              <w:rPr>
                <w:rStyle w:val="IndexLink"/>
              </w:rPr>
              <w:t>23</w:t>
            </w:r>
          </w:hyperlink>
        </w:p>
        <w:p>
          <w:pPr>
            <w:pStyle w:val="Contents3"/>
            <w:tabs>
              <w:tab w:val="clear" w:pos="8459"/>
              <w:tab w:val="right" w:pos="9026" w:leader="dot"/>
            </w:tabs>
            <w:rPr/>
          </w:pPr>
          <w:hyperlink w:anchor="__RefHeading___Toc79790_2870459653">
            <w:r>
              <w:rPr>
                <w:webHidden/>
                <w:rStyle w:val="IndexLink"/>
                <w:rtl w:val="true"/>
              </w:rPr>
              <w:t>عقل</w:t>
            </w:r>
            <w:r>
              <w:rPr>
                <w:rStyle w:val="IndexLink"/>
                <w:rtl w:val="true"/>
              </w:rPr>
              <w:tab/>
            </w:r>
            <w:r>
              <w:rPr>
                <w:rStyle w:val="IndexLink"/>
              </w:rPr>
              <w:t>23</w:t>
            </w:r>
          </w:hyperlink>
        </w:p>
        <w:p>
          <w:pPr>
            <w:pStyle w:val="Contents2"/>
            <w:tabs>
              <w:tab w:val="clear" w:pos="8743"/>
              <w:tab w:val="right" w:pos="9026" w:leader="dot"/>
            </w:tabs>
            <w:rPr/>
          </w:pPr>
          <w:hyperlink w:anchor="__RefHeading___Toc79792_2870459653">
            <w:r>
              <w:rPr>
                <w:webHidden/>
                <w:rStyle w:val="IndexLink"/>
                <w:rtl w:val="true"/>
              </w:rPr>
              <w:t xml:space="preserve">فصل اوّل </w:t>
            </w:r>
            <w:r>
              <w:rPr>
                <w:rStyle w:val="IndexLink"/>
                <w:rtl w:val="true"/>
              </w:rPr>
              <w:t xml:space="preserve">: </w:t>
            </w:r>
            <w:r>
              <w:rPr>
                <w:rStyle w:val="IndexLink"/>
                <w:rtl w:val="true"/>
              </w:rPr>
              <w:t>ربای قرضی</w:t>
            </w:r>
            <w:r>
              <w:rPr>
                <w:rStyle w:val="IndexLink"/>
                <w:rtl w:val="true"/>
              </w:rPr>
              <w:tab/>
            </w:r>
            <w:r>
              <w:rPr>
                <w:rStyle w:val="IndexLink"/>
              </w:rPr>
              <w:t>27</w:t>
            </w:r>
          </w:hyperlink>
        </w:p>
        <w:p>
          <w:pPr>
            <w:pStyle w:val="Contents3"/>
            <w:tabs>
              <w:tab w:val="clear" w:pos="8459"/>
              <w:tab w:val="right" w:pos="9026" w:leader="dot"/>
            </w:tabs>
            <w:rPr/>
          </w:pPr>
          <w:hyperlink w:anchor="__RefHeading___Toc79794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9796_2870459653">
            <w:r>
              <w:rPr>
                <w:webHidden/>
                <w:rStyle w:val="IndexLink"/>
                <w:rtl w:val="true"/>
              </w:rPr>
              <w:t>جهت اوّل</w:t>
            </w:r>
            <w:r>
              <w:rPr>
                <w:rStyle w:val="IndexLink"/>
                <w:rtl w:val="true"/>
              </w:rPr>
              <w:tab/>
            </w:r>
            <w:r>
              <w:rPr>
                <w:rStyle w:val="IndexLink"/>
              </w:rPr>
              <w:t>28</w:t>
            </w:r>
          </w:hyperlink>
        </w:p>
        <w:p>
          <w:pPr>
            <w:pStyle w:val="Contents3"/>
            <w:tabs>
              <w:tab w:val="clear" w:pos="8459"/>
              <w:tab w:val="right" w:pos="9026" w:leader="dot"/>
            </w:tabs>
            <w:rPr/>
          </w:pPr>
          <w:hyperlink w:anchor="__RefHeading___Toc79798_2870459653">
            <w:r>
              <w:rPr>
                <w:webHidden/>
                <w:rStyle w:val="IndexLink"/>
                <w:rtl w:val="true"/>
              </w:rPr>
              <w:t>جهت دوم</w:t>
            </w:r>
            <w:r>
              <w:rPr>
                <w:rStyle w:val="IndexLink"/>
                <w:rtl w:val="true"/>
              </w:rPr>
              <w:tab/>
            </w:r>
            <w:r>
              <w:rPr>
                <w:rStyle w:val="IndexLink"/>
              </w:rPr>
              <w:t>31</w:t>
            </w:r>
          </w:hyperlink>
        </w:p>
        <w:p>
          <w:pPr>
            <w:pStyle w:val="Contents3"/>
            <w:tabs>
              <w:tab w:val="clear" w:pos="8459"/>
              <w:tab w:val="right" w:pos="9026" w:leader="dot"/>
            </w:tabs>
            <w:rPr/>
          </w:pPr>
          <w:hyperlink w:anchor="__RefHeading___Toc79800_2870459653">
            <w:r>
              <w:rPr>
                <w:webHidden/>
                <w:rStyle w:val="IndexLink"/>
                <w:rtl w:val="true"/>
              </w:rPr>
              <w:t>جهت سوم</w:t>
            </w:r>
            <w:r>
              <w:rPr>
                <w:rStyle w:val="IndexLink"/>
                <w:rtl w:val="true"/>
              </w:rPr>
              <w:tab/>
            </w:r>
            <w:r>
              <w:rPr>
                <w:rStyle w:val="IndexLink"/>
              </w:rPr>
              <w:t>34</w:t>
            </w:r>
          </w:hyperlink>
        </w:p>
        <w:p>
          <w:pPr>
            <w:pStyle w:val="Contents3"/>
            <w:tabs>
              <w:tab w:val="clear" w:pos="8459"/>
              <w:tab w:val="right" w:pos="9026" w:leader="dot"/>
            </w:tabs>
            <w:rPr/>
          </w:pPr>
          <w:hyperlink w:anchor="__RefHeading___Toc79802_2870459653">
            <w:r>
              <w:rPr>
                <w:webHidden/>
                <w:rStyle w:val="IndexLink"/>
                <w:rtl w:val="true"/>
              </w:rPr>
              <w:t>جهت چهارم</w:t>
            </w:r>
            <w:r>
              <w:rPr>
                <w:rStyle w:val="IndexLink"/>
                <w:rtl w:val="true"/>
              </w:rPr>
              <w:tab/>
            </w:r>
            <w:r>
              <w:rPr>
                <w:rStyle w:val="IndexLink"/>
              </w:rPr>
              <w:t>38</w:t>
            </w:r>
          </w:hyperlink>
        </w:p>
        <w:p>
          <w:pPr>
            <w:pStyle w:val="Contents3"/>
            <w:tabs>
              <w:tab w:val="clear" w:pos="8459"/>
              <w:tab w:val="right" w:pos="9026" w:leader="dot"/>
            </w:tabs>
            <w:rPr/>
          </w:pPr>
          <w:hyperlink w:anchor="__RefHeading___Toc79804_2870459653">
            <w:r>
              <w:rPr>
                <w:webHidden/>
                <w:rStyle w:val="IndexLink"/>
                <w:rtl w:val="true"/>
              </w:rPr>
              <w:t>جهت پنجم</w:t>
            </w:r>
            <w:r>
              <w:rPr>
                <w:rStyle w:val="IndexLink"/>
                <w:rtl w:val="true"/>
              </w:rPr>
              <w:tab/>
            </w:r>
            <w:r>
              <w:rPr>
                <w:rStyle w:val="IndexLink"/>
              </w:rPr>
              <w:t>40</w:t>
            </w:r>
          </w:hyperlink>
        </w:p>
        <w:p>
          <w:pPr>
            <w:pStyle w:val="Contents3"/>
            <w:tabs>
              <w:tab w:val="clear" w:pos="8459"/>
              <w:tab w:val="right" w:pos="9026" w:leader="dot"/>
            </w:tabs>
            <w:rPr/>
          </w:pPr>
          <w:hyperlink w:anchor="__RefHeading___Toc79806_2870459653">
            <w:r>
              <w:rPr>
                <w:webHidden/>
                <w:rStyle w:val="IndexLink"/>
                <w:rtl w:val="true"/>
              </w:rPr>
              <w:t>جهت ششم</w:t>
            </w:r>
            <w:r>
              <w:rPr>
                <w:rStyle w:val="IndexLink"/>
                <w:rtl w:val="true"/>
              </w:rPr>
              <w:tab/>
            </w:r>
            <w:r>
              <w:rPr>
                <w:rStyle w:val="IndexLink"/>
              </w:rPr>
              <w:t>45</w:t>
            </w:r>
          </w:hyperlink>
        </w:p>
        <w:p>
          <w:pPr>
            <w:pStyle w:val="Contents3"/>
            <w:tabs>
              <w:tab w:val="clear" w:pos="8459"/>
              <w:tab w:val="right" w:pos="9026" w:leader="dot"/>
            </w:tabs>
            <w:rPr/>
          </w:pPr>
          <w:hyperlink w:anchor="__RefHeading___Toc79808_2870459653">
            <w:r>
              <w:rPr>
                <w:webHidden/>
                <w:rStyle w:val="IndexLink"/>
                <w:rtl w:val="true"/>
              </w:rPr>
              <w:t>جهت هفتم</w:t>
            </w:r>
            <w:r>
              <w:rPr>
                <w:rStyle w:val="IndexLink"/>
                <w:rtl w:val="true"/>
              </w:rPr>
              <w:tab/>
            </w:r>
            <w:r>
              <w:rPr>
                <w:rStyle w:val="IndexLink"/>
              </w:rPr>
              <w:t>46</w:t>
            </w:r>
          </w:hyperlink>
        </w:p>
        <w:p>
          <w:pPr>
            <w:pStyle w:val="Contents3"/>
            <w:tabs>
              <w:tab w:val="clear" w:pos="8459"/>
              <w:tab w:val="right" w:pos="9026" w:leader="dot"/>
            </w:tabs>
            <w:rPr/>
          </w:pPr>
          <w:hyperlink w:anchor="__RefHeading___Toc79810_2870459653">
            <w:r>
              <w:rPr>
                <w:webHidden/>
                <w:rStyle w:val="IndexLink"/>
                <w:rtl w:val="true"/>
              </w:rPr>
              <w:t>جهت هشتم</w:t>
            </w:r>
            <w:r>
              <w:rPr>
                <w:rStyle w:val="IndexLink"/>
                <w:rtl w:val="true"/>
              </w:rPr>
              <w:tab/>
            </w:r>
            <w:r>
              <w:rPr>
                <w:rStyle w:val="IndexLink"/>
              </w:rPr>
              <w:t>48</w:t>
            </w:r>
          </w:hyperlink>
        </w:p>
        <w:p>
          <w:pPr>
            <w:pStyle w:val="Contents3"/>
            <w:tabs>
              <w:tab w:val="clear" w:pos="8459"/>
              <w:tab w:val="right" w:pos="9026" w:leader="dot"/>
            </w:tabs>
            <w:rPr/>
          </w:pPr>
          <w:hyperlink w:anchor="__RefHeading___Toc79812_2870459653">
            <w:r>
              <w:rPr>
                <w:webHidden/>
                <w:rStyle w:val="IndexLink"/>
                <w:rtl w:val="true"/>
              </w:rPr>
              <w:t>جهت نهم</w:t>
            </w:r>
            <w:r>
              <w:rPr>
                <w:rStyle w:val="IndexLink"/>
                <w:rtl w:val="true"/>
              </w:rPr>
              <w:tab/>
            </w:r>
            <w:r>
              <w:rPr>
                <w:rStyle w:val="IndexLink"/>
              </w:rPr>
              <w:t>52</w:t>
            </w:r>
          </w:hyperlink>
        </w:p>
        <w:p>
          <w:pPr>
            <w:pStyle w:val="Contents3"/>
            <w:tabs>
              <w:tab w:val="clear" w:pos="8459"/>
              <w:tab w:val="right" w:pos="9026" w:leader="dot"/>
            </w:tabs>
            <w:rPr/>
          </w:pPr>
          <w:hyperlink w:anchor="__RefHeading___Toc79814_2870459653">
            <w:r>
              <w:rPr>
                <w:webHidden/>
                <w:rStyle w:val="IndexLink"/>
                <w:rtl w:val="true"/>
              </w:rPr>
              <w:t xml:space="preserve">جهت دهم </w:t>
            </w:r>
            <w:r>
              <w:rPr>
                <w:rStyle w:val="IndexLink"/>
                <w:rtl w:val="true"/>
              </w:rPr>
              <w:t xml:space="preserve">: </w:t>
            </w:r>
            <w:r>
              <w:rPr>
                <w:rStyle w:val="IndexLink"/>
                <w:rtl w:val="true"/>
              </w:rPr>
              <w:t>ربای قرضی مطلقاً حرام است</w:t>
            </w:r>
            <w:r>
              <w:rPr>
                <w:rStyle w:val="IndexLink"/>
                <w:rtl w:val="true"/>
              </w:rPr>
              <w:tab/>
            </w:r>
            <w:r>
              <w:rPr>
                <w:rStyle w:val="IndexLink"/>
              </w:rPr>
              <w:t>53</w:t>
            </w:r>
          </w:hyperlink>
        </w:p>
        <w:p>
          <w:pPr>
            <w:pStyle w:val="Contents4"/>
            <w:tabs>
              <w:tab w:val="clear" w:pos="8176"/>
              <w:tab w:val="right" w:pos="9026" w:leader="dot"/>
            </w:tabs>
            <w:rPr/>
          </w:pPr>
          <w:hyperlink w:anchor="__RefHeading___Toc79816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9818_2870459653">
            <w:r>
              <w:rPr>
                <w:webHidden/>
                <w:rStyle w:val="IndexLink"/>
                <w:rtl w:val="true"/>
              </w:rPr>
              <w:t>مراد از ربای استهلاکی</w:t>
            </w:r>
            <w:r>
              <w:rPr>
                <w:rStyle w:val="IndexLink"/>
                <w:rtl w:val="true"/>
              </w:rPr>
              <w:tab/>
            </w:r>
            <w:r>
              <w:rPr>
                <w:rStyle w:val="IndexLink"/>
              </w:rPr>
              <w:t>53</w:t>
            </w:r>
          </w:hyperlink>
        </w:p>
        <w:p>
          <w:pPr>
            <w:pStyle w:val="Contents4"/>
            <w:tabs>
              <w:tab w:val="clear" w:pos="8176"/>
              <w:tab w:val="right" w:pos="9026" w:leader="dot"/>
            </w:tabs>
            <w:rPr/>
          </w:pPr>
          <w:hyperlink w:anchor="__RefHeading___Toc79820_2870459653">
            <w:r>
              <w:rPr>
                <w:webHidden/>
                <w:rStyle w:val="IndexLink"/>
                <w:rtl w:val="true"/>
              </w:rPr>
              <w:t>مراد از ربای استنتاجی</w:t>
            </w:r>
            <w:r>
              <w:rPr>
                <w:rStyle w:val="IndexLink"/>
                <w:rtl w:val="true"/>
              </w:rPr>
              <w:tab/>
            </w:r>
            <w:r>
              <w:rPr>
                <w:rStyle w:val="IndexLink"/>
              </w:rPr>
              <w:t>53</w:t>
            </w:r>
          </w:hyperlink>
        </w:p>
        <w:p>
          <w:pPr>
            <w:pStyle w:val="Contents2"/>
            <w:tabs>
              <w:tab w:val="clear" w:pos="8743"/>
              <w:tab w:val="right" w:pos="9026" w:leader="dot"/>
            </w:tabs>
            <w:rPr/>
          </w:pPr>
          <w:hyperlink w:anchor="__RefHeading___Toc79822_2870459653">
            <w:r>
              <w:rPr>
                <w:webHidden/>
                <w:rStyle w:val="IndexLink"/>
                <w:rtl w:val="true"/>
              </w:rPr>
              <w:t xml:space="preserve">فصل دوم </w:t>
            </w:r>
            <w:r>
              <w:rPr>
                <w:rStyle w:val="IndexLink"/>
                <w:rtl w:val="true"/>
              </w:rPr>
              <w:t xml:space="preserve">: </w:t>
            </w:r>
            <w:r>
              <w:rPr>
                <w:rStyle w:val="IndexLink"/>
                <w:rtl w:val="true"/>
              </w:rPr>
              <w:t>ربای معاملی</w:t>
            </w:r>
            <w:r>
              <w:rPr>
                <w:rStyle w:val="IndexLink"/>
                <w:rtl w:val="true"/>
              </w:rPr>
              <w:tab/>
            </w:r>
            <w:r>
              <w:rPr>
                <w:rStyle w:val="IndexLink"/>
              </w:rPr>
              <w:t>55</w:t>
            </w:r>
          </w:hyperlink>
        </w:p>
        <w:p>
          <w:pPr>
            <w:pStyle w:val="Contents3"/>
            <w:tabs>
              <w:tab w:val="clear" w:pos="8459"/>
              <w:tab w:val="right" w:pos="9026" w:leader="dot"/>
            </w:tabs>
            <w:rPr/>
          </w:pPr>
          <w:hyperlink w:anchor="__RefHeading___Toc79824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79826_2870459653">
            <w:r>
              <w:rPr>
                <w:webHidden/>
                <w:rStyle w:val="IndexLink"/>
                <w:rtl w:val="true"/>
              </w:rPr>
              <w:t xml:space="preserve">شرط اوّل </w:t>
            </w:r>
            <w:r>
              <w:rPr>
                <w:rStyle w:val="IndexLink"/>
                <w:rtl w:val="true"/>
              </w:rPr>
              <w:t xml:space="preserve">: </w:t>
            </w:r>
            <w:r>
              <w:rPr>
                <w:rStyle w:val="IndexLink"/>
                <w:rtl w:val="true"/>
              </w:rPr>
              <w:t>اتحاد در جنس</w:t>
            </w:r>
            <w:r>
              <w:rPr>
                <w:rStyle w:val="IndexLink"/>
                <w:rtl w:val="true"/>
              </w:rPr>
              <w:tab/>
            </w:r>
            <w:r>
              <w:rPr>
                <w:rStyle w:val="IndexLink"/>
              </w:rPr>
              <w:t>55</w:t>
            </w:r>
          </w:hyperlink>
        </w:p>
        <w:p>
          <w:pPr>
            <w:pStyle w:val="Contents4"/>
            <w:tabs>
              <w:tab w:val="clear" w:pos="8176"/>
              <w:tab w:val="right" w:pos="9026" w:leader="dot"/>
            </w:tabs>
            <w:rPr/>
          </w:pPr>
          <w:hyperlink w:anchor="__RefHeading___Toc79828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9830_2870459653">
            <w:r>
              <w:rPr>
                <w:webHidden/>
                <w:rStyle w:val="IndexLink"/>
                <w:rtl w:val="true"/>
              </w:rPr>
              <w:t xml:space="preserve">تذکر </w:t>
            </w:r>
            <w:r>
              <w:rPr>
                <w:rStyle w:val="IndexLink"/>
                <w:rtl w:val="true"/>
              </w:rPr>
              <w:t xml:space="preserve">: </w:t>
            </w:r>
            <w:r>
              <w:rPr>
                <w:rStyle w:val="IndexLink"/>
                <w:rtl w:val="true"/>
              </w:rPr>
              <w:t>اصل با فروع آن یک جنس محسوب می شود</w:t>
            </w:r>
            <w:r>
              <w:rPr>
                <w:rStyle w:val="IndexLink"/>
                <w:rtl w:val="true"/>
              </w:rPr>
              <w:tab/>
            </w:r>
            <w:r>
              <w:rPr>
                <w:rStyle w:val="IndexLink"/>
              </w:rPr>
              <w:t>65</w:t>
            </w:r>
          </w:hyperlink>
        </w:p>
        <w:p>
          <w:pPr>
            <w:pStyle w:val="Contents3"/>
            <w:tabs>
              <w:tab w:val="clear" w:pos="8459"/>
              <w:tab w:val="right" w:pos="9026" w:leader="dot"/>
            </w:tabs>
            <w:rPr/>
          </w:pPr>
          <w:hyperlink w:anchor="__RefHeading___Toc79832_2870459653">
            <w:r>
              <w:rPr>
                <w:webHidden/>
                <w:rStyle w:val="IndexLink"/>
                <w:rtl w:val="true"/>
              </w:rPr>
              <w:t xml:space="preserve">شرط دوم </w:t>
            </w:r>
            <w:r>
              <w:rPr>
                <w:rStyle w:val="IndexLink"/>
                <w:rtl w:val="true"/>
              </w:rPr>
              <w:t xml:space="preserve">: </w:t>
            </w:r>
            <w:r>
              <w:rPr>
                <w:rStyle w:val="IndexLink"/>
                <w:rtl w:val="true"/>
              </w:rPr>
              <w:t>پیمانه یا وزن</w:t>
            </w:r>
            <w:r>
              <w:rPr>
                <w:rStyle w:val="IndexLink"/>
                <w:rtl w:val="true"/>
              </w:rPr>
              <w:tab/>
            </w:r>
            <w:r>
              <w:rPr>
                <w:rStyle w:val="IndexLink"/>
              </w:rPr>
              <w:t>73</w:t>
            </w:r>
          </w:hyperlink>
        </w:p>
        <w:p>
          <w:pPr>
            <w:pStyle w:val="Contents4"/>
            <w:tabs>
              <w:tab w:val="clear" w:pos="8176"/>
              <w:tab w:val="right" w:pos="9026" w:leader="dot"/>
            </w:tabs>
            <w:rPr/>
          </w:pPr>
          <w:hyperlink w:anchor="__RefHeading___Toc79834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9836_2870459653">
            <w:r>
              <w:rPr>
                <w:webHidden/>
                <w:rStyle w:val="IndexLink"/>
                <w:rtl w:val="true"/>
              </w:rPr>
              <w:t>تنبیه</w:t>
            </w:r>
            <w:r>
              <w:rPr>
                <w:rStyle w:val="IndexLink"/>
                <w:rtl w:val="true"/>
              </w:rPr>
              <w:tab/>
            </w:r>
            <w:r>
              <w:rPr>
                <w:rStyle w:val="IndexLink"/>
              </w:rPr>
              <w:t>77</w:t>
            </w:r>
          </w:hyperlink>
        </w:p>
        <w:p>
          <w:pPr>
            <w:pStyle w:val="Contents4"/>
            <w:tabs>
              <w:tab w:val="clear" w:pos="8176"/>
              <w:tab w:val="right" w:pos="9026" w:leader="dot"/>
            </w:tabs>
            <w:rPr/>
          </w:pPr>
          <w:hyperlink w:anchor="__RefHeading___Toc79838_2870459653">
            <w:r>
              <w:rPr>
                <w:webHidden/>
                <w:rStyle w:val="IndexLink"/>
                <w:rtl w:val="true"/>
              </w:rPr>
              <w:t>تذکر</w:t>
            </w:r>
            <w:r>
              <w:rPr>
                <w:rStyle w:val="IndexLink"/>
                <w:rtl w:val="true"/>
              </w:rPr>
              <w:tab/>
            </w:r>
            <w:r>
              <w:rPr>
                <w:rStyle w:val="IndexLink"/>
              </w:rPr>
              <w:t>79</w:t>
            </w:r>
          </w:hyperlink>
        </w:p>
        <w:p>
          <w:pPr>
            <w:pStyle w:val="Contents4"/>
            <w:tabs>
              <w:tab w:val="clear" w:pos="8176"/>
              <w:tab w:val="right" w:pos="9026" w:leader="dot"/>
            </w:tabs>
            <w:rPr/>
          </w:pPr>
          <w:hyperlink w:anchor="__RefHeading___Toc79840_2870459653">
            <w:r>
              <w:rPr>
                <w:webHidden/>
                <w:rStyle w:val="IndexLink"/>
                <w:rtl w:val="true"/>
              </w:rPr>
              <w:t>فروعی که باید مورد بحث قرار گیرد</w:t>
            </w:r>
            <w:r>
              <w:rPr>
                <w:rStyle w:val="IndexLink"/>
                <w:rtl w:val="true"/>
              </w:rPr>
              <w:tab/>
            </w:r>
            <w:r>
              <w:rPr>
                <w:rStyle w:val="IndexLink"/>
              </w:rPr>
              <w:t>80</w:t>
            </w:r>
          </w:hyperlink>
        </w:p>
        <w:p>
          <w:pPr>
            <w:pStyle w:val="Contents5"/>
            <w:tabs>
              <w:tab w:val="clear" w:pos="7892"/>
              <w:tab w:val="right" w:pos="9026" w:leader="dot"/>
            </w:tabs>
            <w:rPr/>
          </w:pPr>
          <w:hyperlink w:anchor="__RefHeading___Toc79842_2870459653">
            <w:r>
              <w:rPr>
                <w:webHidden/>
                <w:rStyle w:val="IndexLink"/>
                <w:rtl w:val="true"/>
              </w:rPr>
              <w:t xml:space="preserve">اوّل </w:t>
            </w:r>
            <w:r>
              <w:rPr>
                <w:rStyle w:val="IndexLink"/>
                <w:rtl w:val="true"/>
              </w:rPr>
              <w:t xml:space="preserve">: </w:t>
            </w:r>
            <w:r>
              <w:rPr>
                <w:rStyle w:val="IndexLink"/>
                <w:rtl w:val="true"/>
              </w:rPr>
              <w:t>ربا در همه ی معاملات جاری می شود</w:t>
            </w:r>
            <w:r>
              <w:rPr>
                <w:rStyle w:val="IndexLink"/>
                <w:rtl w:val="true"/>
              </w:rPr>
              <w:tab/>
            </w:r>
            <w:r>
              <w:rPr>
                <w:rStyle w:val="IndexLink"/>
              </w:rPr>
              <w:t>80</w:t>
            </w:r>
          </w:hyperlink>
        </w:p>
        <w:p>
          <w:pPr>
            <w:pStyle w:val="Contents5"/>
            <w:tabs>
              <w:tab w:val="clear" w:pos="7892"/>
              <w:tab w:val="right" w:pos="9026" w:leader="dot"/>
            </w:tabs>
            <w:rPr/>
          </w:pPr>
          <w:hyperlink w:anchor="__RefHeading___Toc79844_2870459653">
            <w:r>
              <w:rPr>
                <w:webHidden/>
                <w:rStyle w:val="IndexLink"/>
                <w:rtl w:val="true"/>
              </w:rPr>
              <w:t xml:space="preserve">دوم </w:t>
            </w:r>
            <w:r>
              <w:rPr>
                <w:rStyle w:val="IndexLink"/>
                <w:rtl w:val="true"/>
              </w:rPr>
              <w:t xml:space="preserve">: </w:t>
            </w:r>
            <w:r>
              <w:rPr>
                <w:rStyle w:val="IndexLink"/>
                <w:rtl w:val="true"/>
              </w:rPr>
              <w:t>موارد استثناء حرمت ربا</w:t>
            </w:r>
            <w:r>
              <w:rPr>
                <w:rStyle w:val="IndexLink"/>
                <w:rtl w:val="true"/>
              </w:rPr>
              <w:tab/>
            </w:r>
            <w:r>
              <w:rPr>
                <w:rStyle w:val="IndexLink"/>
              </w:rPr>
              <w:t>85</w:t>
            </w:r>
          </w:hyperlink>
        </w:p>
        <w:p>
          <w:pPr>
            <w:pStyle w:val="Contents6"/>
            <w:tabs>
              <w:tab w:val="clear" w:pos="7609"/>
              <w:tab w:val="right" w:pos="9026" w:leader="dot"/>
            </w:tabs>
            <w:rPr/>
          </w:pPr>
          <w:hyperlink w:anchor="__RefHeading___Toc79846_287045965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79848_2870459653">
            <w:r>
              <w:rPr>
                <w:webHidden/>
                <w:rStyle w:val="IndexLink"/>
                <w:rtl w:val="true"/>
              </w:rPr>
              <w:t xml:space="preserve">الف </w:t>
            </w:r>
            <w:r>
              <w:rPr>
                <w:rStyle w:val="IndexLink"/>
                <w:rtl w:val="true"/>
              </w:rPr>
              <w:t xml:space="preserve">: </w:t>
            </w:r>
            <w:r>
              <w:rPr>
                <w:rStyle w:val="IndexLink"/>
                <w:rtl w:val="true"/>
              </w:rPr>
              <w:t>ربا بین پدر و فرزندش نیست</w:t>
            </w:r>
            <w:r>
              <w:rPr>
                <w:rStyle w:val="IndexLink"/>
                <w:rtl w:val="true"/>
              </w:rPr>
              <w:tab/>
            </w:r>
            <w:r>
              <w:rPr>
                <w:rStyle w:val="IndexLink"/>
              </w:rPr>
              <w:t>95</w:t>
            </w:r>
          </w:hyperlink>
        </w:p>
        <w:p>
          <w:pPr>
            <w:pStyle w:val="Contents6"/>
            <w:tabs>
              <w:tab w:val="clear" w:pos="7609"/>
              <w:tab w:val="right" w:pos="9026" w:leader="dot"/>
            </w:tabs>
            <w:rPr/>
          </w:pPr>
          <w:hyperlink w:anchor="__RefHeading___Toc79850_2870459653">
            <w:r>
              <w:rPr>
                <w:webHidden/>
                <w:rStyle w:val="IndexLink"/>
                <w:rtl w:val="true"/>
              </w:rPr>
              <w:t xml:space="preserve">ب </w:t>
            </w:r>
            <w:r>
              <w:rPr>
                <w:rStyle w:val="IndexLink"/>
                <w:rtl w:val="true"/>
              </w:rPr>
              <w:t xml:space="preserve">: </w:t>
            </w:r>
            <w:r>
              <w:rPr>
                <w:rStyle w:val="IndexLink"/>
                <w:rtl w:val="true"/>
              </w:rPr>
              <w:t>بین مولا و بنده اش ربا نیست</w:t>
            </w:r>
            <w:r>
              <w:rPr>
                <w:rStyle w:val="IndexLink"/>
                <w:rtl w:val="true"/>
              </w:rPr>
              <w:tab/>
            </w:r>
            <w:r>
              <w:rPr>
                <w:rStyle w:val="IndexLink"/>
              </w:rPr>
              <w:t>100</w:t>
            </w:r>
          </w:hyperlink>
        </w:p>
        <w:p>
          <w:pPr>
            <w:pStyle w:val="Contents6"/>
            <w:tabs>
              <w:tab w:val="clear" w:pos="7609"/>
              <w:tab w:val="right" w:pos="9026" w:leader="dot"/>
            </w:tabs>
            <w:rPr/>
          </w:pPr>
          <w:hyperlink w:anchor="__RefHeading___Toc79852_2870459653">
            <w:r>
              <w:rPr>
                <w:webHidden/>
                <w:rStyle w:val="IndexLink"/>
                <w:rtl w:val="true"/>
              </w:rPr>
              <w:t xml:space="preserve">ج </w:t>
            </w:r>
            <w:r>
              <w:rPr>
                <w:rStyle w:val="IndexLink"/>
                <w:rtl w:val="true"/>
              </w:rPr>
              <w:t xml:space="preserve">: </w:t>
            </w:r>
            <w:r>
              <w:rPr>
                <w:rStyle w:val="IndexLink"/>
                <w:rtl w:val="true"/>
              </w:rPr>
              <w:t>بین مرد و همسرش ربا نیست</w:t>
            </w:r>
            <w:r>
              <w:rPr>
                <w:rStyle w:val="IndexLink"/>
                <w:rtl w:val="true"/>
              </w:rPr>
              <w:tab/>
            </w:r>
            <w:r>
              <w:rPr>
                <w:rStyle w:val="IndexLink"/>
              </w:rPr>
              <w:t>104</w:t>
            </w:r>
          </w:hyperlink>
        </w:p>
        <w:p>
          <w:pPr>
            <w:pStyle w:val="Contents6"/>
            <w:tabs>
              <w:tab w:val="clear" w:pos="7609"/>
              <w:tab w:val="right" w:pos="9026" w:leader="dot"/>
            </w:tabs>
            <w:rPr/>
          </w:pPr>
          <w:hyperlink w:anchor="__RefHeading___Toc79854_2870459653">
            <w:r>
              <w:rPr>
                <w:webHidden/>
                <w:rStyle w:val="IndexLink"/>
                <w:rtl w:val="true"/>
              </w:rPr>
              <w:t xml:space="preserve">د </w:t>
            </w:r>
            <w:r>
              <w:rPr>
                <w:rStyle w:val="IndexLink"/>
                <w:rtl w:val="true"/>
              </w:rPr>
              <w:t xml:space="preserve">: </w:t>
            </w:r>
            <w:r>
              <w:rPr>
                <w:rStyle w:val="IndexLink"/>
                <w:rtl w:val="true"/>
              </w:rPr>
              <w:t>ربا بین مسلمان و کافر حربی ، زمانی که مسلمان ربا بگیرد ، جایز است</w:t>
            </w:r>
            <w:r>
              <w:rPr>
                <w:rStyle w:val="IndexLink"/>
                <w:rtl w:val="true"/>
              </w:rPr>
              <w:tab/>
            </w:r>
            <w:r>
              <w:rPr>
                <w:rStyle w:val="IndexLink"/>
              </w:rPr>
              <w:t>106</w:t>
            </w:r>
          </w:hyperlink>
        </w:p>
        <w:p>
          <w:pPr>
            <w:pStyle w:val="Contents5"/>
            <w:tabs>
              <w:tab w:val="clear" w:pos="7892"/>
              <w:tab w:val="right" w:pos="9026" w:leader="dot"/>
            </w:tabs>
            <w:rPr/>
          </w:pPr>
          <w:hyperlink w:anchor="__RefHeading___Toc79856_2870459653">
            <w:r>
              <w:rPr>
                <w:webHidden/>
                <w:rStyle w:val="IndexLink"/>
                <w:rtl w:val="true"/>
              </w:rPr>
              <w:t xml:space="preserve">سوم </w:t>
            </w:r>
            <w:r>
              <w:rPr>
                <w:rStyle w:val="IndexLink"/>
                <w:rtl w:val="true"/>
              </w:rPr>
              <w:t xml:space="preserve">: </w:t>
            </w:r>
            <w:r>
              <w:rPr>
                <w:rStyle w:val="IndexLink"/>
                <w:rtl w:val="true"/>
              </w:rPr>
              <w:t>معامله یک درهم و یک دینار در برابر دو درهم و دو دینار جایز است</w:t>
            </w:r>
            <w:r>
              <w:rPr>
                <w:rStyle w:val="IndexLink"/>
                <w:rtl w:val="true"/>
              </w:rPr>
              <w:tab/>
            </w:r>
            <w:r>
              <w:rPr>
                <w:rStyle w:val="IndexLink"/>
              </w:rPr>
              <w:t>112</w:t>
            </w:r>
          </w:hyperlink>
        </w:p>
        <w:p>
          <w:pPr>
            <w:pStyle w:val="Contents6"/>
            <w:tabs>
              <w:tab w:val="clear" w:pos="7609"/>
              <w:tab w:val="right" w:pos="9026" w:leader="dot"/>
            </w:tabs>
            <w:rPr/>
          </w:pPr>
          <w:hyperlink w:anchor="__RefHeading___Toc79858_2870459653">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79860_2870459653">
            <w:r>
              <w:rPr>
                <w:webHidden/>
                <w:rStyle w:val="IndexLink"/>
                <w:rtl w:val="true"/>
              </w:rPr>
              <w:t xml:space="preserve">تنبیه </w:t>
            </w:r>
            <w:r>
              <w:rPr>
                <w:rStyle w:val="IndexLink"/>
                <w:rtl w:val="true"/>
              </w:rPr>
              <w:t xml:space="preserve">: </w:t>
            </w:r>
            <w:r>
              <w:rPr>
                <w:rStyle w:val="IndexLink"/>
                <w:rtl w:val="true"/>
              </w:rPr>
              <w:t xml:space="preserve">حکم اوراق نقدی </w:t>
            </w:r>
            <w:r>
              <w:rPr>
                <w:rStyle w:val="IndexLink"/>
                <w:rtl w:val="true"/>
              </w:rPr>
              <w:t>(</w:t>
            </w:r>
            <w:r>
              <w:rPr>
                <w:rStyle w:val="IndexLink"/>
                <w:rtl w:val="true"/>
              </w:rPr>
              <w:t>اسکناس</w:t>
            </w:r>
            <w:r>
              <w:rPr>
                <w:rStyle w:val="IndexLink"/>
                <w:rtl w:val="true"/>
              </w:rPr>
              <w:t>)</w:t>
              <w:tab/>
            </w:r>
            <w:r>
              <w:rPr>
                <w:rStyle w:val="IndexLink"/>
              </w:rPr>
              <w:t>123</w:t>
            </w:r>
          </w:hyperlink>
        </w:p>
        <w:p>
          <w:pPr>
            <w:pStyle w:val="Contents5"/>
            <w:tabs>
              <w:tab w:val="clear" w:pos="7892"/>
              <w:tab w:val="right" w:pos="9026" w:leader="dot"/>
            </w:tabs>
            <w:rPr/>
          </w:pPr>
          <w:hyperlink w:anchor="__RefHeading___Toc79862_2870459653">
            <w:r>
              <w:rPr>
                <w:webHidden/>
                <w:rStyle w:val="IndexLink"/>
                <w:rtl w:val="true"/>
              </w:rPr>
              <w:t xml:space="preserve">چهارم </w:t>
            </w:r>
            <w:r>
              <w:rPr>
                <w:rStyle w:val="IndexLink"/>
                <w:rtl w:val="true"/>
              </w:rPr>
              <w:t xml:space="preserve">: </w:t>
            </w:r>
            <w:r>
              <w:rPr>
                <w:rStyle w:val="IndexLink"/>
                <w:rtl w:val="true"/>
              </w:rPr>
              <w:t>به راه های مختلفی می توان از ربا رهایی یافت</w:t>
            </w:r>
            <w:r>
              <w:rPr>
                <w:rStyle w:val="IndexLink"/>
                <w:rtl w:val="true"/>
              </w:rPr>
              <w:tab/>
            </w:r>
            <w:r>
              <w:rPr>
                <w:rStyle w:val="IndexLink"/>
              </w:rPr>
              <w:t>124</w:t>
            </w:r>
          </w:hyperlink>
        </w:p>
        <w:p>
          <w:pPr>
            <w:pStyle w:val="Contents5"/>
            <w:tabs>
              <w:tab w:val="clear" w:pos="7892"/>
              <w:tab w:val="right" w:pos="9026" w:leader="dot"/>
            </w:tabs>
            <w:rPr/>
          </w:pPr>
          <w:hyperlink w:anchor="__RefHeading___Toc79864_2870459653">
            <w:r>
              <w:rPr>
                <w:webHidden/>
                <w:rStyle w:val="IndexLink"/>
                <w:rtl w:val="true"/>
              </w:rPr>
              <w:t xml:space="preserve">پنجم </w:t>
            </w:r>
            <w:r>
              <w:rPr>
                <w:rStyle w:val="IndexLink"/>
                <w:rtl w:val="true"/>
              </w:rPr>
              <w:t xml:space="preserve">: </w:t>
            </w:r>
            <w:r>
              <w:rPr>
                <w:rStyle w:val="IndexLink"/>
                <w:rtl w:val="true"/>
              </w:rPr>
              <w:t>بر گیرنده ی ربا چه چیزی واجب است ؟</w:t>
            </w:r>
            <w:r>
              <w:rPr>
                <w:rStyle w:val="IndexLink"/>
                <w:rtl w:val="true"/>
              </w:rPr>
              <w:tab/>
            </w:r>
            <w:r>
              <w:rPr>
                <w:rStyle w:val="IndexLink"/>
              </w:rPr>
              <w:t>137</w:t>
            </w:r>
          </w:hyperlink>
        </w:p>
        <w:p>
          <w:pPr>
            <w:pStyle w:val="Contents2"/>
            <w:tabs>
              <w:tab w:val="clear" w:pos="8743"/>
              <w:tab w:val="right" w:pos="9026" w:leader="dot"/>
            </w:tabs>
            <w:rPr/>
          </w:pPr>
          <w:hyperlink w:anchor="__RefHeading___Toc79866_2870459653">
            <w:r>
              <w:rPr>
                <w:webHidden/>
                <w:rStyle w:val="IndexLink"/>
                <w:rtl w:val="true"/>
              </w:rPr>
              <w:t>منابع</w:t>
            </w:r>
            <w:r>
              <w:rPr>
                <w:rStyle w:val="IndexLink"/>
                <w:rtl w:val="true"/>
              </w:rPr>
              <w:tab/>
            </w:r>
            <w:r>
              <w:rPr>
                <w:rStyle w:val="IndexLink"/>
              </w:rPr>
              <w:t>151</w:t>
            </w:r>
          </w:hyperlink>
        </w:p>
        <w:p>
          <w:pPr>
            <w:pStyle w:val="Contents2"/>
            <w:tabs>
              <w:tab w:val="clear" w:pos="8743"/>
              <w:tab w:val="right" w:pos="9026" w:leader="dot"/>
            </w:tabs>
            <w:rPr/>
          </w:pPr>
          <w:hyperlink w:anchor="__RefHeading___Toc79868_2870459653">
            <w:r>
              <w:rPr>
                <w:webHidden/>
                <w:rStyle w:val="IndexLink"/>
                <w:rtl w:val="true"/>
              </w:rPr>
              <w:t>قرآن کریم</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84_160877"/>
      <w:bookmarkStart w:id="1" w:name="pg10884_160877"/>
      <w:bookmarkEnd w:id="1"/>
    </w:p>
    <w:p>
      <w:pPr>
        <w:pStyle w:val="Heading2"/>
        <w:numPr>
          <w:ilvl w:val="1"/>
          <w:numId w:val="1"/>
        </w:numPr>
        <w:rPr/>
      </w:pPr>
      <w:bookmarkStart w:id="2" w:name="pg10884_160877"/>
      <w:bookmarkStart w:id="3" w:name="__RefHeading___Toc7976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الفقهیه قسم‌المکاسب‌المحرمه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 ترجمه سید‌سجاد حسینی‌هرندی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حرام؛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الفقهیه قسم‌المکاسب‌المحرمه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رباخواری</w:t>
      </w:r>
    </w:p>
    <w:p>
      <w:pPr>
        <w:pStyle w:val="BookText"/>
        <w:rPr/>
      </w:pPr>
      <w:r>
        <w:rPr>
          <w:rFonts w:eastAsia="Times New Roman" w:cs="Times New Roman" w:ascii="Times New Roman" w:hAnsi="Times New Roman"/>
          <w:color w:val="111111"/>
          <w:sz w:val="28"/>
          <w:szCs w:val="28"/>
          <w:lang w:val="en-US" w:bidi="en-US"/>
        </w:rPr>
        <w:t>Usury</w:t>
      </w:r>
    </w:p>
    <w:p>
      <w:pPr>
        <w:pStyle w:val="BookText"/>
        <w:rPr/>
      </w:pP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Interest (Islamic law) -- Iran</w:t>
      </w:r>
    </w:p>
    <w:p>
      <w:pPr>
        <w:pStyle w:val="BookText"/>
        <w:rPr/>
      </w:pP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Interest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هرندی، سیدسجاد،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BP190/6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6240754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76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84_160881"/>
      <w:bookmarkStart w:id="8" w:name="pg10884_160881"/>
      <w:bookmarkEnd w:id="8"/>
    </w:p>
    <w:p>
      <w:pPr>
        <w:pStyle w:val="Heading2"/>
        <w:numPr>
          <w:ilvl w:val="1"/>
          <w:numId w:val="1"/>
        </w:numPr>
        <w:rPr/>
      </w:pPr>
      <w:bookmarkStart w:id="9" w:name="pg10884_160881"/>
      <w:bookmarkStart w:id="10" w:name="__RefHeading___Toc79768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آیاتی از قرآن کریم در مورد ربا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ادله ی حرمت ربا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قرضی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جهت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جهت چهارم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جهت پنجم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جهت ششم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جهت هفتم </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هشتم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جهت نهم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جهت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قرضی مطلقاً حرام است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معاملی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در جنس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یا وزن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فروعی که باید مورد بحث قرار گیرد </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در همه ی معاملات جاری می شود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استثناء حرمت ربا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بین پدر و فرزندش نیست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مولا و بنده اش ربا نیست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 و همسرش ربا نیست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بین مسلمان و کافر حربی ، زمانی که مسلمان ربا بگیرد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ی یک درهم و یک دینار مقابل دو درهم و دو دینار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اوراق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های مختلفی می توان از ربا رهایی یافت </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گیرنده ی ربا چه چیزی واجب است؟ </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يَأْكُلُونَ الرِّبَوْا لَا يَقُومُونَ إِلَّا كَمَا يَقُومُ الَّذِى يَتَخَبَّطُهُ الشَّيْطَنُ مِنَ الْمَسِّ ذَلِكَ بِأَنَّهُمْ قَالُوا إِنَّمَا الْبَيْعُ مِثْلُ الرِّبَوْا وَأَحَلَّ اللَّهُ الْبَيْعَ وَحَرَّمَ الرِّبَوا فَمَن جَآءَهُ مَوْعِظَةٌ مِّن رَّبِّهِ فَانتَهَى فَلَهُ مَا سَلَفَ وَأَمْرُهُ إِلَى اللَّهِ وَمَنْ عَادَ فَأُوْلَئِكَ أَصْحَبُ النَّارِ هُمْ فِيهَا خَلِدُونَ</w:t>
      </w:r>
      <w:r>
        <w:rPr>
          <w:rFonts w:ascii="IRNazanin" w:hAnsi="IRNazanin" w:eastAsia="IRNazanin"/>
          <w:color w:val="111111"/>
          <w:sz w:val="28"/>
          <w:sz w:val="28"/>
          <w:szCs w:val="28"/>
          <w:rtl w:val="true"/>
          <w:lang w:bidi="fa-IR"/>
        </w:rPr>
        <w:t xml:space="preserve"> سوره بقره ، آیه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برای امر معیشت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نمی خیزند ، مگر مانند به پای خاستن کسی که شیطان او را با تماس خود آشفته حال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تعادل روانی و عقلی اش را مختل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بدان سبب است که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هم مانند 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خرید و فروش را حلال ، و ربا را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سوی پروردگارش پندی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بازایستد ، سودهایی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تحریم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 مال خود اوست ، و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آثار گناه و کیفر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خدا را احترام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اهل آتش اند ، و در آن جاودانه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اتَّقُوا اللَّهَ وَذَرُوا مَا بَقِيَ مِنَ الرِّبَوا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r>
        <w:rPr>
          <w:rFonts w:ascii="IRNazanin" w:hAnsi="IRNazanin" w:eastAsia="IRNazanin"/>
          <w:color w:val="111111"/>
          <w:sz w:val="28"/>
          <w:sz w:val="28"/>
          <w:szCs w:val="28"/>
          <w:rtl w:val="true"/>
          <w:lang w:bidi="fa-IR"/>
        </w:rPr>
        <w:t xml:space="preserve"> سوره بقره ، آیات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و اگر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رها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رباخواری اصرار ورزیدید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جنگی بزرگ از سوی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کنید ؛ و اگر توبه کردید ، اصل سرمایه های شما برای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سودهای گرفته شده را به مردم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نه ستم می کنید و نه مورد ستم قرار می گیرید </w:t>
      </w:r>
      <w:r>
        <w:rPr>
          <w:rFonts w:eastAsia="IRNazanin" w:cs="IRNazanin"/>
          <w:color w:val="111111"/>
          <w:sz w:val="28"/>
          <w:szCs w:val="28"/>
          <w:rtl w:val="true"/>
          <w:lang w:bidi="fa-IR"/>
        </w:rPr>
        <w:t xml:space="preserve">. </w:t>
      </w:r>
      <w:bookmarkStart w:id="12" w:name="pg10884_160886"/>
    </w:p>
    <w:p>
      <w:pPr>
        <w:pStyle w:val="Heading2"/>
        <w:numPr>
          <w:ilvl w:val="1"/>
          <w:numId w:val="1"/>
        </w:numPr>
        <w:rPr/>
      </w:pPr>
      <w:bookmarkStart w:id="13" w:name="__RefHeading___Toc79770_2870459653"/>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 xml:space="preserve">رشته ی حقوق با تمام شاخه ها و گرایش هایش ، به منزله ی یکی از پرطرفدارترین رشته های دانشگاهی کشور ، تعداد فراوانی از دانشجویان علوم انسانی را به خود جلب کرده است ؛ دانشجویانی که پس از تحصیل ، وارد عرصه خدمت شده و در مناصب و جایگاه های گوناگون به ایفای وظیفه مشغول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منابعی که در دانشکده های حقوق ، مبنای کار قرار گرفته و تحصیل دانشجویان بر مدار آنها قرار دارد ، در واقع مجموعهٔ کتب و جزواتی هستند که طی سالیان متمادی چنان که باید تغییر نیافته و خود را با تحولات و نیازهای زمانه هماهنگ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در حالی است که نیاز مبرم دانش پژوهان به مجموعه های پربار و سودمند ، امری انکارناپذیر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 ضرورت تدوین کتب غنی و ارزشمند برای رفع نیازهای علمی دانشجویان رشته ی حقوق و نیز رشته های متأثر از آن ، باید بیش از گذشته مورد توجه قرار گیرد ؛ کتاب هایی که روزآمدی محتوای آن ها از یک سو و تناسب آن ها با نیاز دانش پژوهان از سوی دیگر ، مورد توجه و لحاظ ناشر و نویسنده ، قرار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ی آموزش عالی آزاد چتردانش ، در مقام مؤسسه ای پیشگام در امر نشر کتب آموزشی روزآمد و غنی ، توانسته است گام های مؤثری در همراهی با دانشجویان رشته حقوق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افتخار دارد که با بهره مندی از تجربیات فراوان خود و با رصد دقیق نیازهای علمی دانشجویان ، به تولید آثاری همت گمارد که مهم ترین دستاورد آن ها ، تسهیل آموزش و تسریع یادگیری پژوهندگان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چتر دانش امیدوار است با ارائه خدمات درخشان ، شایستگی های خود را در این حوزه علمی بیش از پیش به منصّه ی ظهور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فرزاد دانشور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مسئول انتشارات چتر دانش </w:t>
      </w:r>
      <w:bookmarkStart w:id="15" w:name="pg10884_160888"/>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79772_2870459653"/>
      <w:bookmarkStart w:id="17" w:name="_Toc5"/>
      <w:bookmarkEnd w:id="16"/>
      <w:r>
        <w:rPr>
          <w:rtl w:val="true"/>
        </w:rPr>
        <w:t>مقدمه</w:t>
      </w:r>
      <w:bookmarkEnd w:id="17"/>
    </w:p>
    <w:p>
      <w:pPr>
        <w:pStyle w:val="BookText"/>
        <w:rPr/>
      </w:pPr>
      <w:r>
        <w:rPr>
          <w:rFonts w:ascii="Amiri" w:hAnsi="Amiri" w:eastAsia="Amiri" w:cs="Amiri"/>
          <w:color w:val="111111"/>
          <w:sz w:val="28"/>
          <w:sz w:val="28"/>
          <w:szCs w:val="28"/>
          <w:rtl w:val="true"/>
          <w:lang w:bidi="ar-SA"/>
        </w:rPr>
        <w:t xml:space="preserve">الحمد لله الذي أَحَلَّ اللَّهُ الْبَيْعَ وَحَرَّمَ الرِّبَوا والصلاة والسلام على خاتم الأنبياء والمرسلين محمّد المصطفى وعلى وصيّة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والأَحَدَ عَشَرَ من ولده الأئمة المعصومين ولا سيّما على خاتمهم المهدي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شوربختانه روابط اقتصادی جامعه ی ما به شدت آلوده به ربا و رباخواری شده است که شاید عامل اصلی آن برخی از معاملات بانکی و عملکرد ناصحیح مؤسسات مالی باشد به جهت تصحیح این روابط ناسالم اقتصادی بر آن شدیم که کتابی را در مورد این بلیه ی عام اقتصادی یعنی ربا تدوین کنیم تا شاید گامی باشد هرچند کوتاه در دفع این ویروس مهلک و فراگیر اقتصاد روزگار ما ، از این رو کتاب ربا را به محضر خوانندگان عزیز تقدیم می کنیم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کتاب می خوانید بحثی است پیرامون ربا و اقسام و احکام و مسائل فقهی استدلالی آن ، که برگردان فصل ربا </w:t>
      </w:r>
      <w:r>
        <w:rPr>
          <w:rStyle w:val="FootnoteAnchor"/>
          <w:rtl w:val="true"/>
        </w:rPr>
        <w:footnoteReference w:id="2"/>
      </w:r>
      <w:r>
        <w:rPr>
          <w:rFonts w:ascii="IRNazanin" w:hAnsi="IRNazanin" w:eastAsia="IRNazanin"/>
          <w:color w:val="111111"/>
          <w:sz w:val="28"/>
          <w:sz w:val="28"/>
          <w:szCs w:val="28"/>
          <w:rtl w:val="true"/>
          <w:lang w:bidi="fa-IR"/>
        </w:rPr>
        <w:t xml:space="preserve">از کتاب </w:t>
      </w:r>
    </w:p>
    <w:p>
      <w:pPr>
        <w:pStyle w:val="BookText"/>
        <w:rPr/>
      </w:pPr>
      <w:r>
        <w:rPr>
          <w:rFonts w:ascii="Amiri" w:hAnsi="Amiri" w:eastAsia="Amiri" w:cs="Amiri"/>
          <w:color w:val="111111"/>
          <w:sz w:val="28"/>
          <w:sz w:val="28"/>
          <w:szCs w:val="28"/>
          <w:rtl w:val="true"/>
          <w:lang w:bidi="ar-SA"/>
        </w:rPr>
        <w:t xml:space="preserve">دائرة المعارف الآراء الفقهية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حوزه علمیه تدریس و تاکنون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تألیف صاحب این قلم می باشد و توسط حجة الإسلام آقاى سيّد سجاد حسینی هرندی حفظه الله به فارسی برگردانده و توسط اینجانب نیز تصحیح گردید ، خدمت علاقه مندان به فقه اهل بیت علیهم السلام تقدیم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امید که مرضی مولایمان صاحب العصر و الزمان عجل الله تعالی فرجه الشریف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 xml:space="preserve">اول خرداد </w:t>
      </w:r>
      <w:r>
        <w:rPr>
          <w:rFonts w:eastAsia="IRNazanin" w:cs="IRNazanin"/>
          <w:color w:val="111111"/>
          <w:sz w:val="28"/>
          <w:szCs w:val="28"/>
          <w:lang w:bidi="fa-IR"/>
        </w:rPr>
        <w:t>1399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8" w:name="pg10884_160892"/>
    </w:p>
    <w:p>
      <w:pPr>
        <w:pStyle w:val="Heading2"/>
        <w:numPr>
          <w:ilvl w:val="1"/>
          <w:numId w:val="1"/>
        </w:numPr>
        <w:rPr/>
      </w:pPr>
      <w:bookmarkStart w:id="19" w:name="__RefHeading___Toc79774_2870459653"/>
      <w:bookmarkStart w:id="20" w:name="_Toc6"/>
      <w:bookmarkEnd w:id="18"/>
      <w:bookmarkEnd w:id="19"/>
      <w:r>
        <w:rPr>
          <w:rtl w:val="true"/>
        </w:rPr>
        <w:t>ربا</w:t>
      </w:r>
      <w:bookmarkEnd w:id="20"/>
    </w:p>
    <w:p>
      <w:pPr>
        <w:pStyle w:val="Heading3"/>
        <w:numPr>
          <w:ilvl w:val="2"/>
          <w:numId w:val="1"/>
        </w:numPr>
        <w:rPr/>
      </w:pPr>
      <w:bookmarkStart w:id="21" w:name="__RefHeading___Toc79776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شیخ اعظم در مکاسب محرمه متعرض بحث ربا نشده است و به تبع او اكثر علماء شیعه هم متعرض نشده اند ، امّا باتوجه به اینکه مردم بدون قصد و یا حتی با قصد مبتلای به ربا هستند سزاوار است که متعرض این بحث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علاوه این که ربا از معاملات است ، و از این جهت در</w:t>
      </w:r>
    </w:p>
    <w:p>
      <w:pPr>
        <w:pStyle w:val="BookText"/>
        <w:rPr/>
      </w:pPr>
      <w:r>
        <w:rPr>
          <w:rFonts w:ascii="IRNazanin" w:hAnsi="IRNazanin" w:eastAsia="IRNazanin"/>
          <w:color w:val="111111"/>
          <w:sz w:val="28"/>
          <w:sz w:val="28"/>
          <w:szCs w:val="28"/>
          <w:rtl w:val="true"/>
          <w:lang w:bidi="fa-IR"/>
        </w:rPr>
        <w:t xml:space="preserve">مرسله صدوق از رسول خدا صلی الله علیه و آله و سلم آمده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المكاس كسب الربا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معاملات ، معامله ی ربوی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فرمایش رسول خدا صلی الله علیه و آله و سلم را که در خبر سعيد بن طريف</w:t>
      </w:r>
    </w:p>
    <w:p>
      <w:p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أخبث المكاسب كسب الربا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خبیث ترین معاملات ، معامله ی ربوی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موثقه ی ابن فضال آمده است که رسول خدا صلی الله علیه و آله و سلم 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الكسب كسب الربا </w:t>
      </w:r>
      <w:r>
        <w:rPr>
          <w:rFonts w:eastAsia="Amiri" w:cs="Amiri" w:ascii="Amiri" w:hAnsi="Amiri"/>
          <w:color w:val="111111"/>
          <w:sz w:val="28"/>
          <w:szCs w:val="28"/>
          <w:rtl w:val="true"/>
          <w:lang w:bidi="ar-SA"/>
        </w:rPr>
        <w:t xml:space="preserve">. </w:t>
      </w:r>
      <w:r>
        <w:rPr>
          <w:rStyle w:val="FootnoteAnchor"/>
          <w:rtl w:val="true"/>
        </w:rPr>
        <w:footnoteReference w:id="6"/>
      </w:r>
      <w:bookmarkStart w:id="23" w:name="pg10884_160894"/>
    </w:p>
    <w:p>
      <w:pPr>
        <w:pStyle w:val="BookText"/>
        <w:rPr/>
      </w:pPr>
      <w:bookmarkEnd w:id="23"/>
      <w:r>
        <w:rPr>
          <w:rFonts w:ascii="IRNazanin" w:hAnsi="IRNazanin" w:eastAsia="IRNazanin"/>
          <w:color w:val="111111"/>
          <w:sz w:val="28"/>
          <w:sz w:val="28"/>
          <w:szCs w:val="28"/>
          <w:rtl w:val="true"/>
          <w:lang w:bidi="fa-IR"/>
        </w:rPr>
        <w:t xml:space="preserve">بدترین کسب ، کسب رباست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این مطالب ما در کمال اختصار و ایجاز متعرض بحث ربا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طرح طولانی و مفصل این بحث محل دیگری لازم است به گونه ای که ممکن است حتى كتاب مستقلى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شود همان گونه که شهید در کتاب دروس </w:t>
      </w:r>
      <w:r>
        <w:rPr>
          <w:rStyle w:val="FootnoteAnchor"/>
          <w:rtl w:val="true"/>
        </w:rPr>
        <w:footnoteReference w:id="7"/>
      </w:r>
      <w:r>
        <w:rPr>
          <w:rFonts w:ascii="IRNazanin" w:hAnsi="IRNazanin" w:eastAsia="IRNazanin"/>
          <w:color w:val="111111"/>
          <w:sz w:val="28"/>
          <w:sz w:val="28"/>
          <w:szCs w:val="28"/>
          <w:rtl w:val="true"/>
          <w:lang w:bidi="fa-IR"/>
        </w:rPr>
        <w:t xml:space="preserve">و سیّد یزدی در کتاب عروة الوثقی </w:t>
      </w:r>
      <w:r>
        <w:rPr>
          <w:rStyle w:val="FootnoteAnchor"/>
          <w:rtl w:val="true"/>
        </w:rPr>
        <w:footnoteReference w:id="8"/>
      </w:r>
      <w:r>
        <w:rPr>
          <w:rFonts w:ascii="IRNazanin" w:hAnsi="IRNazanin" w:eastAsia="IRNazanin"/>
          <w:color w:val="111111"/>
          <w:sz w:val="28"/>
          <w:sz w:val="28"/>
          <w:szCs w:val="28"/>
          <w:rtl w:val="true"/>
          <w:lang w:bidi="fa-IR"/>
        </w:rPr>
        <w:t xml:space="preserve">چنین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عنایت خداوند بزرگ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زیادتی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آیه شریفه وارد شده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يَرْبُواْ عِندَاللهِ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خدا فزونی نخواهد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قول علما لغت گرفته شده است که وقتی چیزی زیاد شود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ربا می شود ، یعنی زیادتی پیدا می کند ، و ربا زیادتی بر سرمایه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اشتغال به ربا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آن در شریعت مقدسه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24" w:name="__RefHeading___Toc79778_2870459653"/>
      <w:bookmarkStart w:id="25" w:name="_Toc8"/>
      <w:bookmarkEnd w:id="24"/>
      <w:r>
        <w:rPr>
          <w:rtl w:val="true"/>
        </w:rPr>
        <w:t>ادله ی حرمت ربا</w:t>
      </w:r>
      <w:bookmarkEnd w:id="25"/>
    </w:p>
    <w:p>
      <w:pPr>
        <w:pStyle w:val="Heading3"/>
        <w:numPr>
          <w:ilvl w:val="2"/>
          <w:numId w:val="1"/>
        </w:numPr>
        <w:rPr/>
      </w:pPr>
      <w:bookmarkStart w:id="26" w:name="__RefHeading___Toc79780_2870459653"/>
      <w:bookmarkStart w:id="27" w:name="_Toc9"/>
      <w:bookmarkEnd w:id="26"/>
      <w:r>
        <w:rPr>
          <w:rtl w:val="true"/>
        </w:rPr>
        <w:t>قرآن</w:t>
      </w:r>
      <w:bookmarkEnd w:id="27"/>
    </w:p>
    <w:p>
      <w:pPr>
        <w:pStyle w:val="BookText"/>
        <w:rPr/>
      </w:pPr>
      <w:r>
        <w:rPr>
          <w:rFonts w:ascii="IRNazanin" w:hAnsi="IRNazanin" w:eastAsia="IRNazanin"/>
          <w:color w:val="111111"/>
          <w:sz w:val="28"/>
          <w:sz w:val="28"/>
          <w:szCs w:val="28"/>
          <w:rtl w:val="true"/>
          <w:lang w:bidi="fa-IR"/>
        </w:rPr>
        <w:t xml:space="preserve">آیاتی از قرآن که دلالت بر حرمت ربا دارند به قرار ذیل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بزرگ در سوره ی بقره </w:t>
      </w:r>
      <w:r>
        <w:rPr>
          <w:rFonts w:eastAsia="IRNazanin" w:cs="IRNazanin"/>
          <w:color w:val="111111"/>
          <w:sz w:val="28"/>
          <w:szCs w:val="28"/>
          <w:rtl w:val="true"/>
          <w:lang w:bidi="fa-IR"/>
        </w:rPr>
        <w:t xml:space="preserve">: </w:t>
      </w:r>
      <w:bookmarkStart w:id="28" w:name="pg10884_160896"/>
    </w:p>
    <w:p>
      <w:pPr>
        <w:pStyle w:val="BookText"/>
        <w:rPr/>
      </w:pPr>
      <w:bookmarkEnd w:id="28"/>
      <w:r>
        <w:rPr>
          <w:rFonts w:ascii="Amiri" w:hAnsi="Amiri" w:eastAsia="Amiri" w:cs="Amiri"/>
          <w:color w:val="111111"/>
          <w:sz w:val="28"/>
          <w:sz w:val="28"/>
          <w:szCs w:val="28"/>
          <w:rtl w:val="true"/>
          <w:lang w:bidi="ar-SA"/>
        </w:rPr>
        <w:t xml:space="preserve">الَّذِينَ يَأْكُلُونَ الرِّبَوا لَا يَقُومُونَ إِلَّا كَمَا يَقُومُ الَّذِى يَتَخَبَّطُهُ الشَّيْطَنُ مِنَ الْمَسِّ ذَلِكَ بِأَنَّهُمْ قَالُوا إِنَّمَا الْبَيْعُ مِثْلُ الرِّبَوا وَأَحَلَّ اللَّهُ الْبَيْعَ وَحَرَّمَ الرِّبَوا فَمَن جَاءَهُ مَوْعِظَةٌ مِّن رَّبِّهِ فَانتَهَى فَلَهُ مَا سَلَفَ وَأَمْرُهُ إِلَى اللَّهِ وَمَنْ عَادَ فَأَوْلَئِكَ أَصْحَبُ النَّارِ هُمْ فِيهَا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الرِّبَوا وَيُرْبِى الصَّدَقَتِ وَاللَّهُ لَا يُحِبُّ كُلَّ كَفَّارِأثِيمٍ</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و برای امر معیشت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نمی خیزند ، مگر مانند به پای خاستن کسی که شیطان او را با تماس خود آشفته حال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تعادل روانی و عقلی اش را مختل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بدان سبب است که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w:t>
      </w:r>
    </w:p>
    <w:p>
      <w:pPr>
        <w:pStyle w:val="BookText"/>
        <w:rPr/>
      </w:pPr>
      <w:r>
        <w:rPr>
          <w:rFonts w:ascii="IRNazanin" w:hAnsi="IRNazanin" w:eastAsia="IRNazanin"/>
          <w:color w:val="111111"/>
          <w:sz w:val="28"/>
          <w:sz w:val="28"/>
          <w:szCs w:val="28"/>
          <w:rtl w:val="true"/>
          <w:lang w:bidi="fa-IR"/>
        </w:rPr>
        <w:t xml:space="preserve">فروش هم مانند 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خرید و فروش را حلال ، و ربا را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سوی پروردگارش پندی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ایستد ، سودهایی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تحریم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 مال خود اوست ، و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آثار گناه و کیفر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خدا را احترام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اهل آتش اند ، و در آن جاودانه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ربا را نابود می کند ، و صدقات را فزونی می دهد ؛ و خدا هیچ ناسپاس بزه کاری را دوست ندارد </w:t>
      </w:r>
      <w:r>
        <w:rPr>
          <w:rFonts w:eastAsia="IRNazanin" w:cs="IRNazanin"/>
          <w:color w:val="111111"/>
          <w:sz w:val="28"/>
          <w:szCs w:val="28"/>
          <w:rtl w:val="true"/>
          <w:lang w:bidi="fa-IR"/>
        </w:rPr>
        <w:t>.</w:t>
      </w:r>
    </w:p>
    <w:p>
      <w:pPr>
        <w:pStyle w:val="Heading3"/>
        <w:numPr>
          <w:ilvl w:val="2"/>
          <w:numId w:val="1"/>
        </w:numPr>
        <w:rPr/>
      </w:pPr>
      <w:bookmarkStart w:id="29" w:name="__RefHeading___Toc79782_2870459653"/>
      <w:bookmarkStart w:id="30" w:name="_Toc10"/>
      <w:bookmarkEnd w:id="29"/>
      <w:r>
        <w:rPr>
          <w:rtl w:val="true"/>
        </w:rPr>
        <w:t>توضیح کوتاه</w:t>
      </w:r>
      <w:bookmarkEnd w:id="30"/>
    </w:p>
    <w:p>
      <w:pPr>
        <w:pStyle w:val="BookText"/>
        <w:rPr/>
      </w:pPr>
      <w:r>
        <w:rPr>
          <w:rFonts w:ascii="IRNazanin" w:hAnsi="IRNazanin" w:eastAsia="IRNazanin"/>
          <w:color w:val="111111"/>
          <w:sz w:val="28"/>
          <w:sz w:val="28"/>
          <w:szCs w:val="28"/>
          <w:rtl w:val="true"/>
          <w:lang w:bidi="fa-IR"/>
        </w:rPr>
        <w:t>تخبط از خبط است و آن زدن به صورت غیر یکسان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کسی که در امری آگاهی ندارد تصرف کند و در آن گفته می شود </w:t>
      </w:r>
      <w:r>
        <w:rPr>
          <w:rFonts w:eastAsia="IRNazanin" w:cs="IRNazanin"/>
          <w:color w:val="111111"/>
          <w:sz w:val="28"/>
          <w:szCs w:val="28"/>
          <w:rtl w:val="true"/>
          <w:lang w:bidi="fa-IR"/>
        </w:rPr>
        <w:t xml:space="preserve">: </w:t>
      </w:r>
      <w:bookmarkStart w:id="31" w:name="pg10884_160898"/>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دیوانه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موعظه در آیه ، در روایات به توبه تفسیر شده است مثل صحیحه ی محمّد بن مسلم از امام باقر علیه السلام در حدیثی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الموعظة التوبة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موعظه ، توبه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ی دیگری در سوره ی بقره وارد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اتَّقُوا اللَّهَ وَذَرُوا مَا بَقِيَ مِنَ الرِّبَوا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r>
        <w:rPr>
          <w:rStyle w:val="FootnoteAnchor"/>
          <w:rtl w:val="true"/>
        </w:rPr>
        <w:footnoteReference w:id="12"/>
      </w:r>
      <w:r>
        <w:rPr>
          <w:rFonts w:ascii="IRNazanin" w:hAnsi="IRNazanin" w:eastAsia="IRNazanin"/>
          <w:color w:val="111111"/>
          <w:sz w:val="28"/>
          <w:sz w:val="28"/>
          <w:szCs w:val="28"/>
          <w:rtl w:val="true"/>
          <w:lang w:bidi="fa-IR"/>
        </w:rPr>
        <w:t xml:space="preserve"> مسلماً کسانی که ایمان آوردند و کارهای شایسته انجام دادند ، و نماز را به پا داشتند ، و زکات پرداختند ، برای آنان نزد پروردگارشان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نه بیمی بر آنان است و نه اندوهگین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و اگر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عهده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رها کنید </w:t>
      </w:r>
      <w:r>
        <w:rPr>
          <w:rFonts w:eastAsia="IRNazanin" w:cs="IRNazanin"/>
          <w:color w:val="111111"/>
          <w:sz w:val="28"/>
          <w:szCs w:val="28"/>
          <w:rtl w:val="true"/>
          <w:lang w:bidi="fa-IR"/>
        </w:rPr>
        <w:t>.</w:t>
      </w:r>
    </w:p>
    <w:p>
      <w:pPr>
        <w:pStyle w:val="Heading3"/>
        <w:numPr>
          <w:ilvl w:val="2"/>
          <w:numId w:val="1"/>
        </w:numPr>
        <w:rPr/>
      </w:pPr>
      <w:bookmarkStart w:id="32" w:name="__RefHeading___Toc79784_2870459653"/>
      <w:bookmarkStart w:id="33" w:name="_Toc11"/>
      <w:bookmarkEnd w:id="32"/>
      <w:r>
        <w:rPr>
          <w:rtl w:val="true"/>
        </w:rPr>
        <w:t>توضیح کوتاه</w:t>
      </w:r>
      <w:bookmarkEnd w:id="33"/>
    </w:p>
    <w:p>
      <w:pPr>
        <w:pStyle w:val="BookText"/>
        <w:rPr/>
      </w:pPr>
      <w:r>
        <w:rPr>
          <w:rFonts w:ascii="IRNazanin" w:hAnsi="IRNazanin" w:eastAsia="IRNazanin"/>
          <w:color w:val="111111"/>
          <w:sz w:val="28"/>
          <w:sz w:val="28"/>
          <w:szCs w:val="28"/>
          <w:rtl w:val="true"/>
          <w:lang w:bidi="fa-IR"/>
        </w:rPr>
        <w:t xml:space="preserve">شیخ طوسی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الوليد بن المغيرة كان يربي في الجاهلية وقد بقي له بقايا على ثقيف ، فأراد خالد بن الوليد المطالبه بها بعد أن أسلم فنزلت الآية في المنع من ذلك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باقرعلیه 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فرزند مغیره در دوران جاهلیت رباخواری می کرد و هنوز به خاطر جهت ربا نسبت به برخی </w:t>
      </w:r>
    </w:p>
    <w:p>
      <w:pPr>
        <w:pStyle w:val="BookText"/>
        <w:rPr/>
      </w:pPr>
      <w:r>
        <w:rPr>
          <w:rFonts w:ascii="IRNazanin" w:hAnsi="IRNazanin" w:eastAsia="IRNazanin"/>
          <w:color w:val="111111"/>
          <w:sz w:val="28"/>
          <w:sz w:val="28"/>
          <w:szCs w:val="28"/>
          <w:rtl w:val="true"/>
          <w:lang w:bidi="fa-IR"/>
        </w:rPr>
        <w:t xml:space="preserve">از قبیله ی ثقیف طلبکار بود ، فرزندش خالد بن ولید بعد از اینکه اسلام آورد ، اراده کرد که آن طلب را وصول کند ، پس این آیه در مورد منع از عمل او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طبرسی نیز در مجمع البیان </w:t>
      </w:r>
      <w:r>
        <w:rPr>
          <w:rStyle w:val="FootnoteAnchor"/>
          <w:rtl w:val="true"/>
        </w:rPr>
        <w:footnoteReference w:id="14"/>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نزول این آیه آن است که وقتی خدا نازل کرد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يَأْكُلُونَ الرِّبَوا لَا يَقُومُونَ إِلَّا كَمَا يَقُومُ الَّذِی يَتَخَبَّطُهُ الشَّيْطَنُ مِنَ الْمَسِّ</w:t>
      </w:r>
      <w:r>
        <w:rPr>
          <w:rStyle w:val="FootnoteAnchor"/>
          <w:rtl w:val="true"/>
        </w:rPr>
        <w:footnoteReference w:id="15"/>
      </w:r>
      <w:r>
        <w:rPr>
          <w:rFonts w:ascii="IRNazanin" w:hAnsi="IRNazanin" w:eastAsia="IRNazanin"/>
          <w:color w:val="111111"/>
          <w:sz w:val="28"/>
          <w:sz w:val="28"/>
          <w:szCs w:val="28"/>
          <w:rtl w:val="true"/>
          <w:lang w:bidi="fa-IR"/>
        </w:rPr>
        <w:t xml:space="preserve">؛ 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برای امر معیشت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نمی خیزند ، مگر مانند به پای خاستن کسی که شیطان او را با تماس خود آشفته حال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تعادل روانی و عقلی اش را مختل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به محضر رسول خدا صلّی الله علیه و آله و سلم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پدرم به ثقیف ربا داده است و در زمان مرگش به من وصیت کرده که آن را بگیرم ، پس این آیه نازل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الَّذِينَ ءَامَنُواْ اتَّقُوا اللَّهَ وَذَرُوا مَا بَقِیَ مِنَ الرِّبَوا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و اگر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عهده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رها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رباخواری اصرار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جنگی بزرگ از سوی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کنید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ربا بگیرد کشتن او واجب </w:t>
      </w:r>
    </w:p>
    <w:p>
      <w:pPr>
        <w:pStyle w:val="BookText"/>
        <w:rPr/>
      </w:pPr>
      <w:r>
        <w:rPr>
          <w:rFonts w:ascii="IRNazanin" w:hAnsi="IRNazanin" w:eastAsia="IRNazanin"/>
          <w:color w:val="111111"/>
          <w:sz w:val="28"/>
          <w:sz w:val="28"/>
          <w:szCs w:val="28"/>
          <w:rtl w:val="true"/>
          <w:lang w:bidi="fa-IR"/>
        </w:rPr>
        <w:t xml:space="preserve">است و هر کس که ربا دهد کشتن او واجب است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طبرسی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عباس و ابن عمر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آیه ای که از قرآن نازل شده ، آیه ی حرمت ربا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آل عمران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لَا تَأْكُلُوا الرِّبَوا أَضْعَفًا مُضَعَفَةً وَاتَّقُوا اللَّهَ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النَّارَ الَّتِى أُعِدَّتْ لِلْكَفِرِينَ</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که سودهای چند برابر است نخورید ، و از خدا پروا کنید تا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آتشی که برای کافران آماده شده است بپرهیزید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فرمایش خداوند است در حکایت عمل یهودیان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فَبِظُلْمٍ مِّنَ الَّذِينَ هَادُوا حَرَّمْنَا عَلَيْهِمْ طَيِّبَتٍ أُحِلَّتْ لَهُمْ وَبِصَدِّهِمْ عَن سَبِيلِ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وَأَخَذِهِمُ الرِّبَوا وَقَدْ نُهُوا عَنْهُ وَأَكلِهِم أَمْوَالَ النَّاسِ بِالْبَطِلِ وَأَعْتَدْنَا لِلْكَفِرِينَ مِنْهُمْ عَذَابًا أَلِيمًا</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کیفر ستمی که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خدا و بر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داشتند ، و به سزای آنکه بسیاری از مردم را از راه خدا باز داشتند ، چیزهای پاکیزه ای را که بر آنان حلال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صید ماهی و خوردنِ چربی و شیر و گوشت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رباگرفتنشان با آنکه از آن نهی شده بودند ، و خوردن اموال مردم به باطل و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های حلال شده را بر آنان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برای کافران عذابی دردناک آماده کرده ایم </w:t>
      </w:r>
      <w:r>
        <w:rPr>
          <w:rFonts w:eastAsia="IRNazanin" w:cs="IRNazanin"/>
          <w:color w:val="111111"/>
          <w:sz w:val="28"/>
          <w:szCs w:val="28"/>
          <w:rtl w:val="true"/>
          <w:lang w:bidi="fa-IR"/>
        </w:rPr>
        <w:t xml:space="preserve">. </w:t>
      </w:r>
      <w:bookmarkStart w:id="34" w:name="pg10884_160904"/>
    </w:p>
    <w:p>
      <w:pPr>
        <w:pStyle w:val="Heading3"/>
        <w:numPr>
          <w:ilvl w:val="2"/>
          <w:numId w:val="1"/>
        </w:numPr>
        <w:rPr/>
      </w:pPr>
      <w:bookmarkStart w:id="35" w:name="__RefHeading___Toc79786_2870459653"/>
      <w:bookmarkStart w:id="36" w:name="_Toc12"/>
      <w:bookmarkEnd w:id="34"/>
      <w:bookmarkEnd w:id="35"/>
      <w:r>
        <w:rPr>
          <w:rtl w:val="true"/>
        </w:rPr>
        <w:t>سنت</w:t>
      </w:r>
      <w:bookmarkEnd w:id="36"/>
    </w:p>
    <w:p>
      <w:pPr>
        <w:pStyle w:val="BookText"/>
        <w:rPr/>
      </w:pPr>
      <w:r>
        <w:rPr>
          <w:rFonts w:ascii="IRNazanin" w:hAnsi="IRNazanin" w:eastAsia="IRNazanin"/>
          <w:color w:val="111111"/>
          <w:sz w:val="28"/>
          <w:sz w:val="28"/>
          <w:szCs w:val="28"/>
          <w:rtl w:val="true"/>
          <w:lang w:bidi="fa-IR"/>
        </w:rPr>
        <w:t xml:space="preserve">تعدادی از روایات مستفیضه بلکه متواتره ، بر حرمت ربا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مشایخ سه گانه با سند صحیح از هشام بن سالم که ثقه است از امام صادق علیه السلام روایت کرده اند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كما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سبعين زنية كلّها بذات محرّم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یک درهم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شدیدتر و بدتر از هفتاد زنا که تمام آنها با محرم انسان باشد ،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ی سماعه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الله تعالى قد ذكر الربا في غير آية وكرره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تدري ولم ذاك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يمتنع الناس من اصطناع المعروف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خداوند بزرگ ربا را در بیش از یک آیه ذکر کرده و آن را تکرار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دلیل آن چیست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مردم از رساندن نیکی </w:t>
      </w:r>
      <w:r>
        <w:rPr>
          <w:rStyle w:val="FootnoteAnchor"/>
          <w:rtl w:val="true"/>
        </w:rPr>
        <w:footnoteReference w:id="24"/>
      </w:r>
      <w:r>
        <w:rPr>
          <w:rFonts w:ascii="IRNazanin" w:hAnsi="IRNazanin" w:eastAsia="IRNazanin"/>
          <w:color w:val="111111"/>
          <w:sz w:val="28"/>
          <w:sz w:val="28"/>
          <w:szCs w:val="28"/>
          <w:rtl w:val="true"/>
          <w:lang w:bidi="fa-IR"/>
        </w:rPr>
        <w:t xml:space="preserve">در نسبت به دیگران امتناع نکنند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ی زراره از امام صادق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الله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يَمْحَقُ اللَّهُ الرِّبَوا وَيُرْبِی الصَّدَقَتِ</w:t>
      </w:r>
      <w:r>
        <w:rPr>
          <w:rStyle w:val="FootnoteAnchor"/>
          <w:rtl w:val="true"/>
        </w:rPr>
        <w:footnoteReference w:id="25"/>
      </w:r>
      <w:r>
        <w:rPr>
          <w:rFonts w:ascii="Amiri" w:hAnsi="Amiri" w:eastAsia="Amiri" w:cs="Amiri"/>
          <w:color w:val="111111"/>
          <w:sz w:val="28"/>
          <w:sz w:val="28"/>
          <w:szCs w:val="28"/>
          <w:rtl w:val="true"/>
          <w:lang w:bidi="ar-SA"/>
        </w:rPr>
        <w:t xml:space="preserve">وقد أرى من يأكل الربا </w:t>
      </w:r>
    </w:p>
    <w:p>
      <w:pPr>
        <w:pStyle w:val="BookText"/>
        <w:rPr/>
      </w:pPr>
      <w:r>
        <w:rPr>
          <w:rFonts w:ascii="Amiri" w:hAnsi="Amiri" w:eastAsia="Amiri" w:cs="Amiri"/>
          <w:color w:val="111111"/>
          <w:sz w:val="28"/>
          <w:sz w:val="28"/>
          <w:szCs w:val="28"/>
          <w:rtl w:val="true"/>
          <w:lang w:bidi="ar-SA"/>
        </w:rPr>
        <w:t xml:space="preserve">يربوا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محق أمحق من درهم ربا يمحق الدين ، وإن تاب منه ذهب</w:t>
      </w:r>
    </w:p>
    <w:p>
      <w:pPr>
        <w:pStyle w:val="BookText"/>
        <w:rPr/>
      </w:pPr>
      <w:r>
        <w:rPr>
          <w:rFonts w:ascii="IRNazanin" w:hAnsi="IRNazanin" w:eastAsia="IRNazanin"/>
          <w:color w:val="111111"/>
          <w:sz w:val="28"/>
          <w:sz w:val="28"/>
          <w:szCs w:val="28"/>
          <w:rtl w:val="true"/>
          <w:lang w:bidi="fa-IR"/>
        </w:rPr>
        <w:t xml:space="preserve">ماله وافتقر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خدمت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شنیدم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ربا را می کاهد و صدقات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کهمی بینم هر کس ربا می خورد ، مالش زیاد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علبه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ریشه کنی ، ریشه کن تر از یک درهم ربا است ، دین را ریشه کن می کند و اگر از ربا توبه کند ، مال او از بین می رود و فقیر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ی هشام بن حکم است ، أنّه سأل أباعبد الله علیه السلام عن عامل تحريم الربا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الربا حلالاً لترك الناس التجارات وما يحتاجون</w:t>
      </w:r>
    </w:p>
    <w:p>
      <w:pPr>
        <w:pStyle w:val="BookText"/>
        <w:rPr/>
      </w:pPr>
      <w:r>
        <w:rPr>
          <w:rFonts w:ascii="Amiri" w:hAnsi="Amiri" w:eastAsia="Amiri" w:cs="Amiri"/>
          <w:color w:val="111111"/>
          <w:sz w:val="28"/>
          <w:sz w:val="28"/>
          <w:szCs w:val="28"/>
          <w:rtl w:val="true"/>
          <w:lang w:bidi="ar-SA"/>
        </w:rPr>
        <w:t xml:space="preserve">إليه ، فحرّم الله الربا لتنفر الناس من الحرام إلى الحلال وإلى التجارات من البيع والشراء ، فيبقى ذلك بينهم في القرض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هشام بن حکم از امام صادق علیه السلام در مورد علت تحریم ربا سؤال کرد ، حضرت فرمودند ، به درستی که اگر ربا حلال بود ، مردم تجارت ها و آنچه که به آن احتیاج دارند را ترک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ربا را حرام کرد تا مردم از حرام به سوی حلال و به سوی معاملات و خرید و فروش روی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در بین مردم سنت</w:t>
      </w:r>
    </w:p>
    <w:p>
      <w:pPr>
        <w:pStyle w:val="BookText"/>
        <w:rPr/>
      </w:pPr>
      <w:r>
        <w:rPr>
          <w:rFonts w:ascii="IRNazanin" w:hAnsi="IRNazanin" w:eastAsia="IRNazanin"/>
          <w:color w:val="111111"/>
          <w:sz w:val="28"/>
          <w:sz w:val="28"/>
          <w:szCs w:val="28"/>
          <w:rtl w:val="true"/>
          <w:lang w:bidi="fa-IR"/>
        </w:rPr>
        <w:t xml:space="preserve">قرض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ربا</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ابن عباس در آخرین خطبه ای که رسول خدا صلی الله علیه و آله و سلم در مدینه ایراد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أكل الربا ملأ الله بطنه من نار جهنم بقدر ما أكل ، وإن اكتسب منه مالاً لا يقبل الله تعالى منه شيئاً من عمله ، ولم يزل في لعنة </w:t>
      </w:r>
    </w:p>
    <w:p>
      <w:pPr>
        <w:pStyle w:val="BookText"/>
        <w:rPr/>
      </w:pPr>
      <w:r>
        <w:rPr>
          <w:rFonts w:ascii="Amiri" w:hAnsi="Amiri" w:eastAsia="Amiri" w:cs="Amiri"/>
          <w:color w:val="111111"/>
          <w:sz w:val="28"/>
          <w:sz w:val="28"/>
          <w:szCs w:val="28"/>
          <w:rtl w:val="true"/>
          <w:lang w:bidi="ar-SA"/>
        </w:rPr>
        <w:t xml:space="preserve">الله والملائكة ما كان عنده منه عنده منه قيراطٌ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ربا بخورد ، خداوند اندرونش را از آتش جهنم به همان مقدار پر خواهد کرد و اگر از راه ربا مالی به دست آورد ، خداوند هیچ عملی را از او قبول نخواهد کرد و همیشه مورد لعن خدا و ملائکه خواهد بود تا زمانی که ذره ای از آن مال نزد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حدیث صحیحی از امام صادق علیه السلام نقل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بي إلى السماء رأيت قوماً يريد أحدهم أن يقوم ولا يقدر عليه من عظم بطنه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يا جبرئيل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يأكلون الربا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شب معراج مرا در آسمان سیر دادند ، عده ای را دیدم که یکی از آنها می خواست برخیزد ولی به خاطر بزرگی شکمش نمی توانست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ربا می خورند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در روایت صحیحی از امام صادق علیه السلام نقل کرد ،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سبعون باباً أهونها عند الله كالذي ينكح اُمّه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ربا هفتاد گونه معصیت را به همراه دارد ، ساده ترین آنها در نزد خدا همانند معصیت کسی است که با مادر خود زنا کند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در روایت صحیح دیگری از امام صادق علیه السلام نقل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ربا أعظم عند الله من سبعين زنيّه كلّها بذات محرّم في </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گناه یک درهم ربا نزد خدا ، از هفتاد زنا ، که تمام آنها با محارم و در خانه ی کعبه واقع شود ، بزرگ 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در روایت موثقه ای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أبا عبدالله علیه السلام عن رجل أنّه كان يأكل الربا ويسميه اللباء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أمكنني الله منه لأضربنَّ عنقه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به امام صادق علیه السلام خبر رسید که مردی ربا می خورد ولی نام آن را لباء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بر او قدرت دهد ، یقیناً گردنش را 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لباء به معنای اولین شیری است که از سینه ی زن پس از زایمان بیرون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معتبره ای که عمرو بن خالد از زید بن علی از</w:t>
      </w:r>
    </w:p>
    <w:p>
      <w:pPr>
        <w:pStyle w:val="BookText"/>
        <w:rPr/>
      </w:pPr>
      <w:r>
        <w:rPr>
          <w:rFonts w:ascii="IRNazanin" w:hAnsi="IRNazanin" w:eastAsia="IRNazanin"/>
          <w:color w:val="111111"/>
          <w:sz w:val="28"/>
          <w:sz w:val="28"/>
          <w:szCs w:val="28"/>
          <w:rtl w:val="true"/>
          <w:lang w:bidi="fa-IR"/>
        </w:rPr>
        <w:t xml:space="preserve">پدرانش علیهم السلام از امیرالمؤمنین علیه السلام نقل کرده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وآكله وبائعه ومشتريه وكاتبه وشاهديه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ربا و خورنده و فروشنده و خریدار و کاتب و دو شاهد آن را لعن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روایت به حرمت ربا دلالت دارد و گذشت که این روایات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مستفیضه یا متواتره است </w:t>
      </w:r>
      <w:r>
        <w:rPr>
          <w:rFonts w:eastAsia="IRNazanin" w:cs="IRNazanin"/>
          <w:color w:val="111111"/>
          <w:sz w:val="28"/>
          <w:szCs w:val="28"/>
          <w:rtl w:val="true"/>
          <w:lang w:bidi="fa-IR"/>
        </w:rPr>
        <w:t xml:space="preserve">. </w:t>
      </w:r>
      <w:bookmarkStart w:id="37" w:name="pg10884_160911"/>
    </w:p>
    <w:p>
      <w:pPr>
        <w:pStyle w:val="Heading3"/>
        <w:numPr>
          <w:ilvl w:val="2"/>
          <w:numId w:val="1"/>
        </w:numPr>
        <w:rPr/>
      </w:pPr>
      <w:bookmarkStart w:id="38" w:name="__RefHeading___Toc79788_2870459653"/>
      <w:bookmarkStart w:id="39" w:name="_Toc13"/>
      <w:bookmarkEnd w:id="37"/>
      <w:bookmarkEnd w:id="38"/>
      <w:r>
        <w:rPr>
          <w:rtl w:val="true"/>
        </w:rPr>
        <w:t>اجماع</w:t>
      </w:r>
      <w:bookmarkEnd w:id="39"/>
    </w:p>
    <w:p>
      <w:pPr>
        <w:pStyle w:val="BookText"/>
        <w:rPr/>
      </w:pPr>
      <w:r>
        <w:rPr>
          <w:rFonts w:ascii="IRNazanin" w:hAnsi="IRNazanin" w:eastAsia="IRNazanin"/>
          <w:color w:val="111111"/>
          <w:sz w:val="28"/>
          <w:sz w:val="28"/>
          <w:szCs w:val="28"/>
          <w:rtl w:val="true"/>
          <w:lang w:bidi="fa-IR"/>
        </w:rPr>
        <w:t xml:space="preserve">اجماع مؤمنین بلکه مسلمین بر حرمت ربا است ، بلکه بعید نیست از ضروریات دین باشد ، همان گونه که صاحب جواهر </w:t>
      </w:r>
      <w:r>
        <w:rPr>
          <w:rStyle w:val="FootnoteAnchor"/>
          <w:rtl w:val="true"/>
        </w:rPr>
        <w:footnoteReference w:id="34"/>
      </w:r>
      <w:r>
        <w:rPr>
          <w:rFonts w:ascii="Amiri" w:hAnsi="Amiri" w:eastAsia="Amiri" w:cs="Amiri"/>
          <w:color w:val="111111"/>
          <w:sz w:val="28"/>
          <w:sz w:val="28"/>
          <w:szCs w:val="28"/>
          <w:rtl w:val="true"/>
          <w:lang w:bidi="ar-SA"/>
        </w:rPr>
        <w:t xml:space="preserve">قُدِسَ سرُّه به آن تصریح کرده است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9790_2870459653"/>
      <w:bookmarkStart w:id="41" w:name="_Toc14"/>
      <w:bookmarkEnd w:id="40"/>
      <w:r>
        <w:rPr>
          <w:rtl w:val="true"/>
        </w:rPr>
        <w:t>عقل</w:t>
      </w:r>
      <w:bookmarkEnd w:id="41"/>
    </w:p>
    <w:p>
      <w:pPr>
        <w:pStyle w:val="BookText"/>
        <w:rPr/>
      </w:pPr>
      <w:r>
        <w:rPr>
          <w:rFonts w:ascii="IRNazanin" w:hAnsi="IRNazanin" w:eastAsia="IRNazanin"/>
          <w:color w:val="111111"/>
          <w:sz w:val="28"/>
          <w:sz w:val="28"/>
          <w:szCs w:val="28"/>
          <w:rtl w:val="true"/>
          <w:lang w:bidi="fa-IR"/>
        </w:rPr>
        <w:t xml:space="preserve">عقل نیز به فساد ربا و حرمت آن حکم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ربا موجب تعطیلی تجارت ها و بازارها می شود و عده ای از مردم را به حد ورشکستگی می رساند ، همان گونه که امروزه شاهد آن هستیم و بعضی از مردم به دنبال سودهای کلان بدون عمل خاص یا تجارت یا عرضه ی خدماتی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اینکه ربا مسیر اقتصادی جامعه سالم را به سمت فساد منحرف می کند و علاوه بر مفاسد اقتصادی ، مفاسد اجتماعی و حتی مفاسد سیاسی را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همین مطلبی که ذکر کردیم ، تعدادی از روایات گذشته اشاره دارد ، مانند موثقه ی سماعه </w:t>
      </w:r>
      <w:r>
        <w:rPr>
          <w:rStyle w:val="FootnoteAnchor"/>
          <w:rtl w:val="true"/>
        </w:rPr>
        <w:footnoteReference w:id="35"/>
      </w:r>
      <w:r>
        <w:rPr>
          <w:rFonts w:ascii="IRNazanin" w:hAnsi="IRNazanin" w:eastAsia="IRNazanin"/>
          <w:color w:val="111111"/>
          <w:sz w:val="28"/>
          <w:sz w:val="28"/>
          <w:szCs w:val="28"/>
          <w:rtl w:val="true"/>
          <w:lang w:bidi="fa-IR"/>
        </w:rPr>
        <w:t xml:space="preserve">و صحیحه ی هشام بن حکم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دو روایت است ، خبر محمّد بن سنان از حضرت على بن موسی الرضا علیهما السلام ، که حضرت در پاسخ سؤال او این گونه مرقوم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تحريم الربا نهي الله عزوجل ، ولما فيه من فساد الأموال ، لأنّ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إذا اشترى الدرهم بالدرهمين كان ثمن الدرهم درهماً وثمن الآخر باطلاً ، فبيع الربا وشراؤه وَكْسٌ على كل حالٍ على المشتري وعلى البائع ، فحرّم </w:t>
      </w:r>
    </w:p>
    <w:p>
      <w:pPr>
        <w:pStyle w:val="BookText"/>
        <w:rPr/>
      </w:pPr>
      <w:r>
        <w:rPr>
          <w:rFonts w:ascii="Amiri" w:hAnsi="Amiri" w:eastAsia="Amiri" w:cs="Amiri"/>
          <w:color w:val="111111"/>
          <w:sz w:val="28"/>
          <w:sz w:val="28"/>
          <w:szCs w:val="28"/>
          <w:rtl w:val="true"/>
          <w:lang w:bidi="ar-SA"/>
        </w:rPr>
        <w:t xml:space="preserve">الله عزوجل على العباد الربا لعلّه فساد الأموال ، كما حظر على السفيه أن يدفع إليه ماله ، لما يتخوّف عليه من فساده حتّى يؤنس منه رشد ، فلهذه العلّة حرم الله عزوجل الربا وبيع الدرهم بالدرهمين ، وعلّه تحريم الربا بعد البينة لما فيه من الاستخفاف بالحرام المحرَّم ، وهي كبيرة بعد البيان وتحريم عزوجل لها ، لم يكن إلّا استخفافاً منه بالمحرِّم الحرام ، والاستخاف بذلك دخول في الكفر ، وعلّه تحريم الربا بالنسيئة لعلّة ذهاب المعروف وتلف الأموال ورغبه الناس في الربح وتركهم القرض ، والقرض صنائع المعروف ، ولما في ذلك من الفساد والظلم وفناء الأموال ، الحديث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علت حرام گردانیدن ربا و نهی کردن خدا از آن این است که در ربا فساد اموال است ، زیرا هرگاه انسان یک درهم را به دو درهم خريد ، ثمن این درهم که خریده است ، یکی از آن دو درهم است که داده ، پس یکی از آن دو درهم را لغو و عبث داده و از این جهت مال خود را از بین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فروش و خرید ربا در هر حال و هر قسمی نقصان است بر</w:t>
      </w:r>
    </w:p>
    <w:p>
      <w:pPr>
        <w:pStyle w:val="BookText"/>
        <w:rPr/>
      </w:pPr>
      <w:r>
        <w:rPr>
          <w:rFonts w:ascii="IRNazanin" w:hAnsi="IRNazanin" w:eastAsia="IRNazanin"/>
          <w:color w:val="111111"/>
          <w:sz w:val="28"/>
          <w:sz w:val="28"/>
          <w:szCs w:val="28"/>
          <w:rtl w:val="true"/>
          <w:lang w:bidi="fa-IR"/>
        </w:rPr>
        <w:t>مشتری و بر فروشنده ، یعنی نقصان یا بر مشتری خواهد بود یا بر فروشنده و حق تعالی از آن منع کرده است به سبب فساد اموال ،</w:t>
      </w:r>
    </w:p>
    <w:p>
      <w:pPr>
        <w:pStyle w:val="BookText"/>
        <w:rPr/>
      </w:pPr>
      <w:r>
        <w:rPr>
          <w:rFonts w:ascii="IRNazanin" w:hAnsi="IRNazanin" w:eastAsia="IRNazanin"/>
          <w:color w:val="111111"/>
          <w:sz w:val="28"/>
          <w:sz w:val="28"/>
          <w:szCs w:val="28"/>
          <w:rtl w:val="true"/>
          <w:lang w:bidi="fa-IR"/>
        </w:rPr>
        <w:t>چنان که منع کرد که مال سفیه را به او دهند تا وقتی که رشید شود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ترس وجود دارد که او این مال را از بین ببرد ، و به این سبب حرام کرد ربا و فروختن یک درهم را به دو درهم ولیکن در صورتی که دست به دست کنند ، یعنی عین او را بدهد و عین مثل آن را بدون زیادتی بگیرد ،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غیر آن قسم از فروضات دیگر می توان صحیحش نمود و مقصود از دست به دست آن است که نقد معامله کنند ، اما نسیه بعد از این مذکور شود و علت تحریم </w:t>
      </w:r>
    </w:p>
    <w:p>
      <w:pPr>
        <w:pStyle w:val="BookText"/>
        <w:rPr/>
      </w:pPr>
      <w:r>
        <w:rPr>
          <w:rFonts w:ascii="IRNazanin" w:hAnsi="IRNazanin" w:eastAsia="IRNazanin"/>
          <w:color w:val="111111"/>
          <w:sz w:val="28"/>
          <w:sz w:val="28"/>
          <w:szCs w:val="28"/>
          <w:rtl w:val="true"/>
          <w:lang w:bidi="fa-IR"/>
        </w:rPr>
        <w:t xml:space="preserve">ربا بعد از اطلاع مکلف سبک شمردن حرام و حرام کننده است بعد از بیان و بعد از حرام گردانیدن آن توسط خدا ، پس این نیست مگر سبک شمردن حرام ، و سبک شمردن خدا و فرموده ی او ورود در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حرام گردانیدن ربای نسیه ، آن است که در ربای نسیه ، رفتن احسان و ترحم از میان مردم ، و تلف کردن اموال است و رغبت مردم در سود و ترک قرض کردن و قرض دادن و عمل های حسنه ، و در ربای نسیه ، فساد و ظلم و نابودی اموال است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وَكْسُ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آن است ، وَكَسَ التاجر في تجارته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تجارتش زیان کرد و مالش از کف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عقل ، حکم به حرمت ربا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اقتصاد جامعه ی انسانی را فاسد می کند ، و هرچه موجب اقتصاد شود ، موجب ویرانی اجتماع ، و فساد آن می گردد ، و شاید مرسله ی طبرسی از امیرالمؤمنین علیه السّلام به همین مطلب ما اشاره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بقرية هلاكاً ظهر فيهم الربا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هر گاه خدا اراده داشته باشد سرزمینی را نابود کند ، ربا در بین ساکنان آن 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مرسله ی قطب راوندی از رسول خدام صلّی الله علیه و آله و سلم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الزنا والربا في قرية أُذِنَ في هلاكها </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زنا و ربا در سرزمینی آشکار شود ، به نابودی آن اجازه ترجمه عيون أخبار الرضا علیه السّلام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مرحوم آیة الله حاج شیخ </w:t>
      </w:r>
    </w:p>
    <w:p>
      <w:pPr>
        <w:pStyle w:val="BookText"/>
        <w:rPr/>
      </w:pP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دو قسم اساسی دارد و آن دو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در قرض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خرید و فروش و معاملات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در دو فصل به اختصار از ربا بحث می کنیم و تفصیل آن دو در دو کتاب قرض و بیع باید بحث شود </w:t>
      </w:r>
      <w:r>
        <w:rPr>
          <w:rFonts w:eastAsia="IRNazanin" w:cs="IRNazanin"/>
          <w:color w:val="111111"/>
          <w:sz w:val="28"/>
          <w:szCs w:val="28"/>
          <w:rtl w:val="true"/>
          <w:lang w:bidi="fa-IR"/>
        </w:rPr>
        <w:t xml:space="preserve">. </w:t>
      </w:r>
      <w:bookmarkStart w:id="42" w:name="pg10884_160919"/>
    </w:p>
    <w:p>
      <w:pPr>
        <w:pStyle w:val="Heading2"/>
        <w:numPr>
          <w:ilvl w:val="1"/>
          <w:numId w:val="1"/>
        </w:numPr>
        <w:rPr/>
      </w:pPr>
      <w:bookmarkStart w:id="43" w:name="__RefHeading___Toc79792_2870459653"/>
      <w:bookmarkStart w:id="44" w:name="_Toc15"/>
      <w:bookmarkEnd w:id="42"/>
      <w:bookmarkEnd w:id="43"/>
      <w:r>
        <w:rPr>
          <w:rtl w:val="true"/>
        </w:rPr>
        <w:t xml:space="preserve">فصل اوّل </w:t>
      </w:r>
      <w:r>
        <w:rPr>
          <w:rtl w:val="true"/>
        </w:rPr>
        <w:t xml:space="preserve">: </w:t>
      </w:r>
      <w:r>
        <w:rPr>
          <w:rtl w:val="true"/>
        </w:rPr>
        <w:t>ربای قرضی</w:t>
      </w:r>
      <w:bookmarkEnd w:id="44"/>
    </w:p>
    <w:p>
      <w:pPr>
        <w:pStyle w:val="Heading3"/>
        <w:numPr>
          <w:ilvl w:val="2"/>
          <w:numId w:val="1"/>
        </w:numPr>
        <w:rPr/>
      </w:pPr>
      <w:bookmarkStart w:id="45" w:name="__RefHeading___Toc79794_287045965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شرط کردن زیادتی و نفع در قرض حرام است زیرا ربا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ذیل این قول محقّق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نفع شرط شود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اجماعی است </w:t>
      </w:r>
      <w:r>
        <w:rPr>
          <w:rFonts w:eastAsia="IRNazanin" w:cs="IRNazanin"/>
          <w:color w:val="111111"/>
          <w:sz w:val="28"/>
          <w:szCs w:val="28"/>
          <w:rtl w:val="true"/>
          <w:lang w:bidi="fa-IR"/>
        </w:rPr>
        <w:t xml:space="preserve">»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محقّق سبزواری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حکم ، خلافی بین فقها نمی دانم </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صاحب حدائق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اصحاب در تحریم شرط کردن نفع در قرض ، اختلافی نیست بلکه برخی از محقّقین متأخرينِ متأخرين اجماع مسلمین بر تحریم را نقل کرده اند </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صاحب جواهر هم تبعیت کرده و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اختلافی در این حکم نیست ، بلکه اجماع هم به هر دو قسمش دال بر آن است ، بلکه چه بسا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مورد اجماع مسلمین است چون ربا است </w:t>
      </w:r>
      <w:r>
        <w:rPr>
          <w:rFonts w:eastAsia="IRNazanin" w:cs="IRNazanin"/>
          <w:color w:val="111111"/>
          <w:sz w:val="28"/>
          <w:szCs w:val="28"/>
          <w:rtl w:val="true"/>
          <w:lang w:bidi="fa-IR"/>
        </w:rPr>
        <w:t xml:space="preserve">» . </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و هر آنچه از ادله ی تحریم ربا گذشت ، باتوجه به اینکه </w:t>
      </w:r>
      <w:bookmarkStart w:id="47" w:name="pg10884_160921"/>
    </w:p>
    <w:p>
      <w:pPr>
        <w:pStyle w:val="BookText"/>
        <w:rPr/>
      </w:pPr>
      <w:bookmarkEnd w:id="47"/>
      <w:r>
        <w:rPr>
          <w:rFonts w:ascii="IRNazanin" w:hAnsi="IRNazanin" w:eastAsia="IRNazanin"/>
          <w:color w:val="111111"/>
          <w:sz w:val="28"/>
          <w:sz w:val="28"/>
          <w:szCs w:val="28"/>
          <w:rtl w:val="true"/>
          <w:lang w:bidi="fa-IR"/>
        </w:rPr>
        <w:t xml:space="preserve">ربا در قرض نیز ربا است ، بر حرمت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این فصل در چند جهت بحث می کنیم </w:t>
      </w:r>
      <w:r>
        <w:rPr>
          <w:rFonts w:eastAsia="IRNazanin" w:cs="IRNazanin"/>
          <w:color w:val="111111"/>
          <w:sz w:val="28"/>
          <w:szCs w:val="28"/>
          <w:rtl w:val="true"/>
          <w:lang w:bidi="fa-IR"/>
        </w:rPr>
        <w:t>:</w:t>
      </w:r>
    </w:p>
    <w:p>
      <w:pPr>
        <w:pStyle w:val="Heading3"/>
        <w:numPr>
          <w:ilvl w:val="2"/>
          <w:numId w:val="1"/>
        </w:numPr>
        <w:rPr/>
      </w:pPr>
      <w:bookmarkStart w:id="48" w:name="__RefHeading___Toc79796_2870459653"/>
      <w:bookmarkStart w:id="49" w:name="_Toc17"/>
      <w:bookmarkEnd w:id="48"/>
      <w:r>
        <w:rPr>
          <w:rtl w:val="true"/>
        </w:rPr>
        <w:t>جهت اوّل</w:t>
      </w:r>
      <w:bookmarkEnd w:id="49"/>
    </w:p>
    <w:p>
      <w:pPr>
        <w:pStyle w:val="BookText"/>
        <w:rPr/>
      </w:pPr>
      <w:r>
        <w:rPr>
          <w:rFonts w:ascii="IRNazanin" w:hAnsi="IRNazanin" w:eastAsia="IRNazanin"/>
          <w:color w:val="111111"/>
          <w:sz w:val="28"/>
          <w:sz w:val="28"/>
          <w:szCs w:val="28"/>
          <w:rtl w:val="true"/>
          <w:lang w:bidi="fa-IR"/>
        </w:rPr>
        <w:t xml:space="preserve">منفعت شرط شده در قرض ، گاهی از همان جنس مالی است که قرض داده شده است ، مانند اینکه از شخصی صد درهم قرض کند به شرط این که صد و ده درهم برگرداند ، بر حرمت آن تعدادی از روایات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أعطى رجلاً مائة درهم على أن يعطيه خمسة دراهم أو أقل أو أكثر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الربا المحض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صحیحه ی علی بن جعفر از برادر بزرگوارش حضرت موسی بن جعفر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کردم از ایشان در مورد مردی که به دیگری صد درهم قرض می دهد به شرط آنکه پنج درهم اضافه یا کمتر یا بیشتر به او بازگرداند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ربای خالص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خالد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كانت لي عليه مائة درهم عدداً قضانيها مائة درهم وزناً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الربا من قبل الشروط ، إنّما يفسده الشروط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خالد بن حجاج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کردم در مورد مردی که باید به من صد درهم عددی بپردازد اما با پرداخت صد درهم </w:t>
      </w:r>
    </w:p>
    <w:p>
      <w:pPr>
        <w:pStyle w:val="BookText"/>
        <w:rPr/>
      </w:pPr>
      <w:r>
        <w:rPr>
          <w:rFonts w:ascii="IRNazanin" w:hAnsi="IRNazanin" w:eastAsia="IRNazanin"/>
          <w:color w:val="111111"/>
          <w:sz w:val="28"/>
          <w:sz w:val="28"/>
          <w:szCs w:val="28"/>
          <w:rtl w:val="true"/>
          <w:lang w:bidi="fa-IR"/>
        </w:rPr>
        <w:t xml:space="preserve">وزنی قرضش را ادا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نشده باشد اشکال ندارد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از قِبَل شروط می آید و این است و جز این نیست که شرط زیادتی در قرض ، آن را فاسد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به خاطر خالد بن حجاج ضعیف است ، چون او امامی مجهول است و همچنین مضمره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المشايخ الثلاثة بسند صحيح عن الحلبي الثقة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يستقرض الدراهم البيض عدداً ثم يعطي 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عرف أنّها أثقل ممّا أخذ وتطيب نفسه أن يجعل له فضلها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لم يكن فيه شرط ، ولو وهبها له كلّها صلح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آنچه که مشایخ سه گانه با سند صحیح از حلبی ثقه از امام صادق علیه السّلام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در مورد مردی که در هم هایی سفید عددی قرض می کند و سپس آنها را سیاه وزنی برمی گرداند ، در حالی که می داند ارزش آن بیش از چیزی است که قرض کرده است اما با رضایت خاطر آن را یک زیادی برای قرض دهنده قرار می دهد ، سؤال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مطلب در قرض شرط نشده باشد مانعی ندارد و اگر همهی آنها را هم به او هبه کند صلح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اینکه اگر بین دو طرف ، گرفتن زیادی از درهم ها شرط شده باشد در آن ایراد و اشکال هست یعنی حرام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این روایت از حيث سند و دلالت ، صحیحه ی دیگری از حلبی است که از امام صادق علیه السّلام نقل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أقرضت </w:t>
      </w:r>
    </w:p>
    <w:p>
      <w:pPr>
        <w:pStyle w:val="BookText"/>
        <w:rPr/>
      </w:pPr>
      <w:r>
        <w:rPr>
          <w:rFonts w:ascii="Amiri" w:hAnsi="Amiri" w:eastAsia="Amiri" w:cs="Amiri"/>
          <w:color w:val="111111"/>
          <w:sz w:val="28"/>
          <w:sz w:val="28"/>
          <w:szCs w:val="28"/>
          <w:rtl w:val="true"/>
          <w:lang w:bidi="ar-SA"/>
        </w:rPr>
        <w:t xml:space="preserve">الدراهم ثم أتاك بخير منها فلا بأس إذا لم يكن بينكما شرط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اگر درهم هایی قرض دادی سپس آن را بهتر به تو بازگرداند ، مادامی که بین شما شرطی وجود نداشته باشد ، 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حسنه أبي الربيع العنزي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خالد أو خليد بن أوفى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رجل أقرض رجلاً دراهم فردّ عليه أجود منها بطيبة نفسه وقد علم المستقرض والقارض أنّه إنّما أقرضه ليعطيه أجود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طابت نفس المستقرض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حسنه ی ابوربیع عنزی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خالد یا خلید بن اوفی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از دیگری درهم هایی قرض گرفته و با رضایت خاطر و طیب نفس بهتر از آن را برگردانده است در حالی که هر دو طرف می دانسته اند که از او قرض می گیرد تا بهتر از آن را به او برگرداند ، سؤال شد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گیرنده با رضایت خاطر این کار را انجام دهد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گذشت سند این روایت حسن است زیرا ابن جریر حسن است و ابوربیع در بالاترین مراتب حسن قرار دارد و غیر از این دو نفر بقیه رجال سند ، همگی از ثقات هستند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دلالت روایت به این گونه است که اعطاء بهتر و بیشتر ، و گرفتن 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قرض دهنده بداند قرض گیرنده در زمان برگرداندن ، به صورت بهتر برمی گرداند ، برای او قرض دادن و پس گرفتن در زمان اداء جایز است مادامی که چیزی شرط نشده باشد و فرقی بین دو کلمه ی بهتر و بیشتر نیست همانطور که </w:t>
      </w:r>
      <w:bookmarkStart w:id="50" w:name="pg10884_160927"/>
    </w:p>
    <w:p>
      <w:pPr>
        <w:pStyle w:val="BookText"/>
        <w:rPr/>
      </w:pPr>
      <w:bookmarkEnd w:id="50"/>
      <w:r>
        <w:rPr>
          <w:rFonts w:ascii="IRNazanin" w:hAnsi="IRNazanin" w:eastAsia="IRNazanin"/>
          <w:color w:val="111111"/>
          <w:sz w:val="28"/>
          <w:sz w:val="28"/>
          <w:szCs w:val="28"/>
          <w:rtl w:val="true"/>
          <w:lang w:bidi="fa-IR"/>
        </w:rPr>
        <w:t xml:space="preserve">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يعقوب بن شعيب التي رواها المشايخ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جعفر علیه السّلام عن الرجل يكون لي عليه جلّة من بسر فآخذ منه جلّة من رطب مكانها وهي أقل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لي جلّة من بسر فآخذ مكانها جلّة من تمر وهي أكثر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كان معروفاً بينكما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صحیحه ی یعقوب بن شعیب که مشایخ سه گانه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باقر علیه السّلام سؤال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مردی سبد خرمای نارس طلب دارم ، پس اگر از او به جای آن سبد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 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بگیرم در حالی که ارزش آن کمتر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سبد خرمای نارس طلب داشته باشم و به جای آن سبد خرمای خشک بگیرم در حالی که ارزش آن بیشتر است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اگر به صورت متعارف شما دو نفر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خرما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گرفتن بیشتر را اگر به نحو متعارف باشد اجازه دادند یعنی اگر قرض گیرنده با رضایت خاطر به او بیشتر برگرداند ، مانعی ندارد ، در حالی که این اضافه گرفتن اگر با شرط قبلی باشد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ادله در حرمت زیادی در عین و از همان جنس ، کفایت می کند </w:t>
      </w:r>
      <w:r>
        <w:rPr>
          <w:rFonts w:eastAsia="IRNazanin" w:cs="IRNazanin"/>
          <w:color w:val="111111"/>
          <w:sz w:val="28"/>
          <w:szCs w:val="28"/>
          <w:rtl w:val="true"/>
          <w:lang w:bidi="fa-IR"/>
        </w:rPr>
        <w:t>.</w:t>
      </w:r>
    </w:p>
    <w:p>
      <w:pPr>
        <w:pStyle w:val="Heading3"/>
        <w:numPr>
          <w:ilvl w:val="2"/>
          <w:numId w:val="1"/>
        </w:numPr>
        <w:rPr/>
      </w:pPr>
      <w:bookmarkStart w:id="51" w:name="__RefHeading___Toc79798_2870459653"/>
      <w:bookmarkStart w:id="52" w:name="_Toc18"/>
      <w:bookmarkEnd w:id="51"/>
      <w:r>
        <w:rPr>
          <w:rtl w:val="true"/>
        </w:rPr>
        <w:t>جهت دوم</w:t>
      </w:r>
      <w:bookmarkEnd w:id="52"/>
    </w:p>
    <w:p>
      <w:pPr>
        <w:pStyle w:val="BookText"/>
        <w:rPr/>
      </w:pPr>
      <w:r>
        <w:rPr>
          <w:rFonts w:ascii="IRNazanin" w:hAnsi="IRNazanin" w:eastAsia="IRNazanin"/>
          <w:color w:val="111111"/>
          <w:sz w:val="28"/>
          <w:sz w:val="28"/>
          <w:szCs w:val="28"/>
          <w:rtl w:val="true"/>
          <w:lang w:bidi="fa-IR"/>
        </w:rPr>
        <w:t xml:space="preserve">و گاهی زیادتی شرط شده ، از جنس مال قرض داده شده نیست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یا به نحو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زمانی که کسی صد درهم قرض </w:t>
      </w:r>
    </w:p>
    <w:p>
      <w:pPr>
        <w:pStyle w:val="BookText"/>
        <w:rPr/>
      </w:pPr>
      <w:r>
        <w:rPr>
          <w:rFonts w:ascii="IRNazanin" w:hAnsi="IRNazanin" w:eastAsia="IRNazanin"/>
          <w:color w:val="111111"/>
          <w:sz w:val="28"/>
          <w:sz w:val="28"/>
          <w:szCs w:val="28"/>
          <w:rtl w:val="true"/>
          <w:lang w:bidi="fa-IR"/>
        </w:rPr>
        <w:t>می دهد ، بنابر اینکه به او صد درهم به علاوه ی پنج دینار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نحو عمل است مثل دوختن لباس و یا به نحو منفعت یا نفع بردن است مثل شرط نفع بردن از عینی که به صورت رهن در نزد قرض دهنده موجود است ، بر حرمت این زیادتی نیز تعدادی از روایات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أقرض رجلاً ورقاً فلا يشترط إلاّ مثلها ، فإن جوزي أجود منها فليقبل ، ولا يأخذ أحدٌ منكم ركوب دابه أو عارية متاع يشترطه من أجل قرض ورقه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صحیحه ی محمّد بن قیس از امام باقر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 xml:space="preserve">به مردی پولی را قرض می دهد ، و جز مثل همان پول را شرط نمی کند پس اگر بهتر از آن به او برگشت داده شد ، باید قبول کند ، و هیچ یک از شما نباید سوارشدن بر مرکبی یا عاریه گذاشتن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انتفاع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قرض پولی شرط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صحیحه بر حرمت زیاده ای که از غیر جنس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سوار شدن مرکبی یا عاریه کردن کالایی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إسحاق بن عمار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له مع رجل مال قرضاً فيعطيه الشيء من ربحه مخافة أن يقطع ذلك عنه ، فيأخذ</w:t>
      </w:r>
    </w:p>
    <w:p>
      <w:pPr>
        <w:pStyle w:val="BookText"/>
        <w:rPr/>
      </w:pPr>
      <w:r>
        <w:rPr>
          <w:rFonts w:ascii="Amiri" w:hAnsi="Amiri" w:eastAsia="Amiri" w:cs="Amiri"/>
          <w:color w:val="111111"/>
          <w:sz w:val="28"/>
          <w:sz w:val="28"/>
          <w:szCs w:val="28"/>
          <w:rtl w:val="true"/>
          <w:lang w:bidi="ar-SA"/>
        </w:rPr>
        <w:t xml:space="preserve">ماله من غير أن يكون شرط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مالم يكن شرطاً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خبر اسحاق بن عمار از اباالحسن حضرت موسی بن جعفر علیه السلام که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مورد مردی که مالی به صورت قرض نزد دیگری دارد ، و آن دیگری از ترس اینکه او مالش را پس بگیرد ، مقداری از سودش را به او می دهد ، و آن قرض دهنده بدون اینکه شرط کرده </w:t>
      </w:r>
    </w:p>
    <w:p>
      <w:pPr>
        <w:pStyle w:val="BookText"/>
        <w:rPr/>
      </w:pPr>
      <w:r>
        <w:rPr>
          <w:rFonts w:ascii="IRNazanin" w:hAnsi="IRNazanin" w:eastAsia="IRNazanin"/>
          <w:color w:val="111111"/>
          <w:sz w:val="28"/>
          <w:sz w:val="28"/>
          <w:szCs w:val="28"/>
          <w:rtl w:val="true"/>
          <w:lang w:bidi="fa-IR"/>
        </w:rPr>
        <w:t xml:space="preserve">باشد ، آن سود را می گیرد ، سؤال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شرط نکرده باشد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روایت واضح است ، چون مقداری از سود به صورت اطلاق بیان شده شامل غیر جنس مال هم می شود پس زمانی که شرط شود ، حرام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سند روایت به خاطر وجود موسى بن سعدان ضعف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له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على الرجل المال قرضاً فيطول مكثه عند الرجل لا يدخل على صاحبه منه منفعة فينيله الرجل الشيء بعد الشي كراهية أن يأخذ ماله حيث لا يصيب منه منفعة ، أيحلّ ذلك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لم يكن بشرط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خبر موثقه ای که باز اسحاق بن عمار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اباابراهیم امام کاظم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مرد دیگری مالی به صورت قرض دارد ، پس زمان آن به طول می انجامد و صاحب آن از آن مال بهره و منفعتی نمی برد ، پس مرد قرض گیرنده منفعتی را به او می دهد به خاطر اینکه نمی خواهد صاحب مال چون نفعی نمی برد مالش را پس بگیرد آیا این کار حلال است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شرط نکرده باشد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مثل روایت اول اسحاق بن عمار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يأتيه النبط بأحمالهم فيبيعها لهم بالأجر ،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أقرضنا دنانير فإنّا نجد من يبيع غيرك ، ولكنّا نخصّك بأحمالنا من أجل أنّك تقرضنا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إنّما يأخذ دنانير مثل دنانيره ، وليس بثوب إن لبسه كسر ثمنه ولا دابة إن ركبها </w:t>
      </w:r>
      <w:bookmarkStart w:id="53" w:name="pg10884_160933"/>
    </w:p>
    <w:p>
      <w:pPr>
        <w:pStyle w:val="BookText"/>
        <w:rPr/>
      </w:pPr>
      <w:bookmarkEnd w:id="53"/>
      <w:r>
        <w:rPr>
          <w:rFonts w:ascii="Amiri" w:hAnsi="Amiri" w:eastAsia="Amiri" w:cs="Amiri"/>
          <w:color w:val="111111"/>
          <w:sz w:val="28"/>
          <w:sz w:val="28"/>
          <w:szCs w:val="28"/>
          <w:rtl w:val="true"/>
          <w:lang w:bidi="ar-SA"/>
        </w:rPr>
        <w:t xml:space="preserve">كسرها ، وإنما هو معروف يصنعه إليهم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موثقه ی ابابصیر از امام باقر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اهالی نبط اجناس خود را برای او می آورند تا او به صورت حق العمل برایشان بفروشد ، پس به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مقداری دینار قرض بده ، حتماً ما افرادی غیر از تو را برای فروش پیدا می کردیم اما اجناسمان را فقط برای تو می آوریم به این خاطر که به ما قرض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این است و جز این نیست که مثل دینارهایی که داده را پس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نیست که با پوشیدنش ارزش آن کاهش پیدا کند و حیوانی نیست که با سوارشدنش کم ارزش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که کار خوبی در حق آنها انجام داده است </w:t>
      </w:r>
      <w:r>
        <w:rPr>
          <w:rFonts w:eastAsia="IRNazanin" w:cs="IRNazanin"/>
          <w:color w:val="111111"/>
          <w:sz w:val="28"/>
          <w:szCs w:val="28"/>
          <w:rtl w:val="true"/>
          <w:lang w:bidi="fa-IR"/>
        </w:rPr>
        <w:t>.</w:t>
      </w:r>
    </w:p>
    <w:p>
      <w:pPr>
        <w:pStyle w:val="Heading3"/>
        <w:numPr>
          <w:ilvl w:val="2"/>
          <w:numId w:val="1"/>
        </w:numPr>
        <w:rPr/>
      </w:pPr>
      <w:bookmarkStart w:id="54" w:name="__RefHeading___Toc79800_2870459653"/>
      <w:bookmarkStart w:id="55" w:name="_Toc19"/>
      <w:bookmarkEnd w:id="54"/>
      <w:r>
        <w:rPr>
          <w:rtl w:val="true"/>
        </w:rPr>
        <w:t>جهت سوم</w:t>
      </w:r>
      <w:bookmarkEnd w:id="55"/>
    </w:p>
    <w:p>
      <w:pPr>
        <w:pStyle w:val="BookText"/>
        <w:rPr/>
      </w:pPr>
      <w:r>
        <w:rPr>
          <w:rFonts w:ascii="IRNazanin" w:hAnsi="IRNazanin" w:eastAsia="IRNazanin"/>
          <w:color w:val="111111"/>
          <w:sz w:val="28"/>
          <w:sz w:val="28"/>
          <w:szCs w:val="28"/>
          <w:rtl w:val="true"/>
          <w:lang w:bidi="fa-IR"/>
        </w:rPr>
        <w:t xml:space="preserve">زیادتی شرط شده ممکن است زیادتی در وصف باشد به گونه ای که ربطی به کمیت نداشته باشد ، مثل اینکه یکی نقره ی خام و دیگری نقره ی مسکوک باشد یا اینکه دینارهای شکسته قرض دهد به شرط آنکه دینار صحیح به او برگردانده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اصحاب </w:t>
      </w:r>
      <w:r>
        <w:rPr>
          <w:rStyle w:val="FootnoteAnchor"/>
          <w:rtl w:val="true"/>
        </w:rPr>
        <w:footnoteReference w:id="55"/>
      </w:r>
      <w:r>
        <w:rPr>
          <w:rFonts w:ascii="IRNazanin" w:hAnsi="IRNazanin" w:eastAsia="IRNazanin"/>
          <w:color w:val="111111"/>
          <w:sz w:val="28"/>
          <w:sz w:val="28"/>
          <w:szCs w:val="28"/>
          <w:rtl w:val="true"/>
          <w:lang w:bidi="fa-IR"/>
        </w:rPr>
        <w:t xml:space="preserve">قدس سرهم ، جواز این مورد نقل شده است اما تعدادی از روایات بر حرمت این جهت هم دلالت دارد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داود الأبزاري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تقرض ثمرة وتأخذ أجود منها بأرض اُخرى غير التي أقرضت فيها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خبر داوود ابزاری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که محصولی را قرض بدهی ، و بهتر از آن را در سرزمینی غیر از جایی که قرض داده ای ، پس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به خاطر حضور داوود که یک امامی مجهول است ، ضعیف است ولی دلالت آن واضح است چون فرض بهتر بودن محصول بدون اختلاف وزن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شرط بازگرداندن قرض در سرزمینی دیگر اشکال و ایرادی ندارد همان گونه که در جهت هشتم به آن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امام علیه السلام در شرط گرفتن جنس با ارزش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می شود و آنچه معلوم است این است که با ارزش تر و بهتر بودن از زیادتی و صفیه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ظهور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هم واضح است ، بنابراین دلالت این روایت بر حرمت باز گرفتن قرض با شرط زیادتی وصفيه ، ظاهر است لکن همان گونه که گذشت سندش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يقترض من الرجل الدرهم فيردّ عليه المثقال ، ويستقرض المثقال فيردّ عليه الدراهم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شرط فلا بأس ، وذلك هو الفضل ، إنّ أبي كان يستقرض الدراهم الفسولة فيدخل عليه الدراهم الجياد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ردّها على الذي استقرضتُها منه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إنّ دراهمه كانت فسولة وهذه خير منها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هذا هو الفضل ، فأعطه إيّاها </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ی عبدالرحمن بن حجاج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که از دیگری درهم قرض می گیرد و به مثقال برمی گرداند و یا مثقال قرض می گیرد و درهم برمی گرداند سؤال </w:t>
      </w:r>
    </w:p>
    <w:p>
      <w:pPr>
        <w:pStyle w:val="BookText"/>
        <w:rPr/>
      </w:pPr>
      <w:r>
        <w:rPr>
          <w:rFonts w:ascii="IRNazanin" w:hAnsi="IRNazanin" w:eastAsia="IRNazanin"/>
          <w:color w:val="111111"/>
          <w:sz w:val="28"/>
          <w:sz w:val="28"/>
          <w:szCs w:val="28"/>
          <w:rtl w:val="true"/>
          <w:lang w:bidi="fa-IR"/>
        </w:rPr>
        <w:t>کردم ؟</w:t>
      </w:r>
    </w:p>
    <w:p>
      <w:pPr>
        <w:pStyle w:val="BookText"/>
        <w:rPr/>
      </w:pPr>
      <w:r>
        <w:rPr>
          <w:rFonts w:ascii="IRNazanin" w:hAnsi="IRNazanin" w:eastAsia="IRNazanin"/>
          <w:color w:val="111111"/>
          <w:sz w:val="28"/>
          <w:sz w:val="28"/>
          <w:szCs w:val="28"/>
          <w:rtl w:val="true"/>
          <w:lang w:bidi="fa-IR"/>
        </w:rPr>
        <w:t xml:space="preserve">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شرط نشده باشد ایرادی ندارد ، و این فضل و زیادتی اختیاری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پدرم در هم های معمولی قرض می گرفت در هم های خوب و با ارزش برای پدرم فراهم می شد ، پس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عزیزم اینها را به کسی که از او قرض گرفته ام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هایی که قرض کردید معمولی بود و اینها بهتر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عزیزم به درستی که این فضل و زیادتی است پس این را به او عطا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صحیح و دلالت آن این گونه است که محل مورد نظر سؤال کننده این بوده که در هم ها مسکوک است ولی مثقال نقره ، خام است و به همین خاطر علی رغم اینکه از لحاظ وزن یکسانند از نظر قیمت اختلاف دارند ، و امام علیه السلام بدون اشتراط ،گرفتن زیادتی را اجازه فرمودند و با اشتراط ، اجازه نفرمودند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عبدالملك بن عتبة عن عبد صالح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يأتيني يستقرض منّي الدراهم فأوطن نفسي على أن اُؤخره بها شهراً للذي يتجاوز به عنّي ، فإنّه يأخذ منّي فضة تبر على أن يعطيني مضروبة ، إلّا أنّ ذلك وزناً بوزنٍ سواءً ، هل يستقيم هذا ، إلاّ أنّي لا اُسمي له تأخيراً ، إنّما أشهد لها عليه فيرضى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اُحبّه </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موثقه ی عبدالملک بن عتبه از امام کاظم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نزد من می آید و از من طلب قرض در هم هایی می کند ، پس من پیش خودم می گویم که به خاطر درخواستی که دارد یک ماه </w:t>
      </w:r>
    </w:p>
    <w:p>
      <w:pPr>
        <w:pStyle w:val="BookText"/>
        <w:rPr/>
      </w:pPr>
      <w:r>
        <w:rPr>
          <w:rFonts w:ascii="IRNazanin" w:hAnsi="IRNazanin" w:eastAsia="IRNazanin"/>
          <w:color w:val="111111"/>
          <w:sz w:val="28"/>
          <w:sz w:val="28"/>
          <w:szCs w:val="28"/>
          <w:rtl w:val="true"/>
          <w:lang w:bidi="fa-IR"/>
        </w:rPr>
        <w:t>به او مهلت می دهم ، پس او نقره ی خام از من می گیرد بنابر اینکه نقره ی ضرب شده به من بدهد ولی به همان وزن ، آیا این کار صحیح است ، الّا اینکه تأخیر دیگری در کار قرار نمی دهم و حتماً به او می گویم و او رضایت می دهد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دوست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موثق است و ظهور آن نیز در اشتراط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کراهت حمل می شود همان گونه که ظاهر لفظ می رساند و صاحب وسائل و بعضی از مشایخ ما </w:t>
      </w:r>
      <w:r>
        <w:rPr>
          <w:rStyle w:val="FootnoteAnchor"/>
          <w:rtl w:val="true"/>
        </w:rPr>
        <w:footnoteReference w:id="59"/>
      </w:r>
      <w:r>
        <w:rPr>
          <w:rFonts w:ascii="IRNazanin" w:hAnsi="IRNazanin" w:eastAsia="IRNazanin"/>
          <w:color w:val="111111"/>
          <w:sz w:val="28"/>
          <w:sz w:val="28"/>
          <w:szCs w:val="28"/>
          <w:rtl w:val="true"/>
          <w:lang w:bidi="fa-IR"/>
        </w:rPr>
        <w:t xml:space="preserve">قُدسَ سرُّه هم به آن معتقدند یا اینکه به قرینه ی روایات دیگر بر حرمت حمل می شود ؟ ظاهر ، احتمال اخیر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أقرضت الدراهم ثم جاءك بخير منها فلا بأس إذا لم يكن بينكما شرط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صحیحه ی حلبی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درهم هایی قرض دادی و برای تو بهتر از آن را باز آوردند ، پس اگر بین شما شرط نشده باشد ،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اینکه اگر بین دو طرف شرط شده باشد اشکال دارد و حرام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صحیحه ی یعقوب بن شعیب با این روایت تعارضی ندارد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يقرض الرجل الدراهم الغلة فيأخذ منها الدراهم الطازجية طيبة بها 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وذُكر ذلك عن </w:t>
      </w:r>
      <w:bookmarkStart w:id="56" w:name="pg10884_160941"/>
    </w:p>
    <w:p>
      <w:pPr>
        <w:pStyle w:val="BookText"/>
        <w:rPr/>
      </w:pPr>
      <w:bookmarkEnd w:id="56"/>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از امام صادق علیه السلام در مورد مردی که درهم های شکسته و ناخالص به دیگری قرض می دهد و به همان اندازه درهم های سفید و خوب و خالص پس می گیرد سؤال کردم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حضرت علی علیه السلام هم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روایت جواز گرفتن زیادتی در قرض است ، زمانی که قرض گیرنده رضایت خاطر دارد و شرطی هم در میان نیست ، پس با آنچه ما بیان کردیم تنافی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7" w:name="__RefHeading___Toc79802_2870459653"/>
      <w:bookmarkStart w:id="58" w:name="_Toc20"/>
      <w:bookmarkEnd w:id="57"/>
      <w:r>
        <w:rPr>
          <w:rtl w:val="true"/>
        </w:rPr>
        <w:t>جهت چهارم</w:t>
      </w:r>
      <w:bookmarkEnd w:id="58"/>
    </w:p>
    <w:p>
      <w:pPr>
        <w:pStyle w:val="BookText"/>
        <w:rPr/>
      </w:pPr>
      <w:r>
        <w:rPr>
          <w:rFonts w:ascii="IRNazanin" w:hAnsi="IRNazanin" w:eastAsia="IRNazanin"/>
          <w:color w:val="111111"/>
          <w:sz w:val="28"/>
          <w:sz w:val="28"/>
          <w:szCs w:val="28"/>
          <w:rtl w:val="true"/>
          <w:lang w:bidi="fa-IR"/>
        </w:rPr>
        <w:t xml:space="preserve">این است و جز این نیست که زیادتی با شرط کردن حرام است ولی بدون شرط اشکالی ندارد بلکه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هم به آن دلالت دارد که ما بعضی از آنها را ضمن بیان جهت های گذشته ی بحث یاد کردیم و دیگر تکرار نمی کنیم بلکه اینجا فقط بدان اشاره می کنیم مانند آنچه که به آن اشاره شده است در خبر</w:t>
      </w:r>
    </w:p>
    <w:p>
      <w:pPr>
        <w:pStyle w:val="BookText"/>
        <w:rPr/>
      </w:pPr>
      <w:r>
        <w:rPr>
          <w:rFonts w:ascii="IRNazanin" w:hAnsi="IRNazanin" w:eastAsia="IRNazanin"/>
          <w:color w:val="111111"/>
          <w:sz w:val="28"/>
          <w:sz w:val="28"/>
          <w:szCs w:val="28"/>
          <w:rtl w:val="true"/>
          <w:lang w:bidi="fa-IR"/>
        </w:rPr>
        <w:t xml:space="preserve">خالد بن حجاج </w:t>
      </w:r>
      <w:r>
        <w:rPr>
          <w:rStyle w:val="FootnoteAnchor"/>
          <w:rtl w:val="true"/>
        </w:rPr>
        <w:footnoteReference w:id="62"/>
      </w:r>
      <w:r>
        <w:rPr>
          <w:rFonts w:ascii="IRNazanin" w:hAnsi="IRNazanin" w:eastAsia="IRNazanin"/>
          <w:color w:val="111111"/>
          <w:sz w:val="28"/>
          <w:sz w:val="28"/>
          <w:szCs w:val="28"/>
          <w:rtl w:val="true"/>
          <w:lang w:bidi="fa-IR"/>
        </w:rPr>
        <w:t xml:space="preserve">و صحیحه ی حلبی </w:t>
      </w:r>
      <w:r>
        <w:rPr>
          <w:rStyle w:val="FootnoteAnchor"/>
          <w:rtl w:val="true"/>
        </w:rPr>
        <w:footnoteReference w:id="63"/>
      </w:r>
      <w:r>
        <w:rPr>
          <w:rFonts w:ascii="IRNazanin" w:hAnsi="IRNazanin" w:eastAsia="IRNazanin"/>
          <w:color w:val="111111"/>
          <w:sz w:val="28"/>
          <w:sz w:val="28"/>
          <w:szCs w:val="28"/>
          <w:rtl w:val="true"/>
          <w:lang w:bidi="fa-IR"/>
        </w:rPr>
        <w:t xml:space="preserve">و صحیحه ی دیگر او </w:t>
      </w:r>
      <w:r>
        <w:rPr>
          <w:rStyle w:val="FootnoteAnchor"/>
          <w:rtl w:val="true"/>
        </w:rPr>
        <w:footnoteReference w:id="6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صحیحه ی محمد بن قیس </w:t>
      </w:r>
      <w:r>
        <w:rPr>
          <w:rStyle w:val="FootnoteAnchor"/>
          <w:rtl w:val="true"/>
        </w:rPr>
        <w:footnoteReference w:id="65"/>
      </w:r>
      <w:r>
        <w:rPr>
          <w:rFonts w:ascii="IRNazanin" w:hAnsi="IRNazanin" w:eastAsia="IRNazanin"/>
          <w:color w:val="111111"/>
          <w:sz w:val="28"/>
          <w:sz w:val="28"/>
          <w:szCs w:val="28"/>
          <w:rtl w:val="true"/>
          <w:lang w:bidi="fa-IR"/>
        </w:rPr>
        <w:t xml:space="preserve">و خبر اسحاق بن عمار </w:t>
      </w:r>
      <w:r>
        <w:rPr>
          <w:rStyle w:val="FootnoteAnchor"/>
          <w:rtl w:val="true"/>
        </w:rPr>
        <w:footnoteReference w:id="66"/>
      </w:r>
      <w:r>
        <w:rPr>
          <w:rFonts w:ascii="IRNazanin" w:hAnsi="IRNazanin" w:eastAsia="IRNazanin"/>
          <w:color w:val="111111"/>
          <w:sz w:val="28"/>
          <w:sz w:val="28"/>
          <w:szCs w:val="28"/>
          <w:rtl w:val="true"/>
          <w:lang w:bidi="fa-IR"/>
        </w:rPr>
        <w:t xml:space="preserve">و موثقه ی او </w:t>
      </w:r>
      <w:r>
        <w:rPr>
          <w:rStyle w:val="FootnoteAnchor"/>
          <w:rtl w:val="true"/>
        </w:rPr>
        <w:footnoteReference w:id="67"/>
      </w:r>
      <w:r>
        <w:rPr>
          <w:rFonts w:ascii="IRNazanin" w:hAnsi="IRNazanin" w:eastAsia="IRNazanin"/>
          <w:color w:val="111111"/>
          <w:sz w:val="28"/>
          <w:sz w:val="28"/>
          <w:szCs w:val="28"/>
          <w:rtl w:val="true"/>
          <w:lang w:bidi="fa-IR"/>
        </w:rPr>
        <w:t>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صحیحه ی عبدالرحمن بن حجاج </w:t>
      </w:r>
      <w:r>
        <w:rPr>
          <w:rStyle w:val="FootnoteAnchor"/>
          <w:rtl w:val="true"/>
        </w:rPr>
        <w:footnoteReference w:id="68"/>
      </w:r>
      <w:r>
        <w:rPr>
          <w:rFonts w:ascii="IRNazanin" w:hAnsi="IRNazanin" w:eastAsia="IRNazanin"/>
          <w:color w:val="111111"/>
          <w:sz w:val="28"/>
          <w:sz w:val="28"/>
          <w:szCs w:val="28"/>
          <w:rtl w:val="true"/>
          <w:lang w:bidi="fa-IR"/>
        </w:rPr>
        <w:t xml:space="preserve">که تمام این روایات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حفص بن غياث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الرباء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ربا حلال والآخر ، حرام فأمّا الحلال فهو أن يقرض الرجل قرضاً طمعاً أن يزيده ويعوضه بأكثر ممّا أخذه بلا شرط بينهما ، فإن أعطاه أكثر ممّا أخذه بلا شرط بينهما فهو مباح له وليس له عند الله ثواب فيما أقرضه ، وهو قوله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يَرْبُوا عِندَ اللهِ</w:t>
      </w:r>
      <w:r>
        <w:rPr>
          <w:rStyle w:val="FootnoteAnchor"/>
          <w:rtl w:val="true"/>
        </w:rPr>
        <w:footnoteReference w:id="69"/>
      </w:r>
      <w:r>
        <w:rPr>
          <w:rFonts w:ascii="Amiri" w:hAnsi="Amiri" w:eastAsia="Amiri" w:cs="Amiri"/>
          <w:color w:val="111111"/>
          <w:sz w:val="28"/>
          <w:sz w:val="28"/>
          <w:szCs w:val="28"/>
          <w:rtl w:val="true"/>
          <w:lang w:bidi="ar-SA"/>
        </w:rPr>
        <w:t xml:space="preserve">، وأمّا الربا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الرجل يقرض قرضاً ويشترط أن يردّ أكثر ممّا أخذه فهذا هو الحرام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معتبره ی حفص بن غیاث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بر دو گونه است یکی از آن دو ، زیادتی حلال و دیگری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حلال ، آن است که مردی به طمع اینکه مالش زیاد شود و مالش را به صورت بیشتر از آنچه که قرض داده به او برگردانند ، مالی را بدون شرط بین خودش و قرض گیرنده قرض می دهد ، پس اگر قرض گیرنده بیشتر از چیزی که قرض گرفته بود ، بدون اینکه شرطی بینشان شده باشد به او عطا کرد ، پس برای او مباح است و برای او به خاطر قرضی که داده نزد خداوند اجر و ثوابی نیست و این قول خداوند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خدا فزونی نمی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زیادتی حرام آن است که مردی مالی را قرض می دهد و شرط می کند که بیشتر از آن به او برگردانده شود ، پس این حرام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القاضي نعمان المصري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أقرض </w:t>
      </w:r>
      <w:bookmarkStart w:id="59" w:name="pg10884_160947"/>
    </w:p>
    <w:p>
      <w:pPr>
        <w:pStyle w:val="BookText"/>
        <w:rPr/>
      </w:pPr>
      <w:bookmarkEnd w:id="59"/>
      <w:r>
        <w:rPr>
          <w:rFonts w:ascii="Amiri" w:hAnsi="Amiri" w:eastAsia="Amiri" w:cs="Amiri"/>
          <w:color w:val="111111"/>
          <w:sz w:val="28"/>
          <w:sz w:val="28"/>
          <w:szCs w:val="28"/>
          <w:rtl w:val="true"/>
          <w:lang w:bidi="ar-SA"/>
        </w:rPr>
        <w:t xml:space="preserve">ورقاً فلا يشترط إلاّ ردّ مثلها ، فإن قُضي أجود منها فليقبل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مرسله ی قاضی نعمان مصری از امیرالمؤمنین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پولی را قرض می دهد و شرط نمی کند مگر بازگرداندن مثل همان را ، پس اگر بهتر از آن به او برگشت داده شد می تواند قبول کند </w:t>
      </w:r>
      <w:r>
        <w:rPr>
          <w:rFonts w:eastAsia="IRNazanin" w:cs="IRNazanin"/>
          <w:color w:val="111111"/>
          <w:sz w:val="28"/>
          <w:szCs w:val="28"/>
          <w:rtl w:val="true"/>
          <w:lang w:bidi="fa-IR"/>
        </w:rPr>
        <w:t>.</w:t>
      </w:r>
    </w:p>
    <w:p>
      <w:pPr>
        <w:pStyle w:val="Heading3"/>
        <w:numPr>
          <w:ilvl w:val="2"/>
          <w:numId w:val="1"/>
        </w:numPr>
        <w:rPr/>
      </w:pPr>
      <w:bookmarkStart w:id="60" w:name="__RefHeading___Toc79804_2870459653"/>
      <w:bookmarkStart w:id="61" w:name="_Toc21"/>
      <w:bookmarkEnd w:id="60"/>
      <w:r>
        <w:rPr>
          <w:rtl w:val="true"/>
        </w:rPr>
        <w:t>جهت پنجم</w:t>
      </w:r>
      <w:bookmarkEnd w:id="61"/>
    </w:p>
    <w:p>
      <w:pPr>
        <w:pStyle w:val="BookText"/>
        <w:rPr/>
      </w:pPr>
      <w:r>
        <w:rPr>
          <w:rFonts w:ascii="IRNazanin" w:hAnsi="IRNazanin" w:eastAsia="IRNazanin"/>
          <w:color w:val="111111"/>
          <w:sz w:val="28"/>
          <w:sz w:val="28"/>
          <w:szCs w:val="28"/>
          <w:rtl w:val="true"/>
          <w:lang w:bidi="fa-IR"/>
        </w:rPr>
        <w:t>آیا حرمتی که از ناحیه ی شرط زیادتی است به اصل قرض هم سرایت می کند و موجب بطلان وضعی آن می شود ؟</w:t>
      </w:r>
    </w:p>
    <w:p>
      <w:pPr>
        <w:pStyle w:val="BookText"/>
        <w:rPr/>
      </w:pPr>
      <w:r>
        <w:rPr>
          <w:rFonts w:ascii="IRNazanin" w:hAnsi="IRNazanin" w:eastAsia="IRNazanin"/>
          <w:color w:val="111111"/>
          <w:sz w:val="28"/>
          <w:sz w:val="28"/>
          <w:szCs w:val="28"/>
          <w:rtl w:val="true"/>
          <w:lang w:bidi="fa-IR"/>
        </w:rPr>
        <w:t xml:space="preserve">محقّق در شرایع گفته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نفع شرط شود ، حرام است و افاده ی ملکیت نمی دهد </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ذیل آن شهید ثانی آورده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اجماعی است و مستندش آن چیزی است که از رسول خدا صلی الله علیه و آله و سلم روایت شده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قرض يجرّ منفعة فهو حرام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هر قرضی که منفعتی به دنبال بیاورد حرام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آن قرض همراه شرط است زیرا در جواز زیادتی بدون شرط اختلافی نیست و روایات دیگری نیز بر این مطلب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عقد فاسد است ، قرض گیرنده نمی تواند مال را بگیرد و در آن تصرف کند ، پس اگر قبض کند ضامن آن است مثل چون بیع فاسد ، چون قاعده ی مشهور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در صحیح آن ضمانت باشد در فاسد آن هم ضمانت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w:t>
      </w:r>
    </w:p>
    <w:p>
      <w:pPr>
        <w:pStyle w:val="BookText"/>
        <w:rPr/>
      </w:pPr>
      <w:r>
        <w:rPr>
          <w:rFonts w:ascii="IRNazanin" w:hAnsi="IRNazanin" w:eastAsia="IRNazanin"/>
          <w:color w:val="111111"/>
          <w:sz w:val="28"/>
          <w:sz w:val="28"/>
          <w:szCs w:val="28"/>
          <w:rtl w:val="true"/>
          <w:lang w:bidi="fa-IR"/>
        </w:rPr>
        <w:t xml:space="preserve">ابن حمزه در اینجا که معتقد است این مال امانت است </w:t>
      </w:r>
      <w:r>
        <w:rPr>
          <w:rStyle w:val="FootnoteAnchor"/>
          <w:rtl w:val="true"/>
        </w:rPr>
        <w:footnoteReference w:id="74"/>
      </w:r>
      <w:r>
        <w:rPr>
          <w:rFonts w:ascii="IRNazanin" w:hAnsi="IRNazanin" w:eastAsia="IRNazanin"/>
          <w:color w:val="111111"/>
          <w:sz w:val="28"/>
          <w:sz w:val="28"/>
          <w:szCs w:val="28"/>
          <w:rtl w:val="true"/>
          <w:lang w:bidi="fa-IR"/>
        </w:rPr>
        <w:t xml:space="preserve">و این قول ضعیف است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دانستی که صاحب مسالک در این مسأله ادعای اجماع کرده علی رغم اینکه خودش به نظر مخالف ابن حمزه در این مسأله اقرار کرده است ، و محدث بحرانی بر ایشان اعتراض کرده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آنچه بیان کرده اند که شرط مذکور حرام است ، اشکالی در آن نیست ، و آنچه ذکر کرده اند از بطلان اصل عقد ، پس اگر به این جهت باشد که مشتمل بر شرط فاسد است و هر عقدی که چنین باشد باطل است ، به تحقیق اختلاف در این مسأله را در آنچه که گذشت دانستی ، الّا اینکه ظاهراً بطلان عقد نزد ایشان مبنی بر این دلیل نیست و به همین جهت است که شهید ثانی که کلامش گذشت بعد از دعوی اجماع ، نظرش را مستند به خبر نبوی مذکور کرد و آن خبر ، صریحِ در کلام و بیان اوست الّا اینکه ظاهراً روایت مذكور فقط از طریق عامه نقل شده است و من بعد از تتبع در تعدادی از کتب اخبار شیعه آن را نیافتم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 در مورد مسأله ی گذشته علی رغم کثرت و تعددشان اشاره ای هم به بطلان اصل عقد ندارند چه برسد به اینکه دلالت صریح به آن داشته باشند بلکه آنچه از اخبار ظاهر می شود ، تنها بطلان شرط است پس به درستی که مفهوم نفی اشکال در صورت عدم شرط که در بسیاری از اخبار گذشته آمده است تنها متوجه زیادتی است همان گونه که این مطلب بر کسی که در اخبار تأمل کند پوشیده نیست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ولكن صاحب جواهر به ضعف قول ابن حمزه حکم کرده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ضعیف تر از آن ، توقف محدث بحرانی در آن است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حکم به بطلان قرض در صورتی که زیاده شرط شده باشد ، داده است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تصرف در مال برای قرض گیرنده حرام است و ضامن آن است چون مال را قبض کرده و هر آنچه که در صحیحش ضمانت باشد در فاسدش نیز ضمانت است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مسأله اجماع تمام باشد پس حکم همان گونه است که صاحب مسالک </w:t>
      </w:r>
      <w:r>
        <w:rPr>
          <w:rStyle w:val="FootnoteAnchor"/>
          <w:rtl w:val="true"/>
        </w:rPr>
        <w:footnoteReference w:id="79"/>
      </w:r>
      <w:r>
        <w:rPr>
          <w:rFonts w:ascii="IRNazanin" w:hAnsi="IRNazanin" w:eastAsia="IRNazanin"/>
          <w:color w:val="111111"/>
          <w:sz w:val="28"/>
          <w:sz w:val="28"/>
          <w:szCs w:val="28"/>
          <w:rtl w:val="true"/>
          <w:lang w:bidi="fa-IR"/>
        </w:rPr>
        <w:t xml:space="preserve">ادعا کرده و قبل از او علّامه در مختلف گفته است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خاطر اجماع بر این که زمانی که به دیگری شی ءای قرض داد و برایش شرط گذاشت که بهتر از چیزی را که به او قرض داده برگرداند ، این حرام است و قرض باطل است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کم تر از اثبات اجماع خرط قتاد است و ممکن است اجماعی را که علّامه ادعا کرده به حرمت ارجاع دهیم نه به بطلان 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مبنی کردن بطلان قرض بر مسأله فساد شرط که فساد عقد را هم اقتضا دارد تمام نیست ، به این دلیل که مشهور به بطلان قرض حكم داده اند بدون اینکه معتقد به این باشند که شرط فاسد ، مفسِد عقد نیز هست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تمسک به روایت نبوی هم تمام نیست ، به این خاطر که از طريق ما وارد نشده است بلکه از طرق ما جواز نفع بردن از منفعت </w:t>
      </w:r>
    </w:p>
    <w:p>
      <w:pPr>
        <w:pStyle w:val="BookText"/>
        <w:rPr/>
      </w:pPr>
      <w:r>
        <w:rPr>
          <w:rFonts w:ascii="IRNazanin" w:hAnsi="IRNazanin" w:eastAsia="IRNazanin"/>
          <w:color w:val="111111"/>
          <w:sz w:val="28"/>
          <w:sz w:val="28"/>
          <w:szCs w:val="28"/>
          <w:rtl w:val="true"/>
          <w:lang w:bidi="fa-IR"/>
        </w:rPr>
        <w:t xml:space="preserve">قرض بدون اشتراط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در صحیحه ی محمّد بن مسلم آمده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يستقرض من الرجل قرضاً ويعطيه الرهن إمّا خادماً وإمّا آنية وإمّا ثياباً ، فيحتاج إلى شيءٍ من منفعته فيستأذن فيه فيأذن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طابت نفسه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يروون أنّ كلّ قرضٍ يجرّ منفعة فهو فاسد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خير القرض ما جرّ منفعة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امام صادق علیه السلام در مورد مردی که از دیگری قرض می گیرد و چیزی را به عنوان رهن و گرو مال یا خادم یا ظرف و یا لباس به او عطا می کند و آن فرد قرض گیرنده محتاج منفعتی از آن رهن می شود و از او اجازه می گیرد و به او اجازه می دهد ،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با رضایت خاطر در انتفاع از مال مرهونه اجازه بدهد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کسانی از ما روایت می کنند که هر قرضی که منفعتی بدهد فاسد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بهترین قرض آن است که منفعتی به دنبال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ابوایوب در سند روایت ابراهیم بن عثمان مُکنّی به ابوایوب است که ثقه می باشد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تمسک به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در صحیحش ضمانت باشد در فاسدش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صاحب جواهر انجام داده ، جز مصادره به مطلوب نیست به این معنا که صاحب جواهر اوّل باید فساد قرض را اثبات کند و سپس آن را مترتب بر این قاعده کند ، که این اثبات فساد قرض خود اول کلام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آنچه را که اَعلام در مقام ، به عنوان دلیل بطلان قرض با وجود شرط کردن زیادتی بیان کرده اند ناتمام است ، علاوه بر این روایات ما بطلان اصل قرض بیان نشده همان گونه که صاحب حدائق </w:t>
      </w:r>
      <w:r>
        <w:rPr>
          <w:rStyle w:val="FootnoteAnchor"/>
          <w:rtl w:val="true"/>
        </w:rPr>
        <w:footnoteReference w:id="82"/>
      </w:r>
      <w:r>
        <w:rPr>
          <w:rFonts w:ascii="IRNazanin" w:hAnsi="IRNazanin" w:eastAsia="IRNazanin"/>
          <w:color w:val="111111"/>
          <w:sz w:val="28"/>
          <w:sz w:val="28"/>
          <w:szCs w:val="28"/>
          <w:rtl w:val="true"/>
          <w:lang w:bidi="fa-IR"/>
        </w:rPr>
        <w:t xml:space="preserve">هم به آن اعتراف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ناچاریم که به بطلان شرط زیادتی و صحت اصل قرض حکم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صاحب حدائق </w:t>
      </w:r>
      <w:r>
        <w:rPr>
          <w:rStyle w:val="FootnoteAnchor"/>
          <w:rtl w:val="true"/>
        </w:rPr>
        <w:footnoteReference w:id="83"/>
      </w:r>
      <w:r>
        <w:rPr>
          <w:rFonts w:ascii="IRNazanin" w:hAnsi="IRNazanin" w:eastAsia="IRNazanin"/>
          <w:color w:val="111111"/>
          <w:sz w:val="28"/>
          <w:sz w:val="28"/>
          <w:szCs w:val="28"/>
          <w:rtl w:val="true"/>
          <w:lang w:bidi="fa-IR"/>
        </w:rPr>
        <w:t xml:space="preserve">، صاحب جواهر </w:t>
      </w:r>
      <w:r>
        <w:rPr>
          <w:rStyle w:val="FootnoteAnchor"/>
          <w:rtl w:val="true"/>
        </w:rPr>
        <w:footnoteReference w:id="84"/>
      </w:r>
      <w:r>
        <w:rPr>
          <w:rFonts w:ascii="IRNazanin" w:hAnsi="IRNazanin" w:eastAsia="IRNazanin"/>
          <w:color w:val="111111"/>
          <w:sz w:val="28"/>
          <w:sz w:val="28"/>
          <w:szCs w:val="28"/>
          <w:rtl w:val="true"/>
          <w:lang w:bidi="fa-IR"/>
        </w:rPr>
        <w:t xml:space="preserve">و صاحب عروه </w:t>
      </w:r>
      <w:r>
        <w:rPr>
          <w:rStyle w:val="FootnoteAnchor"/>
          <w:rtl w:val="true"/>
        </w:rPr>
        <w:footnoteReference w:id="85"/>
      </w:r>
      <w:r>
        <w:rPr>
          <w:rFonts w:ascii="IRNazanin" w:hAnsi="IRNazanin" w:eastAsia="IRNazanin"/>
          <w:color w:val="111111"/>
          <w:sz w:val="28"/>
          <w:sz w:val="28"/>
          <w:szCs w:val="28"/>
          <w:rtl w:val="true"/>
          <w:lang w:bidi="fa-IR"/>
        </w:rPr>
        <w:t xml:space="preserve">هم به آنچه گفتیم معتقد بوده اند و همچنین علّامه ی مؤسس حائری در تقريرات بحث شریفش </w:t>
      </w:r>
      <w:r>
        <w:rPr>
          <w:rStyle w:val="FootnoteAnchor"/>
          <w:rtl w:val="true"/>
        </w:rPr>
        <w:footnoteReference w:id="86"/>
      </w:r>
      <w:r>
        <w:rPr>
          <w:rFonts w:ascii="IRNazanin" w:hAnsi="IRNazanin" w:eastAsia="IRNazanin"/>
          <w:color w:val="111111"/>
          <w:sz w:val="28"/>
          <w:sz w:val="28"/>
          <w:szCs w:val="28"/>
          <w:rtl w:val="true"/>
          <w:lang w:bidi="fa-IR"/>
        </w:rPr>
        <w:t xml:space="preserve">، همین را اختیار کرده است و به تبعیت از او بعضی از شاگردانش مانند امام خمینی و آیةالله اراکی و برخی از اساتید ما </w:t>
      </w:r>
      <w:r>
        <w:rPr>
          <w:rStyle w:val="FootnoteAnchor"/>
          <w:rtl w:val="true"/>
        </w:rPr>
        <w:footnoteReference w:id="87"/>
      </w:r>
      <w:r>
        <w:rPr>
          <w:rFonts w:ascii="IRNazanin" w:hAnsi="IRNazanin" w:eastAsia="IRNazanin"/>
          <w:color w:val="111111"/>
          <w:sz w:val="28"/>
          <w:sz w:val="28"/>
          <w:szCs w:val="28"/>
          <w:rtl w:val="true"/>
          <w:lang w:bidi="fa-IR"/>
        </w:rPr>
        <w:t xml:space="preserve">قدس سرهم نیز همین نظر را اختیار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به فساد شرط نفع و بطلان آن حکم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بطلان خودِ قرض را اقتضاء دارد ، زیرا که شارع به فساد انتفاع حکم کرده و قرض دهنده هم بدون این انتفاع ، راضی به تصرف در مالش نیست ، پس اصل قرض باطل می گردد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بیان این است که اثبات احکام شرعیه با چنین استحسانات عقلیه بسیار مشکل است و اشکالات فراوان دارد که پوشیده نیست </w:t>
      </w:r>
      <w:r>
        <w:rPr>
          <w:rFonts w:eastAsia="IRNazanin" w:cs="IRNazanin"/>
          <w:color w:val="111111"/>
          <w:sz w:val="28"/>
          <w:szCs w:val="28"/>
          <w:rtl w:val="true"/>
          <w:lang w:bidi="fa-IR"/>
        </w:rPr>
        <w:t xml:space="preserve">. </w:t>
      </w:r>
      <w:bookmarkStart w:id="62" w:name="pg10884_160957"/>
    </w:p>
    <w:p>
      <w:pPr>
        <w:pStyle w:val="BookText"/>
        <w:rPr/>
      </w:pPr>
      <w:bookmarkEnd w:id="62"/>
      <w:r>
        <w:rPr>
          <w:rFonts w:ascii="IRNazanin" w:hAnsi="IRNazanin" w:eastAsia="IRNazanin"/>
          <w:color w:val="111111"/>
          <w:sz w:val="28"/>
          <w:sz w:val="28"/>
          <w:szCs w:val="28"/>
          <w:rtl w:val="true"/>
          <w:lang w:bidi="fa-IR"/>
        </w:rPr>
        <w:t xml:space="preserve">حاصل آنکه ، اگر در آن مسأله ، اجماع ثابت شود ، حکم آن روشن است و گرنه اثبات آن با ادله ی گذشته ممکن نیست و خرط قتاد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بطلان شرط زیادتی و حرمت گرفتنِ آن ، به روشنی از تعدادی از روایات ذکر شده در گذشته مثل دو صحیحه ی حلبی </w:t>
      </w:r>
      <w:r>
        <w:rPr>
          <w:rStyle w:val="FootnoteAnchor"/>
          <w:rtl w:val="true"/>
        </w:rPr>
        <w:footnoteReference w:id="88"/>
      </w:r>
      <w:r>
        <w:rPr>
          <w:rFonts w:ascii="IRNazanin" w:hAnsi="IRNazanin" w:eastAsia="IRNazanin"/>
          <w:color w:val="111111"/>
          <w:sz w:val="28"/>
          <w:sz w:val="28"/>
          <w:szCs w:val="28"/>
          <w:rtl w:val="true"/>
          <w:lang w:bidi="fa-IR"/>
        </w:rPr>
        <w:t xml:space="preserve">و صحیحه ی عبدالرحمن بن حجاج </w:t>
      </w:r>
      <w:r>
        <w:rPr>
          <w:rStyle w:val="FootnoteAnchor"/>
          <w:rtl w:val="true"/>
        </w:rPr>
        <w:footnoteReference w:id="89"/>
      </w:r>
      <w:r>
        <w:rPr>
          <w:rFonts w:ascii="IRNazanin" w:hAnsi="IRNazanin" w:eastAsia="IRNazanin"/>
          <w:color w:val="111111"/>
          <w:sz w:val="28"/>
          <w:sz w:val="28"/>
          <w:szCs w:val="28"/>
          <w:rtl w:val="true"/>
          <w:lang w:bidi="fa-IR"/>
        </w:rPr>
        <w:t xml:space="preserve">و خبر خالد بن حجاج </w:t>
      </w:r>
      <w:r>
        <w:rPr>
          <w:rStyle w:val="FootnoteAnchor"/>
          <w:rtl w:val="true"/>
        </w:rPr>
        <w:footnoteReference w:id="90"/>
      </w:r>
      <w:r>
        <w:rPr>
          <w:rFonts w:ascii="IRNazanin" w:hAnsi="IRNazanin" w:eastAsia="IRNazanin"/>
          <w:color w:val="111111"/>
          <w:sz w:val="28"/>
          <w:sz w:val="28"/>
          <w:szCs w:val="28"/>
          <w:rtl w:val="true"/>
          <w:lang w:bidi="fa-IR"/>
        </w:rPr>
        <w:t xml:space="preserve">و غیر اینها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63" w:name="__RefHeading___Toc79806_2870459653"/>
      <w:bookmarkStart w:id="64" w:name="_Toc22"/>
      <w:bookmarkEnd w:id="63"/>
      <w:r>
        <w:rPr>
          <w:rtl w:val="true"/>
        </w:rPr>
        <w:t>جهت ششم</w:t>
      </w:r>
      <w:bookmarkEnd w:id="64"/>
    </w:p>
    <w:p>
      <w:pPr>
        <w:pStyle w:val="BookText"/>
        <w:rPr/>
      </w:pPr>
      <w:r>
        <w:rPr>
          <w:rFonts w:ascii="IRNazanin" w:hAnsi="IRNazanin" w:eastAsia="IRNazanin"/>
          <w:color w:val="111111"/>
          <w:sz w:val="28"/>
          <w:sz w:val="28"/>
          <w:szCs w:val="28"/>
          <w:rtl w:val="true"/>
          <w:lang w:bidi="fa-IR"/>
        </w:rPr>
        <w:t xml:space="preserve">فقط شرط زیادتی به نفع قرض دهنده و بر علیه قرض گیرنده حرام است و نه عکس آن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ی حرمت اشتراط نفع در قرض ، به صورتی که شرط کردن نفع برای قرض دهنده باشد ، اختصاص دارد و شامل زمانی که نفع برای قرض گیرنده باشد ، نمی شود و به همین خاطر معتقد به جواز آن هستیم ، مثل زمانی که صد درهم قرض می دهد بنابر اینکه نود درهم برگشت داده شود یا اینکه در هم های صحیح قرض می دهد بنابر اینکه در هم های شکسته بازگردانده شود یا مثل اینکه قرض دهنده از باقی ماندن مال نزد خودش به هر دلیلی مثل سرقت و یا از بین رفتن و یا اینکه ظالمی از او به ظلم بگیرد ، می ترسد ، پس مالش را به کسی قرض می دهد و نفعی را از عین یا منفعت برای او شرط می کند ، پس در تمام این موارد که نفع به قرض گیرنده منتقل می شود حتی اگر شرط هم شده باشد ، اشکالی نداشته و صحیح </w:t>
      </w:r>
      <w:bookmarkStart w:id="65" w:name="pg10884_160959"/>
    </w:p>
    <w:p>
      <w:pPr>
        <w:pStyle w:val="BookText"/>
        <w:rPr/>
      </w:pPr>
      <w:bookmarkEnd w:id="65"/>
      <w:r>
        <w:rPr>
          <w:rFonts w:ascii="IRNazanin" w:hAnsi="IRNazanin" w:eastAsia="IRNazanin"/>
          <w:color w:val="111111"/>
          <w:sz w:val="28"/>
          <w:sz w:val="28"/>
          <w:szCs w:val="28"/>
          <w:rtl w:val="true"/>
          <w:lang w:bidi="fa-IR"/>
        </w:rPr>
        <w:t xml:space="preserve">است ، و دلیل آن این است که ادله ی حرمت ربا در قرض ، فقط منحصر در صورت بازگشت نفع به قرض دهنده است و این فرض موضوعاً از ربا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جواز دلالت دارد و یا مؤید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يعقوب بن شعيب أنّه سأل أبا جعفر علیه السلام عن الرجل يكون لي عليه جلّة من بسر فآخذ منه جلّة من رطب مكانها وهي أقل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الحديث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صحیحه ی یعقوب بن شعیب که از امام باقر علیه السلام سؤال کرده است در مورد مردی که یک سبد خرمای اعلا از او طلبکارم و به جای آن یک سبد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گیرم که ارزش رطب کمتر از خرمای اعلا است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حدیث </w:t>
      </w:r>
      <w:r>
        <w:rPr>
          <w:rFonts w:eastAsia="IRNazanin" w:cs="IRNazanin"/>
          <w:color w:val="111111"/>
          <w:sz w:val="28"/>
          <w:szCs w:val="28"/>
          <w:rtl w:val="true"/>
          <w:lang w:bidi="fa-IR"/>
        </w:rPr>
        <w:t>.</w:t>
      </w:r>
    </w:p>
    <w:p>
      <w:pPr>
        <w:pStyle w:val="Heading3"/>
        <w:numPr>
          <w:ilvl w:val="2"/>
          <w:numId w:val="1"/>
        </w:numPr>
        <w:rPr/>
      </w:pPr>
      <w:bookmarkStart w:id="66" w:name="__RefHeading___Toc79808_2870459653"/>
      <w:bookmarkStart w:id="67" w:name="_Toc23"/>
      <w:bookmarkEnd w:id="66"/>
      <w:r>
        <w:rPr>
          <w:rtl w:val="true"/>
        </w:rPr>
        <w:t>جهت هفتم</w:t>
      </w:r>
      <w:bookmarkEnd w:id="67"/>
    </w:p>
    <w:p>
      <w:pPr>
        <w:pStyle w:val="BookText"/>
        <w:rPr/>
      </w:pPr>
      <w:r>
        <w:rPr>
          <w:rFonts w:ascii="IRNazanin" w:hAnsi="IRNazanin" w:eastAsia="IRNazanin"/>
          <w:color w:val="111111"/>
          <w:sz w:val="28"/>
          <w:sz w:val="28"/>
          <w:szCs w:val="28"/>
          <w:rtl w:val="true"/>
          <w:lang w:bidi="fa-IR"/>
        </w:rPr>
        <w:t xml:space="preserve">اگر در قرض شرطی شود ، که نفعی برای هیچ کدام از طرفین نداشته باشد ،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آنچه که گذشت از ادله ی حرمت اشتراط نفع در قرض که منحصر در جایی است که نفع فقط به قرض دهنده برگردد ، پس در این فرض که نفعی به قرض دهنده نمی رسد ،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که ذکر کردیم ، دلالت بر آن دارد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موثقة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يأتيه النبط بأحمالهم فيبيعها لهم بالأجر ،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أقرضنا دنانير فإنّا نجد من يبيع لنا غيرك ولكنّا نخصّك بأحمالنا من أجل إنّك تقرضنا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إنّما يأخذ دنانير مثل دنانيره ، وليس بثوب إن لبسه كسر ثمنه ولا دابّة إن ركبها </w:t>
      </w:r>
    </w:p>
    <w:p>
      <w:pPr>
        <w:pStyle w:val="BookText"/>
        <w:rPr/>
      </w:pPr>
      <w:r>
        <w:rPr>
          <w:rFonts w:ascii="Amiri" w:hAnsi="Amiri" w:eastAsia="Amiri" w:cs="Amiri"/>
          <w:color w:val="111111"/>
          <w:sz w:val="28"/>
          <w:sz w:val="28"/>
          <w:szCs w:val="28"/>
          <w:rtl w:val="true"/>
          <w:lang w:bidi="ar-SA"/>
        </w:rPr>
        <w:t xml:space="preserve">كسرها ، وإنّما هو معروف يصنعه إليهم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موثقه ی ابوبصیر از امام باقر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اهالی نبط اجناسشان را برای او می آورند تا به صورت حقّ العمل به فروش رساند ، پس به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دینار به ما قرض بده ، حتماً ما برای فروش اجناسمان کسی غیر از تو را هم داشتیم ، ولی تو را برای این کار انتخاب کردیم به این خاطر که به ما قرض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این است و جز این نیست که مثل همان دینارهایی که قرض داده را باز پس می گیرد ، و لباس نیست که با پوشیدنش ارزش آن کاهش پیدا کند و یا حیوانی که با سوار شدنش کم ارزش شود ، و این کار خوبی است که در حق آنها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گفتیم ، شرط کردن هر چیزی که در آن نفعی برای یکی از طرفین نباشد ، جایز است ، مانند شرط کردن فروش در مقابل پرداخت قیمت متعارف یا اجاره در مقابل پرداخت اجرت متعارف ، زیرا در این صورت صدق می کند که قرض دهنده مثل همان در هم هایی را که داده پس می گیرد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شرط کردن هر آنچه که نفعی برای قرض دهنده در آن نباشد جایز است حتی اگر مصلحتی برای او در آن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رهن یا ضمانت یا کفالت یا شهادت دادن و مانند آن توسط قرض گیرنده ، به این خاطر که در اینها نفعی برای قرض دهنده نیست اگرچه برایش در آن مصلحت وجود دارد چون عرفاً مصلحت غیر از منفعت است </w:t>
      </w:r>
      <w:r>
        <w:rPr>
          <w:rFonts w:eastAsia="IRNazanin" w:cs="IRNazanin"/>
          <w:color w:val="111111"/>
          <w:sz w:val="28"/>
          <w:szCs w:val="28"/>
          <w:rtl w:val="true"/>
          <w:lang w:bidi="fa-IR"/>
        </w:rPr>
        <w:t xml:space="preserve">. </w:t>
      </w:r>
      <w:bookmarkStart w:id="68" w:name="pg10884_160962"/>
    </w:p>
    <w:p>
      <w:pPr>
        <w:pStyle w:val="Heading3"/>
        <w:numPr>
          <w:ilvl w:val="2"/>
          <w:numId w:val="1"/>
        </w:numPr>
        <w:rPr/>
      </w:pPr>
      <w:bookmarkStart w:id="69" w:name="__RefHeading___Toc79810_2870459653"/>
      <w:bookmarkStart w:id="70" w:name="_Toc24"/>
      <w:bookmarkEnd w:id="68"/>
      <w:bookmarkEnd w:id="69"/>
      <w:r>
        <w:rPr>
          <w:rtl w:val="true"/>
        </w:rPr>
        <w:t>جهت هشتم</w:t>
      </w:r>
      <w:bookmarkEnd w:id="70"/>
    </w:p>
    <w:p>
      <w:pPr>
        <w:pStyle w:val="BookText"/>
        <w:rPr/>
      </w:pPr>
      <w:r>
        <w:rPr>
          <w:rFonts w:ascii="IRNazanin" w:hAnsi="IRNazanin" w:eastAsia="IRNazanin"/>
          <w:color w:val="111111"/>
          <w:sz w:val="28"/>
          <w:sz w:val="28"/>
          <w:szCs w:val="28"/>
          <w:rtl w:val="true"/>
          <w:lang w:bidi="fa-IR"/>
        </w:rPr>
        <w:t xml:space="preserve">اگر بر قرض گیرنده شرط شود که اداء قرض و تسلیم مال در شهر معینی انجام شود ، جایز و صحیح است هر چند در این کار نفعی برای قرض دهنده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قرض دهنده ، اداء قرض در شهر معینی غیر از شهری که قرض در آن انجام شده را شرط کند ، نافذ است و بر قرض گیرنده لازم است که قرض را در آن شهر اداء کند هرچند که حمل مال به آن شهر هزینه ی بیشتری احتیاج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قرض دهنده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w:t>
      </w:r>
    </w:p>
    <w:p>
      <w:pPr>
        <w:pStyle w:val="BookText"/>
        <w:rPr/>
      </w:pPr>
      <w:r>
        <w:rPr>
          <w:rFonts w:ascii="IRNazanin" w:hAnsi="IRNazanin" w:eastAsia="IRNazanin"/>
          <w:color w:val="111111"/>
          <w:sz w:val="28"/>
          <w:sz w:val="28"/>
          <w:szCs w:val="28"/>
          <w:rtl w:val="true"/>
          <w:lang w:bidi="fa-IR"/>
        </w:rPr>
        <w:t xml:space="preserve">چون روایات متعددی بر صحت این قرض حکم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يعقوب بن شعيب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يسلف</w:t>
      </w:r>
    </w:p>
    <w:p>
      <w:pPr>
        <w:pStyle w:val="BookText"/>
        <w:rPr/>
      </w:pPr>
      <w:r>
        <w:rPr>
          <w:rFonts w:ascii="Amiri" w:hAnsi="Amiri" w:eastAsia="Amiri" w:cs="Amiri"/>
          <w:color w:val="111111"/>
          <w:sz w:val="28"/>
          <w:sz w:val="28"/>
          <w:szCs w:val="28"/>
          <w:rtl w:val="true"/>
          <w:lang w:bidi="ar-SA"/>
        </w:rPr>
        <w:t xml:space="preserve">الرجل الورق على أن ينقدها إياه بأرض اُخرى ويشترط عليه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صحیحه ی یعقوب بن شعیب از امام صادق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پول به دیگری می دهد بنابر اینکه در شهر دیگری به او برگرداند و برایش نقد کند و این را با او شرط می کند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الصباح عن أبي عبد الله علیه السلام في الرجل يبعث بمال إلى أرض ، فقال للذي يريد أن يبعث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أقرضنيه وأنا اُوفيك إذا قدمت الأرض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ی ابو صباح از امام صادق علیه السلام در مورد مردی که با مالی به شهری فرستاده می شود و به صاحب مال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به </w:t>
      </w:r>
    </w:p>
    <w:p>
      <w:pPr>
        <w:pStyle w:val="BookText"/>
        <w:rPr/>
      </w:pPr>
      <w:r>
        <w:rPr>
          <w:rFonts w:ascii="IRNazanin" w:hAnsi="IRNazanin" w:eastAsia="IRNazanin"/>
          <w:color w:val="111111"/>
          <w:sz w:val="28"/>
          <w:sz w:val="28"/>
          <w:szCs w:val="28"/>
          <w:rtl w:val="true"/>
          <w:lang w:bidi="fa-IR"/>
        </w:rPr>
        <w:t xml:space="preserve">من قرض بده و من زمانی که به آن سرزمین آمدی به تو برمی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أبان في الرجل يسلف الرجل دراهم ينقدها إيّاه بأرض اُخرى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صحیحه ی ابان در مردی که در هم هایی را به دیگری می دهد بنابر اینکه در سرزمین دیگری آن را نقداً به او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إسماعيل بن جابر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إليَّ الرجل الدراهم فأشترط عليه أن يدفعها بأرض اُخرى سوداً بوزنها ، وأشترط ذلك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صحیحه ی اسماعیل بن جابر از امام صادق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در هم هایی را برمی گرداند و من شرط می کنم در سرزمین دیگری درهم سیاه با همین وزن به من بپردازد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يُسلف الرجل الدارهم ينقدها إيّاه بأرض اُخرى والدراهم عدداً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معتبره ی عبدالرحمن بن ابی عبدالله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که به دیگری در هم هایی را می دهد بنابر اینکه در شهر دیگری برایش نقد کند و به همان عدد به او برگرداند ، سؤال </w:t>
      </w:r>
    </w:p>
    <w:p>
      <w:pPr>
        <w:pStyle w:val="BookText"/>
        <w:rPr/>
      </w:pPr>
      <w:r>
        <w:rPr>
          <w:rFonts w:ascii="IRNazanin" w:hAnsi="IRNazanin" w:eastAsia="IRNazanin"/>
          <w:color w:val="111111"/>
          <w:sz w:val="28"/>
          <w:sz w:val="28"/>
          <w:szCs w:val="28"/>
          <w:rtl w:val="true"/>
          <w:lang w:bidi="fa-IR"/>
        </w:rPr>
        <w:t xml:space="preserve">کردم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يأخذ الرجل الدراهم بمكة ويكتب لهم سفاتج أن يعطوها بالكوفة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معتبره سکونی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ایرادی ندارد که مردی درهم هایی را در مکه بگیرد و در مقابل ، حواله هایی بنویسد که آن درهم ها در کوفه پرداخت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سُفتجه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است که مالی به دیگری پرداخت شود و در مقابل آن پرداخت کننده در شهر طرف مقابل صاحب مالی شود و مالش در آن شهر به او برگردانده شود ، که به این ترتیب امنیت راه تأمین و خطرهای آن برطرف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القاضي نعمان المصري عن جعفر بن محمّد علیه السلام أنّه رخّص في السفاتج هي المال يستسلفه الرجل بأرض ويقبضه باُخرى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مرسله ی قاضی نعمان مصری از امام صادق علیه السلام که در مورد حواله ها و سفته ها رخصت دادند و آن مالی است که شخصی در شهری می گیرد و در شهر دیگری باز پس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اُخرى له عن أمير المؤمنين علیه السلام إنّه أعطى مالاً في المدينة ثم</w:t>
      </w:r>
    </w:p>
    <w:p>
      <w:pPr>
        <w:pStyle w:val="BookText"/>
        <w:rPr/>
      </w:pPr>
      <w:r>
        <w:rPr>
          <w:rFonts w:ascii="IRNazanin" w:hAnsi="IRNazanin" w:eastAsia="IRNazanin"/>
          <w:color w:val="111111"/>
          <w:sz w:val="28"/>
          <w:sz w:val="28"/>
          <w:szCs w:val="28"/>
          <w:rtl w:val="true"/>
          <w:lang w:bidi="fa-IR"/>
        </w:rPr>
        <w:t xml:space="preserve">أخذه بأرض اُخرى </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مرسله ی دیگری از قاضی نعمان از امیرالمؤمنین علیه السلام که ایشان </w:t>
      </w:r>
    </w:p>
    <w:p>
      <w:pPr>
        <w:pStyle w:val="BookText"/>
        <w:rPr/>
      </w:pPr>
      <w:r>
        <w:rPr>
          <w:rFonts w:ascii="IRNazanin" w:hAnsi="IRNazanin" w:eastAsia="IRNazanin"/>
          <w:color w:val="111111"/>
          <w:sz w:val="28"/>
          <w:sz w:val="28"/>
          <w:szCs w:val="28"/>
          <w:rtl w:val="true"/>
          <w:lang w:bidi="fa-IR"/>
        </w:rPr>
        <w:t xml:space="preserve">مالی را در مدینه به کسی عطا فرمودند و در شهر دیگری از او باز پس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متعدد بلکه معتبره مستفیضه با خبر داوود ابزاری از امام صادق علیه السلام منافاتی ندارد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أن تقرض ثمرة وتأخذ أجود منها بأرض اُخرى غير التي أقرضت فيها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درست نیست چیزی را قرض دهی و بهتر از آن را در شهر دیگری غیر از شهری که قرض داده ای ، پس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وجوهی که در جهت سوم گذشت و آن به اختصار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این روایت که به خاطر حضور داوود که امامی مجهول است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که این روایت به اشتراط برگرداندن زیاده وضعی و حرمت آن حمل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این روایت بر ظاهرش حمل شود ، امکان مقابله ی این یک روایت با تعداد زیادی از روایات معتبره که منافات با آن دارد ، نیست ، پس ناچاریم که آن روایات را اخذ کنیم و این روایت را بر آنچه که گذشت حمل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کردن اداء قرض در یک شهر معین ، و باز گرفتن آن در غیر از شهری که قرض رخ داده است ، از طرف قرض دهنده جایز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اینها مربوط به زمانی بود که قرض دهنده بازگرداندن مالش در شهر معینی را شرط کند و گرنه بر قرض گیرنده لازم است در همان شهری که قرض انجام شده مال را برگرداند و قرض دهنده </w:t>
      </w:r>
      <w:bookmarkStart w:id="71" w:name="pg10884_160970"/>
    </w:p>
    <w:p>
      <w:pPr>
        <w:pStyle w:val="BookText"/>
        <w:rPr/>
      </w:pPr>
      <w:bookmarkEnd w:id="71"/>
      <w:r>
        <w:rPr>
          <w:rFonts w:ascii="IRNazanin" w:hAnsi="IRNazanin" w:eastAsia="IRNazanin"/>
          <w:color w:val="111111"/>
          <w:sz w:val="28"/>
          <w:sz w:val="28"/>
          <w:szCs w:val="28"/>
          <w:rtl w:val="true"/>
          <w:lang w:bidi="fa-IR"/>
        </w:rPr>
        <w:t xml:space="preserve">هم باید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بازگرداندن در شهری غیر از محل قرض نیاز به تراضی طرفین دارد اگرچه احوط آن است که قرض گیرنده در صورتی که ضرری متحمل نشود و احتیاج به هزینه ی حمل نداشته باشد ، در جایی که قرض دهنده طلب می کند ،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سبحانه هو العالم </w:t>
      </w:r>
      <w:r>
        <w:rPr>
          <w:rFonts w:eastAsia="IRNazanin" w:cs="IRNazanin"/>
          <w:color w:val="111111"/>
          <w:sz w:val="28"/>
          <w:szCs w:val="28"/>
          <w:rtl w:val="true"/>
          <w:lang w:bidi="fa-IR"/>
        </w:rPr>
        <w:t>.</w:t>
      </w:r>
    </w:p>
    <w:p>
      <w:pPr>
        <w:pStyle w:val="Heading3"/>
        <w:numPr>
          <w:ilvl w:val="2"/>
          <w:numId w:val="1"/>
        </w:numPr>
        <w:rPr/>
      </w:pPr>
      <w:bookmarkStart w:id="72" w:name="__RefHeading___Toc79812_2870459653"/>
      <w:bookmarkStart w:id="73" w:name="_Toc25"/>
      <w:bookmarkEnd w:id="72"/>
      <w:r>
        <w:rPr>
          <w:rtl w:val="true"/>
        </w:rPr>
        <w:t>جهت نهم</w:t>
      </w:r>
      <w:bookmarkEnd w:id="73"/>
    </w:p>
    <w:p>
      <w:pPr>
        <w:pStyle w:val="BookText"/>
        <w:rPr/>
      </w:pPr>
      <w:r>
        <w:rPr>
          <w:rFonts w:ascii="IRNazanin" w:hAnsi="IRNazanin" w:eastAsia="IRNazanin"/>
          <w:color w:val="111111"/>
          <w:sz w:val="28"/>
          <w:sz w:val="28"/>
          <w:szCs w:val="28"/>
          <w:rtl w:val="true"/>
          <w:lang w:bidi="fa-IR"/>
        </w:rPr>
        <w:t xml:space="preserve">تفاوتی ندارد که شرط کردن نفع در عقد قرض باشد یا در ضمن عقدی لازم ، خارج از قرض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تومان را به مدت یک سال کامل به قرض گیرنده ، قرض می دهد اما برایش در این قرض شرط می کند که کالایی را که هزار تومان ارزش دارد به او پانصد تومان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این قرض صدق می کند که نفعی را به دنبال دارد که البته شرط هم شده است و ربا بر آن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صد هزار تومان را به مدت یک سال کامل به قرض گیرنده ، قرض می دهد اما برایش در این قرض شرط می کند که خانه اش را به مدت یک سال کامل به صورت اجاره در اختیار او قرار دهد البته به مبلغ هزار تومان فقط ، در حالی که ارزش آن اجاره بیست هزار تومان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مورد هم اشتراط نفع در قرض وجود و ربا بر آن صادق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این موارد ، عنوان ربا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ادله ی حرمت شرط کردن زیادتی در قرض ، شامل این مقام می شود یعنی زمانی که در عقد قرض ، عقدی لازم و خارج از آن شرط </w:t>
      </w:r>
      <w:bookmarkStart w:id="74" w:name="pg10884_160971"/>
    </w:p>
    <w:p>
      <w:pPr>
        <w:pStyle w:val="BookText"/>
        <w:rPr/>
      </w:pPr>
      <w:bookmarkEnd w:id="74"/>
      <w:r>
        <w:rPr>
          <w:rFonts w:ascii="IRNazanin" w:hAnsi="IRNazanin" w:eastAsia="IRNazanin"/>
          <w:color w:val="111111"/>
          <w:sz w:val="28"/>
          <w:sz w:val="28"/>
          <w:szCs w:val="28"/>
          <w:rtl w:val="true"/>
          <w:lang w:bidi="fa-IR"/>
        </w:rPr>
        <w:t xml:space="preserve">می شود به گونه ای که بعد از قرض هر دو طرف باید به عقد دوم هم التزام داشته باشند و قرض گیرنده هیچ اختیاری در عقد دوم ندارد بلکه بعد از قرض ناچار است به عقد دوم هم وفا کند که در آن زیادتی یا نفع برای قرض دهنده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فرض همچنین داخل در اشتراط زیادتی در قرض می شود و به همین خاطر اطلاق ادله ی حرمت ربا شامل آن می گردد </w:t>
      </w:r>
      <w:r>
        <w:rPr>
          <w:rFonts w:eastAsia="IRNazanin" w:cs="IRNazanin"/>
          <w:color w:val="111111"/>
          <w:sz w:val="28"/>
          <w:szCs w:val="28"/>
          <w:rtl w:val="true"/>
          <w:lang w:bidi="fa-IR"/>
        </w:rPr>
        <w:t>.</w:t>
      </w:r>
    </w:p>
    <w:p>
      <w:pPr>
        <w:pStyle w:val="Heading3"/>
        <w:numPr>
          <w:ilvl w:val="2"/>
          <w:numId w:val="1"/>
        </w:numPr>
        <w:rPr/>
      </w:pPr>
      <w:bookmarkStart w:id="75" w:name="__RefHeading___Toc79814_2870459653"/>
      <w:bookmarkStart w:id="76" w:name="_Toc26"/>
      <w:bookmarkEnd w:id="75"/>
      <w:r>
        <w:rPr>
          <w:rtl w:val="true"/>
        </w:rPr>
        <w:t xml:space="preserve">جهت دهم </w:t>
      </w:r>
      <w:r>
        <w:rPr>
          <w:rtl w:val="true"/>
        </w:rPr>
        <w:t xml:space="preserve">: </w:t>
      </w:r>
      <w:r>
        <w:rPr>
          <w:rtl w:val="true"/>
        </w:rPr>
        <w:t>ربای قرضی مطلقاً حرام است</w:t>
      </w:r>
      <w:bookmarkEnd w:id="76"/>
    </w:p>
    <w:p>
      <w:pPr>
        <w:pStyle w:val="Heading4"/>
        <w:numPr>
          <w:ilvl w:val="3"/>
          <w:numId w:val="1"/>
        </w:numPr>
        <w:rPr/>
      </w:pPr>
      <w:bookmarkStart w:id="77" w:name="__RefHeading___Toc79816_2870459653"/>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ربای قرضی را به دو قسمت تقسیم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استهلاکی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استنتاجی</w:t>
      </w:r>
    </w:p>
    <w:p>
      <w:pPr>
        <w:pStyle w:val="BookText"/>
        <w:rPr/>
      </w:pPr>
      <w:r>
        <w:rPr>
          <w:rFonts w:ascii="IRNazanin" w:hAnsi="IRNazanin" w:eastAsia="IRNazanin"/>
          <w:color w:val="111111"/>
          <w:sz w:val="28"/>
          <w:sz w:val="28"/>
          <w:szCs w:val="28"/>
          <w:rtl w:val="true"/>
          <w:lang w:bidi="fa-IR"/>
        </w:rPr>
        <w:t xml:space="preserve">از برخی معاصرین </w:t>
      </w:r>
      <w:r>
        <w:rPr>
          <w:rStyle w:val="FootnoteAnchor"/>
          <w:rtl w:val="true"/>
        </w:rPr>
        <w:footnoteReference w:id="102"/>
      </w:r>
      <w:r>
        <w:rPr>
          <w:rFonts w:ascii="IRNazanin" w:hAnsi="IRNazanin" w:eastAsia="IRNazanin"/>
          <w:color w:val="111111"/>
          <w:sz w:val="28"/>
          <w:sz w:val="28"/>
          <w:szCs w:val="28"/>
          <w:rtl w:val="true"/>
          <w:lang w:bidi="fa-IR"/>
        </w:rPr>
        <w:t xml:space="preserve">شنیده شده که حرمت را فقط منحصر در قسم اول می دانند و قسم دوم را جایز می شمارند </w:t>
      </w:r>
      <w:r>
        <w:rPr>
          <w:rFonts w:eastAsia="IRNazanin" w:cs="IRNazanin"/>
          <w:color w:val="111111"/>
          <w:sz w:val="28"/>
          <w:szCs w:val="28"/>
          <w:rtl w:val="true"/>
          <w:lang w:bidi="fa-IR"/>
        </w:rPr>
        <w:t>.</w:t>
      </w:r>
    </w:p>
    <w:p>
      <w:pPr>
        <w:pStyle w:val="Heading4"/>
        <w:numPr>
          <w:ilvl w:val="3"/>
          <w:numId w:val="1"/>
        </w:numPr>
        <w:rPr/>
      </w:pPr>
      <w:bookmarkStart w:id="79" w:name="__RefHeading___Toc79818_2870459653"/>
      <w:bookmarkStart w:id="80" w:name="_Toc28"/>
      <w:bookmarkEnd w:id="79"/>
      <w:r>
        <w:rPr>
          <w:rtl w:val="true"/>
        </w:rPr>
        <w:t>مراد از ربای استهلاکی</w:t>
      </w:r>
      <w:bookmarkEnd w:id="80"/>
    </w:p>
    <w:p>
      <w:pPr>
        <w:pStyle w:val="BookText"/>
        <w:rPr/>
      </w:pPr>
      <w:r>
        <w:rPr>
          <w:rFonts w:ascii="IRNazanin" w:hAnsi="IRNazanin" w:eastAsia="IRNazanin"/>
          <w:color w:val="111111"/>
          <w:sz w:val="28"/>
          <w:sz w:val="28"/>
          <w:szCs w:val="28"/>
          <w:rtl w:val="true"/>
          <w:lang w:bidi="fa-IR"/>
        </w:rPr>
        <w:t xml:space="preserve">وقتی شخصی از دیگری مالی را قرض می گیرد اما مال در ضروریات زندگیش و هزینه های روزانه اش و مخارج شخصی خود یا خانواده اش هزینه می شود به گونه ای که هیچ چیزی از آن باقی نمی ماند </w:t>
      </w:r>
      <w:r>
        <w:rPr>
          <w:rFonts w:eastAsia="IRNazanin" w:cs="IRNazanin"/>
          <w:color w:val="111111"/>
          <w:sz w:val="28"/>
          <w:szCs w:val="28"/>
          <w:rtl w:val="true"/>
          <w:lang w:bidi="fa-IR"/>
        </w:rPr>
        <w:t>.</w:t>
      </w:r>
    </w:p>
    <w:p>
      <w:pPr>
        <w:pStyle w:val="Heading4"/>
        <w:numPr>
          <w:ilvl w:val="3"/>
          <w:numId w:val="1"/>
        </w:numPr>
        <w:rPr/>
      </w:pPr>
      <w:bookmarkStart w:id="81" w:name="__RefHeading___Toc79820_2870459653"/>
      <w:bookmarkStart w:id="82" w:name="_Toc29"/>
      <w:bookmarkEnd w:id="81"/>
      <w:r>
        <w:rPr>
          <w:rtl w:val="true"/>
        </w:rPr>
        <w:t>مراد از ربای استنتاجی</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شخصی از دیگری مالی را قرض می گیرد ولی آن را در مصارف و مخارج ضروریش هزینه نمی کند بلکه آن را سرمایه قرار </w:t>
      </w:r>
    </w:p>
    <w:p>
      <w:pPr>
        <w:pStyle w:val="BookText"/>
        <w:rPr/>
      </w:pPr>
      <w:r>
        <w:rPr>
          <w:rFonts w:ascii="IRNazanin" w:hAnsi="IRNazanin" w:eastAsia="IRNazanin"/>
          <w:color w:val="111111"/>
          <w:sz w:val="28"/>
          <w:sz w:val="28"/>
          <w:szCs w:val="28"/>
          <w:rtl w:val="true"/>
          <w:lang w:bidi="fa-IR"/>
        </w:rPr>
        <w:t xml:space="preserve">می دهد و با آن کار می کند یا اینکه با آن وسیله ای یا مغازه ای می خرد و با آن کار می کند و مانند این موارد ، به گونه ای که مال ، سود می دهد و روز به روز بیشتر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قبول این دو تعریف از ربا ، اطلاق ادله ی حرمت ربا شامل هر دو می شود و وجهی بر تخصیص حرمت به قسم اوّل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ربای قرضی مطلقاً حرام است و تفاوتی هم ندارد که استهلاکی یا استنتاجی 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 کلام در ربای قرضی است و محل تفصیل آن در کتاب قرض می باشد ، که خداوند ما را در نوشتن و مباحثه ی آن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bookmarkStart w:id="83" w:name="pg10884_160975"/>
    </w:p>
    <w:p>
      <w:pPr>
        <w:pStyle w:val="Heading2"/>
        <w:numPr>
          <w:ilvl w:val="1"/>
          <w:numId w:val="1"/>
        </w:numPr>
        <w:rPr/>
      </w:pPr>
      <w:bookmarkStart w:id="84" w:name="__RefHeading___Toc79822_2870459653"/>
      <w:bookmarkStart w:id="85" w:name="_Toc30"/>
      <w:bookmarkEnd w:id="83"/>
      <w:bookmarkEnd w:id="84"/>
      <w:r>
        <w:rPr>
          <w:rtl w:val="true"/>
        </w:rPr>
        <w:t xml:space="preserve">فصل دوم </w:t>
      </w:r>
      <w:r>
        <w:rPr>
          <w:rtl w:val="true"/>
        </w:rPr>
        <w:t xml:space="preserve">: </w:t>
      </w:r>
      <w:r>
        <w:rPr>
          <w:rtl w:val="true"/>
        </w:rPr>
        <w:t>ربای معاملی</w:t>
      </w:r>
      <w:bookmarkEnd w:id="85"/>
    </w:p>
    <w:p>
      <w:pPr>
        <w:pStyle w:val="Heading3"/>
        <w:numPr>
          <w:ilvl w:val="2"/>
          <w:numId w:val="1"/>
        </w:numPr>
        <w:rPr/>
      </w:pPr>
      <w:bookmarkStart w:id="86" w:name="__RefHeading___Toc79824_2870459653"/>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با وجود دو شرط در ثمن و مثمن ، ربا در معامله جریان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در جنس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پیمانه یا وزن فروخته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اختلاف و اضافه ی در پیمانه یا وزن داد و ستد شوند </w:t>
      </w:r>
      <w:r>
        <w:rPr>
          <w:rFonts w:eastAsia="IRNazanin" w:cs="IRNazanin"/>
          <w:color w:val="111111"/>
          <w:sz w:val="28"/>
          <w:szCs w:val="28"/>
          <w:rtl w:val="true"/>
          <w:lang w:bidi="fa-IR"/>
        </w:rPr>
        <w:t>.</w:t>
      </w:r>
    </w:p>
    <w:p>
      <w:pPr>
        <w:pStyle w:val="Heading3"/>
        <w:numPr>
          <w:ilvl w:val="2"/>
          <w:numId w:val="1"/>
        </w:numPr>
        <w:rPr/>
      </w:pPr>
      <w:bookmarkStart w:id="88" w:name="__RefHeading___Toc79826_2870459653"/>
      <w:bookmarkStart w:id="89" w:name="_Toc32"/>
      <w:bookmarkEnd w:id="88"/>
      <w:r>
        <w:rPr>
          <w:rtl w:val="true"/>
        </w:rPr>
        <w:t xml:space="preserve">شرط اوّل </w:t>
      </w:r>
      <w:r>
        <w:rPr>
          <w:rtl w:val="true"/>
        </w:rPr>
        <w:t xml:space="preserve">: </w:t>
      </w:r>
      <w:r>
        <w:rPr>
          <w:rtl w:val="true"/>
        </w:rPr>
        <w:t>اتحاد در جنس</w:t>
      </w:r>
      <w:bookmarkEnd w:id="89"/>
    </w:p>
    <w:p>
      <w:pPr>
        <w:pStyle w:val="Heading4"/>
        <w:numPr>
          <w:ilvl w:val="3"/>
          <w:numId w:val="1"/>
        </w:numPr>
        <w:rPr/>
      </w:pPr>
      <w:bookmarkStart w:id="90" w:name="__RefHeading___Toc79828_2870459653"/>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و آن این است که صادق باشد که ثمن و مثمن هر دو از یک جنس هستند ، و لفظ خاصی که کاشف از اتحاد حقیقی نوع آنها است شامل آن دو شود پس هر آنچه که مصداق گندم یا برنج یا انگور یا خرما یا مثل اینها باشد ، یک جنس است اگرچه صفات ویژگی هایش متفاوت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در شرایع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جنس و ضابطه اش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شی ءای که لفظ خاص شامل هر دوی آنها شود مثل گندم با مثلش و برنج با مثلش </w:t>
      </w:r>
      <w:r>
        <w:rPr>
          <w:rFonts w:eastAsia="IRNazanin" w:cs="IRNazanin"/>
          <w:color w:val="111111"/>
          <w:sz w:val="28"/>
          <w:szCs w:val="28"/>
          <w:rtl w:val="true"/>
          <w:lang w:bidi="fa-IR"/>
        </w:rPr>
        <w:t xml:space="preserve">» . </w:t>
      </w:r>
      <w:r>
        <w:rPr>
          <w:rStyle w:val="FootnoteAnchor"/>
          <w:rtl w:val="true"/>
        </w:rPr>
        <w:footnoteReference w:id="10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قواعد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ضابطه ی اتفاق در جنس این است که </w:t>
      </w:r>
    </w:p>
    <w:p>
      <w:pPr>
        <w:pStyle w:val="BookText"/>
        <w:rPr/>
      </w:pPr>
      <w:r>
        <w:rPr>
          <w:rFonts w:ascii="IRNazanin" w:hAnsi="IRNazanin" w:eastAsia="IRNazanin"/>
          <w:color w:val="111111"/>
          <w:sz w:val="28"/>
          <w:sz w:val="28"/>
          <w:szCs w:val="28"/>
          <w:rtl w:val="true"/>
          <w:lang w:bidi="fa-IR"/>
        </w:rPr>
        <w:t xml:space="preserve">لفظ خاص مثل گندم و برنج شامل هر دو طرف شود نه مثل خوردنی که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متفاوتی دارد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ارشاد گفته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جنس اینجا همان حقیقت نوعیه است مثل گندم و برنج و خرما ، و با اختلاف صفات عارضی از حقیقت یک جنس خارج نمی شود پس گندم و آردش یک جنس هستند و خرما و شیره اش یک جنس هستند و انگور و کشمش یک جنس هستند ، و شیر و شیری که کره اش گرفته شده و شیر تازه یکی هستند و بهترین و بدترین هر جنسی یکی هستند و ثمره ی درخت نخل یک جنس است و همچنین انگور ، و گوشت ها مختلف هستند پس گوشت گاو گوشت گاو و گاومیش یکی است و گوشت گاو و گوسفند دو جنس است و وحشی هر حیوانی غیر از اهلی آن است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ثانی در شرح کلام علّامه در قواعد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لفظ خاص آن است که مفهومش با اضافه ی آنچه که ذیلش قرار می گیرد یک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جنس در عبارت علّامه ، همان چیزی است که در منطق از آن به نوع تعبیر می شود و اهل لغت آن را جنس می نامند و این اگرچه وقوف بر آن مشکل است ، الّا اینکه بعضی از اشیاء هستند که می توان قاطعانه نوعش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گندم و زیر مجموعه اش با توجه به نص و اجماع یک نوع است پس قرمز و سفید و غیر این دو ، یکی است و همچنین برنج </w:t>
      </w:r>
      <w:r>
        <w:rPr>
          <w:rFonts w:eastAsia="IRNazanin" w:cs="IRNazanin"/>
          <w:color w:val="111111"/>
          <w:sz w:val="28"/>
          <w:szCs w:val="28"/>
          <w:rtl w:val="true"/>
          <w:lang w:bidi="fa-IR"/>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در شرح قول محقّق در شرایع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لفظ خاص آن است که مفهومش به اضافه ی آنچه که ذیلش قرار </w:t>
      </w:r>
    </w:p>
    <w:p>
      <w:pPr>
        <w:pStyle w:val="BookText"/>
        <w:rPr/>
      </w:pPr>
      <w:r>
        <w:rPr>
          <w:rFonts w:ascii="IRNazanin" w:hAnsi="IRNazanin" w:eastAsia="IRNazanin"/>
          <w:color w:val="111111"/>
          <w:sz w:val="28"/>
          <w:sz w:val="28"/>
          <w:szCs w:val="28"/>
          <w:rtl w:val="true"/>
          <w:lang w:bidi="fa-IR"/>
        </w:rPr>
        <w:t xml:space="preserve">می گیرد یکی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جنس در این باب آن است که در منطق از آن به نوع تعبیر می شود و اهل لغت هم آن را همچنین جنس می نامند و مناقشه در اصطلاح نیست و مراد از دو شیء که یک لفظ آن دو را دربر گیرد افراد آن نوع هستند مثل زرد و قرمز در گندم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اردبیلی در شرح قول علّامه ، در ارشاد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لفظ اینجا یعنی فقه و اصول یا باب ربا را اشاره کرده که کلمه ی جنس اطلاق دیگری دارد و آن جنس منطقی است که در مقابل نوع است پس این اصطلاح عکس آن در جنس و نوع است و امر در اصطلاح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تحقیق آنچه که به آن جنس شناخته می شود واقعاً مشکل است پس گاهی دانسته می شود که منظور از جنس ، نوع است ،پس هر زمان حقیقتی محقّق شود و در افرادش اتفاق داشته باشند پس یک نوع است که مراد از جنس یکسانی است که شرط در ربا است و تحقیق در این مورد حقیقتاً مشکل است بلکه ادعا شده غیر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مراد از جنس ، آن چیزی است که یک لفظ به آن اختصاص دارد و شامل آن می شود مثل گندم و برنج و خرما ، پس برای هر کدام یک اسم خاص وجود دارد که ذیل آن افراد فراوانی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بین این افراد اختلاف زیادی وجود داشته باشد الّا اینکه برای آن یک اسم خاص و حقیقت خاص وجود نداشته باشد ، بلکه اختلاف به صنف است و اگر اسمی دارد به انضمام اسم اوّل اطلاق می 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تو با ملاحظه ی هر دو ضابطه و پیگیری کلامشان اتحاد </w:t>
      </w:r>
    </w:p>
    <w:p>
      <w:pPr>
        <w:pStyle w:val="BookText"/>
        <w:rPr/>
      </w:pPr>
      <w:r>
        <w:rPr>
          <w:rFonts w:ascii="IRNazanin" w:hAnsi="IRNazanin" w:eastAsia="IRNazanin"/>
          <w:color w:val="111111"/>
          <w:sz w:val="28"/>
          <w:sz w:val="28"/>
          <w:szCs w:val="28"/>
          <w:rtl w:val="true"/>
          <w:lang w:bidi="fa-IR"/>
        </w:rPr>
        <w:t xml:space="preserve">جنس را فهمیده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آنچه که یک اسم و یک حقیقت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و همچنین آنچه به حسب تفاهم عرفی ، عقل در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فروع و اقسامش جنس واحد است و همچنین آنچه از آن به عمل می آید یا آنچه با عملیاتی از اصلش خارج می شود اگرچه از آن اسم و حقیقت عرفی و خاصیت و طعم خارج شود ، همه را جنس واحد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طلب فهم کن به تو می فهماند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آنچه گذشت برخی از سخنان بزرگان و اَعلام در این مقام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تعدادی از روایات بر اعتبار اتحاد و اشتراک جنسیت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عمر بن يزيد بيّاع السابري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قد أحلّ الله البيع وحرَّم الربا ، بع واربح ولا تربه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 بدراهم مثلين بمثل ، و حنطة بحنطة مثلين بمثل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صحیحه ی عمر بن یزید ، فروشنده ی پارچهی شاهپوری ، در حدیثی از امام صادق علیه السلام که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به تحقیق که خدا خرید و فروش را حلال و ربا را حرام کرده است ، بفروش و سود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ربا نده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چیست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در مقابل درهم بدهی ولی دو برابر در مقابل یک برابر و گندم در برابر گندم دو برابر در مقابل یک برابر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صدوق تا عمر بن محمّد بن یزید فروشنده ی پارچه ی شاهپوری وِلامند ثقیف صحیح است و او هم فردی ثقه و با عظمت </w:t>
      </w:r>
    </w:p>
    <w:p>
      <w:pPr>
        <w:pStyle w:val="BookText"/>
        <w:rPr/>
      </w:pPr>
      <w:r>
        <w:rPr>
          <w:rFonts w:ascii="IRNazanin" w:hAnsi="IRNazanin" w:eastAsia="IRNazanin"/>
          <w:color w:val="111111"/>
          <w:sz w:val="28"/>
          <w:sz w:val="28"/>
          <w:szCs w:val="28"/>
          <w:rtl w:val="true"/>
          <w:lang w:bidi="fa-IR"/>
        </w:rPr>
        <w:t xml:space="preserve">است پس سند روایت صحیح است و فقره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در برابر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بر اتحاد در جنس برای ورود ربا در بیع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أبي الربيع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أبو عبد الله علیه السلام قفيز لوز بقفيزين لوز ، وقفيزاً من تمر بقفيزين من تمر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حسنه ی ابوربیع شامی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کراهت داشتند که یک پیمانه بادام در برابر دو پیمانه بادام و یک پیمانه خرما در برابر دو پیمانه خرما مبادله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به خاطر خالد بن جریر و ابوربیع شامی که او خلید یا خالد بن اوفی است و در بالاترین درجه ی حُسن است ،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روایت واضح است به این خاطر که کراهت اینجا بر حرمت حمل می شود و دلیل آن مطلبی است که در ذیل صحیحه ی عبدالله بن سنان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الشيئان فلا بأس به مثلين بمثل يداً بيد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صحیحه ی محمّد بن مسلم از امام باقر علیه السلام که درضمن حدیثی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دو شیء اختلاف داشته باشند اشکالی ندارد که دو برابر را در مقابل یک برابر خرید و فروش نقدی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مفهومی روایت بر اتحاد جنس واضح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طعام مختلف أو متاع أو شيءٍ من الأشياء يتفاضل فلا بأس ببيعه مثلين بمثل يداً بيدٍ ، فأمّا نَظِرَة فلا يصلح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صحیحه ی حلبی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خوراکی یا کالا یا شی ءای از اشیاءِ که مختلف باشند اشکالی ندارد که در بیع به یک میزان نباشند و دو برابر در مقابل یک برابر خرید و فروش نقدی شود و اما با مهلت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روایت صحیح است و اما دلالت آن به مفهوم بر مراد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که مفهومش این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خوراکی یک جنس است یا از کالا که متحد است یا شی ء ای از اشیاء که متحد است و با هم در اندازه تفاوت دارد پس اشکال دارد که در معامله دو برابر در مقابل یک برابر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الكيل يجري مجري واحد ، قال ويكره قفيز لوز بقفيزين ، ولكن صاع حنطه بصاعين تمر ، وصاع تمر بصاعين زبيب إذا اختلف هذا ، والفاكهة اليابسة تجري مجريً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بمعاوضة المتاع ما لم يكن كيلاً أو لا وزناً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صحیحه ی دیگر حلبی از امام صادق علیه السلام که درضمن حدیثی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یک حکم دارد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پیمانه بادام در مقابل دو پیمانه ، و یک پیمانه خرما در برابر دو پیمانه کراهت دارد ولی سه کیلو گندم در مقابل شش کیلو خرما و سه کیلو خرما در مقابل شش کیلو کشمش اگر اختلاف داشته باشند ، اشکالی ندارد ، و میوه های خشک با میوه ی تر یک جنس محسوب می شود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یک جنس به زیاده و نقیصه اگر به پیمانه و وزن فروخته نشود مانعی ندارد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الطعام والتمر والزبيب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شيء منه إثنان بواحد ، إلاّ أن يصرفه نوعاً إلى نوع آخر ، فإِذا صرفته فلا بأس </w:t>
      </w:r>
    </w:p>
    <w:p>
      <w:pPr>
        <w:pStyle w:val="BookText"/>
        <w:rPr/>
      </w:pPr>
      <w:r>
        <w:rPr>
          <w:rFonts w:ascii="Amiri" w:hAnsi="Amiri" w:eastAsia="Amiri" w:cs="Amiri"/>
          <w:color w:val="111111"/>
          <w:sz w:val="28"/>
          <w:sz w:val="28"/>
          <w:szCs w:val="28"/>
          <w:rtl w:val="true"/>
          <w:lang w:bidi="ar-SA"/>
        </w:rPr>
        <w:t xml:space="preserve">اثنين بواحد وأكثر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موثقه ی سماعه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مورد حبوبات و خرما و کشمش سؤال کردم ، 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اینها دو پیمانه از این اجناس در مقابل یک پیمانه از آن واقع نمی شود مگر اینکه از دو جنس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دو جنس باشند ، اشکالی ندارد که یک پیمانه در مقابل دو پیمانه یا بیشتر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اُخرى لسماعة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مثلان بمثل يداً بيدٍ لا بأس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موثقه ی دیگری از سماعه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های مختلف دو برابر در مقابل یک برابر به صورت نقد داد و ستد شود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در مطلب به مفهوم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يكره أن يستبدل وسقاً من تمر خيبر بوسقين من تمر المدينة ، لأنّ تمر خيبر أجودهما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صحیحه ی عبدالله بن سنان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علیه السلام کراهت داشت یک بار از خرمای خیبر با دو بار از خرمای مدینه مبادله شود چون خرمای خیبر بهترین آن دو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می شود به این حدیث ، صحيحة أبي بصير عن </w:t>
      </w:r>
    </w:p>
    <w:p>
      <w:pPr>
        <w:pStyle w:val="BookText"/>
        <w:rPr/>
      </w:pPr>
      <w:r>
        <w:rPr>
          <w:rFonts w:ascii="IRNazanin" w:hAnsi="IRNazanin" w:eastAsia="IRNazanin"/>
          <w:color w:val="111111"/>
          <w:sz w:val="28"/>
          <w:sz w:val="28"/>
          <w:szCs w:val="28"/>
          <w:rtl w:val="true"/>
          <w:lang w:bidi="fa-IR"/>
        </w:rPr>
        <w:t xml:space="preserve">أبي عبد الله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علي علیه السلام يكره الحلال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صحیحه ی ابوبصیر از امام صادق علیه السلام که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علیه السلام هیچ گاه از حلال کراهت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این روایات معتبره برای اثبات شرط اوّل که کسی هم در آن اختلافی ندارد ، کافی است و آن این است که اتحاد در جنس در راه یافتن ربا دخالت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تعبداً حکم کرده است که گندم و جو یک جنس محسوب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معامله ی یکی از اینها با دیگری با اختلاف مقدار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روایات مستفیضه بر این حکم تعبدی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يبيع الرجل الطعام الأكرار فلا يكون عنده ما يتم له ما باعه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منّي مكان كلّ قفيز حنطة قفيزين من شعير حتّى تستوفي ما نقص من الكيل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 لأنّ أصل الشعير من الحنطة ، ولكن يردّ عليه الدراهم بحساب ما ينقص من الكيل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صحیحه ی هشام بن سالم از امام صادق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که عمده فروش حبوبات است سؤال شد که در نزد او آن مقدار از حبوبات که فروخته است ،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می گوید در مقابل هر پیمانه ای از گندم که ناقص است دو پیمانه جو بگیر تا نقص پیمانه ها جبران گردد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چون اصل جو از گندم است ، اما به اندازه ی کمبود میزان فروشش ، درهم به او برگرداند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قفيز من حنطة بقفيزين من شعير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إلاّ مثلاً بمثلٍ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الشعير من الحنطة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صحیحه ی عبدالرحمن بن ابی عبدالله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مبادله ی یک پیمانه از گندم با دو پیمانه از جو جایز است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به مقدار هم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جو از گندم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والشعير رأساً برأس ، لا يزاد واحد منهما على الآخر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صحیحه ی ابوبصیر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نقد به هم معامله می شود و هیچ یک بر دیگری نباید زیادتی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يباع مختومان من شعير بمختوم من حنطة ، ولا يباع إلاّ مثلاً بمثل ، والتمر مثل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الرجل يشتري الحنطة فلا يجد صاحبها إلاّ شعيراً أيصلح له أن يأخذ اثنين بواحد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إنّما أصلهما واحد ، وكان علي علیه السلام يعدّ الشعير بالحنطة </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ی حلبی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ظرف از جو به یک ظرف از گندم فروخته نمی شود و مگر به یک مقدار باشند ، و خرما هم همین گونه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سؤال شده که گندم می خرد ، و صاحب گندم غیر از جو ندارد ، آیا می تواند به جای گندم دو برابر جو از او بگیرد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یقیناً که اصل آن دو ، یکی است و امیرالمؤمنین علیه السلام جو را از گندم می 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اُخرى للحلبي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يصلح الشعير بالحنطة إلاّ واحد بواحد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صحیحه ی دیگری از حلبی که از امام صادق علیه السلام نقل کرده درضمن حدیثی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ی گندم با جو درست نیست مگر یکی در برابر یکی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أحمد بن محمّد بن عبد الله بن عيسى بن جعفر العلوي العمري عن أبيه عن آبائه عن علي علیه السلام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خلق الله الشعير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أمر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أزرع ممّا اخترت لنفسك ، وجاءه جبرئيل بقبضة من الحنطة ، فقبض آدم على قبضة وقبضت حواء على اُخرى ، وقال آدم 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تزرعي أنتِ ، فلم تقبل أمر آدم ، فكلّما زرع آدم جاء حنطة وكلّما زرعت حواء جاء شعيراً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خبر احمد محمّد بن عبدالله بن عيسى بن جعفر علوی عمری از پدرش از پدرانش از حضرت علی علیه السلام که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 را از چه چیزی خلق کرد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بزرگ به آدم امر کرد که آنچه را برای خودت می خواهی زراعت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با مشتی از </w:t>
      </w:r>
      <w:bookmarkStart w:id="92" w:name="pg10884_160996"/>
    </w:p>
    <w:p>
      <w:pPr>
        <w:pStyle w:val="BookText"/>
        <w:rPr/>
      </w:pPr>
      <w:bookmarkEnd w:id="92"/>
      <w:r>
        <w:rPr>
          <w:rFonts w:ascii="IRNazanin" w:hAnsi="IRNazanin" w:eastAsia="IRNazanin"/>
          <w:color w:val="111111"/>
          <w:sz w:val="28"/>
          <w:sz w:val="28"/>
          <w:szCs w:val="28"/>
          <w:rtl w:val="true"/>
          <w:lang w:bidi="fa-IR"/>
        </w:rPr>
        <w:t xml:space="preserve">گندم آمد ، پس آن مشت را آدم در دستش گرفت و حوا هم مشت دیگری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حوا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زراعت نکن ولی حوا دستور آدم را قبول نکرد و از هرچه آدم کاشت ، گندم رویید و از هرچه حوا کاشت ، جو رویید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معتبره ی مستفیضه بر اینکه گندم و جو تعبداً در حكم جنس واحد هستند و ربا را در پی دارند دلالت می کند و به اختلاف عرفی و اسمی و نوعی آنها نگاه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نظر مخالف دو عالم از قدماء </w:t>
      </w:r>
      <w:r>
        <w:rPr>
          <w:rStyle w:val="FootnoteAnchor"/>
          <w:rtl w:val="true"/>
        </w:rPr>
        <w:footnoteReference w:id="124"/>
      </w:r>
      <w:r>
        <w:rPr>
          <w:rFonts w:ascii="IRNazanin" w:hAnsi="IRNazanin" w:eastAsia="IRNazanin"/>
          <w:color w:val="111111"/>
          <w:sz w:val="28"/>
          <w:sz w:val="28"/>
          <w:szCs w:val="28"/>
          <w:rtl w:val="true"/>
          <w:lang w:bidi="fa-IR"/>
        </w:rPr>
        <w:t xml:space="preserve">همان گونه که علّامه در مختلف </w:t>
      </w:r>
      <w:r>
        <w:rPr>
          <w:rStyle w:val="FootnoteAnchor"/>
          <w:rtl w:val="true"/>
        </w:rPr>
        <w:footnoteReference w:id="125"/>
      </w:r>
      <w:r>
        <w:rPr>
          <w:rFonts w:ascii="IRNazanin" w:hAnsi="IRNazanin" w:eastAsia="IRNazanin"/>
          <w:color w:val="111111"/>
          <w:sz w:val="28"/>
          <w:sz w:val="28"/>
          <w:szCs w:val="28"/>
          <w:rtl w:val="true"/>
          <w:lang w:bidi="fa-IR"/>
        </w:rPr>
        <w:t xml:space="preserve">از این دو نفر نقل کرده و ابن ادریس حلّی در سرائر </w:t>
      </w:r>
      <w:r>
        <w:rPr>
          <w:rStyle w:val="FootnoteAnchor"/>
          <w:rtl w:val="true"/>
        </w:rPr>
        <w:footnoteReference w:id="126"/>
      </w:r>
      <w:r>
        <w:rPr>
          <w:rFonts w:ascii="IRNazanin" w:hAnsi="IRNazanin" w:eastAsia="IRNazanin"/>
          <w:color w:val="111111"/>
          <w:sz w:val="28"/>
          <w:sz w:val="28"/>
          <w:szCs w:val="28"/>
          <w:rtl w:val="true"/>
          <w:lang w:bidi="fa-IR"/>
        </w:rPr>
        <w:t xml:space="preserve">از این دو نفر تبعیت کرده پذیرفته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این حکم مختص رباست و در سایر ابواب مثل زکات و نذورات و پرداخت غرامات و اقرار و غیر اینها به اتحاد گندم و جو حکم نمی شود همان گونه که صاحب عروه </w:t>
      </w:r>
      <w:r>
        <w:rPr>
          <w:rStyle w:val="FootnoteAnchor"/>
          <w:rtl w:val="true"/>
        </w:rPr>
        <w:footnoteReference w:id="127"/>
      </w:r>
      <w:r>
        <w:rPr>
          <w:rFonts w:ascii="IRNazanin" w:hAnsi="IRNazanin" w:eastAsia="IRNazanin"/>
          <w:color w:val="111111"/>
          <w:sz w:val="28"/>
          <w:sz w:val="28"/>
          <w:szCs w:val="28"/>
          <w:rtl w:val="true"/>
          <w:lang w:bidi="fa-IR"/>
        </w:rPr>
        <w:t xml:space="preserve">بیان کرده است </w:t>
      </w:r>
      <w:r>
        <w:rPr>
          <w:rFonts w:eastAsia="IRNazanin" w:cs="IRNazanin"/>
          <w:color w:val="111111"/>
          <w:sz w:val="28"/>
          <w:szCs w:val="28"/>
          <w:rtl w:val="true"/>
          <w:lang w:bidi="fa-IR"/>
        </w:rPr>
        <w:t>.</w:t>
      </w:r>
    </w:p>
    <w:p>
      <w:pPr>
        <w:pStyle w:val="Heading4"/>
        <w:numPr>
          <w:ilvl w:val="3"/>
          <w:numId w:val="1"/>
        </w:numPr>
        <w:rPr/>
      </w:pPr>
      <w:bookmarkStart w:id="93" w:name="__RefHeading___Toc79830_2870459653"/>
      <w:bookmarkStart w:id="94" w:name="_Toc34"/>
      <w:bookmarkEnd w:id="93"/>
      <w:r>
        <w:rPr>
          <w:rtl w:val="true"/>
        </w:rPr>
        <w:t xml:space="preserve">تذکر </w:t>
      </w:r>
      <w:r>
        <w:rPr>
          <w:rtl w:val="true"/>
        </w:rPr>
        <w:t xml:space="preserve">: </w:t>
      </w:r>
      <w:r>
        <w:rPr>
          <w:rtl w:val="true"/>
        </w:rPr>
        <w:t>اصل با فروع آن یک جنس محسوب می شود</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تذکرة الفقهاء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هر چیز با همه ی فروعاتش یک جنس است و همچنین همه ی فروعات یک اصل با هم یک جنس هستند و آن مثل شیر تازه با کره و چربی گرفته شده از شیر و شیری که از آن کره گرفته شده و شیر جوشیده و شیر غلیظ و شیر جوشیده که هنوز ماست نشده و ماست و پنیر و شیر فاسد و کشک و کامک ، و مثل ارده شیره و روغن کنجد و راشی ، و </w:t>
      </w:r>
    </w:p>
    <w:p>
      <w:pPr>
        <w:pStyle w:val="BookText"/>
        <w:rPr/>
      </w:pPr>
      <w:r>
        <w:rPr>
          <w:rFonts w:ascii="IRNazanin" w:hAnsi="IRNazanin" w:eastAsia="IRNazanin"/>
          <w:color w:val="111111"/>
          <w:sz w:val="28"/>
          <w:sz w:val="28"/>
          <w:szCs w:val="28"/>
          <w:rtl w:val="true"/>
          <w:lang w:bidi="fa-IR"/>
        </w:rPr>
        <w:t xml:space="preserve">مثل تخم کتان و حبّه اش و مثل گندم و آرد و نان با تمام انواع پختن از نازک و غیر آن و تنوری و غیر آن و با حلیم ، و مثل جو و آرد جو ، و مثل خرما و شیره ای که از آن به طور طبیعی خارج می شود و شیره اش و سرکه ی آن و عصاره اش ، و مثل انگور و شیره و سرکه اش ، و مثل عسل و سرکه اش ، و مثل روغن زیتون و زیتون و غیر اینها ، که یک جنس بودنشان نزد علماء ما اجماعی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تفاضل در معامله بین شیر و کره و چربی گرفته شده از شیر و شیری که از آن کره گرفته شده و شیر جوشیده و شیر جوشیده ای که هنوز ماست نشده و کشک و غیر اینها از مواردی که گذشت ،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واجب است هموزن یا هم پیمانه ی هم باشند و نقداً معامله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معامله به صورت نسیه چه هم اندازه و چه با تفاضل جایز نیست و در این حکم تفاوتی ندارد که اصل با فرعش مبادله شود یا بعضی از فروع با بعضی دیگر از آن معامله شود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قاعده ی مهمی را در این بحث ادعا کرد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با تمام فروعاتش یک جنس است و فروعات هر اصل هم با هم دیگر یک جنس حساب می شوند و سپس مثال هایی را آورد و برای این حکم ادعای اجماع علمای شیعه را کرد و این در حالی است که مشهور با این قاعده ی ادعا شده موافق هستند اگر اجماعی هم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فقهاء شیعه این قاعده کلیه را انکار کرده و فقط به مواردی که در آن نص وجود دارد اکتفاء کرده اند و از موارد نص به این قاعده ی کلیه تعدّی نکرده اند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اردبیلی از این فقهاست و شاید اولین کسی است که با </w:t>
      </w:r>
    </w:p>
    <w:p>
      <w:pPr>
        <w:pStyle w:val="BookText"/>
        <w:rPr/>
      </w:pPr>
      <w:r>
        <w:rPr>
          <w:rFonts w:ascii="IRNazanin" w:hAnsi="IRNazanin" w:eastAsia="IRNazanin"/>
          <w:color w:val="111111"/>
          <w:sz w:val="28"/>
          <w:sz w:val="28"/>
          <w:szCs w:val="28"/>
          <w:rtl w:val="true"/>
          <w:lang w:bidi="fa-IR"/>
        </w:rPr>
        <w:t xml:space="preserve">علّامه مخالفت کرده است و در اشکال به این قاعده گفته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 اینکه دلیل کلیت این قاعده ، واضح نیست ، به این خاطر که دلیلی که صحیح و صریح در کلیت باشد پیدا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برهمه صدق نمی کند و اختلاف حقیقی بین فروع یک جنس ، ممکن بلکه ظاهر است به این خاطر که خواص اختلاف دارد مثل سرکه و خرما ، پنیر و شیر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تحقیق دلیل بر اتحاد بین فروع یک جنس و اصل آن به نحو یک قاعده ی کلی ، وجود ندارد و اصل اباحه و ادله جواز بیع ، دلیل جواز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فتاوی اصحاب دال بر حرمت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 فتاوی اصحاب مشکل است و این مسأله از مشکلات مسائل محسوب میشود و علّامه در بیشتر فروع آن ادعای اجماع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اجماع در آن ثابت شود امکان ردّ قول علّامه وجود ندارد و ظاهر عبارت تذکره اجماع در هر اصل با فروع آن است و همچنین فروع هر اصلی با فروع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مقام باید تأمل کرد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فقهایی که کلیت این قاعده را انکار کرده ، سیّد یزدیصاحب عروه است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انصاف این است که از اخبار ذکر شده ، کلیت این قاعده استفاده نمی شود ، زیرا اخبار مختص به مواردی مثل گندم و آرد و قاووت ، و انگور و کشمش است و در اخبار دلالتی بر اتحاد مواردی مثل شیر و کره ، و خرما و انگور و سرکه ی این دو و مانند آن مانند آن وجود ندارد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قول به عدم فصل بین موارد مذکور در روایات و این موارد همان گونه که می بینی ناتمام است ، و اجماعی که تذکره ادعا کرده ممنوع است اظهر عدم تعدی از موارد روایات مثل آرد و </w:t>
      </w:r>
    </w:p>
    <w:p>
      <w:pPr>
        <w:pStyle w:val="BookText"/>
        <w:rPr/>
      </w:pPr>
      <w:r>
        <w:rPr>
          <w:rFonts w:ascii="IRNazanin" w:hAnsi="IRNazanin" w:eastAsia="IRNazanin"/>
          <w:color w:val="111111"/>
          <w:sz w:val="28"/>
          <w:sz w:val="28"/>
          <w:szCs w:val="28"/>
          <w:rtl w:val="true"/>
          <w:lang w:bidi="fa-IR"/>
        </w:rPr>
        <w:t xml:space="preserve">قاووت مگر به امثالشان است نه به هر اصل و فرعی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تغییر صورت یک شیء به شی ءای دیگر و بین استخراج یک شیء از شی ءای دیگر یا ترکیب شی ءای با شیء دیگر به نحوی که به شیء سوم تبدیل شود با موارد اولیه آنها فرق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 است که تغییر صورت شیء به شی ءای دیگر و بین استخراج شی ءای از شیء دیگر یا ترکیب شی ءای از اشیاء به نحوی که تبدیل به شیء جدید و سومی شود و حقیقتی جدید پیدا کند ، به اصل آن ارجاع داده نمی شود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این فقهاء مرحوم آیةالله مؤسس حاج شیخ عبدالکریم حائری یزدی قُدسَ سرُّه است ، ایشان بنا بر تقریرات درسشان می فرمایند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در مقام ، بعضی از اخبار که اختصاص به بعضی موارد دارد باقی می 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امکان تعدی از موارد این روایات نیست و کشف قاعده ی کلیه از آن ، در مواردی جاری است که از قبیل همان ها باشد مثل خرما و سرکه اش ، و شیر و فروعش و غیر اینها از آنچه در کتاب های فقهاء رضوان الله علیهم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آنچه ذکر کرده اند که هر اصلی با فرعش اتحاد دارد و خصوصاً اتحاد فروعات هر اصل با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استخراجش از اخبار برای مواردی غیر از موارد خاص منصوص ، در غایت صعوبت و سختی است و اولین کسی که این مطلب را متوجه شده مقدس اردبیلی قُدسَ سرُّه است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ثابت شدن خلاف بین مشهور و این سه عالم بزرگ ، ناچاریم روایات وارد شده در مقام را ملاحظه کنیم تا حقیقت حال از امکان تعدی از این موارد به قاعده کلیه ، یا عدم امکان </w:t>
      </w:r>
    </w:p>
    <w:p>
      <w:pPr>
        <w:pStyle w:val="BookText"/>
        <w:rPr/>
      </w:pPr>
      <w:r>
        <w:rPr>
          <w:rFonts w:ascii="IRNazanin" w:hAnsi="IRNazanin" w:eastAsia="IRNazanin"/>
          <w:color w:val="111111"/>
          <w:sz w:val="28"/>
          <w:sz w:val="28"/>
          <w:szCs w:val="28"/>
          <w:rtl w:val="true"/>
          <w:lang w:bidi="fa-IR"/>
        </w:rPr>
        <w:t xml:space="preserve">تعدی برای ما روشن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الحنطة والشعير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سواء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عن الحنطة والدقيق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سواء فلا بأس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موثقه ی سماعه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از گندم و جو سؤال کردم ؟</w:t>
      </w:r>
    </w:p>
    <w:p>
      <w:pPr>
        <w:pStyle w:val="BookText"/>
        <w:rPr/>
      </w:pPr>
      <w:r>
        <w:rPr>
          <w:rFonts w:ascii="IRNazanin" w:hAnsi="IRNazanin" w:eastAsia="IRNazanin"/>
          <w:color w:val="111111"/>
          <w:sz w:val="28"/>
          <w:sz w:val="28"/>
          <w:szCs w:val="28"/>
          <w:rtl w:val="true"/>
          <w:lang w:bidi="fa-IR"/>
        </w:rPr>
        <w:t xml:space="preserve">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هم وزن یا هم پیمانه باشند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گندم و آرد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یکسان باشند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موثقه بر اینکه گندم و آردش در جنس ربوی یکی هستند دلالت دارد و تعدی به اینکه هر کدام از حبوبات با آردش در ربا یک جنس هستند ، امکان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وزرارة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بالدقيق مثلاً بمثل ، والسويق بالسويق مثلاً بمثل ، والشعير بالحنطة مثلاً بمثل لا بأس به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صحیحه ی محمّد بن مسلم و زراره از امام باقر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گندم و آرد باید مثل در برابر مثل باشد و قاووت با قاووت باید هم اندازه باشد و جو با گندم اگر هم اندازه باشند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روایت صحیحه بر مدلول روایت موثقه ی قبلی دلالت دارد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يدفع إلى الطحان الطعام فيقاطعه على أن يعطي لكلِّ عشرة أرطال إثنى عشر </w:t>
      </w:r>
    </w:p>
    <w:p>
      <w:pPr>
        <w:pStyle w:val="BookText"/>
        <w:rPr/>
      </w:pPr>
      <w:r>
        <w:rPr>
          <w:rFonts w:ascii="Amiri" w:hAnsi="Amiri" w:eastAsia="Amiri" w:cs="Amiri"/>
          <w:color w:val="111111"/>
          <w:sz w:val="28"/>
          <w:sz w:val="28"/>
          <w:szCs w:val="28"/>
          <w:rtl w:val="true"/>
          <w:lang w:bidi="ar-SA"/>
        </w:rPr>
        <w:t xml:space="preserve">دقيقاً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يدفع السمسم إلى العصار ويضمن له لكلِّ صاع أرطالاً مسماة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صحیحه ی محمّد بن مسلم از امام باقر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به آسیابان ، حبوبات می دهد و با او قرار می گذارد که در مقابل هر ده پیمانه که به او می دهد دوازده پیمانه آرد بگیرد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کنجد به روغن گیر می دهد و در برابر هر سه کیلو ، پیمانه ای را در نظر می گیرد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صحیحه به اتحاد هر کدام از حبوبات و آردش و اتحاد کنجد و روغنش در جنس ربوی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امر اینکه از کنجد و روغنش به دانه های روغنی و روغن هایشان تعدی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الدقيق بالحنطة والسويق بالدقيق مثل بمثل لا بأس به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صحیحه ی زراره از امام باقر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با گندم و قاووت با آرد اگر هم اندازه باشد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صحیحه بر اتحاد گندم و آردش و قاووتش در جنس ربوی دلالت دارد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العنب بالزبيب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إلاّ مثلاً بمثل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والتمر والرطب مثلاً بمثل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موثقه ی سماعه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معامله ی انگور با کشمش سؤال شد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مگر اینکه مثل به مثل باشد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خرمای تازه باید هم اندازه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موثقه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ابوایوب که راوی از سماعه است ، ابراهیم فرزند عثمان یا فرزند عیسی ابوایوب خزار ثقه و به اتحاد انگور و کشمش ، و خرما و خرمای تازه در جنس ربوی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أبي الربيع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في التمر والبسر الأحمر مثلاً بمثل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فالبختج والعنب مثلاً بمثل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حسنه ی ابوربیع شامی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معامله ی خرما و خرمای نارس قرمز که به صورت هم اندازه معامله شود چه نظری دارید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انگور پخته شده و انگور اگر مثل به مثل باشد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حسنه اتحاد خرما با خرمای نارس قرمز ، و آب انگور پخته شده با انگور در جنس ربوی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خرمایی است که رنگ به خود گرفته ولی هنور نرسیده ، مفرد آن بُسرة و جمع آن بِسار است و مراد از بختج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خرمای پخته شده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می بینی که این روایات ، قاصر از اثبات آن قاعده ی کلیه که </w:t>
      </w:r>
    </w:p>
    <w:p>
      <w:pPr>
        <w:pStyle w:val="BookText"/>
        <w:rPr/>
      </w:pPr>
      <w:r>
        <w:rPr>
          <w:rFonts w:ascii="IRNazanin" w:hAnsi="IRNazanin" w:eastAsia="IRNazanin"/>
          <w:color w:val="111111"/>
          <w:sz w:val="28"/>
          <w:sz w:val="28"/>
          <w:szCs w:val="28"/>
          <w:rtl w:val="true"/>
          <w:lang w:bidi="fa-IR"/>
        </w:rPr>
        <w:t xml:space="preserve">ادعا شده در این مقام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ناچاریم تعبداً اتحاد جنس مواردی که در روایات ذکر شده را قبول کنیم و اما تعدی در غیر این موارد و حکم به اتحاد جنس در هر اصلی با همه ی فروع آن یا اتحاد هر فرعی با فرع دیگر از آن اصل ، در نزد صاحبان درایت به غایت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قائل به تعدی از این موارد هستند به روایات وارد شده در اتحاد دو جنس گندم و جو در ربا تمسک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نحو که در بعضی از این روایات مثل صحیحه ی حلبی تعلیل شده بر این اتحاد با این کلام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أصلهما واحد ؛ </w:t>
      </w:r>
      <w:r>
        <w:rPr>
          <w:rStyle w:val="FootnoteAnchor"/>
          <w:rtl w:val="true"/>
        </w:rPr>
        <w:footnoteReference w:id="138"/>
      </w:r>
      <w:r>
        <w:rPr>
          <w:rFonts w:ascii="IRNazanin" w:hAnsi="IRNazanin" w:eastAsia="IRNazanin"/>
          <w:color w:val="111111"/>
          <w:sz w:val="28"/>
          <w:sz w:val="28"/>
          <w:szCs w:val="28"/>
          <w:rtl w:val="true"/>
          <w:lang w:bidi="fa-IR"/>
        </w:rPr>
        <w:t xml:space="preserve">قطعاً اصل گندم و جو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صحیحه ی عبدالرحمن بن ابی عبدالله با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الشعير من الحنطة </w:t>
      </w:r>
      <w:r>
        <w:rPr>
          <w:rStyle w:val="FootnoteAnchor"/>
          <w:rtl w:val="true"/>
        </w:rPr>
        <w:footnoteReference w:id="139"/>
      </w:r>
      <w:r>
        <w:rPr>
          <w:rFonts w:ascii="IRNazanin" w:hAnsi="IRNazanin" w:eastAsia="IRNazanin"/>
          <w:color w:val="111111"/>
          <w:sz w:val="28"/>
          <w:sz w:val="28"/>
          <w:szCs w:val="28"/>
          <w:rtl w:val="true"/>
          <w:lang w:bidi="fa-IR"/>
        </w:rPr>
        <w:t xml:space="preserve">؛ به درستی که جو از گندم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اشکال این سخن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از این دو روایت و امثال آن ممکن نیست ، و اگر این تعدی ممکن باشد ، پس قول به اینکه اصل در همه ی اشیاء یا بیشر آنها یکی است ممکن است ، در حالی که هیچ کس چنین اعتقادی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ناچاریم بگوییم فقط منحصر در همین مواردی است که در روایات ذکر شده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برای اثبات تعدی ، تمسک به مرسله و مضمره ی علی بن ابراهیم قمی از رجالش از کسی که ذکر کرده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الذهب بالذهب والفضة بالفضة وزناً بوزن سواء ليس لبعضه فضل على بعض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كيل أو وزن ممّا أصله واحد فليس لبعضه فضل على بعض كيل بكيل ووزن بوزن ، فإذا اختلف أصل ما يكال فلا بأس به إثنان بواحد </w:t>
      </w:r>
      <w:r>
        <w:rPr>
          <w:rFonts w:eastAsia="IRNazanin" w:cs="IRNazanin"/>
          <w:color w:val="111111"/>
          <w:sz w:val="28"/>
          <w:szCs w:val="28"/>
          <w:rtl w:val="true"/>
          <w:lang w:bidi="fa-IR"/>
        </w:rPr>
        <w:t xml:space="preserve">... » . </w:t>
      </w:r>
      <w:r>
        <w:rPr>
          <w:rStyle w:val="FootnoteAnchor"/>
          <w:rtl w:val="true"/>
        </w:rPr>
        <w:footnoteReference w:id="140"/>
      </w:r>
      <w:bookmarkStart w:id="95" w:name="pg10884_161012"/>
    </w:p>
    <w:p>
      <w:pPr>
        <w:pStyle w:val="BookText"/>
        <w:rPr/>
      </w:pPr>
      <w:bookmarkEnd w:id="95"/>
      <w:r>
        <w:rPr>
          <w:rFonts w:ascii="IRNazanin" w:hAnsi="IRNazanin" w:eastAsia="IRNazanin"/>
          <w:color w:val="111111"/>
          <w:sz w:val="28"/>
          <w:sz w:val="28"/>
          <w:szCs w:val="28"/>
          <w:rtl w:val="true"/>
          <w:lang w:bidi="fa-IR"/>
        </w:rPr>
        <w:t xml:space="preserve">در معامله طلا با طلا و نقره با نقره باید با وزن یکسان باشند و یکی بیشتر از دیگری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پیمانه یا وزن می شود از چیزهایی که اصل واحد دارند نباید یکی بیشتر از دیگری باشد و باید پیمانه به پیمانه و وزن خاص با همان وزن خاص ، معامله شود ، اما هرگاه اصل آنچه که پیمانه می شود با دیگری اختلاف داشته باشد اشکالی ندارد که یک پیمانه در برابر دو پیمانه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تمام نیست ، زیرا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مرسله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مضمره و نسبت به معصوم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دارد که این کلام ، فتوای گوینده ی آن باشد که از تعلیل وارد در اخبار از اتحاد گندم و جو در جنس ربوی استفاده کرده است و کلام در مورد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دلالت این کلام ایرادی ندارد ، لکن دلالت آن وقتی فایده دارد که قبل از آن ثابت شود این کلام از امام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تا زمانی که روایت بودن این مطلب ثابت نشود ، با آن حکمی ثابت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تعدی از آنچه در روایات ذکر شده است به آنچه که علامه گفته مشهور از آن تبعیت کرده اند در نهایت اشکال است ، و اگر اجماعی بر قول علامه ثابت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این مقام احتیاط در خروج از مخالفت مشهور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هو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مطلب در مورد شرط اوّل بود </w:t>
      </w:r>
      <w:r>
        <w:rPr>
          <w:rFonts w:eastAsia="IRNazanin" w:cs="IRNazanin"/>
          <w:color w:val="111111"/>
          <w:sz w:val="28"/>
          <w:szCs w:val="28"/>
          <w:rtl w:val="true"/>
          <w:lang w:bidi="fa-IR"/>
        </w:rPr>
        <w:t>.</w:t>
      </w:r>
    </w:p>
    <w:p>
      <w:pPr>
        <w:pStyle w:val="Heading3"/>
        <w:numPr>
          <w:ilvl w:val="2"/>
          <w:numId w:val="1"/>
        </w:numPr>
        <w:rPr/>
      </w:pPr>
      <w:bookmarkStart w:id="96" w:name="__RefHeading___Toc79832_2870459653"/>
      <w:bookmarkStart w:id="97" w:name="_Toc35"/>
      <w:bookmarkEnd w:id="96"/>
      <w:r>
        <w:rPr>
          <w:rtl w:val="true"/>
        </w:rPr>
        <w:t xml:space="preserve">شرط دوم </w:t>
      </w:r>
      <w:r>
        <w:rPr>
          <w:rtl w:val="true"/>
        </w:rPr>
        <w:t xml:space="preserve">: </w:t>
      </w:r>
      <w:r>
        <w:rPr>
          <w:rtl w:val="true"/>
        </w:rPr>
        <w:t>پیمانه یا وزن</w:t>
      </w:r>
      <w:bookmarkEnd w:id="97"/>
    </w:p>
    <w:p>
      <w:pPr>
        <w:pStyle w:val="Heading4"/>
        <w:numPr>
          <w:ilvl w:val="3"/>
          <w:numId w:val="1"/>
        </w:numPr>
        <w:rPr/>
      </w:pPr>
      <w:bookmarkStart w:id="98" w:name="__RefHeading___Toc79834_2870459653"/>
      <w:bookmarkStart w:id="99" w:name="_Toc36"/>
      <w:bookmarkEnd w:id="98"/>
      <w:r>
        <w:rPr>
          <w:rtl w:val="true"/>
        </w:rPr>
        <w:t>اشاره</w:t>
      </w:r>
      <w:bookmarkEnd w:id="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تحقق ربا ، شرط است که ثمن و مثمن ، به پیمانه فروخته شوند یا به وزن ، پس در غیر این دو دسته ربا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در کتابش تذكرة الفقهاء </w:t>
      </w:r>
      <w:r>
        <w:rPr>
          <w:rStyle w:val="FootnoteAnchor"/>
          <w:rtl w:val="true"/>
        </w:rPr>
        <w:footnoteReference w:id="141"/>
      </w:r>
      <w:r>
        <w:rPr>
          <w:rFonts w:ascii="IRNazanin" w:hAnsi="IRNazanin" w:eastAsia="IRNazanin"/>
          <w:color w:val="111111"/>
          <w:sz w:val="28"/>
          <w:sz w:val="28"/>
          <w:szCs w:val="28"/>
          <w:rtl w:val="true"/>
          <w:lang w:bidi="fa-IR"/>
        </w:rPr>
        <w:t xml:space="preserve">ادعا کرده که وجود این شرط در ربا اجماعی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ذیل این شرط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جنس فروخته شده و قیمت آن این چنین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پیمانه فروخته شوند یا به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جنس هم اتحاد داشته باشند ، ربا در آن دو حرام است و دلیل آن اجماع به هر دو قسم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و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نبوی و قرآن است بلکه این معنا نزدیک است که از ضروریات دین محسوب گردد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اشتراط علاوه بر اجماع ، روایات مستفیضه نیز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الربا إلاّ فيما يكال أو يوزن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صحیحه ی زراره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نیست مگر در آنچه که پیمانه یا وزن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الربا إلاّ فيما يكال أو يوزن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موثقه ی عبید بن زراره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نیست مگر در چیزی که پیمانه یا وزن می شود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روایات دلالت می کند بر انحصار ربای معاملی در اشیائی که به پیمانه یا وزن فروخته می شوند ، به این خاطر که هرگاه استثناء بعد از نفی بیاید بر حصر دلالت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بمعاوضة المتاع ما لم يكن كيلاً ولا وزناً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صحیحه ی حلبی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معاوضه ی کالا به زیادتی و نقیصه مادامی که آن کالا به پیمانه یا وزن فروخته نشود ،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استفاده می شود که معاوضه ی متاع و کالا اشکال ندارد مگر زمانی که در پیمانه و وزن تفاضل در معاوضه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بل صحيحة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الشاة بالشاتين</w:t>
      </w:r>
    </w:p>
    <w:p>
      <w:pPr>
        <w:pStyle w:val="BookText"/>
        <w:rPr/>
      </w:pPr>
      <w:r>
        <w:rPr>
          <w:rFonts w:ascii="Amiri" w:hAnsi="Amiri" w:eastAsia="Amiri" w:cs="Amiri"/>
          <w:color w:val="111111"/>
          <w:sz w:val="28"/>
          <w:sz w:val="28"/>
          <w:szCs w:val="28"/>
          <w:rtl w:val="true"/>
          <w:lang w:bidi="ar-SA"/>
        </w:rPr>
        <w:t xml:space="preserve">والبَيضةُ بالبيضتين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كيلاً أو وزنا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موثقه بلکه صحیحه ی منصور بن حازم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معاوضه ی یک گوسفند با دو گوسفند یا یک عدد تخم مرغ در</w:t>
      </w:r>
    </w:p>
    <w:p>
      <w:pPr>
        <w:pStyle w:val="BookText"/>
        <w:rPr/>
      </w:pPr>
      <w:r>
        <w:rPr>
          <w:rFonts w:ascii="IRNazanin" w:hAnsi="IRNazanin" w:eastAsia="IRNazanin"/>
          <w:color w:val="111111"/>
          <w:sz w:val="28"/>
          <w:sz w:val="28"/>
          <w:szCs w:val="28"/>
          <w:rtl w:val="true"/>
          <w:lang w:bidi="fa-IR"/>
        </w:rPr>
        <w:t>برابر دو عدد تخم مرغ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به پیمانه یا وزن فروخته نشود ، اشکالی ندارد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روایت تمام است زیرا مراد از عباس ، ابوالفضل بن عامر بن رياح ثقفی قصبابی است که شیخی درست گفتار و ثقه و صاحب روایات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قرینه ی نقل روایت از او توسط ایوب بن نوح و داوود بن حصین ، روایت موثق مثل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روایت موثق بلکه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ذکر شد نسبت به سند کلینی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شیخ طوسی موثق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از آن به خبر همان گونه که در جواهر </w:t>
      </w:r>
      <w:r>
        <w:rPr>
          <w:rStyle w:val="FootnoteAnchor"/>
          <w:rtl w:val="true"/>
        </w:rPr>
        <w:footnoteReference w:id="147"/>
      </w:r>
      <w:r>
        <w:rPr>
          <w:rFonts w:ascii="IRNazanin" w:hAnsi="IRNazanin" w:eastAsia="IRNazanin"/>
          <w:color w:val="111111"/>
          <w:sz w:val="28"/>
          <w:sz w:val="28"/>
          <w:szCs w:val="28"/>
          <w:rtl w:val="true"/>
          <w:lang w:bidi="fa-IR"/>
        </w:rPr>
        <w:t xml:space="preserve">آمده و صاحب عروه </w:t>
      </w:r>
      <w:r>
        <w:rPr>
          <w:rStyle w:val="FootnoteAnchor"/>
          <w:rtl w:val="true"/>
        </w:rPr>
        <w:footnoteReference w:id="148"/>
      </w:r>
      <w:r>
        <w:rPr>
          <w:rFonts w:ascii="IRNazanin" w:hAnsi="IRNazanin" w:eastAsia="IRNazanin"/>
          <w:color w:val="111111"/>
          <w:sz w:val="28"/>
          <w:sz w:val="28"/>
          <w:szCs w:val="28"/>
          <w:rtl w:val="true"/>
          <w:lang w:bidi="fa-IR"/>
        </w:rPr>
        <w:t xml:space="preserve">هم از آن تبعیت </w:t>
      </w:r>
    </w:p>
    <w:p>
      <w:pPr>
        <w:pStyle w:val="BookText"/>
        <w:rPr/>
      </w:pPr>
      <w:r>
        <w:rPr>
          <w:rFonts w:ascii="IRNazanin" w:hAnsi="IRNazanin" w:eastAsia="IRNazanin"/>
          <w:color w:val="111111"/>
          <w:sz w:val="28"/>
          <w:sz w:val="28"/>
          <w:szCs w:val="28"/>
          <w:rtl w:val="true"/>
          <w:lang w:bidi="fa-IR"/>
        </w:rPr>
        <w:t xml:space="preserve">کرده است ، ناتمام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روایت بر مطلوب ، واضح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أنّه 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يكال أو يوزن فلا يصلح مثلين بمثل إذا كان من جنس واحد ، فإذا كان لا يكال ولا يوزن فلا بأس به إثنين بواحد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موثقه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که در حدیثی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 ءای که پیمانه یا وزن می شود ، معاوضه ی دو برابر آن به يك برابر درست نیست زمانی که از یک جنس باشند ، پس هرگاه پیمانه یا وزن نشود ، اگر دو تا در برابر یکی معاوضه شود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شیخ تا نوه سماعه موثق است ، و مراد از ابن رباط در سند روایت ، ابوالحسن علی بن حسن بن رباط بجلی کوفی ثقه است به قرینه ی نقل کتابش به واسطه ی حسن بن محمد بن سماعه و روایتش از عبدالله بن مسکان ، و بقیه ی رجال سند این روایت همگی ثقه هستند پس سند روایت موثقه است ، کما اینکه در جواهر </w:t>
      </w:r>
      <w:r>
        <w:rPr>
          <w:rStyle w:val="FootnoteAnchor"/>
          <w:rtl w:val="true"/>
        </w:rPr>
        <w:footnoteReference w:id="150"/>
      </w:r>
      <w:r>
        <w:rPr>
          <w:rFonts w:ascii="IRNazanin" w:hAnsi="IRNazanin" w:eastAsia="IRNazanin"/>
          <w:color w:val="111111"/>
          <w:sz w:val="28"/>
          <w:sz w:val="28"/>
          <w:szCs w:val="28"/>
          <w:rtl w:val="true"/>
          <w:lang w:bidi="fa-IR"/>
        </w:rPr>
        <w:t xml:space="preserve">از سندش به موثق تعبیر شده و صاحب عروه </w:t>
      </w:r>
      <w:r>
        <w:rPr>
          <w:rStyle w:val="FootnoteAnchor"/>
          <w:rtl w:val="true"/>
        </w:rPr>
        <w:footnoteReference w:id="151"/>
      </w:r>
      <w:r>
        <w:rPr>
          <w:rFonts w:ascii="IRNazanin" w:hAnsi="IRNazanin" w:eastAsia="IRNazanin"/>
          <w:color w:val="111111"/>
          <w:sz w:val="28"/>
          <w:sz w:val="28"/>
          <w:szCs w:val="28"/>
          <w:rtl w:val="true"/>
          <w:lang w:bidi="fa-IR"/>
        </w:rPr>
        <w:t xml:space="preserve">هم از آن تبعیت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مثل نص بر مطلوب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داود بن الحصين أنّه سأل أبا عبدالله علیه السلام عن الشاة بالشاتين والبيضة بالبيضتين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يكن مكيلاً أو موزونا ً</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حسنه ی داوود بن حصین که از امام صادق علیه السلام از معاوضه ی یک </w:t>
      </w:r>
      <w:bookmarkStart w:id="100" w:name="pg10884_161019"/>
    </w:p>
    <w:p>
      <w:pPr>
        <w:pStyle w:val="BookText"/>
        <w:rPr/>
      </w:pPr>
      <w:bookmarkEnd w:id="100"/>
      <w:r>
        <w:rPr>
          <w:rFonts w:ascii="IRNazanin" w:hAnsi="IRNazanin" w:eastAsia="IRNazanin"/>
          <w:color w:val="111111"/>
          <w:sz w:val="28"/>
          <w:sz w:val="28"/>
          <w:szCs w:val="28"/>
          <w:rtl w:val="true"/>
          <w:lang w:bidi="fa-IR"/>
        </w:rPr>
        <w:t>گوسفند با دو گوسفند و یک عدد تخم مرغ در برابر دو عدد تخم مرغ سؤال کرد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پیمانه یا وزن فروخته نشوند ،ایرادی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صدوق تا داود بن حصین حسن است زیرا حکم بن مسکین نابینا در سند وجود دارد و او حسن است همان گونه که در كتاب نتائج التنقيح </w:t>
      </w:r>
      <w:r>
        <w:rPr>
          <w:rStyle w:val="FootnoteAnchor"/>
          <w:rtl w:val="true"/>
        </w:rPr>
        <w:footnoteReference w:id="153"/>
      </w:r>
      <w:r>
        <w:rPr>
          <w:rFonts w:ascii="IRNazanin" w:hAnsi="IRNazanin" w:eastAsia="IRNazanin"/>
          <w:color w:val="111111"/>
          <w:sz w:val="28"/>
          <w:sz w:val="28"/>
          <w:szCs w:val="28"/>
          <w:rtl w:val="true"/>
          <w:lang w:bidi="fa-IR"/>
        </w:rPr>
        <w:t xml:space="preserve">آمده است ، و از این سند پدر مجلسی </w:t>
      </w:r>
      <w:r>
        <w:rPr>
          <w:rStyle w:val="FootnoteAnchor"/>
          <w:rtl w:val="true"/>
        </w:rPr>
        <w:footnoteReference w:id="154"/>
      </w:r>
      <w:r>
        <w:rPr>
          <w:rFonts w:ascii="IRNazanin" w:hAnsi="IRNazanin" w:eastAsia="IRNazanin"/>
          <w:color w:val="111111"/>
          <w:sz w:val="28"/>
          <w:sz w:val="28"/>
          <w:szCs w:val="28"/>
          <w:rtl w:val="true"/>
          <w:lang w:bidi="fa-IR"/>
        </w:rPr>
        <w:t xml:space="preserve">قُدسَ سرُّه به قوى مثل صحیح تعبیر کرده و فرزندش مجلسی </w:t>
      </w:r>
      <w:r>
        <w:rPr>
          <w:rStyle w:val="FootnoteAnchor"/>
          <w:rtl w:val="true"/>
        </w:rPr>
        <w:footnoteReference w:id="155"/>
      </w:r>
      <w:r>
        <w:rPr>
          <w:rFonts w:ascii="Amiri" w:hAnsi="Amiri" w:eastAsia="Amiri" w:cs="Amiri"/>
          <w:color w:val="111111"/>
          <w:sz w:val="28"/>
          <w:sz w:val="28"/>
          <w:szCs w:val="28"/>
          <w:rtl w:val="true"/>
          <w:lang w:bidi="ar-SA"/>
        </w:rPr>
        <w:t xml:space="preserve">قُدسَ سرُّه به قوی تعبیر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داوود بن حصین ، موثق مثل صحیح است بنابراین سند این روایت نزد ما حسن است و دلالتش بر مفهوم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معتبره برای اثبات این حکم اجماعی یعنی اشتراط کیل و وزن در بیع ربوی کافی است </w:t>
      </w:r>
      <w:r>
        <w:rPr>
          <w:rFonts w:eastAsia="IRNazanin" w:cs="IRNazanin"/>
          <w:color w:val="111111"/>
          <w:sz w:val="28"/>
          <w:szCs w:val="28"/>
          <w:rtl w:val="true"/>
          <w:lang w:bidi="fa-IR"/>
        </w:rPr>
        <w:t>.</w:t>
      </w:r>
    </w:p>
    <w:p>
      <w:pPr>
        <w:pStyle w:val="Heading4"/>
        <w:numPr>
          <w:ilvl w:val="3"/>
          <w:numId w:val="1"/>
        </w:numPr>
        <w:rPr/>
      </w:pPr>
      <w:bookmarkStart w:id="101" w:name="__RefHeading___Toc79836_2870459653"/>
      <w:bookmarkStart w:id="102" w:name="_Toc37"/>
      <w:bookmarkEnd w:id="101"/>
      <w:r>
        <w:rPr>
          <w:rtl w:val="true"/>
        </w:rPr>
        <w:t>تنبیه</w:t>
      </w:r>
      <w:bookmarkEnd w:id="102"/>
    </w:p>
    <w:p>
      <w:pPr>
        <w:pStyle w:val="BookText"/>
        <w:rPr/>
      </w:pPr>
      <w:r>
        <w:rPr>
          <w:rFonts w:ascii="IRNazanin" w:hAnsi="IRNazanin" w:eastAsia="IRNazanin"/>
          <w:color w:val="111111"/>
          <w:sz w:val="28"/>
          <w:sz w:val="28"/>
          <w:szCs w:val="28"/>
          <w:rtl w:val="true"/>
          <w:lang w:bidi="fa-IR"/>
        </w:rPr>
        <w:t xml:space="preserve">ظاهر روایات گذشته این است که حکم دائر مدار وصف به پیمانه یا وزن فروخته شدن است بدون اینکه زمان در آن مدخلیتی داشته باشد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بیان شده است که حکم اختصاص دارد به چیزی که به پیمانه یا وزن در عصر رسول خدا صلَّی الله علیه و آله و سلّم فروخته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شیخ در ظاهر مبسوط </w:t>
      </w:r>
      <w:r>
        <w:rPr>
          <w:rStyle w:val="FootnoteAnchor"/>
          <w:rtl w:val="true"/>
        </w:rPr>
        <w:footnoteReference w:id="156"/>
      </w:r>
      <w:r>
        <w:rPr>
          <w:rFonts w:ascii="IRNazanin" w:hAnsi="IRNazanin" w:eastAsia="IRNazanin"/>
          <w:color w:val="111111"/>
          <w:sz w:val="28"/>
          <w:sz w:val="28"/>
          <w:szCs w:val="28"/>
          <w:rtl w:val="true"/>
          <w:lang w:bidi="fa-IR"/>
        </w:rPr>
        <w:t xml:space="preserve">و فاضل مقداد در تنقیح </w:t>
      </w:r>
    </w:p>
    <w:p>
      <w:pPr>
        <w:pStyle w:val="BookText"/>
        <w:rPr/>
      </w:pPr>
      <w:r>
        <w:rPr>
          <w:rFonts w:ascii="IRNazanin" w:hAnsi="IRNazanin" w:eastAsia="IRNazanin"/>
          <w:color w:val="111111"/>
          <w:sz w:val="28"/>
          <w:sz w:val="28"/>
          <w:szCs w:val="28"/>
          <w:rtl w:val="true"/>
          <w:lang w:bidi="fa-IR"/>
        </w:rPr>
        <w:t xml:space="preserve">الرائع </w:t>
      </w:r>
      <w:r>
        <w:rPr>
          <w:rStyle w:val="FootnoteAnchor"/>
          <w:rtl w:val="true"/>
        </w:rPr>
        <w:footnoteReference w:id="157"/>
      </w:r>
      <w:r>
        <w:rPr>
          <w:rFonts w:ascii="IRNazanin" w:hAnsi="IRNazanin" w:eastAsia="IRNazanin"/>
          <w:color w:val="111111"/>
          <w:sz w:val="28"/>
          <w:sz w:val="28"/>
          <w:szCs w:val="28"/>
          <w:rtl w:val="true"/>
          <w:lang w:bidi="fa-IR"/>
        </w:rPr>
        <w:t xml:space="preserve">استفاده می شود و ادعای اجماع بر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آنچه بیان کرده اند مبنی بر اینکه مدار در به پیمانه یا وزن فروختن ، آن چیزی است که در زمان رسول خدا صلی الله علیه و آله و سلم به پیمانه یا وزن فروخته می شده است در شهر رسول خدا یا بقیه شهرها ، پس آنچه در عصر رسول خدا صلی الله علیه و آله و سلم در تمام شهرها و یا هر شهری که به پیمانه یا وزن فروخته می شده است اگر به تفاضل فروخته شود ربا در مورد آن جاری است ، هر چند بعد از آن تغییر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که در زمان نبی خدا صلی الله علیه و آله و سلم از این دو دسته نبوده است ، ربا در آن جاری نمی شود حتی اگر بعد از عصر رسول خدا صلی الله علیه و آله و سلم به این دو گروه تبدیل شود که به پیمانه و وزن فروخته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قول ، هر دو ضعیف است ، به این دلیل که حکم در روایات گذشته و غیر از آن ، دائر مدار دو وصف به پیمانه یا وزن فروخته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پیمانه و وزن فروخته شدن منحصر به زمان نبی خدا صلی الله علیه و آله و سلم نیست ، بنابراین هر آنچه به پیمانه یا وزن فروخته شود ، در هر روزگار و زمانی و هر شهر و مکانی ، اگر با تفاضل معامله شود ، ربا در آن جاری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کردیم پس اگر شی ءای در زمان رسول خدا صلی الله علیه و آله و سلم را به وزن فروخته می شده ، ولی اکنون به صورت عددی معامله می شود ، ربا در آن جاری نیست و اگر شیءای در عصر ایشان به صورت عددی معامله می شده ولی اکنون به وزن فروخته می شود ، ربا در آن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سبحانه هو العالم </w:t>
      </w:r>
      <w:r>
        <w:rPr>
          <w:rFonts w:eastAsia="IRNazanin" w:cs="IRNazanin"/>
          <w:color w:val="111111"/>
          <w:sz w:val="28"/>
          <w:szCs w:val="28"/>
          <w:rtl w:val="true"/>
          <w:lang w:bidi="fa-IR"/>
        </w:rPr>
        <w:t xml:space="preserve">. </w:t>
      </w:r>
      <w:bookmarkStart w:id="103" w:name="pg10884_161021"/>
    </w:p>
    <w:p>
      <w:pPr>
        <w:pStyle w:val="Heading4"/>
        <w:numPr>
          <w:ilvl w:val="3"/>
          <w:numId w:val="1"/>
        </w:numPr>
        <w:rPr/>
      </w:pPr>
      <w:bookmarkStart w:id="104" w:name="__RefHeading___Toc79838_2870459653"/>
      <w:bookmarkStart w:id="105" w:name="_Toc38"/>
      <w:bookmarkEnd w:id="103"/>
      <w:bookmarkEnd w:id="104"/>
      <w:r>
        <w:rPr>
          <w:rtl w:val="true"/>
        </w:rPr>
        <w:t>تذکر</w:t>
      </w:r>
      <w:bookmarkEnd w:id="105"/>
    </w:p>
    <w:p>
      <w:pPr>
        <w:pStyle w:val="BookText"/>
        <w:rPr/>
      </w:pPr>
      <w:r>
        <w:rPr>
          <w:rFonts w:ascii="IRNazanin" w:hAnsi="IRNazanin" w:eastAsia="IRNazanin"/>
          <w:color w:val="111111"/>
          <w:sz w:val="28"/>
          <w:sz w:val="28"/>
          <w:szCs w:val="28"/>
          <w:rtl w:val="true"/>
          <w:lang w:bidi="fa-IR"/>
        </w:rPr>
        <w:t xml:space="preserve">اگر عرف شهرها در مورد معامله ی کالایی به صورت پیمانه یا وزن یا شمارش یا غیر آن تفاوت داشت ، پس هر شهری حکم عرف خودش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شهری که به پیمانه یا وزن فروخته می شود ربا جاری است و در شهری که به شمارش فروخته می شود ، ربا جاری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چیزی است که بیان کردیم و آن اینکه حکم دائر مدار دو وصفِ به پیمانه یا وزن فروخته شدن است ، آنچه به شیخ در نهایه </w:t>
      </w:r>
      <w:r>
        <w:rPr>
          <w:rStyle w:val="FootnoteAnchor"/>
          <w:rtl w:val="true"/>
        </w:rPr>
        <w:footnoteReference w:id="158"/>
      </w:r>
      <w:r>
        <w:rPr>
          <w:rFonts w:ascii="IRNazanin" w:hAnsi="IRNazanin" w:eastAsia="IRNazanin"/>
          <w:color w:val="111111"/>
          <w:sz w:val="28"/>
          <w:sz w:val="28"/>
          <w:szCs w:val="28"/>
          <w:rtl w:val="true"/>
          <w:lang w:bidi="fa-IR"/>
        </w:rPr>
        <w:t xml:space="preserve">و سالار بن عبدالعزیز دیلمی در مراسم </w:t>
      </w:r>
      <w:r>
        <w:rPr>
          <w:rStyle w:val="FootnoteAnchor"/>
          <w:rtl w:val="true"/>
        </w:rPr>
        <w:footnoteReference w:id="159"/>
      </w:r>
      <w:r>
        <w:rPr>
          <w:rFonts w:ascii="IRNazanin" w:hAnsi="IRNazanin" w:eastAsia="IRNazanin"/>
          <w:color w:val="111111"/>
          <w:sz w:val="28"/>
          <w:sz w:val="28"/>
          <w:szCs w:val="28"/>
          <w:rtl w:val="true"/>
          <w:lang w:bidi="fa-IR"/>
        </w:rPr>
        <w:t xml:space="preserve">نسبت داده اند و فخرالمحققین در ایضاح الفوائد </w:t>
      </w:r>
      <w:r>
        <w:rPr>
          <w:rStyle w:val="FootnoteAnchor"/>
          <w:rtl w:val="true"/>
        </w:rPr>
        <w:footnoteReference w:id="160"/>
      </w:r>
      <w:r>
        <w:rPr>
          <w:rFonts w:ascii="IRNazanin" w:hAnsi="IRNazanin" w:eastAsia="IRNazanin"/>
          <w:color w:val="111111"/>
          <w:sz w:val="28"/>
          <w:sz w:val="28"/>
          <w:szCs w:val="28"/>
          <w:rtl w:val="true"/>
          <w:lang w:bidi="fa-IR"/>
        </w:rPr>
        <w:t xml:space="preserve">آن را تقویت کرده است مبنی بر اینکه جانب حرمت غلبه دارد ، به خاطر آنچه بیان کردیم ، ناتمام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یک شهر اختلاف بود ، یعنی گاهی به وزن معامله می شد و گاهی به عدد مانند نان در این روزگاران ، پس تحت اطلاق یکی از دو خطاب حرمت ربا یا حلیت بیع داخل نمی شود ، به این خاطر که نمی تواند هم زمان داخل در تحت اطلاق هر دو شود و دخولش تحت هر یک از آن دو فقط بدون دخول در تحت اطلاق دیگری ، ترجیح بلا مرجح می شود ، پس نوبت به اصل عملی می رسد و اصل عملی اقتضای برائت از حرمت دارد یعنی جواز معامله ی آن همراه با تفاضل را اقتضاء دارد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به مفید </w:t>
      </w:r>
      <w:r>
        <w:rPr>
          <w:rStyle w:val="FootnoteAnchor"/>
          <w:rtl w:val="true"/>
        </w:rPr>
        <w:footnoteReference w:id="161"/>
      </w:r>
      <w:r>
        <w:rPr>
          <w:rFonts w:ascii="IRNazanin" w:hAnsi="IRNazanin" w:eastAsia="IRNazanin"/>
          <w:color w:val="111111"/>
          <w:sz w:val="28"/>
          <w:sz w:val="28"/>
          <w:szCs w:val="28"/>
          <w:rtl w:val="true"/>
          <w:lang w:bidi="fa-IR"/>
        </w:rPr>
        <w:t xml:space="preserve">نسبت داده شده که فقط زمانی جایز است که بیشتر به صورت عدد معامله شود و اگر معامله به صورت موزون و </w:t>
      </w:r>
      <w:bookmarkStart w:id="106" w:name="pg10884_161022"/>
    </w:p>
    <w:p>
      <w:pPr>
        <w:pStyle w:val="BookText"/>
        <w:rPr/>
      </w:pPr>
      <w:bookmarkEnd w:id="106"/>
      <w:r>
        <w:rPr>
          <w:rFonts w:ascii="IRNazanin" w:hAnsi="IRNazanin" w:eastAsia="IRNazanin"/>
          <w:color w:val="111111"/>
          <w:sz w:val="28"/>
          <w:sz w:val="28"/>
          <w:szCs w:val="28"/>
          <w:rtl w:val="true"/>
          <w:lang w:bidi="fa-IR"/>
        </w:rPr>
        <w:t xml:space="preserve">معدود تساوی داشته باشد ، جانب حرمت مقدم می شود این فرمایش نیز به آنچه که بیان کردیم ، ناتمام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قول مفید موافق با احتیاط حسن است ، لكن استدلال برای این قول به آنچه که احسائی به صورت مرفوع از نبی خدا صلی الله علیه و آله و سلم روایت کرده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اجتمع الحرام والحلال إلاّ غلب الحرامُ الحلال ؛ </w:t>
      </w:r>
      <w:r>
        <w:rPr>
          <w:rStyle w:val="FootnoteAnchor"/>
          <w:rtl w:val="true"/>
        </w:rPr>
        <w:footnoteReference w:id="162"/>
      </w:r>
      <w:r>
        <w:rPr>
          <w:rFonts w:ascii="IRNazanin" w:hAnsi="IRNazanin" w:eastAsia="IRNazanin"/>
          <w:color w:val="111111"/>
          <w:sz w:val="28"/>
          <w:sz w:val="28"/>
          <w:szCs w:val="28"/>
          <w:rtl w:val="true"/>
          <w:lang w:bidi="fa-IR"/>
        </w:rPr>
        <w:t xml:space="preserve">حرام و حلال با هم اجتماع نمی کنند مگر اینکه حرام بر حلال غلبه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ناتمام است زیرا این روایت هم از لحاظ سند و هم از لحاظ دلالت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صاحب جواهر بعد از آنکه کلام مفید و موافقتش با احتیاط و استدلال برای آن به مرسله را نقل می کند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بر تو پوشیده نیست که مراعات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واجب نیست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محل بحث ما را دربر نمی گیرد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79840_2870459653"/>
      <w:bookmarkStart w:id="108" w:name="_Toc39"/>
      <w:bookmarkEnd w:id="107"/>
      <w:r>
        <w:rPr>
          <w:rtl w:val="true"/>
        </w:rPr>
        <w:t>فروعی که باید مورد بحث قرار گیرد</w:t>
      </w:r>
      <w:bookmarkEnd w:id="108"/>
    </w:p>
    <w:p>
      <w:pPr>
        <w:pStyle w:val="Heading5"/>
        <w:numPr>
          <w:ilvl w:val="4"/>
          <w:numId w:val="1"/>
        </w:numPr>
        <w:rPr/>
      </w:pPr>
      <w:bookmarkStart w:id="109" w:name="__RefHeading___Toc79842_2870459653"/>
      <w:bookmarkStart w:id="110" w:name="_Toc40"/>
      <w:bookmarkEnd w:id="109"/>
      <w:r>
        <w:rPr>
          <w:rtl w:val="true"/>
        </w:rPr>
        <w:t xml:space="preserve">اوّل </w:t>
      </w:r>
      <w:r>
        <w:rPr>
          <w:rtl w:val="true"/>
        </w:rPr>
        <w:t xml:space="preserve">: </w:t>
      </w:r>
      <w:r>
        <w:rPr>
          <w:rtl w:val="true"/>
        </w:rPr>
        <w:t>ربا در همه ی معاملات جاری می شود</w:t>
      </w:r>
      <w:bookmarkEnd w:id="110"/>
    </w:p>
    <w:p>
      <w:pPr>
        <w:pStyle w:val="BookText"/>
        <w:rPr/>
      </w:pPr>
      <w:r>
        <w:rPr>
          <w:rFonts w:ascii="IRNazanin" w:hAnsi="IRNazanin" w:eastAsia="IRNazanin"/>
          <w:color w:val="111111"/>
          <w:sz w:val="28"/>
          <w:sz w:val="28"/>
          <w:szCs w:val="28"/>
          <w:rtl w:val="true"/>
          <w:lang w:bidi="fa-IR"/>
        </w:rPr>
        <w:t xml:space="preserve">آیا ربا در همه ی معاوضات و معاملات مالی وجود دارد ، یا به دو عقد بیع و قرض اختصاص دارد ؟ مشهور اوّل را اختیار کرده اند و ابن ادریس حلّی و علّامه حلّی دوم </w:t>
      </w:r>
      <w:r>
        <w:rPr>
          <w:rStyle w:val="FootnoteAnchor"/>
          <w:rtl w:val="true"/>
        </w:rPr>
        <w:footnoteReference w:id="164"/>
      </w:r>
      <w:r>
        <w:rPr>
          <w:rFonts w:ascii="IRNazanin" w:hAnsi="IRNazanin" w:eastAsia="IRNazanin"/>
          <w:color w:val="111111"/>
          <w:sz w:val="28"/>
          <w:sz w:val="28"/>
          <w:szCs w:val="28"/>
          <w:rtl w:val="true"/>
          <w:lang w:bidi="fa-IR"/>
        </w:rPr>
        <w:t xml:space="preserve">را پذیرفته اند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متتبع سيّد جواد عاملی قُدسَ سرُّه می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در جمیع معاملات مالی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چیزی است که از </w:t>
      </w:r>
    </w:p>
    <w:p>
      <w:pPr>
        <w:pStyle w:val="BookText"/>
        <w:rPr/>
      </w:pPr>
      <w:r>
        <w:rPr>
          <w:rFonts w:ascii="IRNazanin" w:hAnsi="IRNazanin" w:eastAsia="IRNazanin"/>
          <w:color w:val="111111"/>
          <w:sz w:val="28"/>
          <w:sz w:val="28"/>
          <w:szCs w:val="28"/>
          <w:rtl w:val="true"/>
          <w:lang w:bidi="fa-IR"/>
        </w:rPr>
        <w:t xml:space="preserve">اکثر علما حکایت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آن را در آیاتش </w:t>
      </w:r>
      <w:r>
        <w:rPr>
          <w:rStyle w:val="FootnoteAnchor"/>
          <w:rtl w:val="true"/>
        </w:rPr>
        <w:footnoteReference w:id="165"/>
      </w:r>
      <w:r>
        <w:rPr>
          <w:rFonts w:ascii="IRNazanin" w:hAnsi="IRNazanin" w:eastAsia="IRNazanin"/>
          <w:color w:val="111111"/>
          <w:sz w:val="28"/>
          <w:sz w:val="28"/>
          <w:szCs w:val="28"/>
          <w:rtl w:val="true"/>
          <w:lang w:bidi="fa-IR"/>
        </w:rPr>
        <w:t xml:space="preserve">حکایت کرده و از سیّد و شیخ و قاضی و ابن متوج و فخرالمحقّقین حکایت شده </w:t>
      </w:r>
      <w:r>
        <w:rPr>
          <w:rStyle w:val="FootnoteAnchor"/>
          <w:rtl w:val="true"/>
        </w:rPr>
        <w:footnoteReference w:id="166"/>
      </w:r>
      <w:r>
        <w:rPr>
          <w:rFonts w:ascii="IRNazanin" w:hAnsi="IRNazanin" w:eastAsia="IRNazanin"/>
          <w:color w:val="111111"/>
          <w:sz w:val="28"/>
          <w:sz w:val="28"/>
          <w:szCs w:val="28"/>
          <w:rtl w:val="true"/>
          <w:lang w:bidi="fa-IR"/>
        </w:rPr>
        <w:t xml:space="preserve">که ربا در هر معاوضه ای وجود دارد و به بیع اختصاص ندارد ، و این نظر ، اختیار هر دو شهید در کتاب صلح دروس </w:t>
      </w:r>
      <w:r>
        <w:rPr>
          <w:rStyle w:val="FootnoteAnchor"/>
          <w:rtl w:val="true"/>
        </w:rPr>
        <w:footnoteReference w:id="167"/>
      </w:r>
      <w:r>
        <w:rPr>
          <w:rFonts w:ascii="IRNazanin" w:hAnsi="IRNazanin" w:eastAsia="IRNazanin"/>
          <w:color w:val="111111"/>
          <w:sz w:val="28"/>
          <w:sz w:val="28"/>
          <w:szCs w:val="28"/>
          <w:rtl w:val="true"/>
          <w:lang w:bidi="fa-IR"/>
        </w:rPr>
        <w:t xml:space="preserve">و مسالک </w:t>
      </w:r>
      <w:r>
        <w:rPr>
          <w:rStyle w:val="FootnoteAnchor"/>
          <w:rtl w:val="true"/>
        </w:rPr>
        <w:footnoteReference w:id="168"/>
      </w:r>
      <w:r>
        <w:rPr>
          <w:rFonts w:ascii="IRNazanin" w:hAnsi="IRNazanin" w:eastAsia="IRNazanin"/>
          <w:color w:val="111111"/>
          <w:sz w:val="28"/>
          <w:sz w:val="28"/>
          <w:szCs w:val="28"/>
          <w:rtl w:val="true"/>
          <w:lang w:bidi="fa-IR"/>
        </w:rPr>
        <w:t xml:space="preserve">و روضه </w:t>
      </w:r>
      <w:r>
        <w:rPr>
          <w:rStyle w:val="FootnoteAnchor"/>
          <w:rtl w:val="true"/>
        </w:rPr>
        <w:footnoteReference w:id="169"/>
      </w:r>
      <w:r>
        <w:rPr>
          <w:rFonts w:ascii="IRNazanin" w:hAnsi="IRNazanin" w:eastAsia="IRNazanin"/>
          <w:color w:val="111111"/>
          <w:sz w:val="28"/>
          <w:sz w:val="28"/>
          <w:szCs w:val="28"/>
          <w:rtl w:val="true"/>
          <w:lang w:bidi="fa-IR"/>
        </w:rPr>
        <w:t xml:space="preserve">و در کتاب غصب دروس و مسالک </w:t>
      </w:r>
      <w:r>
        <w:rPr>
          <w:rStyle w:val="FootnoteAnchor"/>
          <w:rtl w:val="true"/>
        </w:rPr>
        <w:footnoteReference w:id="170"/>
      </w:r>
      <w:r>
        <w:rPr>
          <w:rFonts w:ascii="IRNazanin" w:hAnsi="IRNazanin" w:eastAsia="IRNazanin"/>
          <w:color w:val="111111"/>
          <w:sz w:val="28"/>
          <w:sz w:val="28"/>
          <w:szCs w:val="28"/>
          <w:rtl w:val="true"/>
          <w:lang w:bidi="fa-IR"/>
        </w:rPr>
        <w:t xml:space="preserve">و اختیار ابوالعباس در کتاب صلح مهذب </w:t>
      </w:r>
      <w:r>
        <w:rPr>
          <w:rStyle w:val="FootnoteAnchor"/>
          <w:rtl w:val="true"/>
        </w:rPr>
        <w:footnoteReference w:id="171"/>
      </w:r>
      <w:r>
        <w:rPr>
          <w:rFonts w:ascii="IRNazanin" w:hAnsi="IRNazanin" w:eastAsia="IRNazanin"/>
          <w:color w:val="111111"/>
          <w:sz w:val="28"/>
          <w:sz w:val="28"/>
          <w:szCs w:val="28"/>
          <w:rtl w:val="true"/>
          <w:lang w:bidi="fa-IR"/>
        </w:rPr>
        <w:t xml:space="preserve">و مقتصر </w:t>
      </w:r>
      <w:r>
        <w:rPr>
          <w:rStyle w:val="FootnoteAnchor"/>
          <w:rtl w:val="true"/>
        </w:rPr>
        <w:footnoteReference w:id="172"/>
      </w:r>
      <w:r>
        <w:rPr>
          <w:rFonts w:ascii="IRNazanin" w:hAnsi="IRNazanin" w:eastAsia="IRNazanin"/>
          <w:color w:val="111111"/>
          <w:sz w:val="28"/>
          <w:sz w:val="28"/>
          <w:szCs w:val="28"/>
          <w:rtl w:val="true"/>
          <w:lang w:bidi="fa-IR"/>
        </w:rPr>
        <w:t xml:space="preserve">و اختیار فخرالمحقّقین در کتاب صلح ایضاح </w:t>
      </w:r>
      <w:r>
        <w:rPr>
          <w:rStyle w:val="FootnoteAnchor"/>
          <w:rtl w:val="true"/>
        </w:rPr>
        <w:footnoteReference w:id="173"/>
      </w:r>
      <w:r>
        <w:rPr>
          <w:rFonts w:ascii="IRNazanin" w:hAnsi="IRNazanin" w:eastAsia="IRNazanin"/>
          <w:color w:val="111111"/>
          <w:sz w:val="28"/>
          <w:sz w:val="28"/>
          <w:szCs w:val="28"/>
          <w:rtl w:val="true"/>
          <w:lang w:bidi="fa-IR"/>
        </w:rPr>
        <w:t xml:space="preserve">و اختیار صالح قطیفی و محقّق ثانی </w:t>
      </w:r>
      <w:r>
        <w:rPr>
          <w:rStyle w:val="FootnoteAnchor"/>
          <w:rtl w:val="true"/>
        </w:rPr>
        <w:footnoteReference w:id="174"/>
      </w:r>
      <w:r>
        <w:rPr>
          <w:rFonts w:ascii="IRNazanin" w:hAnsi="IRNazanin" w:eastAsia="IRNazanin"/>
          <w:color w:val="111111"/>
          <w:sz w:val="28"/>
          <w:sz w:val="28"/>
          <w:szCs w:val="28"/>
          <w:rtl w:val="true"/>
          <w:lang w:bidi="fa-IR"/>
        </w:rPr>
        <w:t xml:space="preserve">و فاضل میسی و مقدس اردبیلی </w:t>
      </w:r>
      <w:r>
        <w:rPr>
          <w:rStyle w:val="FootnoteAnchor"/>
          <w:rtl w:val="true"/>
        </w:rPr>
        <w:footnoteReference w:id="175"/>
      </w:r>
      <w:r>
        <w:rPr>
          <w:rFonts w:ascii="IRNazanin" w:hAnsi="IRNazanin" w:eastAsia="IRNazanin"/>
          <w:color w:val="111111"/>
          <w:sz w:val="28"/>
          <w:sz w:val="28"/>
          <w:szCs w:val="28"/>
          <w:rtl w:val="true"/>
          <w:lang w:bidi="fa-IR"/>
        </w:rPr>
        <w:t xml:space="preserve">و غیر ایشان </w:t>
      </w:r>
      <w:r>
        <w:rPr>
          <w:rStyle w:val="FootnoteAnchor"/>
          <w:rtl w:val="true"/>
        </w:rPr>
        <w:footnoteReference w:id="17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نظر در باب غصب شرایع </w:t>
      </w:r>
      <w:r>
        <w:rPr>
          <w:rStyle w:val="FootnoteAnchor"/>
          <w:rtl w:val="true"/>
        </w:rPr>
        <w:footnoteReference w:id="177"/>
      </w:r>
      <w:r>
        <w:rPr>
          <w:rFonts w:ascii="IRNazanin" w:hAnsi="IRNazanin" w:eastAsia="IRNazanin"/>
          <w:color w:val="111111"/>
          <w:sz w:val="28"/>
          <w:sz w:val="28"/>
          <w:szCs w:val="28"/>
          <w:rtl w:val="true"/>
          <w:lang w:bidi="fa-IR"/>
        </w:rPr>
        <w:t xml:space="preserve">تصریح شده و ظاهر محقّق در باب صلح </w:t>
      </w:r>
      <w:r>
        <w:rPr>
          <w:rStyle w:val="FootnoteAnchor"/>
          <w:rtl w:val="true"/>
        </w:rPr>
        <w:footnoteReference w:id="178"/>
      </w:r>
      <w:r>
        <w:rPr>
          <w:rFonts w:ascii="IRNazanin" w:hAnsi="IRNazanin" w:eastAsia="IRNazanin"/>
          <w:color w:val="111111"/>
          <w:sz w:val="28"/>
          <w:sz w:val="28"/>
          <w:szCs w:val="28"/>
          <w:rtl w:val="true"/>
          <w:lang w:bidi="fa-IR"/>
        </w:rPr>
        <w:t xml:space="preserve">نیز همین است </w:t>
      </w:r>
      <w:r>
        <w:rPr>
          <w:rFonts w:eastAsia="IRNazanin" w:cs="IRNazanin"/>
          <w:color w:val="111111"/>
          <w:sz w:val="28"/>
          <w:szCs w:val="28"/>
          <w:rtl w:val="true"/>
          <w:lang w:bidi="fa-IR"/>
        </w:rPr>
        <w:t xml:space="preserve">...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جواهر می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بلکه گفته شده که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نظرش در کتاب صلح قواعد برگشته است ، پس نظر </w:t>
      </w:r>
    </w:p>
    <w:p>
      <w:pPr>
        <w:pStyle w:val="BookText"/>
        <w:rPr/>
      </w:pPr>
      <w:r>
        <w:rPr>
          <w:rFonts w:ascii="IRNazanin" w:hAnsi="IRNazanin" w:eastAsia="IRNazanin"/>
          <w:color w:val="111111"/>
          <w:sz w:val="28"/>
          <w:sz w:val="28"/>
          <w:szCs w:val="28"/>
          <w:rtl w:val="true"/>
          <w:lang w:bidi="fa-IR"/>
        </w:rPr>
        <w:t xml:space="preserve">مخالف منحصر به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موجود در نسخه ی چاپ شده ی کتاب صلح قواعد این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عینی را در برابر عین دیگری در ربویات صلح کند ، در الحاق صلح به بیع ایراد هست و همچنین در الحاق دِین به مثلش ، پس اگر آن را به بیع الحاق کردیم ، فاسد است </w:t>
      </w:r>
      <w:r>
        <w:rPr>
          <w:rFonts w:eastAsia="IRNazanin" w:cs="IRNazanin"/>
          <w:color w:val="111111"/>
          <w:sz w:val="28"/>
          <w:szCs w:val="28"/>
          <w:rtl w:val="true"/>
          <w:lang w:bidi="fa-IR"/>
        </w:rPr>
        <w:t xml:space="preserve">...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می بینی که این عبارت در رجوع علّامه حلی از قولش ، ظهور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هو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ناچاریم روایات وارد شده در این مقام را ملاحظه کنیم تا روشن شود که ربا فقط به دو عقد بیع و قرض اختصاص دارد ، یا اینکه در تمام معاملات و معاوضات مالی جریان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الفضة بالفضة مثلاً بمثل ،ليس فيه زيادة ولا نقصان ، الزائد والمستزيد في النار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صحیحه ی حلبی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در برابر نقره باید مثل به مثل معاوضه شود ، و در آن زیادتی و نقصان نباشد ، زیادتی و کسی که طلب زیادتی می کند در آتش جهنم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روایت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به بیع وجود ندارد بلکه روایت مطلق است ، پس ربا در همه ی معاوضات جاری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وغيره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والشعير رأساً برأس ، لا يزاد واحد منهما على الآخر </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ی ابوبصیر و غیر او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برابر به برابر ، هیچ کدام بیشتر از دیگری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الآن گذشت ، از اینکه تخصیصی در روایت نیست بلکه مطلق است و شامل همه ی معاوضات و معاملات مالی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الدقيق بالحنطة والسويق بالدقيق مثلٌ بمثلٍ لا بأس به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صحیحه ی زراره از امام باقر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با گندم و قاووت با آرد اگر هم اندازه در برابر هم اندازه باشد 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قفیز من حنطة بقفيزين من شعير؟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إلاّ مثلاً بمثل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الشعير من الحنطة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صحیحه ی عبدالرحمن بن ابی عبدالله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پیمانه از گندم در برابر دو پیمانه از جو جایز است ؟</w:t>
      </w:r>
    </w:p>
    <w:p>
      <w:pPr>
        <w:pStyle w:val="BookText"/>
        <w:rPr/>
      </w:pPr>
      <w:r>
        <w:rPr>
          <w:rFonts w:ascii="IRNazanin" w:hAnsi="IRNazanin" w:eastAsia="IRNazanin"/>
          <w:color w:val="111111"/>
          <w:sz w:val="28"/>
          <w:sz w:val="28"/>
          <w:szCs w:val="28"/>
          <w:rtl w:val="true"/>
          <w:lang w:bidi="fa-IR"/>
        </w:rPr>
        <w:t xml:space="preserve">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مثل در برابر مثل ، 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جو از گندم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يدفع إلى الطحان الطعام فيقاطعه على أن يعطي لكلِّ عشرة أرطال إثنى عشر دقيقاً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يدفع السمسم إلى العصار ويضمن له لكلِّ صاع أرطالاً مسماة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ی محمّد بن مسلم از امام باقر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به آسیابان ، حبوبات می دهد و با او قرار می گذارد که در </w:t>
      </w:r>
    </w:p>
    <w:p>
      <w:pPr>
        <w:pStyle w:val="BookText"/>
        <w:rPr/>
      </w:pPr>
      <w:r>
        <w:rPr>
          <w:rFonts w:ascii="IRNazanin" w:hAnsi="IRNazanin" w:eastAsia="IRNazanin"/>
          <w:color w:val="111111"/>
          <w:sz w:val="28"/>
          <w:sz w:val="28"/>
          <w:szCs w:val="28"/>
          <w:rtl w:val="true"/>
          <w:lang w:bidi="fa-IR"/>
        </w:rPr>
        <w:t>مقابل هر ده پیمانه که به او می دهد دوازده پیمانه آرد بگیرد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کنجد به روغن گیر می دهد و در برابر هر سه کیلو ، پیمانه ای را در نظر می گیرد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بعد از نقل این روایت صحیح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صریح در مقصود است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یعنی این روایت مانند نص در مورد تعدی از بیع به سایر معاوضات مالی است ، و این بیان تمام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سيف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تسأل أبا عبد الله علیه السلام عن رجل استبدل قوصرتين فيهما بسر مطبوخ بقوصرة فيها تمر مشقّق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أبو بصير عن 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مكروه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ابن أبي طالب علیه السلام كان يكره أن يستبدل وسقاً من تمر المدينة بوسقين من تمر خیبر ، لأنّ تمر المدينة أدونهما ، ولم يكن على علیه السلام يكره الحلال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صحیحه ی سیف تمار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ابابصیر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امام صادق علیه السلام در مورد مردی که دو زنبیل که در آنها خرمای نارس پخته شده است را با یک زنبیل که در آن خرمای شکافته شده است مبادله می کند ، سؤال کنم ، پس ابوبصیر این سؤال را از ایشان پرسید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مکروه است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علی بن ابی طالب علیه السلام همیشه کراهت داشت یک پیمانه از خرمای مدینه در برابر دو پیمانه از خرمای خیبر مبادله شود ، چون خرمای مدینه پست تر و بی ارزش تر </w:t>
      </w:r>
      <w:bookmarkStart w:id="111" w:name="pg10884_161027"/>
    </w:p>
    <w:p>
      <w:pPr>
        <w:pStyle w:val="BookText"/>
        <w:rPr/>
      </w:pPr>
      <w:bookmarkEnd w:id="111"/>
      <w:r>
        <w:rPr>
          <w:rFonts w:ascii="IRNazanin" w:hAnsi="IRNazanin" w:eastAsia="IRNazanin"/>
          <w:color w:val="111111"/>
          <w:sz w:val="28"/>
          <w:sz w:val="28"/>
          <w:szCs w:val="28"/>
          <w:rtl w:val="true"/>
          <w:lang w:bidi="fa-IR"/>
        </w:rPr>
        <w:t xml:space="preserve">بود و این در حالی است که علی علیه السلام از حلال کراهت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مبادله اعم از بیع و غیر بیع از معاوضات مالی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تمام این روایات مطلق است و شامل جميع معاوضات مالی می شود و اختصاص به بیع ندارد ، و ادعای اختصاص به بیع یا انصراف به آن به خاطر غلبه ی بیع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ربا در همه ی معاوضات و معاملات مالی جاری است همان گونه که مشهور هم معتقد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سبحانه هو العالم </w:t>
      </w:r>
      <w:r>
        <w:rPr>
          <w:rFonts w:eastAsia="IRNazanin" w:cs="IRNazanin"/>
          <w:color w:val="111111"/>
          <w:sz w:val="28"/>
          <w:szCs w:val="28"/>
          <w:rtl w:val="true"/>
          <w:lang w:bidi="fa-IR"/>
        </w:rPr>
        <w:t>.</w:t>
      </w:r>
    </w:p>
    <w:p>
      <w:pPr>
        <w:pStyle w:val="Heading5"/>
        <w:numPr>
          <w:ilvl w:val="4"/>
          <w:numId w:val="1"/>
        </w:numPr>
        <w:rPr/>
      </w:pPr>
      <w:bookmarkStart w:id="112" w:name="__RefHeading___Toc79844_2870459653"/>
      <w:bookmarkStart w:id="113" w:name="_Toc41"/>
      <w:bookmarkEnd w:id="112"/>
      <w:r>
        <w:rPr>
          <w:rtl w:val="true"/>
        </w:rPr>
        <w:t xml:space="preserve">دوم </w:t>
      </w:r>
      <w:r>
        <w:rPr>
          <w:rtl w:val="true"/>
        </w:rPr>
        <w:t xml:space="preserve">: </w:t>
      </w:r>
      <w:r>
        <w:rPr>
          <w:rtl w:val="true"/>
        </w:rPr>
        <w:t>موارد استثناء حرمت ربا</w:t>
      </w:r>
      <w:bookmarkEnd w:id="113"/>
    </w:p>
    <w:p>
      <w:pPr>
        <w:pStyle w:val="Heading6"/>
        <w:numPr>
          <w:ilvl w:val="5"/>
          <w:numId w:val="1"/>
        </w:numPr>
        <w:rPr/>
      </w:pPr>
      <w:bookmarkStart w:id="114" w:name="__RefHeading___Toc79846_2870459653"/>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از حرمت ربا ، چهار مورد استثناء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بین پدر و فرزندش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مولا و بنده اش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و همسرش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مسلمان و کافر حربی ، زمانی که مسلمان ربا را بگیرد ، بین مسلمان و کافر ذمی ربا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نزد اصحاب ما اجماعی است و در کلیت آن هیچ کس مخالفت نکرده ، </w:t>
      </w:r>
      <w:r>
        <w:rPr>
          <w:rStyle w:val="FootnoteAnchor"/>
          <w:rtl w:val="true"/>
        </w:rPr>
        <w:footnoteReference w:id="189"/>
      </w:r>
      <w:r>
        <w:rPr>
          <w:rFonts w:ascii="IRNazanin" w:hAnsi="IRNazanin" w:eastAsia="IRNazanin"/>
          <w:color w:val="111111"/>
          <w:sz w:val="28"/>
          <w:sz w:val="28"/>
          <w:szCs w:val="28"/>
          <w:rtl w:val="true"/>
          <w:lang w:bidi="fa-IR"/>
        </w:rPr>
        <w:t xml:space="preserve">مگر شریف مرتضی در مسائل دوم موصلیات ، و اینجا تمام کلام او را نقل می کنم زیرا فوائدی در آن هست و کیفیت استنباط او برای تو مشخص می 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توفیق از جانب خداست ، تعداد زیادی از اصحاب ما </w:t>
      </w:r>
    </w:p>
    <w:p>
      <w:pPr>
        <w:pStyle w:val="BookText"/>
        <w:rPr/>
      </w:pPr>
      <w:r>
        <w:rPr>
          <w:rFonts w:ascii="IRNazanin" w:hAnsi="IRNazanin" w:eastAsia="IRNazanin"/>
          <w:color w:val="111111"/>
          <w:sz w:val="28"/>
          <w:sz w:val="28"/>
          <w:szCs w:val="28"/>
          <w:rtl w:val="true"/>
          <w:lang w:bidi="fa-IR"/>
        </w:rPr>
        <w:t xml:space="preserve">بر این نظرند که ربا بین پدر و فرزندش و مرد و همسرش و کافر ذمی و مسلمان وجود ندارد ، و عده ای از فقهاء ما در این موضوع شرطی قرار داده اند و آن اینکه زیادی با پدر باشد الّا اینکه وارثی داشته باشد یا دینی به گردن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ربا بین عبد و مولا نیست که مولا در آن مال شریکی نداشته باشد ، و اگر داشته باشد ربا بین آن دو حرام است ، هم چنین اگر عبد اجازه ی تجارت کردن داشته باشد ، ربا بین او و مولایش حرام است زمانی که عبد مالی را از مولا قرض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به آنچه از امیرالمؤمنین علیه السلام روایت شده اتکا کرده اند</w:t>
      </w:r>
    </w:p>
    <w:p>
      <w:pPr>
        <w:pStyle w:val="BookText"/>
        <w:rPr/>
      </w:pPr>
      <w:r>
        <w:rPr>
          <w:rFonts w:ascii="IRNazanin" w:hAnsi="IRNazanin" w:eastAsia="IRNazanin"/>
          <w:color w:val="111111"/>
          <w:sz w:val="28"/>
          <w:sz w:val="28"/>
          <w:szCs w:val="28"/>
          <w:rtl w:val="true"/>
          <w:lang w:bidi="fa-IR"/>
        </w:rPr>
        <w:t xml:space="preserve">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الرجل وبين ولده ربا ، وليس بين السيد وبين عبده ربا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بین مرد و فرزندش ربا نیست و بین مولا و بنده اش ربا نیست ، و از امام صادق علیه السلام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المسلم وبين</w:t>
      </w:r>
    </w:p>
    <w:p>
      <w:pPr>
        <w:pStyle w:val="BookText"/>
        <w:rPr/>
      </w:pPr>
      <w:r>
        <w:rPr>
          <w:rFonts w:ascii="Amiri" w:hAnsi="Amiri" w:eastAsia="Amiri" w:cs="Amiri"/>
          <w:color w:val="111111"/>
          <w:sz w:val="28"/>
          <w:sz w:val="28"/>
          <w:szCs w:val="28"/>
          <w:rtl w:val="true"/>
          <w:lang w:bidi="ar-SA"/>
        </w:rPr>
        <w:t xml:space="preserve">الذمي ربا ، ولا بين المرأة وزوجها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بین مسلمان و کافر ذمی و بین زن و شوهرش ربا نیست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عبد و مولایش شبهه ای در انتفاء ربا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در این حکم ابوحنیفه و اصحابش ثوری و لیث و حسن بن صالح بن حی و شافعی هم با ما موافق هستند و مالک در این مسأله با جماعت مخالف ،است زیرا مالک معتقد است عبد علیرغم رقیت مالک آنچه در اختیارش هست میشود این در حالی است که جماعتی که از آنها یاد کردیم معتقدند رقیت عبد مانع مالکیت می،شود و این نظر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آنچه در دست عبد است متعلق به مولای اوست </w:t>
      </w:r>
    </w:p>
    <w:p>
      <w:pPr>
        <w:pStyle w:val="BookText"/>
        <w:rPr/>
      </w:pPr>
      <w:r>
        <w:rPr>
          <w:rFonts w:ascii="IRNazanin" w:hAnsi="IRNazanin" w:eastAsia="IRNazanin"/>
          <w:color w:val="111111"/>
          <w:sz w:val="28"/>
          <w:sz w:val="28"/>
          <w:szCs w:val="28"/>
          <w:rtl w:val="true"/>
          <w:lang w:bidi="fa-IR"/>
        </w:rPr>
        <w:t xml:space="preserve">پس ربایی بین آن دو وجود ندارد ، به این دلیل که هر دو مال در حکم یک مال هستند و مالک یک نفر ، آن مولا است و به همین خاطر حکم عبدی که اجازه تجارت دارد ، تغییر می کند و آنچه در دست اوست حق طلبکاران است ، و همچنین در این حکم ، حال عبد نسبت به دو شریک تغییر می کند ، پس شبهه در انتفاء ربا بين عبد و مولایش بر طرف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منحصراً اشکال در بقیه ی فروع استثناء ربا که ذکر کردیم باقی می ماند و امر در این فروع ،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وجود من تقویت می شود حرمت ربا بین پدر و فرزندش ، و شوهر و همسرش ، و کافر ذمی و مسلمان ، مثل تحریم ربا بین دو غریبه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اخباری که وارد شده و ظاهرش این است که ربا در این مواضع وجود ندارد ، همان گونه که جایز است به آنها عمل شود ، جایز است که آنها را به شدت تحریم ربا در همین مواضع ، حمل کنیم ، کما اینکه خداوند بزرگ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رَفَثَ وَلَا فُسُوقَ وَلَا جِدَالَ في الْحَجِّ</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 آمیزش جنسی با زنان و گناه و جدال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اراده نکرده است که آمیزش جنسی در غیر حج آمیزش جنسی نیست و حرام نیست ،و همچنین است گناه ، و منحصراً از این کلام ، شدت و غلظت حرمت آن و نهی از آن را اراده کرده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شأن اهل لغت این است که زمانی که بخواهند حرمت یک شیء را تأکید کنند ، در آن لفظ نفی داخل می کنند تا از تحقّق حرمت و تأکیدش و شدتش خبر دهند ، کما اینکه در مقابل آن زمانی که اراده کنند تأکید و شدت را در وجوب بیان کنند ، در آن از </w:t>
      </w:r>
    </w:p>
    <w:p>
      <w:pPr>
        <w:pStyle w:val="BookText"/>
        <w:rPr/>
      </w:pPr>
      <w:r>
        <w:rPr>
          <w:rFonts w:ascii="IRNazanin" w:hAnsi="IRNazanin" w:eastAsia="IRNazanin"/>
          <w:color w:val="111111"/>
          <w:sz w:val="28"/>
          <w:sz w:val="28"/>
          <w:szCs w:val="28"/>
          <w:rtl w:val="true"/>
          <w:lang w:bidi="fa-IR"/>
        </w:rPr>
        <w:t xml:space="preserve">باب اِخبار و اثبات استعمال می کنند مثل فرموده ی خداوند بزرگ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دَخَلَهُ كَانَ ءامِنًا</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داخل حرم امن الهی شود در امنیت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منحصراً با این کلام وجوب در امان بودن او را تأکید کرده است ، و این قول تأکیدش بیشتر از این است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امنیت بدهید به کسی که داخل آن شد و او را نترسانید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العارية مردودة ، والزعيم غارم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عاریه برگشت داده می شود و ضامن بدهکار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منحصراً مراد از این کلام وجوب برگرداندن عاریه و بدهکاری ضامن است ، و کلام را برای تأکید و تغلیظ به نحو خبری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در باب وجوب مثل چیزی است که ما در باب نهی و تحریم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گفته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ربا بین هر کسی و در هر جایی و در هر موضعی حرام است پس اختصاص این مواضع به نفی ربا در حالی که منظور از آن تحریم و شدت آن است چه فایده ای دارد ؟</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اختصاص دادن این موارد به ذکر ، از جاهایی است که دلالت می کند مواردی که ذکر نشده اند برخلاف اینها هستند ، و این مذهبی است که اصحاب اصول فقه در آن اختلاف دارند و صحیح همان چیزی است که ما گفتیم و با این حال مانعی ندارد که تخصیص فایده ای هم داشته باشد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حرمت بين پدر و فرزندش ، بزرگ و مؤکد است ، پس آنچه که غیر از این دو از آن نهی شده اند و در شریعت قبیح است ، پس </w:t>
      </w:r>
    </w:p>
    <w:p>
      <w:pPr>
        <w:pStyle w:val="BookText"/>
        <w:rPr/>
      </w:pPr>
      <w:r>
        <w:rPr>
          <w:rFonts w:ascii="IRNazanin" w:hAnsi="IRNazanin" w:eastAsia="IRNazanin"/>
          <w:color w:val="111111"/>
          <w:sz w:val="28"/>
          <w:sz w:val="28"/>
          <w:szCs w:val="28"/>
          <w:rtl w:val="true"/>
          <w:lang w:bidi="fa-IR"/>
        </w:rPr>
        <w:t xml:space="preserve">بین پدر و فرزندش هم حرام است با این تفاوت که قبیح تر و نهی از آن شدیدتر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مرد و همسرش ، پس به این خاطر است که این موارد را به صورت جداگانه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کافر ذمی و مسلمان شاید وجه تخصیص این دو این باشد که شریعت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فضیلت اسلام و شرف آن بر سایر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مسلمان از ذمی و کافر را جایز فرموده در حالی که کافر ذمی از مسلمان ارث نمی برد ، و حق شفعه برای مسلمان بر گردن ذمی ثابت است ، در حالی که این حق شفعه برای ذمی بر گردن مسلمان ثابت نیست ، پس نفی ربا را به کافر ذمی و مسلمان اختصاص داد و از آن نهی کرد ، پس برای مسلمان در موضع ربا ، گرفتن زیادی از کافر ذمی جایز است در حالی که برای کافر ذمی جایز نیست ، همان گونه که در میراث و شفعه جایز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گفته شود که چه چیزی باعث می شود از ظواهر اخبار روایت شده در نفی ربا بین این افراد ، به این کلام دور از ظاهر تأویل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ظاهر به یک تأویل دور از ذهن عدول نکردیم ، زيرا لفظ نفی زمانی که در چنین مواضعی مثل آنچه بیان کردیم ، وارد شود ، ظاهر در اباحه بدون ظهور در تحریم و غلظت نیست ، بلکه به یک اندازه احتمال هر دو معنی وجود دارد ، و از هیچ کدام دور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راهی باقی نمی ماند مگر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دو امر احتمال داده شود ، بدون دلیل به یکی از آنها حمل نمی شود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اینجا دلیل ، اقتضای آنچه را دارد که ما انجام دادیم و آن اینکه خداوند بزرگ در آیات محکمات قرآن ، ربا را حرام کرده است و هیچ اشکالی در این حرمت نیست ، 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w:t>
      </w:r>
    </w:p>
    <w:p>
      <w:pPr>
        <w:pStyle w:val="BookText"/>
        <w:rPr/>
      </w:pPr>
      <w:r>
        <w:rPr>
          <w:rFonts w:ascii="Amiri" w:hAnsi="Amiri" w:eastAsia="Amiri" w:cs="Amiri"/>
          <w:color w:val="111111"/>
          <w:sz w:val="28"/>
          <w:sz w:val="28"/>
          <w:szCs w:val="28"/>
          <w:rtl w:val="true"/>
          <w:lang w:bidi="ar-SA"/>
        </w:rPr>
        <w:t>ءَامَنُواْ اتَّقُوا اللَّهَ وَذَرُواْ مَا بَقِیَ مِنَ الرّبَوا إِن كُنتُم مُّؤْمِنِينَ</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 تقوای الهی داشته باشید و مؤمن هستید آنچه از ربا باقی مانده را ترک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تَأْكُلُوا الرِّبَوا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نخورید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که نامش بلند باد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يَأْكُلُونَ الرِّبَوا لَا يَقُومُونَ إِلَّا كَمَا يَقُومُ الَّذِى يَتَخَبَّطُهُ الشَّيْطَنُ مِنَ الْمَسِّ</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ربا می خورند در قیامت برنمی خیزند مگر مانند کسی که بر اثر تماس شیطان دیوانه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اخباری که از رسول خدا صلّی الله علیه و آله و سلم و از نسل ایشان از ائمه علیهم السلام در حرمت ربا و دوری از آن وارد شده است ، و نهی از خوردن ربا ، و وعیدهای عذاب شدید برای کسی که با این حکم مخالفت کند بیشتر از حد شمارش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یقیناً می دانیم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شریعت این لفظ را برای زیادتی در اجناس و اشیاء خاص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خداوند بزرگ و خطاب رسولش صلّی الله علیه و آله و سلم ایجاب می کند که این لغت بر عرف شرعی حمل شود نه بر معنای لغوی ، بنابراین واجب است که از ظاهر آیات و اخبار فهمیده شود که ربایی که زیادتی و تفاضل در جنس های مخصوص است بر همه ی مخاطبین قرآن به شکل عام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 و همسر و کافر ذمی یا مسلمان هم داخل در این عمومیت هستند و هم چنین هر آن کس </w:t>
      </w:r>
    </w:p>
    <w:p>
      <w:pPr>
        <w:pStyle w:val="BookText"/>
        <w:rPr/>
      </w:pPr>
      <w:r>
        <w:rPr>
          <w:rFonts w:ascii="IRNazanin" w:hAnsi="IRNazanin" w:eastAsia="IRNazanin"/>
          <w:color w:val="111111"/>
          <w:sz w:val="28"/>
          <w:sz w:val="28"/>
          <w:szCs w:val="28"/>
          <w:rtl w:val="true"/>
          <w:lang w:bidi="fa-IR"/>
        </w:rPr>
        <w:t xml:space="preserve">که زیاده ای را بگیرد یا پرداخت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اخباری وارد می شود که ربا را از بعضی از کسانی که ذیل آن عموم قرار می گیرند ،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را بر آنچه که ما بیان کردیم حمل می کنیم تا مطابق و موافق آن آیات باشد ، و موجب تخصیص آیات یا ترک ظاهر آن نشود </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شریف مرتضی در مسائل دوم موصلیات پایان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او در کتاب انتصار از این قول بازگشته است 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مختصات فقه امامی قول به اینکه ربا بین فرزند و پدرش و بین مرد و همسرش و بین کافر ذمی و مسلمان و بین عبد و مولایش وجود ندارد ، می باشد ، و بقیه ی فقهاء سایر مذاهب مخالف آن هستند و ربا را در تمام این موارد شمرده شده ، ثابت می دانند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من در گذشته در جواب مسائلی که از موصل رسیده بود نوشتم و اخباری که اصحاب ما روایت کرده اند که متضمن نفی ربا بود تأویل کردم بر اینکه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لفظ اخبار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نهی است مثل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بین این موارد ذکر شده ربا واقع نشود ، مثل این فرمایش خدا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دَخَلَهُ كَانَ ءامِنًا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داخل حرم امن الهی شود در امنیت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این آیه ی شریفه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رَفَثَ وَلَا فُسُوقَ وَلَا جِدَالَ فِی الحَجِّ</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حج آمیزش جنسی با زنان و گناه و جدال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این سخن او علیه السلام العلاریة مردودة والزعيم غارم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عاریه برگشت داده می شود و ضامن بدهکار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تمام این موارد امر و نهی است هرچند که با جمله ی خبریه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شبهه ای در نفی ربا بین عبد و مولایش نیست ، زیرا که مالک چیزی نیست و مالی که در دست اوست از مولای اوست ، و ربا بین انسان و خودش وارد نمی شود ، و به همین خاطر اصحاب ما معتقد شده اند که اگر مولا شریک در مالش داشته باشد ، ربا بین او و عبد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یاری و تقویت این نظر به عموم ظاهر قرآن و اینکه خداوند ربا را بر هر دو طرف قرارداد با حرام کرده است آیه و شريفه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تَأْكُلُواْ الرِّبَوا</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کردیم ، و پدر و فرزندش و مرد و همسرش در ذیل این ظاهر داخل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زمانی که در آن اندیشه کردم ، از این قول بازگشتم ، به این دلیل که اجماع اصحاب خودمان را بر نفی ربا بین این اشخاص دریافتم در حالی که در هیچ زمانی از دوران در آن اختلاف نکرده اند و اجماع این طائفه ، ثابت شده است که حجت است و به این اجماع ظاهر قرآن تخصیص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 نفی ربا بین این موارد ذکر شده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ربا یک حکم شرعی است جایز است که در یک موضع ثابت باشد و در موضعی دیگر نباشد ، کما اینکه در یک جنس </w:t>
      </w:r>
    </w:p>
    <w:p>
      <w:pPr>
        <w:pStyle w:val="BookText"/>
        <w:rPr/>
      </w:pPr>
      <w:r>
        <w:rPr>
          <w:rFonts w:ascii="IRNazanin" w:hAnsi="IRNazanin" w:eastAsia="IRNazanin"/>
          <w:color w:val="111111"/>
          <w:sz w:val="28"/>
          <w:sz w:val="28"/>
          <w:szCs w:val="28"/>
          <w:rtl w:val="true"/>
          <w:lang w:bidi="fa-IR"/>
        </w:rPr>
        <w:t xml:space="preserve">ثابت است و در یک جنس نه ، در موردی ثابت است و در موردی دیگر نه ، پس هرگاه ادله دال بر تخصیص کسانی است که ذکر کردیم ، می بایست مطابق همین دلیل فتوا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ظاهر کتاب ممکن است با ظاهر دلیلی که گفتیم تعارض پیدا کند ، مانند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به احسان و اِنعام امر کرده است به علاوه اینکه عقول بر آن دلالت می کند و تعریف احسان و نیکوکاری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منفعت به غیر است بدون اینکه آن غیر استحقاق آن را داشته باشد با قصد نیکوکاری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احسان جاری می شود در مورد کسی که به ازاء دریافت یک درهم از دیگری دو درهم پرداخت می کند ، به این خاطر که کسی که زیاد را در مقابل کم به دیگری می دهد و قصد نفع رساندن به او دارد ، پس در حق او نیکی و احسان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منحصراً ما به دلیل ادله ی حرمت ربا از این ظاهر احسان را ترک می کنیم و قائل به حرمت آن می شویم در غیر مواردی که آن را استثناء کردیم از پدر و فرزندش و مرد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برهان در قول سابق ما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امر خداوند بزرگ به احسان ، در مواضع زیادی از قرآن است مثل این فرمایش او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وَأَحْسِن كَمَآ أَحْسَنَ اللَّهُ إِلَيْكَ</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کن همان گونه که خدا به تو احسان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قولش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درستی که خدا به عدل و احسان امر می کند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آیاتی که ظاهر آن عمومیت در تحریم رباست معارضه </w:t>
      </w:r>
    </w:p>
    <w:p>
      <w:pPr>
        <w:pStyle w:val="BookText"/>
        <w:rPr/>
      </w:pPr>
      <w:r>
        <w:rPr>
          <w:rFonts w:ascii="IRNazanin" w:hAnsi="IRNazanin" w:eastAsia="IRNazanin"/>
          <w:color w:val="111111"/>
          <w:sz w:val="28"/>
          <w:sz w:val="28"/>
          <w:szCs w:val="28"/>
          <w:rtl w:val="true"/>
          <w:lang w:bidi="fa-IR"/>
        </w:rPr>
        <w:t xml:space="preserve">می کند ، پس زمانی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احسان به خاطر آیات ربا تخصیص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میان شما و کسی است که آیات ربا را به خاطر عموم آیات امر به احسان تخصیص زده است ؟ و این راه اگر طی شود ، برهان محکمی است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اجماع را نقض نکرد ، بلکه به اجماع بازگشت ، و بازگشتش به واسطه ی اجماع ، اجماع را تأیید و تأکید می کند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مؤسس حائری قُدسَ سرُّه در این مجال ، در رد استدلال شریف مرتضی در موصلیات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مخفی نیست که این کلام او از مواردی است که آنچه شهرت یافته از نفی حرمت ربا بین اشخاص مذکور را تأکید می کند ، آن هم در غایت تأکید ، به این خاطر که این مسئله از مسلّمات آن زمان بوده است که دادن فتوا برخلاف آن برای سیّد ممکن نبوده است ، به علاوه اینکه حتی بدون نظر به این جنبه هم ، از نفس این ترکیب هم ، نفی حرمت ربا در آن موارد استفاده می شود ، پس آنچه که سیّد بیان کرده از اینکه مراد نفی موضوع رباست و مقصود از آن نفی جواز و اباحه ی 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قاعده ی نفی ضرر که در حدیث وارد شده و نفی آمیزش جنسی و گناه که در آیه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حق است لكن همواره در این ترکیب نمی آید ، و منحصراً آنچه مسلّم است ، این است که آنچه که بیانش ابتدایی و بدون سابقه ی تشریع حکمی در موضوعش باشد ، وقتی بعد از نفی واقع می شود ، همان گونه که در قاعده ی نفی ضرر آمده است ، پس مراد از نفی موضوع در این هنگام نفی اباحه و نفی تشریع جواز است ، و اما آنچه مسبوق به یکی از احکام پنج گانه بوده ، و بعد از تشریع حکم در آن به صورت کلی ، این </w:t>
      </w:r>
      <w:bookmarkStart w:id="116" w:name="pg10884_161037"/>
    </w:p>
    <w:p>
      <w:pPr>
        <w:pStyle w:val="BookText"/>
        <w:rPr/>
      </w:pPr>
      <w:bookmarkEnd w:id="116"/>
      <w:r>
        <w:rPr>
          <w:rFonts w:ascii="IRNazanin" w:hAnsi="IRNazanin" w:eastAsia="IRNazanin"/>
          <w:color w:val="111111"/>
          <w:sz w:val="28"/>
          <w:sz w:val="28"/>
          <w:szCs w:val="28"/>
          <w:rtl w:val="true"/>
          <w:lang w:bidi="fa-IR"/>
        </w:rPr>
        <w:t xml:space="preserve">ترکیب و سیاق برای برخی از انواع وارد شود ، در این هنگام ظاهر از آن ، نفی آن حکم جعل شده در آن ، بر وجه کلیت است مانند در ربا ، پس به راستی حرمت ربا در میان مسلمانان ضروری است و قرآن به تحریم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این حکم تحریم ، اگر وارد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بين الرجل وولده ،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 و فرزندش ربا نیست ، تا آخر موارد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هیچ شبهه ای نیست که ظاهرترین آثار ثابت شده برای ربا در همه ی اذهان ، تحریم آن است ، پس نفی به آن برمی گردد ، بنابراین نتیجه این عبارت ، جواز ربا بین افرادی است که در این جمله یاد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ascii="Amiri" w:hAnsi="Amiri" w:eastAsia="Amiri" w:cs="Amiri"/>
          <w:color w:val="111111"/>
          <w:sz w:val="28"/>
          <w:sz w:val="28"/>
          <w:szCs w:val="28"/>
          <w:rtl w:val="true"/>
          <w:lang w:bidi="ar-SA"/>
        </w:rPr>
        <w:t xml:space="preserve">فَلَا رَفَثَ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آمیزش جنسی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صورتی که با سابقه حکم به تحریم گناهان و جدال همراه است ، حکم می کنیم به اینکه مراد از آن نفی جواز است ، نه نفی تحریم ، به خاطر شهادت قرینه ی مقامیه است چون به ذهن هیچ کس تبادر نمی کند که حال حج بدتر از بقیه ی احوال باشد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آنکه اجماع بر کلیت این مسائل چهارگانه که شامل نفی ربا و عدم حرمت آن بین این اشخاص مذکور است ، می باشد ، و جزئیات آن درضمن بحث از این مسائل به صورت جداگانه ، می آید ان شاء الله تعالى </w:t>
      </w:r>
      <w:r>
        <w:rPr>
          <w:rFonts w:eastAsia="IRNazanin" w:cs="IRNazanin"/>
          <w:color w:val="111111"/>
          <w:sz w:val="28"/>
          <w:szCs w:val="28"/>
          <w:rtl w:val="true"/>
          <w:lang w:bidi="fa-IR"/>
        </w:rPr>
        <w:t>.</w:t>
      </w:r>
    </w:p>
    <w:p>
      <w:pPr>
        <w:pStyle w:val="Heading6"/>
        <w:numPr>
          <w:ilvl w:val="5"/>
          <w:numId w:val="1"/>
        </w:numPr>
        <w:rPr/>
      </w:pPr>
      <w:bookmarkStart w:id="117" w:name="__RefHeading___Toc79848_2870459653"/>
      <w:bookmarkStart w:id="118" w:name="_Toc43"/>
      <w:bookmarkEnd w:id="117"/>
      <w:r>
        <w:rPr>
          <w:rtl w:val="true"/>
        </w:rPr>
        <w:t xml:space="preserve">الف </w:t>
      </w:r>
      <w:r>
        <w:rPr>
          <w:rtl w:val="true"/>
        </w:rPr>
        <w:t xml:space="preserve">: </w:t>
      </w:r>
      <w:r>
        <w:rPr>
          <w:rtl w:val="true"/>
        </w:rPr>
        <w:t>ربا بین پدر و فرزندش نیست</w:t>
      </w:r>
      <w:bookmarkEnd w:id="1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اجماعی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حرمت ربا بین پدر و فرزندش دلالت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الرجل وولده ، وبينه وبين عبده ، ولا بين أهله ربا ، إنّما الربا فيما بينك وبين ما لا تملك ، الحديث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حسنه ی زراره از امام باقرعلیه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 و فرزندش ، و مرد و عبدش ، و بین او و همسرش ربا نیست ، منحصراً ربا بین تو و کسی است که مالک و صاحب اختیار او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سند این روایت همه ثقه هستند به جز یاسین نابینا که در اوّل درجات حُسن است ، پس روایت به او حَسنة الإسناد است ، بنابراین تعبیر به صحیح از سندش کما اینکه در دو جای جواهر </w:t>
      </w:r>
      <w:r>
        <w:rPr>
          <w:rStyle w:val="FootnoteAnchor"/>
          <w:rtl w:val="true"/>
        </w:rPr>
        <w:footnoteReference w:id="209"/>
      </w:r>
      <w:r>
        <w:rPr>
          <w:rFonts w:ascii="IRNazanin" w:hAnsi="IRNazanin" w:eastAsia="IRNazanin"/>
          <w:color w:val="111111"/>
          <w:sz w:val="28"/>
          <w:sz w:val="28"/>
          <w:szCs w:val="28"/>
          <w:rtl w:val="true"/>
          <w:lang w:bidi="fa-IR"/>
        </w:rPr>
        <w:t xml:space="preserve">آمده عجیب است ، ولی دلالت آن 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حسنة زرارة ومحمّد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الرجل وولده ولا بينه وبين عبده ولا بين أهله ربا ، إنّما الربا في ما بينك وبين ما لا تملك ، الحديث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حسنه ی زراره و محمّد بن مسلم از امام باقر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 و فرزندش ، و مرد و عبدش ، و بین او و همسرش ربا نیست ، منحصراً ربا بین تو و کسی است که مالک و صاحب اختیار او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حیث سند به خاطر یاسین نابینا حسنه است ولی دلالتش واضح است و ممکن است اتحاد این روایت با روایت قبلی یعنی حسنه ی زراره باشد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عمرو بن جميع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بين الرجل وولده ربا ، وليس بين السيّد وعبده ربا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خبر عمرو بن جميع از امام صادق علیه السلام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 و فرزندش ربا نیست و بین مولا و بنده اش ربا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رجال سند این روایت ، حمید بن زیاد نینوایی موثق است ، و خشاب لقب برای سه نفر است ، اوّلین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موسی خشاب است که حسن است ،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موسی خشاب است که مهمل است ، و سومین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رفاعه ی خشاب است که او ثقه است ، و شاید اظهر در این مقام این است که مراد نفر اوّل باشد ،و منظور از ابن بقاح ، حسن بن على بن بقاح است که ثقه است ، معاذ بن ثابت ، حسن است ، ولی عمرو بن جمیع که راوی اخیر است ضعیف است پس سند روایت به خاطر او ضعیف است ، ولكن دلالتش 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فقه رضوی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الوالد وولده ربا ، ولا بين الزوج والمرأه ربا ، ولا بين المولى والعبد ، ولا بين المسلم والذمي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بین پدر و فرزندش ربا نیست ، و بین مرد و همسرش ربا نیست ، و بین مولا و بنده اش ربا نیست و بین مسلمان و کافر ذمی ربا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مثل این را در مقنع </w:t>
      </w:r>
      <w:r>
        <w:rPr>
          <w:rStyle w:val="FootnoteAnchor"/>
          <w:rtl w:val="true"/>
        </w:rPr>
        <w:footnoteReference w:id="213"/>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اجماع ، این روایات واضح دلالت بر جواز گرفتن ربا بین پدر و فرزندش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برای هر کدام از آن دو ، گرفتن زیادتی جایز است ، به خاطر اطلاق روایات وارد شده ، و به این حکم در سرائر </w:t>
      </w:r>
      <w:r>
        <w:rPr>
          <w:rStyle w:val="FootnoteAnchor"/>
          <w:rtl w:val="true"/>
        </w:rPr>
        <w:footnoteReference w:id="214"/>
      </w:r>
      <w:r>
        <w:rPr>
          <w:rFonts w:ascii="IRNazanin" w:hAnsi="IRNazanin" w:eastAsia="IRNazanin"/>
          <w:color w:val="111111"/>
          <w:sz w:val="28"/>
          <w:sz w:val="28"/>
          <w:szCs w:val="28"/>
          <w:rtl w:val="true"/>
          <w:lang w:bidi="fa-IR"/>
        </w:rPr>
        <w:t xml:space="preserve">و شرایع </w:t>
      </w:r>
      <w:r>
        <w:rPr>
          <w:rStyle w:val="FootnoteAnchor"/>
          <w:rtl w:val="true"/>
        </w:rPr>
        <w:footnoteReference w:id="215"/>
      </w:r>
      <w:r>
        <w:rPr>
          <w:rFonts w:ascii="IRNazanin" w:hAnsi="IRNazanin" w:eastAsia="IRNazanin"/>
          <w:color w:val="111111"/>
          <w:sz w:val="28"/>
          <w:sz w:val="28"/>
          <w:szCs w:val="28"/>
          <w:rtl w:val="true"/>
          <w:lang w:bidi="fa-IR"/>
        </w:rPr>
        <w:t xml:space="preserve">و تذکره </w:t>
      </w:r>
      <w:r>
        <w:rPr>
          <w:rStyle w:val="FootnoteAnchor"/>
          <w:rtl w:val="true"/>
        </w:rPr>
        <w:footnoteReference w:id="216"/>
      </w:r>
      <w:r>
        <w:rPr>
          <w:rFonts w:ascii="IRNazanin" w:hAnsi="IRNazanin" w:eastAsia="IRNazanin"/>
          <w:color w:val="111111"/>
          <w:sz w:val="28"/>
          <w:sz w:val="28"/>
          <w:szCs w:val="28"/>
          <w:rtl w:val="true"/>
          <w:lang w:bidi="fa-IR"/>
        </w:rPr>
        <w:t xml:space="preserve">و تحریر </w:t>
      </w:r>
      <w:r>
        <w:rPr>
          <w:rStyle w:val="FootnoteAnchor"/>
          <w:rtl w:val="true"/>
        </w:rPr>
        <w:footnoteReference w:id="217"/>
      </w:r>
      <w:r>
        <w:rPr>
          <w:rFonts w:ascii="IRNazanin" w:hAnsi="IRNazanin" w:eastAsia="IRNazanin"/>
          <w:color w:val="111111"/>
          <w:sz w:val="28"/>
          <w:sz w:val="28"/>
          <w:szCs w:val="28"/>
          <w:rtl w:val="true"/>
          <w:lang w:bidi="fa-IR"/>
        </w:rPr>
        <w:t xml:space="preserve">و نهایه </w:t>
      </w:r>
      <w:r>
        <w:rPr>
          <w:rStyle w:val="FootnoteAnchor"/>
          <w:rtl w:val="true"/>
        </w:rPr>
        <w:footnoteReference w:id="218"/>
      </w:r>
      <w:r>
        <w:rPr>
          <w:rFonts w:ascii="IRNazanin" w:hAnsi="IRNazanin" w:eastAsia="IRNazanin"/>
          <w:color w:val="111111"/>
          <w:sz w:val="28"/>
          <w:sz w:val="28"/>
          <w:szCs w:val="28"/>
          <w:rtl w:val="true"/>
          <w:lang w:bidi="fa-IR"/>
        </w:rPr>
        <w:t xml:space="preserve">و دروس </w:t>
      </w:r>
      <w:r>
        <w:rPr>
          <w:rStyle w:val="FootnoteAnchor"/>
          <w:rtl w:val="true"/>
        </w:rPr>
        <w:footnoteReference w:id="219"/>
      </w:r>
      <w:r>
        <w:rPr>
          <w:rFonts w:ascii="IRNazanin" w:hAnsi="IRNazanin" w:eastAsia="IRNazanin"/>
          <w:color w:val="111111"/>
          <w:sz w:val="28"/>
          <w:sz w:val="28"/>
          <w:szCs w:val="28"/>
          <w:rtl w:val="true"/>
          <w:lang w:bidi="fa-IR"/>
        </w:rPr>
        <w:t xml:space="preserve">و ایضاح النافع </w:t>
      </w:r>
      <w:r>
        <w:rPr>
          <w:rStyle w:val="FootnoteAnchor"/>
          <w:rtl w:val="true"/>
        </w:rPr>
        <w:footnoteReference w:id="220"/>
      </w:r>
      <w:r>
        <w:rPr>
          <w:rFonts w:ascii="IRNazanin" w:hAnsi="IRNazanin" w:eastAsia="IRNazanin"/>
          <w:color w:val="111111"/>
          <w:sz w:val="28"/>
          <w:sz w:val="28"/>
          <w:szCs w:val="28"/>
          <w:rtl w:val="true"/>
          <w:lang w:bidi="fa-IR"/>
        </w:rPr>
        <w:t xml:space="preserve">و مسالک </w:t>
      </w:r>
      <w:r>
        <w:rPr>
          <w:rStyle w:val="FootnoteAnchor"/>
          <w:rtl w:val="true"/>
        </w:rPr>
        <w:footnoteReference w:id="221"/>
      </w:r>
      <w:r>
        <w:rPr>
          <w:rFonts w:ascii="IRNazanin" w:hAnsi="IRNazanin" w:eastAsia="IRNazanin"/>
          <w:color w:val="111111"/>
          <w:sz w:val="28"/>
          <w:sz w:val="28"/>
          <w:szCs w:val="28"/>
          <w:rtl w:val="true"/>
          <w:lang w:bidi="fa-IR"/>
        </w:rPr>
        <w:t xml:space="preserve">روضه </w:t>
      </w:r>
      <w:r>
        <w:rPr>
          <w:rStyle w:val="FootnoteAnchor"/>
          <w:rtl w:val="true"/>
        </w:rPr>
        <w:footnoteReference w:id="222"/>
      </w:r>
      <w:r>
        <w:rPr>
          <w:rFonts w:ascii="IRNazanin" w:hAnsi="IRNazanin" w:eastAsia="IRNazanin"/>
          <w:color w:val="111111"/>
          <w:sz w:val="28"/>
          <w:sz w:val="28"/>
          <w:szCs w:val="28"/>
          <w:rtl w:val="true"/>
          <w:lang w:bidi="fa-IR"/>
        </w:rPr>
        <w:t xml:space="preserve">و غیر آن </w:t>
      </w:r>
      <w:r>
        <w:rPr>
          <w:rStyle w:val="FootnoteAnchor"/>
          <w:rtl w:val="true"/>
        </w:rPr>
        <w:footnoteReference w:id="223"/>
      </w:r>
      <w:r>
        <w:rPr>
          <w:rFonts w:ascii="IRNazanin" w:hAnsi="IRNazanin" w:eastAsia="IRNazanin"/>
          <w:color w:val="111111"/>
          <w:sz w:val="28"/>
          <w:sz w:val="28"/>
          <w:szCs w:val="28"/>
          <w:rtl w:val="true"/>
          <w:lang w:bidi="fa-IR"/>
        </w:rPr>
        <w:t xml:space="preserve">فتوا داده اند و در مفاتیح </w:t>
      </w:r>
      <w:r>
        <w:rPr>
          <w:rStyle w:val="FootnoteAnchor"/>
          <w:rtl w:val="true"/>
        </w:rPr>
        <w:footnoteReference w:id="224"/>
      </w:r>
      <w:r>
        <w:rPr>
          <w:rFonts w:ascii="IRNazanin" w:hAnsi="IRNazanin" w:eastAsia="IRNazanin"/>
          <w:color w:val="111111"/>
          <w:sz w:val="28"/>
          <w:sz w:val="28"/>
          <w:szCs w:val="28"/>
          <w:rtl w:val="true"/>
          <w:lang w:bidi="fa-IR"/>
        </w:rPr>
        <w:t xml:space="preserve">و ریاض </w:t>
      </w:r>
      <w:r>
        <w:rPr>
          <w:rStyle w:val="FootnoteAnchor"/>
          <w:rtl w:val="true"/>
        </w:rPr>
        <w:footnoteReference w:id="225"/>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خلافی در آن نیست مگر از سوی اسکافی </w:t>
      </w:r>
      <w:r>
        <w:rPr>
          <w:rStyle w:val="FootnoteAnchor"/>
          <w:rtl w:val="true"/>
        </w:rPr>
        <w:footnoteReference w:id="226"/>
      </w:r>
      <w:r>
        <w:rPr>
          <w:rFonts w:ascii="IRNazanin" w:hAnsi="IRNazanin" w:eastAsia="IRNazanin"/>
          <w:color w:val="111111"/>
          <w:sz w:val="28"/>
          <w:sz w:val="28"/>
          <w:szCs w:val="28"/>
          <w:rtl w:val="true"/>
          <w:lang w:bidi="fa-IR"/>
        </w:rPr>
        <w:t xml:space="preserve">که زیاده را به فرزند فقط اختصاص داده نه پدر و شرط می کند که پدر ، وارثی نداشته باشد و دینی به ذمه اش نباشد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نظر همان گونه که جماعتی میگویند شاذ است و در حدائق اضافه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اقوال اسکافی غالباً از مذهب عامه خارج نیست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کما اینکه این اقوال را سیّد عاملی هم در مفتاح الکرامه </w:t>
      </w:r>
      <w:r>
        <w:rPr>
          <w:rStyle w:val="FootnoteAnchor"/>
          <w:rtl w:val="true"/>
        </w:rPr>
        <w:footnoteReference w:id="228"/>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وحید بهبهانی در حاشیه اش بر مجمع الفائده و البرهان ، نسبت به تفصیل که ابن جنید اسکافی قائل شده ،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نظر با توجه به روایات غریب است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اینجا در اطلاق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بین پسر و دختر نیست کما اینکه علّامه در تذکرة الفقهاء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فرقی بین فرزند پسر و دختر نیست زیرا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دو می شود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محقّق ثانی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فرقی در فرزند میان پسر و دختر نیست به خاطر شمول اسم به هر دو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فرقی بین فرزند و فرزند فرزند اگرچه پایین رود نیست ، کما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اطلاقش شامل آن می شود ، و عمل کردن به عموم و حکم کردن به ثبوت ربا بعد از ورود مخصص ، وجهی ندارد ، و اطلاق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فرزند مَجاز نیست ، بلکه حقیقتاً بر او فرزند اطلاق می شود ، پس آنچه صحیح این مقام ، آن است که شهید اوّل در دروس </w:t>
      </w:r>
      <w:r>
        <w:rPr>
          <w:rStyle w:val="FootnoteAnchor"/>
          <w:rtl w:val="true"/>
        </w:rPr>
        <w:footnoteReference w:id="232"/>
      </w:r>
      <w:r>
        <w:rPr>
          <w:rFonts w:ascii="IRNazanin" w:hAnsi="IRNazanin" w:eastAsia="IRNazanin"/>
          <w:color w:val="111111"/>
          <w:sz w:val="28"/>
          <w:sz w:val="28"/>
          <w:szCs w:val="28"/>
          <w:rtl w:val="true"/>
          <w:lang w:bidi="fa-IR"/>
        </w:rPr>
        <w:t xml:space="preserve">به آن معتقد شده ، که حکم به عدم ثبوت ربا بین پدر بزرگ و نواده اش کرده است ، و آنچه شهید ثانی </w:t>
      </w:r>
      <w:r>
        <w:rPr>
          <w:rStyle w:val="FootnoteAnchor"/>
          <w:rtl w:val="true"/>
        </w:rPr>
        <w:footnoteReference w:id="233"/>
      </w:r>
      <w:r>
        <w:rPr>
          <w:rFonts w:ascii="IRNazanin" w:hAnsi="IRNazanin" w:eastAsia="IRNazanin"/>
          <w:color w:val="111111"/>
          <w:sz w:val="28"/>
          <w:sz w:val="28"/>
          <w:szCs w:val="28"/>
          <w:rtl w:val="true"/>
          <w:lang w:bidi="fa-IR"/>
        </w:rPr>
        <w:t xml:space="preserve">به آن معتقد شده که ربا بین پدربزرگ و نواده ثابت است ، تمام نیست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 حکم به فرزند نَسبی اختصاص دارد و در حقّ فرزند رضاعی جاری نیست ، چون او حقیقتاً فرزند نیست ، کما اینکه به پدر اختصاص دارد و در حق مادر جاری نیست ، همان گونه که واضح </w:t>
      </w:r>
      <w:bookmarkStart w:id="119" w:name="pg10884_161042"/>
    </w:p>
    <w:p>
      <w:pPr>
        <w:pStyle w:val="BookText"/>
        <w:rPr/>
      </w:pPr>
      <w:bookmarkEnd w:id="1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زنازاده ، آیا این حکم بین فرزند زنا و کسی که نطفه متعلّق به اوست ثابت است یا خیر ؟</w:t>
      </w:r>
    </w:p>
    <w:p>
      <w:pPr>
        <w:pStyle w:val="BookText"/>
        <w:rPr/>
      </w:pPr>
      <w:r>
        <w:rPr>
          <w:rFonts w:ascii="IRNazanin" w:hAnsi="IRNazanin" w:eastAsia="IRNazanin"/>
          <w:color w:val="111111"/>
          <w:sz w:val="28"/>
          <w:sz w:val="28"/>
          <w:szCs w:val="28"/>
          <w:rtl w:val="true"/>
          <w:lang w:bidi="fa-IR"/>
        </w:rPr>
        <w:t xml:space="preserve">ظاهر این است که بعد از حکم به اینکه فرزند زنا هم در حقیقت فرزند است و به همین خاطر اگر دختر باشد ازدواج با او جایز نیست ، تنها نَسَب در ارث منقطع است ، و اما در غیر ارث جمیع احکام نَسب باقی است ، پس حکم جواز ربا نسبت به طرفین جاری است </w:t>
      </w:r>
      <w:r>
        <w:rPr>
          <w:rFonts w:eastAsia="IRNazanin" w:cs="IRNazanin"/>
          <w:color w:val="111111"/>
          <w:sz w:val="28"/>
          <w:szCs w:val="28"/>
          <w:rtl w:val="true"/>
          <w:lang w:bidi="fa-IR"/>
        </w:rPr>
        <w:t>.</w:t>
      </w:r>
    </w:p>
    <w:p>
      <w:pPr>
        <w:pStyle w:val="Heading6"/>
        <w:numPr>
          <w:ilvl w:val="5"/>
          <w:numId w:val="1"/>
        </w:numPr>
        <w:rPr/>
      </w:pPr>
      <w:bookmarkStart w:id="120" w:name="__RefHeading___Toc79850_2870459653"/>
      <w:bookmarkStart w:id="121" w:name="_Toc44"/>
      <w:bookmarkEnd w:id="120"/>
      <w:r>
        <w:rPr>
          <w:rtl w:val="true"/>
        </w:rPr>
        <w:t xml:space="preserve">ب </w:t>
      </w:r>
      <w:r>
        <w:rPr>
          <w:rtl w:val="true"/>
        </w:rPr>
        <w:t xml:space="preserve">: </w:t>
      </w:r>
      <w:r>
        <w:rPr>
          <w:rtl w:val="true"/>
        </w:rPr>
        <w:t>بین مولا و بنده اش ربا نیست</w:t>
      </w:r>
      <w:bookmarkEnd w:id="121"/>
    </w:p>
    <w:p>
      <w:pPr>
        <w:pStyle w:val="BookText"/>
        <w:rPr/>
      </w:pPr>
      <w:r>
        <w:rPr>
          <w:rFonts w:ascii="IRNazanin" w:hAnsi="IRNazanin" w:eastAsia="IRNazanin"/>
          <w:color w:val="111111"/>
          <w:sz w:val="28"/>
          <w:sz w:val="28"/>
          <w:szCs w:val="28"/>
          <w:rtl w:val="true"/>
          <w:lang w:bidi="fa-IR"/>
        </w:rPr>
        <w:t xml:space="preserve">بعد از اجماع ، بعضی از روایات هم بر عدم وجود ربا بين مولا و مملوکش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علي بن جعفر أنّه سأل أخاه موسى بن جعفر علیه السلام عن رجل أعطى عبده عشرة دراهم على أن يؤدي العبد كلّ شهر عشرة دراهم ، أيحلّ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صحیحه ی علی بن جعفر که از برادر بزرگوارش حضرت موسی بن جعفر علیه السلام در مورد مردی که به عبدش ده درهم می دهد بنابر اینکه عبد هر ماه به او ده درهم برگرداند ، سؤال کرد ، آیا این کار حلال است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شیخ به این روایت به خاطر بنان بن محمّد بن عيسى حَسَن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ی زراره </w:t>
      </w:r>
      <w:r>
        <w:rPr>
          <w:rStyle w:val="FootnoteAnchor"/>
          <w:rtl w:val="true"/>
        </w:rPr>
        <w:footnoteReference w:id="235"/>
      </w:r>
      <w:r>
        <w:rPr>
          <w:rFonts w:ascii="IRNazanin" w:hAnsi="IRNazanin" w:eastAsia="IRNazanin"/>
          <w:color w:val="111111"/>
          <w:sz w:val="28"/>
          <w:sz w:val="28"/>
          <w:szCs w:val="28"/>
          <w:rtl w:val="true"/>
          <w:lang w:bidi="fa-IR"/>
        </w:rPr>
        <w:t xml:space="preserve">و حسنه ی زراره و محمّد بن مسلم </w:t>
      </w:r>
      <w:r>
        <w:rPr>
          <w:rStyle w:val="FootnoteAnchor"/>
          <w:rtl w:val="true"/>
        </w:rPr>
        <w:footnoteReference w:id="236"/>
      </w:r>
      <w:r>
        <w:rPr>
          <w:rFonts w:ascii="IRNazanin" w:hAnsi="IRNazanin" w:eastAsia="IRNazanin"/>
          <w:color w:val="111111"/>
          <w:sz w:val="28"/>
          <w:sz w:val="28"/>
          <w:szCs w:val="28"/>
          <w:rtl w:val="true"/>
          <w:lang w:bidi="fa-IR"/>
        </w:rPr>
        <w:t xml:space="preserve">و خبر عمرو بن جمیع </w:t>
      </w:r>
      <w:r>
        <w:rPr>
          <w:rStyle w:val="FootnoteAnchor"/>
          <w:rtl w:val="true"/>
        </w:rPr>
        <w:footnoteReference w:id="237"/>
      </w:r>
      <w:r>
        <w:rPr>
          <w:rFonts w:ascii="IRNazanin" w:hAnsi="IRNazanin" w:eastAsia="IRNazanin"/>
          <w:color w:val="111111"/>
          <w:sz w:val="28"/>
          <w:sz w:val="28"/>
          <w:szCs w:val="28"/>
          <w:rtl w:val="true"/>
          <w:lang w:bidi="fa-IR"/>
        </w:rPr>
        <w:t xml:space="preserve">، که پیش از این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که شامل روایت صحیح السند هم هست ، به عدم ثبوت ربا بین مولا و بنده اش و جواز گرفتن زیاده از عبد ، توسط مولایش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حکم بنابر این قول که عبد مالک شی ءای نمی شود ، واضح است و بنابر ثبوت ملکیت برای عبد ، باز هم این روایات که صحیحه هم جزء آنهاست بر این حکم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مناقشه ی اردبیلی و جهی ندارد که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بنا بر قول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شدن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ظاهر نیست ، چون روایت غیر صحیح است و غیر از آن هم سراغ نداریم ، الّا اینکه ادعای اجماع شود که در آن نیز به قدر متیقن باید اکتفا شود و آن برده کامل شخص معین است ، و شامل مطلق مکاتب و عبد مشترک بین چند نفر نمی شود ، همان گونه که روایت گذشته به آن اشاره دارد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کلام اشکالی وجود دارد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صحیحه ی علی بن جعفر و غیر آن از روایات ، آنچه که گفتیم ، تمام است و این قول مقدس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 غیر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است ، و شاید او از این روایت صحیحه غفلت کرده است و سبحان من لا یسهو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ربا بین مولا و عبدی که مشترک بین او و دیگری است ثابت است ، کما اینکه حسنه ی زراره و محمّد بن مسلم از امام </w:t>
      </w:r>
    </w:p>
    <w:p>
      <w:pPr>
        <w:pStyle w:val="BookText"/>
        <w:rPr/>
      </w:pPr>
      <w:r>
        <w:rPr>
          <w:rFonts w:ascii="IRNazanin" w:hAnsi="IRNazanin" w:eastAsia="IRNazanin"/>
          <w:color w:val="111111"/>
          <w:sz w:val="28"/>
          <w:sz w:val="28"/>
          <w:szCs w:val="28"/>
          <w:rtl w:val="true"/>
          <w:lang w:bidi="fa-IR"/>
        </w:rPr>
        <w:t xml:space="preserve">باقر علیه السلام بر آن دلالت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بين الرجل وولده ولابينه وبين عبده ولا بين أهله ربا ، إنّما الربا في ما بينك وبين ما لا 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فالمشركون بيني وبينهم 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مماليك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لست تملكهم ، إنّما تملكهم مع غيرك ، أنت وغيرك فيهم سواء ، والذي بينك وبينهم ليس من ذلك ، لأنّ عبدك ليس مثل عبدك وعبد غيرك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بین مرد و فرزندش ، و مرد و بنده اش و بین او و همسرش ربا نیست ، منحصراً ربا بین تو و کسی است که مالک و صاحب اختیار او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من و مشرکین ربا هست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مشرکین که مملوک هستند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تو مالک آنها نیستی ، منحصراً به ضمیمه ی غیر مالک آنها می شوی ، تو و غیر تو در آنها یکسان هستید و آنچه بین تو و آنهاست این گونه نیست ، چون بنده ی تو همانند بنده ی مشترک بین تو و غیر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این روایت ، حسنه ی زراره است </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گرفتن ربا از عبد مشترک جایز نیست ، و به این حکم علّامه در قواعد </w:t>
      </w:r>
      <w:r>
        <w:rPr>
          <w:rStyle w:val="FootnoteAnchor"/>
          <w:rtl w:val="true"/>
        </w:rPr>
        <w:footnoteReference w:id="241"/>
      </w:r>
      <w:r>
        <w:rPr>
          <w:rFonts w:ascii="Amiri" w:hAnsi="Amiri" w:eastAsia="Amiri" w:cs="Amiri"/>
          <w:color w:val="111111"/>
          <w:sz w:val="28"/>
          <w:sz w:val="28"/>
          <w:szCs w:val="28"/>
          <w:rtl w:val="true"/>
          <w:lang w:bidi="ar-SA"/>
        </w:rPr>
        <w:t xml:space="preserve">و تذكرة الفقهاء </w:t>
      </w:r>
      <w:r>
        <w:rPr>
          <w:rStyle w:val="FootnoteAnchor"/>
          <w:rtl w:val="true"/>
        </w:rPr>
        <w:footnoteReference w:id="242"/>
      </w:r>
      <w:r>
        <w:rPr>
          <w:rFonts w:ascii="Amiri" w:hAnsi="Amiri" w:eastAsia="Amiri" w:cs="Amiri"/>
          <w:color w:val="111111"/>
          <w:sz w:val="28"/>
          <w:sz w:val="28"/>
          <w:szCs w:val="28"/>
          <w:rtl w:val="true"/>
          <w:lang w:bidi="ar-SA"/>
        </w:rPr>
        <w:t xml:space="preserve">و تحرير الأحكام </w:t>
      </w:r>
      <w:r>
        <w:rPr>
          <w:rStyle w:val="FootnoteAnchor"/>
          <w:rtl w:val="true"/>
        </w:rPr>
        <w:footnoteReference w:id="243"/>
      </w:r>
      <w:r>
        <w:rPr>
          <w:rFonts w:ascii="Amiri" w:hAnsi="Amiri" w:eastAsia="Amiri" w:cs="Amiri"/>
          <w:color w:val="111111"/>
          <w:sz w:val="28"/>
          <w:sz w:val="28"/>
          <w:szCs w:val="28"/>
          <w:rtl w:val="true"/>
          <w:lang w:bidi="ar-SA"/>
        </w:rPr>
        <w:t xml:space="preserve">و نهاية الإحكام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مختلف الشيعة </w:t>
      </w:r>
      <w:r>
        <w:rPr>
          <w:rStyle w:val="FootnoteAnchor"/>
          <w:rtl w:val="true"/>
        </w:rPr>
        <w:footnoteReference w:id="245"/>
      </w:r>
      <w:r>
        <w:rPr>
          <w:rFonts w:ascii="IRNazanin" w:hAnsi="IRNazanin" w:eastAsia="IRNazanin"/>
          <w:color w:val="111111"/>
          <w:sz w:val="28"/>
          <w:sz w:val="28"/>
          <w:szCs w:val="28"/>
          <w:rtl w:val="true"/>
          <w:lang w:bidi="fa-IR"/>
        </w:rPr>
        <w:t xml:space="preserve">و شهید در دروس </w:t>
      </w:r>
      <w:r>
        <w:rPr>
          <w:rStyle w:val="FootnoteAnchor"/>
          <w:rtl w:val="true"/>
        </w:rPr>
        <w:footnoteReference w:id="246"/>
      </w:r>
      <w:r>
        <w:rPr>
          <w:rFonts w:ascii="IRNazanin" w:hAnsi="IRNazanin" w:eastAsia="IRNazanin"/>
          <w:color w:val="111111"/>
          <w:sz w:val="28"/>
          <w:sz w:val="28"/>
          <w:szCs w:val="28"/>
          <w:rtl w:val="true"/>
          <w:lang w:bidi="fa-IR"/>
        </w:rPr>
        <w:t xml:space="preserve">و فاضل مقداد در تنقیح </w:t>
      </w:r>
      <w:r>
        <w:rPr>
          <w:rStyle w:val="FootnoteAnchor"/>
          <w:rtl w:val="true"/>
        </w:rPr>
        <w:footnoteReference w:id="247"/>
      </w:r>
      <w:r>
        <w:rPr>
          <w:rFonts w:ascii="IRNazanin" w:hAnsi="IRNazanin" w:eastAsia="IRNazanin"/>
          <w:color w:val="111111"/>
          <w:sz w:val="28"/>
          <w:sz w:val="28"/>
          <w:szCs w:val="28"/>
          <w:rtl w:val="true"/>
          <w:lang w:bidi="fa-IR"/>
        </w:rPr>
        <w:t xml:space="preserve">محقّق ثانی در جامع المقاصد </w:t>
      </w:r>
      <w:r>
        <w:rPr>
          <w:rStyle w:val="FootnoteAnchor"/>
          <w:rtl w:val="true"/>
        </w:rPr>
        <w:footnoteReference w:id="248"/>
      </w:r>
      <w:r>
        <w:rPr>
          <w:rFonts w:ascii="IRNazanin" w:hAnsi="IRNazanin" w:eastAsia="IRNazanin"/>
          <w:color w:val="111111"/>
          <w:sz w:val="28"/>
          <w:sz w:val="28"/>
          <w:szCs w:val="28"/>
          <w:rtl w:val="true"/>
          <w:lang w:bidi="fa-IR"/>
        </w:rPr>
        <w:t xml:space="preserve">و قطیفی در ایضاح النافع </w:t>
      </w:r>
      <w:r>
        <w:rPr>
          <w:rStyle w:val="FootnoteAnchor"/>
          <w:rtl w:val="true"/>
        </w:rPr>
        <w:footnoteReference w:id="249"/>
      </w:r>
      <w:r>
        <w:rPr>
          <w:rFonts w:ascii="IRNazanin" w:hAnsi="IRNazanin" w:eastAsia="IRNazanin"/>
          <w:color w:val="111111"/>
          <w:sz w:val="28"/>
          <w:sz w:val="28"/>
          <w:szCs w:val="28"/>
          <w:rtl w:val="true"/>
          <w:lang w:bidi="fa-IR"/>
        </w:rPr>
        <w:t xml:space="preserve">و شهید ثانی در مسالک </w:t>
      </w:r>
      <w:r>
        <w:rPr>
          <w:rStyle w:val="FootnoteAnchor"/>
          <w:rtl w:val="true"/>
        </w:rPr>
        <w:footnoteReference w:id="250"/>
      </w:r>
      <w:r>
        <w:rPr>
          <w:rFonts w:ascii="IRNazanin" w:hAnsi="IRNazanin" w:eastAsia="IRNazanin"/>
          <w:color w:val="111111"/>
          <w:sz w:val="28"/>
          <w:sz w:val="28"/>
          <w:szCs w:val="28"/>
          <w:rtl w:val="true"/>
          <w:lang w:bidi="fa-IR"/>
        </w:rPr>
        <w:t xml:space="preserve">و سیّد طباطبائی در ریاض </w:t>
      </w:r>
      <w:r>
        <w:rPr>
          <w:rStyle w:val="FootnoteAnchor"/>
          <w:rtl w:val="true"/>
        </w:rPr>
        <w:footnoteReference w:id="251"/>
      </w:r>
      <w:r>
        <w:rPr>
          <w:rFonts w:ascii="IRNazanin" w:hAnsi="IRNazanin" w:eastAsia="IRNazanin"/>
          <w:color w:val="111111"/>
          <w:sz w:val="28"/>
          <w:sz w:val="28"/>
          <w:szCs w:val="28"/>
          <w:rtl w:val="true"/>
          <w:lang w:bidi="fa-IR"/>
        </w:rPr>
        <w:t xml:space="preserve">و سیّد عاملی در مفتاح الكرامة </w:t>
      </w:r>
      <w:r>
        <w:rPr>
          <w:rStyle w:val="FootnoteAnchor"/>
          <w:rtl w:val="true"/>
        </w:rPr>
        <w:footnoteReference w:id="252"/>
      </w:r>
      <w:r>
        <w:rPr>
          <w:rFonts w:ascii="IRNazanin" w:hAnsi="IRNazanin" w:eastAsia="IRNazanin"/>
          <w:color w:val="111111"/>
          <w:sz w:val="28"/>
          <w:sz w:val="28"/>
          <w:szCs w:val="28"/>
          <w:rtl w:val="true"/>
          <w:lang w:bidi="fa-IR"/>
        </w:rPr>
        <w:t xml:space="preserve">، تصریح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صاحب جواهر که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مشترک بین دو مالک ، که می توان قائل به حلیت ربا در آن به نسبت هر کدام از مولاهایش شد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 در توجیه روایت حسنه ی گذشته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با احتمال اینکه تعلیل وارد شده ی در آن اقنایی است ، در مشترک بین دو یا چند نفر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در مثل مشترک جنسی است که بین همه ی مسلمین مشترک باشد ، نه مانند چیزی که مشترک بین دو نفر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 همان مذهب مشهور است که ثبوت ربا بین عبد مشترک و دو مالکش می باشد ، به دلیل حسنه ی زراره و محمّد بن مسلم که گذشت ، و آنچه صاحب جواهر در توجیه این روایت گفته است ظاهر نیست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عبد مُبَعَّض که قسمتی از آن در عبودیت و قسمتی از آن </w:t>
      </w:r>
      <w:bookmarkStart w:id="122" w:name="pg10884_161046"/>
    </w:p>
    <w:p>
      <w:pPr>
        <w:pStyle w:val="BookText"/>
        <w:rPr/>
      </w:pPr>
      <w:bookmarkEnd w:id="122"/>
      <w:r>
        <w:rPr>
          <w:rFonts w:ascii="IRNazanin" w:hAnsi="IRNazanin" w:eastAsia="IRNazanin"/>
          <w:color w:val="111111"/>
          <w:sz w:val="28"/>
          <w:sz w:val="28"/>
          <w:szCs w:val="28"/>
          <w:rtl w:val="true"/>
          <w:lang w:bidi="fa-IR"/>
        </w:rPr>
        <w:t xml:space="preserve">آزاد شده است ، هم به عبد مشترک ملحق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گرفتن ربا از او او هم جایز نیست برخلاف چیزی که صاحب جواهر </w:t>
      </w:r>
      <w:r>
        <w:rPr>
          <w:rStyle w:val="FootnoteAnchor"/>
          <w:rtl w:val="true"/>
        </w:rPr>
        <w:footnoteReference w:id="255"/>
      </w:r>
      <w:r>
        <w:rPr>
          <w:rFonts w:ascii="IRNazanin" w:hAnsi="IRNazanin" w:eastAsia="IRNazanin"/>
          <w:color w:val="111111"/>
          <w:sz w:val="28"/>
          <w:sz w:val="28"/>
          <w:szCs w:val="28"/>
          <w:rtl w:val="true"/>
          <w:lang w:bidi="fa-IR"/>
        </w:rPr>
        <w:t xml:space="preserve">، به آن میل پیدا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عبد خالص و مُدَبَّر و ام ولد و هر دو نوع مُکاتَب </w:t>
      </w:r>
      <w:r>
        <w:rPr>
          <w:rStyle w:val="FootnoteAnchor"/>
          <w:rtl w:val="true"/>
        </w:rPr>
        <w:footnoteReference w:id="256"/>
      </w:r>
      <w:r>
        <w:rPr>
          <w:rFonts w:ascii="IRNazanin" w:hAnsi="IRNazanin" w:eastAsia="IRNazanin"/>
          <w:color w:val="111111"/>
          <w:sz w:val="28"/>
          <w:sz w:val="28"/>
          <w:szCs w:val="28"/>
          <w:rtl w:val="true"/>
          <w:lang w:bidi="fa-IR"/>
        </w:rPr>
        <w:t xml:space="preserve">در استثناء از حکم ربا ، داخل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گرفتن ربا از آنها جایز است ، الّا اینکه داخل در مبعّض شود که در این صورت حكم مبعّض جاری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تفاوتی نمی کند که مالک مرد باشد یا زن ، کما اینکه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حسنه وارد شده است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صحیحه ی علی بن جعفر است حکم را مختص به جنس مرد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یزدی هم در عروه به همین مطلب معتقد است ولی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احوط اقتصار بر اوّل است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 یعنی اگر مالک عبد ، زن است در اخذ ربا احتیاط و اجتناب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احتیاط به جز حُسن ذاتیش و اینکه احتیاط در هر حال نیکوست و راه نجات است ، یا تمسک به صحیحه ی علی بن جعفر که گذشت ، وجهی ندارد </w:t>
      </w:r>
      <w:r>
        <w:rPr>
          <w:rFonts w:eastAsia="IRNazanin" w:cs="IRNazanin"/>
          <w:color w:val="111111"/>
          <w:sz w:val="28"/>
          <w:szCs w:val="28"/>
          <w:rtl w:val="true"/>
          <w:lang w:bidi="fa-IR"/>
        </w:rPr>
        <w:t>.</w:t>
      </w:r>
    </w:p>
    <w:p>
      <w:pPr>
        <w:pStyle w:val="Heading6"/>
        <w:numPr>
          <w:ilvl w:val="5"/>
          <w:numId w:val="1"/>
        </w:numPr>
        <w:rPr/>
      </w:pPr>
      <w:bookmarkStart w:id="123" w:name="__RefHeading___Toc79852_2870459653"/>
      <w:bookmarkStart w:id="124" w:name="_Toc45"/>
      <w:bookmarkEnd w:id="123"/>
      <w:r>
        <w:rPr>
          <w:rtl w:val="true"/>
        </w:rPr>
        <w:t xml:space="preserve">ج </w:t>
      </w:r>
      <w:r>
        <w:rPr>
          <w:rtl w:val="true"/>
        </w:rPr>
        <w:t xml:space="preserve">: </w:t>
      </w:r>
      <w:r>
        <w:rPr>
          <w:rtl w:val="true"/>
        </w:rPr>
        <w:t>بین مرد و همسرش ربا نیست</w:t>
      </w:r>
      <w:bookmarkEnd w:id="1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حکم دلالت می کند ، بعد از اجماع ، حسنه زراره </w:t>
      </w:r>
      <w:r>
        <w:rPr>
          <w:rStyle w:val="FootnoteAnchor"/>
          <w:rtl w:val="true"/>
        </w:rPr>
        <w:footnoteReference w:id="25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حسنه ی زراره و محمّد بن مسلم </w:t>
      </w:r>
      <w:r>
        <w:rPr>
          <w:rStyle w:val="FootnoteAnchor"/>
          <w:rtl w:val="true"/>
        </w:rPr>
        <w:footnoteReference w:id="259"/>
      </w:r>
      <w:r>
        <w:rPr>
          <w:rFonts w:ascii="IRNazanin" w:hAnsi="IRNazanin" w:eastAsia="IRNazanin"/>
          <w:color w:val="111111"/>
          <w:sz w:val="28"/>
          <w:sz w:val="28"/>
          <w:szCs w:val="28"/>
          <w:rtl w:val="true"/>
          <w:lang w:bidi="fa-IR"/>
        </w:rPr>
        <w:t xml:space="preserve">و مرسله صدوق </w:t>
      </w:r>
      <w:r>
        <w:rPr>
          <w:rStyle w:val="FootnoteAnchor"/>
          <w:rtl w:val="true"/>
        </w:rPr>
        <w:footnoteReference w:id="260"/>
      </w:r>
      <w:r>
        <w:rPr>
          <w:rFonts w:ascii="IRNazanin" w:hAnsi="IRNazanin" w:eastAsia="IRNazanin"/>
          <w:color w:val="111111"/>
          <w:sz w:val="28"/>
          <w:sz w:val="28"/>
          <w:szCs w:val="28"/>
          <w:rtl w:val="true"/>
          <w:lang w:bidi="fa-IR"/>
        </w:rPr>
        <w:t xml:space="preserve">که ذکر آن گذشت ، بنابر اینکه مراد از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اوّل همسر باشد همان گونکه که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تفاوتی نمی کند که همسر با عقد دائم یا موقت باشد چون زوجیت و اهلیت در زمان عقد ، بر هر دو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دروس </w:t>
      </w:r>
      <w:r>
        <w:rPr>
          <w:rStyle w:val="FootnoteAnchor"/>
          <w:rtl w:val="true"/>
        </w:rPr>
        <w:footnoteReference w:id="261"/>
      </w:r>
      <w:r>
        <w:rPr>
          <w:rFonts w:ascii="IRNazanin" w:hAnsi="IRNazanin" w:eastAsia="IRNazanin"/>
          <w:color w:val="111111"/>
          <w:sz w:val="28"/>
          <w:sz w:val="28"/>
          <w:szCs w:val="28"/>
          <w:rtl w:val="true"/>
          <w:lang w:bidi="fa-IR"/>
        </w:rPr>
        <w:t xml:space="preserve">و لمعه </w:t>
      </w:r>
      <w:r>
        <w:rPr>
          <w:rStyle w:val="FootnoteAnchor"/>
          <w:rtl w:val="true"/>
        </w:rPr>
        <w:footnoteReference w:id="262"/>
      </w:r>
      <w:r>
        <w:rPr>
          <w:rFonts w:ascii="IRNazanin" w:hAnsi="IRNazanin" w:eastAsia="IRNazanin"/>
          <w:color w:val="111111"/>
          <w:sz w:val="28"/>
          <w:sz w:val="28"/>
          <w:szCs w:val="28"/>
          <w:rtl w:val="true"/>
          <w:lang w:bidi="fa-IR"/>
        </w:rPr>
        <w:t xml:space="preserve">و محقّق ثانی در جامع المقاصد </w:t>
      </w:r>
      <w:r>
        <w:rPr>
          <w:rStyle w:val="FootnoteAnchor"/>
          <w:rtl w:val="true"/>
        </w:rPr>
        <w:footnoteReference w:id="263"/>
      </w:r>
      <w:r>
        <w:rPr>
          <w:rFonts w:ascii="IRNazanin" w:hAnsi="IRNazanin" w:eastAsia="IRNazanin"/>
          <w:color w:val="111111"/>
          <w:sz w:val="28"/>
          <w:sz w:val="28"/>
          <w:szCs w:val="28"/>
          <w:rtl w:val="true"/>
          <w:lang w:bidi="fa-IR"/>
        </w:rPr>
        <w:t xml:space="preserve">و شهید ثانی در مسالک </w:t>
      </w:r>
      <w:r>
        <w:rPr>
          <w:rStyle w:val="FootnoteAnchor"/>
          <w:rtl w:val="true"/>
        </w:rPr>
        <w:footnoteReference w:id="264"/>
      </w:r>
      <w:r>
        <w:rPr>
          <w:rFonts w:ascii="IRNazanin" w:hAnsi="IRNazanin" w:eastAsia="IRNazanin"/>
          <w:color w:val="111111"/>
          <w:sz w:val="28"/>
          <w:sz w:val="28"/>
          <w:szCs w:val="28"/>
          <w:rtl w:val="true"/>
          <w:lang w:bidi="fa-IR"/>
        </w:rPr>
        <w:t xml:space="preserve">و روضه </w:t>
      </w:r>
      <w:r>
        <w:rPr>
          <w:rStyle w:val="FootnoteAnchor"/>
          <w:rtl w:val="true"/>
        </w:rPr>
        <w:footnoteReference w:id="265"/>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266"/>
      </w:r>
      <w:r>
        <w:rPr>
          <w:rFonts w:ascii="IRNazanin" w:hAnsi="IRNazanin" w:eastAsia="IRNazanin"/>
          <w:color w:val="111111"/>
          <w:sz w:val="28"/>
          <w:sz w:val="28"/>
          <w:szCs w:val="28"/>
          <w:rtl w:val="true"/>
          <w:lang w:bidi="fa-IR"/>
        </w:rPr>
        <w:t xml:space="preserve">و صاحب عروه </w:t>
      </w:r>
      <w:r>
        <w:rPr>
          <w:rStyle w:val="FootnoteAnchor"/>
          <w:rtl w:val="true"/>
        </w:rPr>
        <w:footnoteReference w:id="267"/>
      </w:r>
      <w:r>
        <w:rPr>
          <w:rFonts w:ascii="IRNazanin" w:hAnsi="IRNazanin" w:eastAsia="IRNazanin"/>
          <w:color w:val="111111"/>
          <w:sz w:val="28"/>
          <w:sz w:val="28"/>
          <w:szCs w:val="28"/>
          <w:rtl w:val="true"/>
          <w:lang w:bidi="fa-IR"/>
        </w:rPr>
        <w:t xml:space="preserve">این حکم را پذیرفته 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علّامه حلی در تذکره </w:t>
      </w:r>
      <w:r>
        <w:rPr>
          <w:rStyle w:val="FootnoteAnchor"/>
          <w:rtl w:val="true"/>
        </w:rPr>
        <w:footnoteReference w:id="268"/>
      </w:r>
      <w:r>
        <w:rPr>
          <w:rFonts w:ascii="IRNazanin" w:hAnsi="IRNazanin" w:eastAsia="IRNazanin"/>
          <w:color w:val="111111"/>
          <w:sz w:val="28"/>
          <w:sz w:val="28"/>
          <w:szCs w:val="28"/>
          <w:rtl w:val="true"/>
          <w:lang w:bidi="fa-IR"/>
        </w:rPr>
        <w:t xml:space="preserve">حکم به ثبوت ربا بین مرد و همسرش در عقد موقت کرده است و تبعیت او را کرده است اردبیلی در مجمع الفائده </w:t>
      </w:r>
      <w:r>
        <w:rPr>
          <w:rStyle w:val="FootnoteAnchor"/>
          <w:rtl w:val="true"/>
        </w:rPr>
        <w:footnoteReference w:id="269"/>
      </w:r>
      <w:r>
        <w:rPr>
          <w:rFonts w:ascii="IRNazanin" w:hAnsi="IRNazanin" w:eastAsia="IRNazanin"/>
          <w:color w:val="111111"/>
          <w:sz w:val="28"/>
          <w:sz w:val="28"/>
          <w:szCs w:val="28"/>
          <w:rtl w:val="true"/>
          <w:lang w:bidi="fa-IR"/>
        </w:rPr>
        <w:t xml:space="preserve">و سیّد طباطبائی در ریاض </w:t>
      </w:r>
      <w:r>
        <w:rPr>
          <w:rStyle w:val="FootnoteAnchor"/>
          <w:rtl w:val="true"/>
        </w:rPr>
        <w:footnoteReference w:id="270"/>
      </w:r>
      <w:r>
        <w:rPr>
          <w:rFonts w:ascii="IRNazanin" w:hAnsi="IRNazanin" w:eastAsia="IRNazanin"/>
          <w:color w:val="111111"/>
          <w:sz w:val="28"/>
          <w:sz w:val="28"/>
          <w:szCs w:val="28"/>
          <w:rtl w:val="true"/>
          <w:lang w:bidi="fa-IR"/>
        </w:rPr>
        <w:t xml:space="preserve">،اگرچه سیّد طباطبائی اعتراف کرده که اکثر اصحاب ، حکم را تعمیم به همسر منقطع </w:t>
      </w:r>
      <w:r>
        <w:rPr>
          <w:rStyle w:val="FootnoteAnchor"/>
          <w:rtl w:val="true"/>
        </w:rPr>
        <w:footnoteReference w:id="271"/>
      </w:r>
      <w:r>
        <w:rPr>
          <w:rFonts w:ascii="IRNazanin" w:hAnsi="IRNazanin" w:eastAsia="IRNazanin"/>
          <w:color w:val="111111"/>
          <w:sz w:val="28"/>
          <w:sz w:val="28"/>
          <w:szCs w:val="28"/>
          <w:rtl w:val="true"/>
          <w:lang w:bidi="fa-IR"/>
        </w:rPr>
        <w:t xml:space="preserve">نیز داده اند ، و سیّد عاملی در مفتاح الکرامه </w:t>
      </w:r>
      <w:r>
        <w:rPr>
          <w:rStyle w:val="FootnoteAnchor"/>
          <w:rtl w:val="true"/>
        </w:rPr>
        <w:footnoteReference w:id="272"/>
      </w:r>
      <w:r>
        <w:rPr>
          <w:rFonts w:ascii="IRNazanin" w:hAnsi="IRNazanin" w:eastAsia="IRNazanin"/>
          <w:color w:val="111111"/>
          <w:sz w:val="28"/>
          <w:sz w:val="28"/>
          <w:szCs w:val="28"/>
          <w:rtl w:val="true"/>
          <w:lang w:bidi="fa-IR"/>
        </w:rPr>
        <w:t xml:space="preserve">، هر سه فقیه </w:t>
      </w:r>
      <w:bookmarkStart w:id="125" w:name="pg10884_161048"/>
    </w:p>
    <w:p>
      <w:pPr>
        <w:pStyle w:val="BookText"/>
        <w:rPr/>
      </w:pPr>
      <w:bookmarkEnd w:id="125"/>
      <w:r>
        <w:rPr>
          <w:rFonts w:ascii="IRNazanin" w:hAnsi="IRNazanin" w:eastAsia="IRNazanin"/>
          <w:color w:val="111111"/>
          <w:sz w:val="28"/>
          <w:sz w:val="28"/>
          <w:szCs w:val="28"/>
          <w:rtl w:val="true"/>
          <w:lang w:bidi="fa-IR"/>
        </w:rPr>
        <w:t xml:space="preserve">بزرگوار از علّامه در این مسأله تبعیت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همان الحاق منقطع است ظهور هم همین است همان گونه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امر نسبت به عقد منقطع وقتی که مدت زمان آن کوتاه باشد مانند یک ساعت یا دو ساعت ، و یک روز یا دو روز مشکل است ، ولی نه به این خاطر که عنوان زوجیت در زمان عقد آن صدق نمی کند بلکه به خاطر عدم صدق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حسنه ی گذشته اخذ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امر نسبت به آن مشکل است و اجماع هم اطلاق ندارد تا شامل این مقام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دلیل حرمت ربا جاری می شود و احتیاط نیز ترک ربا را اقتضا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اینجا مطلقه ی رجعی در حکم اجنبیه است ، چون اهل به آن صدق نمی کند ، پس حکم جواز به آن ملحق نمی شود همان گونه که در جواهر </w:t>
      </w:r>
      <w:r>
        <w:rPr>
          <w:rStyle w:val="FootnoteAnchor"/>
          <w:rtl w:val="true"/>
        </w:rPr>
        <w:footnoteReference w:id="273"/>
      </w:r>
      <w:r>
        <w:rPr>
          <w:rFonts w:ascii="IRNazanin" w:hAnsi="IRNazanin" w:eastAsia="IRNazanin"/>
          <w:color w:val="111111"/>
          <w:sz w:val="28"/>
          <w:sz w:val="28"/>
          <w:szCs w:val="28"/>
          <w:rtl w:val="true"/>
          <w:lang w:bidi="fa-IR"/>
        </w:rPr>
        <w:t xml:space="preserve">و عروه </w:t>
      </w:r>
      <w:r>
        <w:rPr>
          <w:rStyle w:val="FootnoteAnchor"/>
          <w:rtl w:val="true"/>
        </w:rPr>
        <w:footnoteReference w:id="274"/>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گرفتن زیادتی برای هر کدام از زوجین ، از دیگری جایز است ، کما اینکه علّامه در تذکرة الفقهاء </w:t>
      </w:r>
      <w:r>
        <w:rPr>
          <w:rStyle w:val="FootnoteAnchor"/>
          <w:rtl w:val="true"/>
        </w:rPr>
        <w:footnoteReference w:id="275"/>
      </w:r>
      <w:r>
        <w:rPr>
          <w:rFonts w:ascii="IRNazanin" w:hAnsi="IRNazanin" w:eastAsia="IRNazanin"/>
          <w:color w:val="111111"/>
          <w:sz w:val="28"/>
          <w:sz w:val="28"/>
          <w:szCs w:val="28"/>
          <w:rtl w:val="true"/>
          <w:lang w:bidi="fa-IR"/>
        </w:rPr>
        <w:t xml:space="preserve">به آن اعتراف کرده است </w:t>
      </w:r>
      <w:r>
        <w:rPr>
          <w:rFonts w:eastAsia="IRNazanin" w:cs="IRNazanin"/>
          <w:color w:val="111111"/>
          <w:sz w:val="28"/>
          <w:szCs w:val="28"/>
          <w:rtl w:val="true"/>
          <w:lang w:bidi="fa-IR"/>
        </w:rPr>
        <w:t>.</w:t>
      </w:r>
    </w:p>
    <w:p>
      <w:pPr>
        <w:pStyle w:val="Heading6"/>
        <w:numPr>
          <w:ilvl w:val="5"/>
          <w:numId w:val="1"/>
        </w:numPr>
        <w:rPr/>
      </w:pPr>
      <w:bookmarkStart w:id="126" w:name="__RefHeading___Toc79854_2870459653"/>
      <w:bookmarkStart w:id="127" w:name="_Toc46"/>
      <w:bookmarkEnd w:id="126"/>
      <w:r>
        <w:rPr>
          <w:rtl w:val="true"/>
        </w:rPr>
        <w:t xml:space="preserve">د </w:t>
      </w:r>
      <w:r>
        <w:rPr>
          <w:rtl w:val="true"/>
        </w:rPr>
        <w:t xml:space="preserve">: </w:t>
      </w:r>
      <w:r>
        <w:rPr>
          <w:rtl w:val="true"/>
        </w:rPr>
        <w:t>ربا بین مسلمان و کافر حربی ، زمانی که مسلمان ربا بگیرد ، جایز است</w:t>
      </w:r>
      <w:bookmarkEnd w:id="12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اجماع </w:t>
      </w:r>
      <w:r>
        <w:rPr>
          <w:rStyle w:val="FootnoteAnchor"/>
          <w:rtl w:val="true"/>
        </w:rPr>
        <w:footnoteReference w:id="276"/>
      </w:r>
      <w:r>
        <w:rPr>
          <w:rFonts w:ascii="IRNazanin" w:hAnsi="IRNazanin" w:eastAsia="IRNazanin"/>
          <w:color w:val="111111"/>
          <w:sz w:val="28"/>
          <w:sz w:val="28"/>
          <w:szCs w:val="28"/>
          <w:rtl w:val="true"/>
          <w:lang w:bidi="fa-IR"/>
        </w:rPr>
        <w:t xml:space="preserve">، تعدادی از روایات بر این مطلب دلالت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عمرو بن جميع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بيننا وبين أهل حربنا ربا ، نأخذ منهم ألف درهم بدرهم ونأخذ منهم ولا نعطيهم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خبر عمرو بن جميع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اهل جنگ با ما ، ربا نیست ، از آنها هزار درهم در برابر یک درهم می گیریم ، از آنها می گیریم ، به آنها نمی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مشایخ سه گانه </w:t>
      </w:r>
      <w:r>
        <w:rPr>
          <w:rStyle w:val="FootnoteAnchor"/>
          <w:rtl w:val="true"/>
        </w:rPr>
        <w:footnoteReference w:id="278"/>
      </w:r>
      <w:r>
        <w:rPr>
          <w:rFonts w:ascii="IRNazanin" w:hAnsi="IRNazanin" w:eastAsia="IRNazanin"/>
          <w:color w:val="111111"/>
          <w:sz w:val="28"/>
          <w:sz w:val="28"/>
          <w:szCs w:val="28"/>
          <w:rtl w:val="true"/>
          <w:lang w:bidi="fa-IR"/>
        </w:rPr>
        <w:t xml:space="preserve">روایت کرده اند در حالی که در سند آن به خاطر عمرو بن جميع ضعف هست ، لكن شهرت بر طبق آن است و این شهرت ، ضعف سندش را جبران می کند کما اینکه صاحب جواهر در موردش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ضعف ضرری نمی رساند بعد از اینکه جبران شود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 این روایت بر جواز گرفتن ربا از حربی و عدم جواز دادن ربا به او ،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در جبرانِ ضعف سند این روایت ، مناقشه کرد ، به اینکه ممکن است استناد مشهور به اجماع باشد یا اینکه حکم بر طبق قاعده است ، پس استنادشان به روایت احراز نمی شود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المسلم وبين الذمي ربا ، ولا بين المرأه وبين زوجها رباً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مرسله ی صدوق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w:t>
      </w:r>
    </w:p>
    <w:p>
      <w:pPr>
        <w:pStyle w:val="BookText"/>
        <w:rPr/>
      </w:pPr>
      <w:r>
        <w:rPr>
          <w:rFonts w:ascii="IRNazanin" w:hAnsi="IRNazanin" w:eastAsia="IRNazanin"/>
          <w:color w:val="111111"/>
          <w:sz w:val="28"/>
          <w:sz w:val="28"/>
          <w:szCs w:val="28"/>
          <w:rtl w:val="true"/>
          <w:lang w:bidi="fa-IR"/>
        </w:rPr>
        <w:t xml:space="preserve">و کافر ذمی ربا نیست و بین زن و همسرش ربا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اینکه حمل شود بر ذمی که از شرائط ذمه خارج شده است ، همان گونه که علّامه حلّی در مختلف </w:t>
      </w:r>
      <w:r>
        <w:rPr>
          <w:rStyle w:val="FootnoteAnchor"/>
          <w:rtl w:val="true"/>
        </w:rPr>
        <w:footnoteReference w:id="281"/>
      </w:r>
      <w:r>
        <w:rPr>
          <w:rFonts w:ascii="IRNazanin" w:hAnsi="IRNazanin" w:eastAsia="IRNazanin"/>
          <w:color w:val="111111"/>
          <w:sz w:val="28"/>
          <w:sz w:val="28"/>
          <w:szCs w:val="28"/>
          <w:rtl w:val="true"/>
          <w:lang w:bidi="fa-IR"/>
        </w:rPr>
        <w:t xml:space="preserve">آن را حمل کرده است و در ریاض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این مرسله را بر خروج ذمی از</w:t>
      </w:r>
    </w:p>
    <w:p>
      <w:pPr>
        <w:pStyle w:val="BookText"/>
        <w:rPr/>
      </w:pPr>
      <w:r>
        <w:rPr>
          <w:rFonts w:ascii="IRNazanin" w:hAnsi="IRNazanin" w:eastAsia="IRNazanin"/>
          <w:color w:val="111111"/>
          <w:sz w:val="28"/>
          <w:sz w:val="28"/>
          <w:szCs w:val="28"/>
          <w:rtl w:val="true"/>
          <w:lang w:bidi="fa-IR"/>
        </w:rPr>
        <w:t xml:space="preserve">شرایط ذمه حمل کردند </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جواز گرفتن ربا بین مسلمان حربی دلالت می کند ، به این دلیل که ذمی وقتی از شرایط ذمه خارج شود و به شرایطش وفا نکند به حربی تبدیل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زمانی که گرفتن ربا از ذمی جایز باشد به طریق اولی بر جواز گرفتن ربا از حربی دلالت می کند ، بنابراین حتی اگر مرسله را بر آنچه اصحاب حمل کردند ، حمل نکنی ، دلالت بر جواز اخذ ربا از کافر حربی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کتاب فقه رضوی و مقنع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الوالد وولده ربا ولا بين الزوج والمرأه ربا ، ولا بين المولى والعبد ، ولا بين المسلم الذمي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بین پدر و فرزندش ربا نیست و بین مرد و همسرش ربا نیست و بین مولا و عبدش و بین مسلمان و کافر ذمی ربا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تقریبی که در روایت قبلی گذشت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مسلمان جایز است که از کافر حربی ربا بگیرد ، ولی مسلمان مجاز به پرداخت آن به کافر حربی نیست ، کما اینکه خبر عمرو بن جمیع به آن دلالت دارد و مشهور بلکه اجماع نیز بر </w:t>
      </w:r>
    </w:p>
    <w:p>
      <w:pPr>
        <w:pStyle w:val="BookText"/>
        <w:rPr/>
      </w:pPr>
      <w:r>
        <w:rPr>
          <w:rFonts w:ascii="IRNazanin" w:hAnsi="IRNazanin" w:eastAsia="IRNazanin"/>
          <w:color w:val="111111"/>
          <w:sz w:val="28"/>
          <w:sz w:val="28"/>
          <w:szCs w:val="28"/>
          <w:rtl w:val="true"/>
          <w:lang w:bidi="fa-IR"/>
        </w:rPr>
        <w:t xml:space="preserve">آن است و به خاطر اطلاق خبر و صریح فتوای مشهور هم تفاوتی نمی کند که در سرزمین اسلامی یا سرزمین کفر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استثناء شدن از حرمت ربا ، مؤید این است که مال حربی هم مثل عرض و خونش حرمتی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خاطر مسلمان می تواند مالش را به هر وجهی که می توانند تملک کنند که گرفتن ربا نیز یکی از این راه های تملک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آیا گرفتن ربا توسط مسلمان از کافر ذمی جایز است یا خیر ؟</w:t>
      </w:r>
    </w:p>
    <w:p>
      <w:pPr>
        <w:pStyle w:val="BookText"/>
        <w:rPr/>
      </w:pPr>
      <w:r>
        <w:rPr>
          <w:rFonts w:ascii="IRNazanin" w:hAnsi="IRNazanin" w:eastAsia="IRNazanin"/>
          <w:color w:val="111111"/>
          <w:sz w:val="28"/>
          <w:sz w:val="28"/>
          <w:szCs w:val="28"/>
          <w:rtl w:val="true"/>
          <w:lang w:bidi="fa-IR"/>
        </w:rPr>
        <w:t xml:space="preserve">پدر صدوق </w:t>
      </w:r>
      <w:r>
        <w:rPr>
          <w:rStyle w:val="FootnoteAnchor"/>
          <w:rtl w:val="true"/>
        </w:rPr>
        <w:footnoteReference w:id="284"/>
      </w:r>
      <w:r>
        <w:rPr>
          <w:rFonts w:ascii="IRNazanin" w:hAnsi="IRNazanin" w:eastAsia="IRNazanin"/>
          <w:color w:val="111111"/>
          <w:sz w:val="28"/>
          <w:sz w:val="28"/>
          <w:szCs w:val="28"/>
          <w:rtl w:val="true"/>
          <w:lang w:bidi="fa-IR"/>
        </w:rPr>
        <w:t xml:space="preserve">و فرزندش </w:t>
      </w:r>
      <w:r>
        <w:rPr>
          <w:rStyle w:val="FootnoteAnchor"/>
          <w:rtl w:val="true"/>
        </w:rPr>
        <w:footnoteReference w:id="285"/>
      </w:r>
      <w:r>
        <w:rPr>
          <w:rFonts w:ascii="IRNazanin" w:hAnsi="IRNazanin" w:eastAsia="IRNazanin"/>
          <w:color w:val="111111"/>
          <w:sz w:val="28"/>
          <w:sz w:val="28"/>
          <w:szCs w:val="28"/>
          <w:rtl w:val="true"/>
          <w:lang w:bidi="fa-IR"/>
        </w:rPr>
        <w:t xml:space="preserve">و مفید </w:t>
      </w:r>
      <w:r>
        <w:rPr>
          <w:rStyle w:val="FootnoteAnchor"/>
          <w:rtl w:val="true"/>
        </w:rPr>
        <w:footnoteReference w:id="286"/>
      </w:r>
      <w:r>
        <w:rPr>
          <w:rFonts w:ascii="IRNazanin" w:hAnsi="IRNazanin" w:eastAsia="IRNazanin"/>
          <w:color w:val="111111"/>
          <w:sz w:val="28"/>
          <w:sz w:val="28"/>
          <w:szCs w:val="28"/>
          <w:rtl w:val="true"/>
          <w:lang w:bidi="fa-IR"/>
        </w:rPr>
        <w:t xml:space="preserve">و مرتضی که ادعای اجماع هم کرده </w:t>
      </w:r>
      <w:r>
        <w:rPr>
          <w:rStyle w:val="FootnoteAnchor"/>
          <w:rtl w:val="true"/>
        </w:rPr>
        <w:footnoteReference w:id="287"/>
      </w:r>
      <w:r>
        <w:rPr>
          <w:rFonts w:ascii="IRNazanin" w:hAnsi="IRNazanin" w:eastAsia="IRNazanin"/>
          <w:color w:val="111111"/>
          <w:sz w:val="28"/>
          <w:sz w:val="28"/>
          <w:szCs w:val="28"/>
          <w:rtl w:val="true"/>
          <w:lang w:bidi="fa-IR"/>
        </w:rPr>
        <w:t xml:space="preserve">و قطیفی </w:t>
      </w:r>
      <w:r>
        <w:rPr>
          <w:rStyle w:val="FootnoteAnchor"/>
          <w:rtl w:val="true"/>
        </w:rPr>
        <w:footnoteReference w:id="288"/>
      </w:r>
      <w:r>
        <w:rPr>
          <w:rFonts w:ascii="IRNazanin" w:hAnsi="IRNazanin" w:eastAsia="IRNazanin"/>
          <w:color w:val="111111"/>
          <w:sz w:val="28"/>
          <w:sz w:val="28"/>
          <w:szCs w:val="28"/>
          <w:rtl w:val="true"/>
          <w:lang w:bidi="fa-IR"/>
        </w:rPr>
        <w:t xml:space="preserve">معتقد به جواز شده اند و در مقابل مشهور </w:t>
      </w:r>
      <w:r>
        <w:rPr>
          <w:rStyle w:val="FootnoteAnchor"/>
          <w:rtl w:val="true"/>
        </w:rPr>
        <w:footnoteReference w:id="289"/>
      </w:r>
      <w:r>
        <w:rPr>
          <w:rFonts w:ascii="IRNazanin" w:hAnsi="IRNazanin" w:eastAsia="IRNazanin"/>
          <w:color w:val="111111"/>
          <w:sz w:val="28"/>
          <w:sz w:val="28"/>
          <w:szCs w:val="28"/>
          <w:rtl w:val="true"/>
          <w:lang w:bidi="fa-IR"/>
        </w:rPr>
        <w:t xml:space="preserve">معتقد به عدم جواز شده اند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 ثبوت ربا بین مسلمان و ذمی است همان گونه که مشهور به آن فتوا داده اند به این خاطر آنچه که گذشت از حمل کردن مرسله ی صدوق و دو عبارت فقه رضوی و مقنع به کافر ذمی که از شرایط ذمه خارج شده باشد و با این خروج تبدیل به کافر حربی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اضافه بر ورود اطلاقات حرمت ربا ، تعدادی از روایات بر ثبوت ربا بین مسلمان و ذمی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الرجل وولده وبين عبده ولا بين أهله ربا ، إنّما الربا فيما بينك وبين ما لا تملك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فالمشركون بيني وبينهم 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مماليك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تملكهم إنّما تملكهم مع غيرك ، أنت وغيرك فيهم سواء ، فالذي بينك وبينهم ليس من ذلك ، لأنّ عبدك ليس مثل عبدك وعبد غيرك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بین مرد و فرزندش ، و مرد و بنده اش ، و بین او و همسرش ربا نیست ، منحصراً ربا بین تو و کسی است که مالک و صاحب اختیار او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من و مشرکین ربا هست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مشرکین که مملوک هستند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تو مالک آنها نیستی ، منحصراً به ضمیمه ی غیر مالک آنها می شوی ، تو و غیر تو در آنها یکسان هستید و آنچه بین تو و آنهاست این گونه نیست ، چون بنده ی تو همانند بنده ی مشترک بین تو و غیر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حسنه ی زراره و محمّد بن مسلم از امام باقر علیه السلام نیز مثل این روایت است </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از کلام ما گذشت این دو روایت از حیث سند حسنه هستند ، ولی دلالت این دو ، بر حرمت گرفتن ربا از مشرکین واضح است و قدر متیقن از مشرکین ، اهل ذمه است ، بنابر </w:t>
      </w:r>
    </w:p>
    <w:p>
      <w:pPr>
        <w:pStyle w:val="BookText"/>
        <w:rPr/>
      </w:pPr>
      <w:r>
        <w:rPr>
          <w:rFonts w:ascii="IRNazanin" w:hAnsi="IRNazanin" w:eastAsia="IRNazanin"/>
          <w:color w:val="111111"/>
          <w:sz w:val="28"/>
          <w:sz w:val="28"/>
          <w:szCs w:val="28"/>
          <w:rtl w:val="true"/>
          <w:lang w:bidi="fa-IR"/>
        </w:rPr>
        <w:t xml:space="preserve">این گرفتن ربا از اهل ذمه ، جایز نیست همان گونه که مشهور هم بر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آیا معاهَد </w:t>
      </w:r>
      <w:r>
        <w:rPr>
          <w:rStyle w:val="FootnoteAnchor"/>
          <w:rtl w:val="true"/>
        </w:rPr>
        <w:footnoteReference w:id="292"/>
      </w:r>
      <w:r>
        <w:rPr>
          <w:rFonts w:ascii="IRNazanin" w:hAnsi="IRNazanin" w:eastAsia="IRNazanin"/>
          <w:color w:val="111111"/>
          <w:sz w:val="28"/>
          <w:sz w:val="28"/>
          <w:szCs w:val="28"/>
          <w:rtl w:val="true"/>
          <w:lang w:bidi="fa-IR"/>
        </w:rPr>
        <w:t>به حربی ملحق می شود یا ذمی ؟</w:t>
      </w:r>
    </w:p>
    <w:p>
      <w:pPr>
        <w:pStyle w:val="BookText"/>
        <w:rPr/>
      </w:pPr>
      <w:r>
        <w:rPr>
          <w:rFonts w:ascii="IRNazanin" w:hAnsi="IRNazanin" w:eastAsia="IRNazanin"/>
          <w:color w:val="111111"/>
          <w:sz w:val="28"/>
          <w:sz w:val="28"/>
          <w:szCs w:val="28"/>
          <w:rtl w:val="true"/>
          <w:lang w:bidi="fa-IR"/>
        </w:rPr>
        <w:t xml:space="preserve">علّامه در تذکره </w:t>
      </w:r>
      <w:r>
        <w:rPr>
          <w:rStyle w:val="FootnoteAnchor"/>
          <w:rtl w:val="true"/>
        </w:rPr>
        <w:footnoteReference w:id="293"/>
      </w:r>
      <w:r>
        <w:rPr>
          <w:rFonts w:ascii="IRNazanin" w:hAnsi="IRNazanin" w:eastAsia="IRNazanin"/>
          <w:color w:val="111111"/>
          <w:sz w:val="28"/>
          <w:sz w:val="28"/>
          <w:szCs w:val="28"/>
          <w:rtl w:val="true"/>
          <w:lang w:bidi="fa-IR"/>
        </w:rPr>
        <w:t xml:space="preserve">و محقّق کرکی در جامع المقاصد </w:t>
      </w:r>
      <w:r>
        <w:rPr>
          <w:rStyle w:val="FootnoteAnchor"/>
          <w:rtl w:val="true"/>
        </w:rPr>
        <w:footnoteReference w:id="294"/>
      </w:r>
      <w:r>
        <w:rPr>
          <w:rFonts w:ascii="IRNazanin" w:hAnsi="IRNazanin" w:eastAsia="IRNazanin"/>
          <w:color w:val="111111"/>
          <w:sz w:val="28"/>
          <w:sz w:val="28"/>
          <w:szCs w:val="28"/>
          <w:rtl w:val="true"/>
          <w:lang w:bidi="fa-IR"/>
        </w:rPr>
        <w:t xml:space="preserve">و شهید ثانی در مسالک </w:t>
      </w:r>
      <w:r>
        <w:rPr>
          <w:rStyle w:val="FootnoteAnchor"/>
          <w:rtl w:val="true"/>
        </w:rPr>
        <w:footnoteReference w:id="295"/>
      </w:r>
      <w:r>
        <w:rPr>
          <w:rFonts w:ascii="IRNazanin" w:hAnsi="IRNazanin" w:eastAsia="IRNazanin"/>
          <w:color w:val="111111"/>
          <w:sz w:val="28"/>
          <w:sz w:val="28"/>
          <w:szCs w:val="28"/>
          <w:rtl w:val="true"/>
          <w:lang w:bidi="fa-IR"/>
        </w:rPr>
        <w:t xml:space="preserve">و سيّد عاملی در مفتاح الکرامه </w:t>
      </w:r>
      <w:r>
        <w:rPr>
          <w:rStyle w:val="FootnoteAnchor"/>
          <w:rtl w:val="true"/>
        </w:rPr>
        <w:footnoteReference w:id="296"/>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297"/>
      </w:r>
      <w:r>
        <w:rPr>
          <w:rFonts w:ascii="IRNazanin" w:hAnsi="IRNazanin" w:eastAsia="IRNazanin"/>
          <w:color w:val="111111"/>
          <w:sz w:val="28"/>
          <w:sz w:val="28"/>
          <w:szCs w:val="28"/>
          <w:rtl w:val="true"/>
          <w:lang w:bidi="fa-IR"/>
        </w:rPr>
        <w:t xml:space="preserve">و صاحب عروه </w:t>
      </w:r>
      <w:r>
        <w:rPr>
          <w:rStyle w:val="FootnoteAnchor"/>
          <w:rtl w:val="true"/>
        </w:rPr>
        <w:footnoteReference w:id="298"/>
      </w:r>
      <w:r>
        <w:rPr>
          <w:rFonts w:ascii="IRNazanin" w:hAnsi="IRNazanin" w:eastAsia="IRNazanin"/>
          <w:color w:val="111111"/>
          <w:sz w:val="28"/>
          <w:sz w:val="28"/>
          <w:szCs w:val="28"/>
          <w:rtl w:val="true"/>
          <w:lang w:bidi="fa-IR"/>
        </w:rPr>
        <w:t xml:space="preserve">قائل به الحاق معاهَد به حربی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محقّق اردبیلی در مجمع الفائدة و البرهان </w:t>
      </w:r>
      <w:r>
        <w:rPr>
          <w:rStyle w:val="FootnoteAnchor"/>
          <w:rtl w:val="true"/>
        </w:rPr>
        <w:footnoteReference w:id="299"/>
      </w:r>
      <w:r>
        <w:rPr>
          <w:rFonts w:ascii="IRNazanin" w:hAnsi="IRNazanin" w:eastAsia="IRNazanin"/>
          <w:color w:val="111111"/>
          <w:sz w:val="28"/>
          <w:sz w:val="28"/>
          <w:szCs w:val="28"/>
          <w:rtl w:val="true"/>
          <w:lang w:bidi="fa-IR"/>
        </w:rPr>
        <w:t xml:space="preserve">قائل به عدم الحاقش به حربی و ثبوت ربا بین مسلمان و معاهَد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استدلال برای الحاق معاهَد به حربی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خاطر که معاهَد در حقیقت فئ مسلمین است و مالش به اجازه ی خودش به مسلمانان عطاشده پس جایز است مسلمان از او ربا بگیرد چون خودش با بذل مالش به مسلمانان ، امان را نسبت به مالش از بین برده است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ثانی در تقریب این استدلال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تفاوتی نمی کند که او معاهَد باشد یا خیر ، به این خاطر که حربی ، برای ما فئ است و امانش اگرچه از گرفتن مالش به غیر حق منع می کند ، </w:t>
      </w:r>
      <w:bookmarkStart w:id="128" w:name="pg10884_161054"/>
    </w:p>
    <w:p>
      <w:pPr>
        <w:pStyle w:val="BookText"/>
        <w:rPr/>
      </w:pPr>
      <w:bookmarkEnd w:id="128"/>
      <w:r>
        <w:rPr>
          <w:rFonts w:ascii="IRNazanin" w:hAnsi="IRNazanin" w:eastAsia="IRNazanin"/>
          <w:color w:val="111111"/>
          <w:sz w:val="28"/>
          <w:sz w:val="28"/>
          <w:szCs w:val="28"/>
          <w:rtl w:val="true"/>
          <w:lang w:bidi="fa-IR"/>
        </w:rPr>
        <w:t xml:space="preserve">ولی اگر خودش نسبت به پرداخت زیادتی رضایت داشته باشد حرمت امانش در این مورد نقض می شود ، در تذکره به این مطلب آگاهی داده است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از این دو عالم بزرگ تمام است ، به علاوه اینکه اطلاق حربی شامل معاهد هم می شود ، پس گرفتن ربا از او جایز است ، و مانعی برای گرفتن مالش بعد از رضایت خودش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آنجایی که اهل کتابی که امروز بین مسلمین موجود هستند از اهل ذمه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عقد ذمه ای بین آنها و مسلمین وجود ندارد و آنها هم شرایط ذمه را رعایت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معاهَد هستند ، بنابراین گرفتن ربا از آنها جایز است و پرداخت ربا به آنها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جان آنها و عرضشان و اموالشان به واسطه ی عهد و امان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سبحانه هو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تمام کلام در مستثنیات ربا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از آن پروردگار جهانیان است </w:t>
      </w:r>
      <w:r>
        <w:rPr>
          <w:rFonts w:eastAsia="IRNazanin" w:cs="IRNazanin"/>
          <w:color w:val="111111"/>
          <w:sz w:val="28"/>
          <w:szCs w:val="28"/>
          <w:rtl w:val="true"/>
          <w:lang w:bidi="fa-IR"/>
        </w:rPr>
        <w:t>.</w:t>
      </w:r>
    </w:p>
    <w:p>
      <w:pPr>
        <w:pStyle w:val="Heading5"/>
        <w:numPr>
          <w:ilvl w:val="4"/>
          <w:numId w:val="1"/>
        </w:numPr>
        <w:rPr/>
      </w:pPr>
      <w:bookmarkStart w:id="129" w:name="__RefHeading___Toc79856_2870459653"/>
      <w:bookmarkStart w:id="130" w:name="_Toc47"/>
      <w:bookmarkEnd w:id="129"/>
      <w:r>
        <w:rPr>
          <w:rtl w:val="true"/>
        </w:rPr>
        <w:t xml:space="preserve">سوم </w:t>
      </w:r>
      <w:r>
        <w:rPr>
          <w:rtl w:val="true"/>
        </w:rPr>
        <w:t xml:space="preserve">: </w:t>
      </w:r>
      <w:r>
        <w:rPr>
          <w:rtl w:val="true"/>
        </w:rPr>
        <w:t>معامله یک درهم و یک دینار در برابر دو درهم و دو دینار جایز است</w:t>
      </w:r>
      <w:bookmarkEnd w:id="130"/>
    </w:p>
    <w:p>
      <w:pPr>
        <w:pStyle w:val="Heading6"/>
        <w:numPr>
          <w:ilvl w:val="5"/>
          <w:numId w:val="1"/>
        </w:numPr>
        <w:rPr/>
      </w:pPr>
      <w:bookmarkStart w:id="131" w:name="__RefHeading___Toc79858_2870459653"/>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این یکی از حیله های فرار از رباست ، ولی آیا اختصاص به بیع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می توان به غیر از آن هم تعدی کرد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بعضی از روایات این است که به صَرف اختصاص دارد ، ولی اصحاب از آن تعدی به غیر از 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اجناس ربوی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 یک درهم و یک دینار در مقابل دو دینار و دو درهم و پرداخت هر یک از این دو به غیر جنسش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 به نقره یا نقره به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 و هم چنین اگر به جای درهم یا دینار ، کالایی قرار دهد و همچنین پیمانه 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w:t>
      </w:r>
      <w:r>
        <w:rPr>
          <w:rStyle w:val="FootnoteAnchor"/>
          <w:rtl w:val="true"/>
        </w:rPr>
        <w:footnoteReference w:id="302"/>
      </w:r>
      <w:r>
        <w:rPr>
          <w:rFonts w:ascii="IRNazanin" w:hAnsi="IRNazanin" w:eastAsia="IRNazanin"/>
          <w:color w:val="111111"/>
          <w:sz w:val="28"/>
          <w:sz w:val="28"/>
          <w:szCs w:val="28"/>
          <w:rtl w:val="true"/>
          <w:lang w:bidi="fa-IR"/>
        </w:rPr>
        <w:t xml:space="preserve">از خرما و درهمی را در برابر دو پیمانه 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یا چند پیمانه 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و دو درهم یا چند درهم قراردادن ، جایز است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شاگردش علّامه در قواعد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دو عوض</w:t>
      </w:r>
    </w:p>
    <w:p>
      <w:pPr>
        <w:pStyle w:val="BookText"/>
        <w:rPr/>
      </w:pPr>
      <w:r>
        <w:rPr>
          <w:rFonts w:ascii="IRNazanin" w:hAnsi="IRNazanin" w:eastAsia="IRNazanin"/>
          <w:color w:val="111111"/>
          <w:sz w:val="28"/>
          <w:sz w:val="28"/>
          <w:szCs w:val="28"/>
          <w:rtl w:val="true"/>
          <w:lang w:bidi="fa-IR"/>
        </w:rPr>
        <w:t xml:space="preserve">شامل دو جنس ربوی باشد ، فروش آن در مقابل یکی از آنها با زیاده ،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پیمانه خرما و یک درهم در برابر دو پیمانه</w:t>
      </w:r>
    </w:p>
    <w:p>
      <w:pPr>
        <w:pStyle w:val="BookText"/>
        <w:rPr/>
      </w:pPr>
      <w:r>
        <w:rPr>
          <w:rFonts w:ascii="IRNazanin" w:hAnsi="IRNazanin" w:eastAsia="IRNazanin"/>
          <w:color w:val="111111"/>
          <w:sz w:val="28"/>
          <w:sz w:val="28"/>
          <w:szCs w:val="28"/>
          <w:rtl w:val="true"/>
          <w:lang w:bidi="fa-IR"/>
        </w:rPr>
        <w:t xml:space="preserve">خرما یا دو درهم یا دو پیمانه و دو درهم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تذکره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مبادله ی دو جنس مختلف با یکی از آن دو ، زمانی که بیش از مجموع از هم جنسش باشد ، به گونه ای که زیاده در مقابل جنس مخالف باشد جایز است ، مثل یک پیمانه خرمای بسته بندی شده و یک درهم در برابر دو پیمانه خرمای</w:t>
      </w:r>
    </w:p>
    <w:p>
      <w:pPr>
        <w:pStyle w:val="BookText"/>
        <w:rPr/>
      </w:pPr>
      <w:r>
        <w:rPr>
          <w:rFonts w:ascii="IRNazanin" w:hAnsi="IRNazanin" w:eastAsia="IRNazanin"/>
          <w:color w:val="111111"/>
          <w:sz w:val="28"/>
          <w:sz w:val="28"/>
          <w:szCs w:val="28"/>
          <w:rtl w:val="true"/>
          <w:lang w:bidi="fa-IR"/>
        </w:rPr>
        <w:t xml:space="preserve">بسته بندی یا دو درهم یا دو پیمانه خرمای بسته بندی و دو درهم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ما بر آن اجماع کرده اند و ابو حنیفه هم قائل به همین است ، حتی اگر یک دینار در کیسه ی چرم را به صد دینار بفروشد ، جایز است ، ما در اینجا یک اصل داریم که از معارضه ی با ربا سالم است ، زیرا ربا مبادله ی یکی از دو مثل در برابر بیشتر آن از دیگری است در حالی که در اینجا مبیع مجموع است و مخالف افرادش می باشد و آنچه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بعضی از روایات وارد شده در این مقام را ذکر کرده است و بر جواز استدلال کرده و سپس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جایز نیست و احمد قائل به </w:t>
      </w:r>
    </w:p>
    <w:p>
      <w:pPr>
        <w:pStyle w:val="BookText"/>
        <w:rPr/>
      </w:pPr>
      <w:r>
        <w:rPr>
          <w:rFonts w:ascii="IRNazanin" w:hAnsi="IRNazanin" w:eastAsia="IRNazanin"/>
          <w:color w:val="111111"/>
          <w:sz w:val="28"/>
          <w:sz w:val="28"/>
          <w:szCs w:val="28"/>
          <w:rtl w:val="true"/>
          <w:lang w:bidi="fa-IR"/>
        </w:rPr>
        <w:t xml:space="preserve">آن است زیرا </w:t>
      </w:r>
      <w:r>
        <w:rPr>
          <w:rFonts w:eastAsia="IRNazanin" w:cs="IRNazanin"/>
          <w:color w:val="111111"/>
          <w:sz w:val="28"/>
          <w:szCs w:val="28"/>
          <w:rtl w:val="true"/>
          <w:lang w:bidi="fa-IR"/>
        </w:rPr>
        <w:t xml:space="preserve">...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ثانی در شرح کلام علّامه در قواعد ،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پوشیده نیست که این 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 یکی از آن دو به دیگری با زیاده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آن دو با دو جنس همراه هم را دربر نمی گیرد ، الّا اینکه زیاده را به گونه ای قرار دهیم که جنس دیگر را شامل بشود ، و این حكم مورد اجماع ماست و بعضی از عامه به خاطر تفاوت حاصل شده آن را منع کرده اند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شهید ثانی در ذیل قول محقّق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محل اتفاق بین اصحاب ما است و شافعی مخالف آن است در حالی که احتجاج کرده به اینکه در بعضی از وجوه مقابله ، تفاوت حاصل می شود مثل فروش یک پیمانه و یک درهم در برابر دو پیمانه ، در حالی که به حسب قیمت روز بازار یک درهم ثمن ، یک پیمانه و نیم است و جواب آن این است که زیاده به مقتضای تقسیط است نه بیع ، پس تنها مجموع در برابر مجموع واقع شده است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اردبیلی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مستند اجماع عموم ادله ی جواز و عدم تحقّق رباست ، به این خاطر که تنها ربا در بیع یکی از دو هم جنس که با پیمانه یا وزن مشخص می شود و یکی زیاده دارد یا دیگری به صورت نسیه است ، وجود دارد ، و اینجا این گونه نیست ، به این دلیل که مرکب از دو جنس ، یک جنس واحد نیست و این ظاهر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این احتمال که آنچه مقابل آن جنس قرار می گیرد همان اندازه از همان جنس است و باقی آن در مقابل غیر آن جنس </w:t>
      </w:r>
    </w:p>
    <w:p>
      <w:pPr>
        <w:pStyle w:val="BookText"/>
        <w:rPr/>
      </w:pPr>
      <w:r>
        <w:rPr>
          <w:rFonts w:ascii="IRNazanin" w:hAnsi="IRNazanin" w:eastAsia="IRNazanin"/>
          <w:color w:val="111111"/>
          <w:sz w:val="28"/>
          <w:sz w:val="28"/>
          <w:szCs w:val="28"/>
          <w:rtl w:val="true"/>
          <w:lang w:bidi="fa-IR"/>
        </w:rPr>
        <w:t xml:space="preserve">باقی می ماند ، اگرچه چند برابر آن باشد ، ربا حاصل نمی شود و این مطلب ظاهر است ، و 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احتمال صحت در امری باشد ، به همان حمل می شود </w:t>
      </w:r>
      <w:r>
        <w:rPr>
          <w:rFonts w:eastAsia="IRNazanin" w:cs="IRNazanin"/>
          <w:color w:val="111111"/>
          <w:sz w:val="28"/>
          <w:szCs w:val="28"/>
          <w:rtl w:val="true"/>
          <w:lang w:bidi="fa-IR"/>
        </w:rPr>
        <w:t xml:space="preserve">...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عاملی در مفتاح الكرامة در شرح کلام علّامه در قواعد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تحقیق که به جواز آن تصریح کرده اند در 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Style w:val="FootnoteAnchor"/>
          <w:rtl w:val="true"/>
        </w:rPr>
        <w:footnoteReference w:id="309"/>
      </w:r>
      <w:r>
        <w:rPr>
          <w:rFonts w:ascii="IRNazanin" w:hAnsi="IRNazanin" w:eastAsia="IRNazanin"/>
          <w:color w:val="111111"/>
          <w:sz w:val="28"/>
          <w:sz w:val="28"/>
          <w:szCs w:val="28"/>
          <w:rtl w:val="true"/>
          <w:lang w:bidi="fa-IR"/>
        </w:rPr>
        <w:t xml:space="preserve">و خلاف </w:t>
      </w:r>
      <w:r>
        <w:rPr>
          <w:rStyle w:val="FootnoteAnchor"/>
          <w:rtl w:val="true"/>
        </w:rPr>
        <w:footnoteReference w:id="310"/>
      </w:r>
      <w:r>
        <w:rPr>
          <w:rFonts w:ascii="IRNazanin" w:hAnsi="IRNazanin" w:eastAsia="IRNazanin"/>
          <w:color w:val="111111"/>
          <w:sz w:val="28"/>
          <w:sz w:val="28"/>
          <w:szCs w:val="28"/>
          <w:rtl w:val="true"/>
          <w:lang w:bidi="fa-IR"/>
        </w:rPr>
        <w:t xml:space="preserve">و غنیه </w:t>
      </w:r>
      <w:r>
        <w:rPr>
          <w:rStyle w:val="FootnoteAnchor"/>
          <w:rtl w:val="true"/>
        </w:rPr>
        <w:footnoteReference w:id="311"/>
      </w:r>
      <w:r>
        <w:rPr>
          <w:rFonts w:ascii="IRNazanin" w:hAnsi="IRNazanin" w:eastAsia="IRNazanin"/>
          <w:color w:val="111111"/>
          <w:sz w:val="28"/>
          <w:sz w:val="28"/>
          <w:szCs w:val="28"/>
          <w:rtl w:val="true"/>
          <w:lang w:bidi="fa-IR"/>
        </w:rPr>
        <w:t xml:space="preserve">و سرائر </w:t>
      </w:r>
      <w:r>
        <w:rPr>
          <w:rStyle w:val="FootnoteAnchor"/>
          <w:rtl w:val="true"/>
        </w:rPr>
        <w:footnoteReference w:id="312"/>
      </w:r>
      <w:r>
        <w:rPr>
          <w:rFonts w:ascii="IRNazanin" w:hAnsi="IRNazanin" w:eastAsia="IRNazanin"/>
          <w:color w:val="111111"/>
          <w:sz w:val="28"/>
          <w:sz w:val="28"/>
          <w:szCs w:val="28"/>
          <w:rtl w:val="true"/>
          <w:lang w:bidi="fa-IR"/>
        </w:rPr>
        <w:t xml:space="preserve">و شرایع </w:t>
      </w:r>
      <w:r>
        <w:rPr>
          <w:rStyle w:val="FootnoteAnchor"/>
          <w:rtl w:val="true"/>
        </w:rPr>
        <w:footnoteReference w:id="313"/>
      </w:r>
      <w:r>
        <w:rPr>
          <w:rFonts w:ascii="IRNazanin" w:hAnsi="IRNazanin" w:eastAsia="IRNazanin"/>
          <w:color w:val="111111"/>
          <w:sz w:val="28"/>
          <w:sz w:val="28"/>
          <w:szCs w:val="28"/>
          <w:rtl w:val="true"/>
          <w:lang w:bidi="fa-IR"/>
        </w:rPr>
        <w:t xml:space="preserve">و نافع </w:t>
      </w:r>
      <w:r>
        <w:rPr>
          <w:rStyle w:val="FootnoteAnchor"/>
          <w:rtl w:val="true"/>
        </w:rPr>
        <w:footnoteReference w:id="314"/>
      </w:r>
      <w:r>
        <w:rPr>
          <w:rFonts w:ascii="IRNazanin" w:hAnsi="IRNazanin" w:eastAsia="IRNazanin"/>
          <w:color w:val="111111"/>
          <w:sz w:val="28"/>
          <w:sz w:val="28"/>
          <w:szCs w:val="28"/>
          <w:rtl w:val="true"/>
          <w:lang w:bidi="fa-IR"/>
        </w:rPr>
        <w:t xml:space="preserve">و تحریر </w:t>
      </w:r>
      <w:r>
        <w:rPr>
          <w:rStyle w:val="FootnoteAnchor"/>
          <w:rtl w:val="true"/>
        </w:rPr>
        <w:footnoteReference w:id="315"/>
      </w:r>
      <w:r>
        <w:rPr>
          <w:rFonts w:ascii="IRNazanin" w:hAnsi="IRNazanin" w:eastAsia="IRNazanin"/>
          <w:color w:val="111111"/>
          <w:sz w:val="28"/>
          <w:sz w:val="28"/>
          <w:szCs w:val="28"/>
          <w:rtl w:val="true"/>
          <w:lang w:bidi="fa-IR"/>
        </w:rPr>
        <w:t xml:space="preserve">و تذکره </w:t>
      </w:r>
      <w:r>
        <w:rPr>
          <w:rStyle w:val="FootnoteAnchor"/>
          <w:rtl w:val="true"/>
        </w:rPr>
        <w:footnoteReference w:id="316"/>
      </w:r>
      <w:r>
        <w:rPr>
          <w:rFonts w:ascii="IRNazanin" w:hAnsi="IRNazanin" w:eastAsia="IRNazanin"/>
          <w:color w:val="111111"/>
          <w:sz w:val="28"/>
          <w:sz w:val="28"/>
          <w:szCs w:val="28"/>
          <w:rtl w:val="true"/>
          <w:lang w:bidi="fa-IR"/>
        </w:rPr>
        <w:t xml:space="preserve">و ارشاد </w:t>
      </w:r>
      <w:r>
        <w:rPr>
          <w:rStyle w:val="FootnoteAnchor"/>
          <w:rtl w:val="true"/>
        </w:rPr>
        <w:footnoteReference w:id="317"/>
      </w:r>
      <w:r>
        <w:rPr>
          <w:rFonts w:ascii="Amiri" w:hAnsi="Amiri" w:eastAsia="Amiri" w:cs="Amiri"/>
          <w:color w:val="111111"/>
          <w:sz w:val="28"/>
          <w:sz w:val="28"/>
          <w:szCs w:val="28"/>
          <w:rtl w:val="true"/>
          <w:lang w:bidi="ar-SA"/>
        </w:rPr>
        <w:t xml:space="preserve">و نهاية الإحكام </w:t>
      </w:r>
      <w:r>
        <w:rPr>
          <w:rStyle w:val="FootnoteAnchor"/>
          <w:rtl w:val="true"/>
        </w:rPr>
        <w:footnoteReference w:id="318"/>
      </w:r>
      <w:r>
        <w:rPr>
          <w:rFonts w:ascii="Amiri" w:hAnsi="Amiri" w:eastAsia="Amiri" w:cs="Amiri"/>
          <w:color w:val="111111"/>
          <w:sz w:val="28"/>
          <w:sz w:val="28"/>
          <w:szCs w:val="28"/>
          <w:rtl w:val="true"/>
          <w:lang w:bidi="ar-SA"/>
        </w:rPr>
        <w:t xml:space="preserve">و كنز الفوائد </w:t>
      </w:r>
      <w:r>
        <w:rPr>
          <w:rStyle w:val="FootnoteAnchor"/>
          <w:rtl w:val="true"/>
        </w:rPr>
        <w:footnoteReference w:id="319"/>
      </w:r>
      <w:r>
        <w:rPr>
          <w:rFonts w:ascii="Amiri" w:hAnsi="Amiri" w:eastAsia="Amiri" w:cs="Amiri"/>
          <w:color w:val="111111"/>
          <w:sz w:val="28"/>
          <w:sz w:val="28"/>
          <w:szCs w:val="28"/>
          <w:rtl w:val="true"/>
          <w:lang w:bidi="ar-SA"/>
        </w:rPr>
        <w:t xml:space="preserve">وإيضاح </w:t>
      </w:r>
      <w:r>
        <w:rPr>
          <w:rStyle w:val="FootnoteAnchor"/>
          <w:rtl w:val="true"/>
        </w:rPr>
        <w:footnoteReference w:id="320"/>
      </w:r>
      <w:r>
        <w:rPr>
          <w:rFonts w:ascii="IRNazanin" w:hAnsi="IRNazanin" w:eastAsia="IRNazanin"/>
          <w:color w:val="111111"/>
          <w:sz w:val="28"/>
          <w:sz w:val="28"/>
          <w:szCs w:val="28"/>
          <w:rtl w:val="true"/>
          <w:lang w:bidi="fa-IR"/>
        </w:rPr>
        <w:t xml:space="preserve">و دروس </w:t>
      </w:r>
      <w:r>
        <w:rPr>
          <w:rStyle w:val="FootnoteAnchor"/>
          <w:rtl w:val="true"/>
        </w:rPr>
        <w:footnoteReference w:id="321"/>
      </w:r>
      <w:r>
        <w:rPr>
          <w:rFonts w:ascii="IRNazanin" w:hAnsi="IRNazanin" w:eastAsia="IRNazanin"/>
          <w:color w:val="111111"/>
          <w:sz w:val="28"/>
          <w:sz w:val="28"/>
          <w:szCs w:val="28"/>
          <w:rtl w:val="true"/>
          <w:lang w:bidi="fa-IR"/>
        </w:rPr>
        <w:t xml:space="preserve">لمعه </w:t>
      </w:r>
      <w:r>
        <w:rPr>
          <w:rStyle w:val="FootnoteAnchor"/>
          <w:rtl w:val="true"/>
        </w:rPr>
        <w:footnoteReference w:id="322"/>
      </w:r>
      <w:r>
        <w:rPr>
          <w:rFonts w:ascii="IRNazanin" w:hAnsi="IRNazanin" w:eastAsia="IRNazanin"/>
          <w:color w:val="111111"/>
          <w:sz w:val="28"/>
          <w:sz w:val="28"/>
          <w:szCs w:val="28"/>
          <w:rtl w:val="true"/>
          <w:lang w:bidi="fa-IR"/>
        </w:rPr>
        <w:t xml:space="preserve">و حواشی شهید و كفاية الطالبين </w:t>
      </w:r>
      <w:r>
        <w:rPr>
          <w:rStyle w:val="FootnoteAnchor"/>
          <w:rtl w:val="true"/>
        </w:rPr>
        <w:footnoteReference w:id="32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24"/>
      </w:r>
      <w:r>
        <w:rPr>
          <w:rFonts w:ascii="Amiri" w:hAnsi="Amiri" w:eastAsia="Amiri" w:cs="Amiri"/>
          <w:color w:val="111111"/>
          <w:sz w:val="28"/>
          <w:sz w:val="28"/>
          <w:szCs w:val="28"/>
          <w:rtl w:val="true"/>
          <w:lang w:bidi="ar-SA"/>
        </w:rPr>
        <w:t xml:space="preserve">و حاشيه الإرشاد </w:t>
      </w:r>
      <w:r>
        <w:rPr>
          <w:rStyle w:val="FootnoteAnchor"/>
          <w:rtl w:val="true"/>
        </w:rPr>
        <w:footnoteReference w:id="325"/>
      </w:r>
      <w:r>
        <w:rPr>
          <w:rFonts w:ascii="Amiri" w:hAnsi="Amiri" w:eastAsia="Amiri" w:cs="Amiri"/>
          <w:color w:val="111111"/>
          <w:sz w:val="28"/>
          <w:sz w:val="28"/>
          <w:szCs w:val="28"/>
          <w:rtl w:val="true"/>
          <w:lang w:bidi="ar-SA"/>
        </w:rPr>
        <w:t xml:space="preserve">و ميسية 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روضه </w:t>
      </w:r>
      <w:r>
        <w:rPr>
          <w:rStyle w:val="FootnoteAnchor"/>
          <w:rtl w:val="true"/>
        </w:rPr>
        <w:footnoteReference w:id="326"/>
      </w:r>
      <w:r>
        <w:rPr>
          <w:rFonts w:ascii="IRNazanin" w:hAnsi="IRNazanin" w:eastAsia="IRNazanin"/>
          <w:color w:val="111111"/>
          <w:sz w:val="28"/>
          <w:sz w:val="28"/>
          <w:szCs w:val="28"/>
          <w:rtl w:val="true"/>
          <w:lang w:bidi="fa-IR"/>
        </w:rPr>
        <w:t xml:space="preserve">و مسالک </w:t>
      </w:r>
      <w:r>
        <w:rPr>
          <w:rStyle w:val="FootnoteAnchor"/>
          <w:rtl w:val="true"/>
        </w:rPr>
        <w:footnoteReference w:id="327"/>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328"/>
      </w:r>
      <w:r>
        <w:rPr>
          <w:rFonts w:ascii="IRNazanin" w:hAnsi="IRNazanin" w:eastAsia="IRNazanin"/>
          <w:color w:val="111111"/>
          <w:sz w:val="28"/>
          <w:sz w:val="28"/>
          <w:szCs w:val="28"/>
          <w:rtl w:val="true"/>
          <w:lang w:bidi="fa-IR"/>
        </w:rPr>
        <w:t xml:space="preserve">و کفایه </w:t>
      </w:r>
      <w:r>
        <w:rPr>
          <w:rStyle w:val="FootnoteAnchor"/>
          <w:rtl w:val="true"/>
        </w:rPr>
        <w:footnoteReference w:id="329"/>
      </w:r>
      <w:r>
        <w:rPr>
          <w:rFonts w:ascii="IRNazanin" w:hAnsi="IRNazanin" w:eastAsia="IRNazanin"/>
          <w:color w:val="111111"/>
          <w:sz w:val="28"/>
          <w:sz w:val="28"/>
          <w:szCs w:val="28"/>
          <w:rtl w:val="true"/>
          <w:lang w:bidi="fa-IR"/>
        </w:rPr>
        <w:t xml:space="preserve">و مفاتیح </w:t>
      </w:r>
      <w:r>
        <w:rPr>
          <w:rStyle w:val="FootnoteAnchor"/>
          <w:rtl w:val="true"/>
        </w:rPr>
        <w:footnoteReference w:id="330"/>
      </w:r>
      <w:r>
        <w:rPr>
          <w:rFonts w:ascii="IRNazanin" w:hAnsi="IRNazanin" w:eastAsia="IRNazanin"/>
          <w:color w:val="111111"/>
          <w:sz w:val="28"/>
          <w:sz w:val="28"/>
          <w:szCs w:val="28"/>
          <w:rtl w:val="true"/>
          <w:lang w:bidi="fa-IR"/>
        </w:rPr>
        <w:t xml:space="preserve">، و برای آنخلاف غنیه و تذکره و جامع المقاصد و حاشیه الارشاد و مسالک ، اجماع حکایت کرده اند و ظاهر نهاية الإحكام و إيضاح و كنز الفوائد هم همین است ، به علاوه ی اصل و عمومات و </w:t>
      </w:r>
      <w:r>
        <w:rPr>
          <w:rFonts w:eastAsia="IRNazanin" w:cs="IRNazanin"/>
          <w:color w:val="111111"/>
          <w:sz w:val="28"/>
          <w:szCs w:val="28"/>
          <w:rtl w:val="true"/>
          <w:lang w:bidi="fa-IR"/>
        </w:rPr>
        <w:t xml:space="preserve">...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جواهر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گونه است و اگرچه در هر کدام از آن دو ، جنسی که مخالف دیگری باشد ، وجود نداشته باشد ، الّا اینکه زیاده در مقابل جنس مخالف است در یکی از آن دو ، پس صحت آن در این هنگام ، مثل وقتی است که شامل دو جنس باشد ، و خلافی بين ما در همه ی این مطالب نیست بلکه هر دو نوع اجماع بر آن است بلکه اجماع منقول آن جداً مستفیض است اگر متواتر نباشد به اضافه ی اصل و عمومات </w:t>
      </w:r>
      <w:r>
        <w:rPr>
          <w:rFonts w:eastAsia="IRNazanin" w:cs="IRNazanin"/>
          <w:color w:val="111111"/>
          <w:sz w:val="28"/>
          <w:szCs w:val="28"/>
          <w:rtl w:val="true"/>
          <w:lang w:bidi="fa-IR"/>
        </w:rPr>
        <w:t xml:space="preserve">...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حکم نزد ما اجماعی است و هیچ کس از اصحاب ما در آن مخالفت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ابوحنیفه </w:t>
      </w:r>
      <w:r>
        <w:rPr>
          <w:rStyle w:val="FootnoteAnchor"/>
          <w:rtl w:val="true"/>
        </w:rPr>
        <w:footnoteReference w:id="333"/>
      </w:r>
      <w:r>
        <w:rPr>
          <w:rFonts w:ascii="IRNazanin" w:hAnsi="IRNazanin" w:eastAsia="IRNazanin"/>
          <w:color w:val="111111"/>
          <w:sz w:val="28"/>
          <w:sz w:val="28"/>
          <w:szCs w:val="28"/>
          <w:rtl w:val="true"/>
          <w:lang w:bidi="fa-IR"/>
        </w:rPr>
        <w:t xml:space="preserve">هم همان طور که قولش از علّامه در تذکره </w:t>
      </w:r>
      <w:r>
        <w:rPr>
          <w:rStyle w:val="FootnoteAnchor"/>
          <w:rtl w:val="true"/>
        </w:rPr>
        <w:footnoteReference w:id="334"/>
      </w:r>
      <w:r>
        <w:rPr>
          <w:rFonts w:ascii="IRNazanin" w:hAnsi="IRNazanin" w:eastAsia="IRNazanin"/>
          <w:color w:val="111111"/>
          <w:sz w:val="28"/>
          <w:sz w:val="28"/>
          <w:szCs w:val="28"/>
          <w:rtl w:val="true"/>
          <w:lang w:bidi="fa-IR"/>
        </w:rPr>
        <w:t xml:space="preserve">گذشت ، قائل به همین است و احمد و شافعی </w:t>
      </w:r>
      <w:r>
        <w:rPr>
          <w:rStyle w:val="FootnoteAnchor"/>
          <w:rtl w:val="true"/>
        </w:rPr>
        <w:footnoteReference w:id="335"/>
      </w:r>
      <w:r>
        <w:rPr>
          <w:rFonts w:ascii="IRNazanin" w:hAnsi="IRNazanin" w:eastAsia="IRNazanin"/>
          <w:color w:val="111111"/>
          <w:sz w:val="28"/>
          <w:sz w:val="28"/>
          <w:szCs w:val="28"/>
          <w:rtl w:val="true"/>
          <w:lang w:bidi="fa-IR"/>
        </w:rPr>
        <w:t xml:space="preserve">مخالفت کرده اند همان گونه که شهید ثانی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مسالک </w:t>
      </w:r>
      <w:r>
        <w:rPr>
          <w:rStyle w:val="FootnoteAnchor"/>
          <w:rtl w:val="true"/>
        </w:rPr>
        <w:footnoteReference w:id="336"/>
      </w:r>
      <w:r>
        <w:rPr>
          <w:rFonts w:ascii="IRNazanin" w:hAnsi="IRNazanin" w:eastAsia="IRNazanin"/>
          <w:color w:val="111111"/>
          <w:sz w:val="28"/>
          <w:sz w:val="28"/>
          <w:szCs w:val="28"/>
          <w:rtl w:val="true"/>
          <w:lang w:bidi="fa-IR"/>
        </w:rPr>
        <w:t xml:space="preserve">به خلاف شافعی ، و علّامه در تذکره </w:t>
      </w:r>
      <w:r>
        <w:rPr>
          <w:rStyle w:val="FootnoteAnchor"/>
          <w:rtl w:val="true"/>
        </w:rPr>
        <w:footnoteReference w:id="337"/>
      </w:r>
      <w:r>
        <w:rPr>
          <w:rFonts w:ascii="IRNazanin" w:hAnsi="IRNazanin" w:eastAsia="IRNazanin"/>
          <w:color w:val="111111"/>
          <w:sz w:val="28"/>
          <w:sz w:val="28"/>
          <w:szCs w:val="28"/>
          <w:rtl w:val="true"/>
          <w:lang w:bidi="fa-IR"/>
        </w:rPr>
        <w:t xml:space="preserve">به خلاف هر دو نفر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اجماع و اصل و عمومات صحت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مستفیضه هم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أبي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السيف المفضَّض يباع بالدراهم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فضته أقل من النقد فلا بأس ، وإن كانت أكثر فلا يصلح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موثقه ی ابوبصیر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شمشیری که به آب نقره ، آبکاری شده است و در مقابل درهم هایی فروخته شده پرسیدم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نقره اش کمتر از نقدی است که پرداخته شده اشکال ندارد ولی اگر بیشتر است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بيع السيف المحلّي بالنقد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وسألته عن بيعه بالنسيئة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نقد مثل ما في فضّته فلا بأس به أو ليعطي الطعام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صحیحه ی ابوبصیر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فروش شمشیر تزئین شده به طلا و نقره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فروشش به صورت نسیه سؤال کردم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 نقره ای که می دهد به اندازه ی نقره ی آن باشد اشکالی ندارد ، و در فرض تساوی وزن دو نقره باید در مقابل حبوبات معامله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دو روایت همان گونه که می بینی اختصاصی به 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الصرف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الرفقة ربما عجّلت فخرجت فلم نقدر على الدمشقية والبصرية وإنّما يجوز نیسابور الدمشقية والبصرية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الرفقة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يترافقون ويجتمعون للخروج ، فإذا عجلوا فربّما لم يقدروا على الدمشقية والبصرية ، فبعثنا بالغلة فصرفوا ألفاً وخمسين منها بألف من الدمشقية والبصرية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هذا ، أفلا يجعلون فيها ذهباً لمكان زيادتها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ألف درهم وديناراً بألفي درهم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 إنّ أبي كان أجرأ على أهل المدينة منّي ، فكان يقول هذا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الفرار ، لو جاء رجل بدينار لم يعط ألف درهم ولو جاء بألف درهم لم یعط ألف دينار ، وكان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الشيء الفرار من الحرام إلى الحلال </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صحیحه ی عبدالرحمن بن حجاج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فروش طلا و نقره به مثلش از امام علیه السلام سؤال کردم ؟ پس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کاروان عجله می کند و خارج می شود ، پس ما در هم دمشقی و بصری را نمی یابیم که با خود ببریم و معاملات با در هم های دمشقی و بصری انجام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چیست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با هم رفاقت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به خروج می گیرند ، پس زمانی که عجله می کنند ، بر تهیه ی درهم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دمشقی و بصری توانایی پیدا نمی کنند ، پس برای ما هزار و پنجاه سکه ی کهنه و نامرغوب از آنچه که دارند ، میفرستند تا در مقابل </w:t>
      </w:r>
    </w:p>
    <w:p>
      <w:pPr>
        <w:pStyle w:val="BookText"/>
        <w:rPr/>
      </w:pPr>
      <w:r>
        <w:rPr>
          <w:rFonts w:ascii="IRNazanin" w:hAnsi="IRNazanin" w:eastAsia="IRNazanin"/>
          <w:color w:val="111111"/>
          <w:sz w:val="28"/>
          <w:sz w:val="28"/>
          <w:szCs w:val="28"/>
          <w:rtl w:val="true"/>
          <w:lang w:bidi="fa-IR"/>
        </w:rPr>
        <w:t>هزار درهم دمشقی و بصری از ما بگیرند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این کار نیست ، آیا در آن به جای زیاده اش طلایی قرار می دهند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درهم و یک دینار را به دو هزار درهم می خرم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به درستی که پدرم این کار را برای اهل مدینه اجرا می کرد و همین را می فرمود ،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این فرار از ربا است ، اگر مردی با یک دینار آمد به او هزار درهم عطا نمی شود و اگر با هزار درهم آمد ، هزار دینار به او عطا نمی شود و به آنها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حرام به حلال چه کار خوبی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صحيحة اُخرى له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المنكدر يقول لأبي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رحمك الله وإنّا نعلم أنك لو أخذتَ ديناراً والصرف بثمانية عشر فدرتَ المدينة على أن تجد من يعطيك عشرين ما وجدتَه ، وما هذا إلّا فرار ، فكان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 ولكنّه فرار من باطل إلى حقّ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صحیحه ی دیگری از عبدالرحمن فرزند حجاج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منکدر </w:t>
      </w:r>
      <w:r>
        <w:rPr>
          <w:rStyle w:val="FootnoteAnchor"/>
          <w:rtl w:val="true"/>
        </w:rPr>
        <w:footnoteReference w:id="342"/>
      </w:r>
      <w:r>
        <w:rPr>
          <w:rFonts w:ascii="IRNazanin" w:hAnsi="IRNazanin" w:eastAsia="IRNazanin"/>
          <w:color w:val="111111"/>
          <w:sz w:val="28"/>
          <w:sz w:val="28"/>
          <w:szCs w:val="28"/>
          <w:rtl w:val="true"/>
          <w:lang w:bidi="fa-IR"/>
        </w:rPr>
        <w:t xml:space="preserve">به پدرم علیه السلام عرض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اباجعفر خدا تو را رحمت کند ، ما می دانیم که اگر یک دينار هجده درهم ارزش داشته باشد شما در مدینه می گردی تا کسی را پیدا کنی که در برابر آن به شما بیست درهم دهد و این نیست مگر فرار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علیه السلام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راست گفتی ولی این کار </w:t>
      </w:r>
    </w:p>
    <w:p>
      <w:pPr>
        <w:pStyle w:val="BookText"/>
        <w:rPr/>
      </w:pPr>
      <w:r>
        <w:rPr>
          <w:rFonts w:ascii="IRNazanin" w:hAnsi="IRNazanin" w:eastAsia="IRNazanin"/>
          <w:color w:val="111111"/>
          <w:sz w:val="28"/>
          <w:sz w:val="28"/>
          <w:szCs w:val="28"/>
          <w:rtl w:val="true"/>
          <w:lang w:bidi="fa-IR"/>
        </w:rPr>
        <w:t xml:space="preserve">فرار از باطل به حق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ثالثة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يأتي بالدراهم إلى الصيرفي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منك المائة بمائة وعشرة أو بمائة وخمسة حتّى يراوضه على الذي يريد ، فإذا فرغ جعل مكان الدراهم الزيادة ديناراً أو ذهباً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راددتك البيع وإنّما اُبايعك على هذا ، لأنّ الأوّل لا يصلح أو لم يقل ذلك ، وجعل ذهباً مكان الدراهم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آخر البيع على الحلال فلا بأس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 مكان الذهب فلوساً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أدرى ما الفلوس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صحیحه ی سومی از او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مورد مردی که با در هم هایی به صرافی می رود پس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صد درهم را در مقابل صد و ده یا صد و پنج درهم می گیرم تا به توافق برسند ،</w:t>
      </w:r>
    </w:p>
    <w:p>
      <w:pPr>
        <w:pStyle w:val="BookText"/>
        <w:rPr/>
      </w:pPr>
      <w:r>
        <w:rPr>
          <w:rFonts w:ascii="IRNazanin" w:hAnsi="IRNazanin" w:eastAsia="IRNazanin"/>
          <w:color w:val="111111"/>
          <w:sz w:val="28"/>
          <w:sz w:val="28"/>
          <w:szCs w:val="28"/>
          <w:rtl w:val="true"/>
          <w:lang w:bidi="fa-IR"/>
        </w:rPr>
        <w:t xml:space="preserve">پس وقتی توافق شد دیناری یا طلایی در مقابل درهم های زیاده قرار می دهد ، پس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برایت اضافه کردم و منحصراً با تو این چنین معامله می کنم ، چون حالت اوّل صحیح نبود یا اینکه این</w:t>
      </w:r>
    </w:p>
    <w:p>
      <w:pPr>
        <w:pStyle w:val="BookText"/>
        <w:rPr/>
      </w:pPr>
      <w:r>
        <w:rPr>
          <w:rFonts w:ascii="IRNazanin" w:hAnsi="IRNazanin" w:eastAsia="IRNazanin"/>
          <w:color w:val="111111"/>
          <w:sz w:val="28"/>
          <w:sz w:val="28"/>
          <w:szCs w:val="28"/>
          <w:rtl w:val="true"/>
          <w:lang w:bidi="fa-IR"/>
        </w:rPr>
        <w:t>حرف را نمی زند و این کار را انجام می دهد ، در حالی که طلایی را در مقابل در هم های اضافه قرار داده است ،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معامله به حلال ختم شود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جای طلا ، فلوس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فلوس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بألف درهم ودرهم</w:t>
      </w:r>
    </w:p>
    <w:p>
      <w:pPr>
        <w:pStyle w:val="BookText"/>
        <w:rPr/>
      </w:pPr>
      <w:r>
        <w:rPr>
          <w:rFonts w:ascii="Amiri" w:hAnsi="Amiri" w:eastAsia="Amiri" w:cs="Amiri"/>
          <w:color w:val="111111"/>
          <w:sz w:val="28"/>
          <w:sz w:val="28"/>
          <w:szCs w:val="28"/>
          <w:rtl w:val="true"/>
          <w:lang w:bidi="ar-SA"/>
        </w:rPr>
        <w:t xml:space="preserve">بألف درهم ودينارين إذا دخل فيها ديناران أو أقل أو أكثر فلا بأس به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ی حلبی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یک </w:t>
      </w:r>
    </w:p>
    <w:p>
      <w:pPr>
        <w:pStyle w:val="BookText"/>
        <w:rPr/>
      </w:pPr>
      <w:r>
        <w:rPr>
          <w:rFonts w:ascii="IRNazanin" w:hAnsi="IRNazanin" w:eastAsia="IRNazanin"/>
          <w:color w:val="111111"/>
          <w:sz w:val="28"/>
          <w:sz w:val="28"/>
          <w:szCs w:val="28"/>
          <w:rtl w:val="true"/>
          <w:lang w:bidi="fa-IR"/>
        </w:rPr>
        <w:t xml:space="preserve">درهم در برابر هزار درهم و دو دینار اشکالی ندارد ، زمانی که در آن دو دینار یا کمتر یا بیشتر وارد در معامله شود ، اشکال برطرف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سعيد بن يسار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بعثني بكيس فيه ألف درهم إلى رجل صراف من أهل العراق ، وأمرني أن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يبيعها ، فإذا باعها أخذ ثمنها ، فاشترى لنا بها دراهم مدنية </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صحیحه ی سعید بن یسار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من را با کیسه ای که در آن هزار درهم بود به سوی مردی صراف از اهل عراق فرستادند و به من امر کردند که به او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بفروشد ، و زمانی که فروخت قیمتش را بگیرد و برای ما درهم هایی مدنی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صحیحه بر بیع در هم ها با دینارها و سپس بیع دینارها با درهم های مدنی یا بر حالت تساوی در وزن دو درهم متفاوت حمل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إسماعيل بن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يجيء إلى صيرفي ومعه دراهم يطلب أجود منها فيقاوله على دراهمه فيزيده كذا</w:t>
      </w:r>
    </w:p>
    <w:p>
      <w:pPr>
        <w:pStyle w:val="BookText"/>
        <w:rPr/>
      </w:pPr>
      <w:r>
        <w:rPr>
          <w:rFonts w:ascii="Amiri" w:hAnsi="Amiri" w:eastAsia="Amiri" w:cs="Amiri"/>
          <w:color w:val="111111"/>
          <w:sz w:val="28"/>
          <w:sz w:val="28"/>
          <w:szCs w:val="28"/>
          <w:rtl w:val="true"/>
          <w:lang w:bidi="ar-SA"/>
        </w:rPr>
        <w:t xml:space="preserve">وكذا بشيءٍ قد تراضيا عليه ، ثم يعطيه بعد دراهمه دنانير ، ثم يبيعه الدنانير بتلك الدراهم على ما تقاولا عليه أوّل 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برضا منهما جميعا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صحیحه ی اسماعیل بن جابر از امام باقر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مردی که با درهم هایی به صرافی می رود و بهتر از آن 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خواهد ، پس در مورد درهم هایش با او صحبت و مجادله می کند و </w:t>
      </w:r>
    </w:p>
    <w:p>
      <w:pPr>
        <w:pStyle w:val="BookText"/>
        <w:rPr/>
      </w:pPr>
      <w:r>
        <w:rPr>
          <w:rFonts w:ascii="IRNazanin" w:hAnsi="IRNazanin" w:eastAsia="IRNazanin"/>
          <w:color w:val="111111"/>
          <w:sz w:val="28"/>
          <w:sz w:val="28"/>
          <w:szCs w:val="28"/>
          <w:rtl w:val="true"/>
          <w:lang w:bidi="fa-IR"/>
        </w:rPr>
        <w:t>آن را افزایش می دهد به مقداری که هر دو بر آن توافق کنند ، پس بعد از درهم هایش به او دینارهایی می دهد پس آن دینارها را در ازای همان در هم هایی که اوّل بر آن مجادله و صحبت کرده بودند می فروشد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رضایت کامل هر دو نفر آنها نبود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الدراهم بالدراهم وعن فضل ما بينهما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بينهما نحاس أو ذهب فلا بأس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خبر ابوبصیر از امام صادق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 مورد در هم هایی در برابر در هم هایی و زیادتی بین آن دو سؤال کردم ؟ 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آن دو ، مس یا طلا اضافه شود ، 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يقول للصائغ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 لي هذا الخاتم واُبدل لك درهماً طازجاً بدرهم غلّة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صحیحه ی ابی صباح کنانی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که به انگشتر ساز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برای من بساز و من برای تو یک درهم تازه را به یک درهم کهنه تبدیل می کنم ،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ده مورد از روایات بود ، و اکثر آنها دارای سند صحیح و </w:t>
      </w:r>
      <w:bookmarkStart w:id="133" w:name="pg10884_161065"/>
    </w:p>
    <w:p>
      <w:pPr>
        <w:pStyle w:val="BookText"/>
        <w:rPr/>
      </w:pPr>
      <w:bookmarkEnd w:id="133"/>
      <w:r>
        <w:rPr>
          <w:rFonts w:ascii="IRNazanin" w:hAnsi="IRNazanin" w:eastAsia="IRNazanin"/>
          <w:color w:val="111111"/>
          <w:sz w:val="28"/>
          <w:sz w:val="28"/>
          <w:szCs w:val="28"/>
          <w:rtl w:val="true"/>
          <w:lang w:bidi="fa-IR"/>
        </w:rPr>
        <w:t xml:space="preserve">دلالت واضح است که بر جواز بیع یک درهم و یک دینار به دو دینار و دو درهم و صرف هر کدام از آن دو در مقابل غیرجنس خودش دلالت می کند ، و هم چنین بر جواز بیع دو جنس ربوی با زیادتی وقتی که جنس دیگری غیر از دو جنس در میان باشد و در مقابل زیادتی قرار گیرد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کیفیت فرار از ربا در مِثلی ها دلالت می کند و آن همان طور که می بینی اختصاصی به طلا و نقره ندارد اگرچه اکثر روایات در آن است ، ولی موثقه ی ابوبصیر </w:t>
      </w:r>
      <w:r>
        <w:rPr>
          <w:rStyle w:val="FootnoteAnchor"/>
          <w:rtl w:val="true"/>
        </w:rPr>
        <w:footnoteReference w:id="349"/>
      </w:r>
      <w:r>
        <w:rPr>
          <w:rFonts w:ascii="IRNazanin" w:hAnsi="IRNazanin" w:eastAsia="IRNazanin"/>
          <w:color w:val="111111"/>
          <w:sz w:val="28"/>
          <w:sz w:val="28"/>
          <w:szCs w:val="28"/>
          <w:rtl w:val="true"/>
          <w:lang w:bidi="fa-IR"/>
        </w:rPr>
        <w:t xml:space="preserve">و صحیحه اش </w:t>
      </w:r>
      <w:r>
        <w:rPr>
          <w:rStyle w:val="FootnoteAnchor"/>
          <w:rtl w:val="true"/>
        </w:rPr>
        <w:footnoteReference w:id="350"/>
      </w:r>
      <w:r>
        <w:rPr>
          <w:rFonts w:ascii="IRNazanin" w:hAnsi="IRNazanin" w:eastAsia="IRNazanin"/>
          <w:color w:val="111111"/>
          <w:sz w:val="28"/>
          <w:sz w:val="28"/>
          <w:szCs w:val="28"/>
          <w:rtl w:val="true"/>
          <w:lang w:bidi="fa-IR"/>
        </w:rPr>
        <w:t xml:space="preserve">و صحیحه ی ابی صباح کنانی </w:t>
      </w:r>
      <w:r>
        <w:rPr>
          <w:rStyle w:val="FootnoteAnchor"/>
          <w:rtl w:val="true"/>
        </w:rPr>
        <w:footnoteReference w:id="351"/>
      </w:r>
      <w:r>
        <w:rPr>
          <w:rFonts w:ascii="IRNazanin" w:hAnsi="IRNazanin" w:eastAsia="IRNazanin"/>
          <w:color w:val="111111"/>
          <w:sz w:val="28"/>
          <w:sz w:val="28"/>
          <w:szCs w:val="28"/>
          <w:rtl w:val="true"/>
          <w:lang w:bidi="fa-IR"/>
        </w:rPr>
        <w:t xml:space="preserve">عام هستند و شامل طلا و نقره و غیر آن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حیله امکان تعدی از طلا و نقره به غیر آن از مبادلات و معاملات ربوی است ، همان گونه که مشهور اصحاب ما رضوان الله تعالی علیهم اجمعین نیز چنین فتوا داده اند </w:t>
      </w:r>
      <w:r>
        <w:rPr>
          <w:rFonts w:eastAsia="IRNazanin" w:cs="IRNazanin"/>
          <w:color w:val="111111"/>
          <w:sz w:val="28"/>
          <w:szCs w:val="28"/>
          <w:rtl w:val="true"/>
          <w:lang w:bidi="fa-IR"/>
        </w:rPr>
        <w:t>.</w:t>
      </w:r>
    </w:p>
    <w:p>
      <w:pPr>
        <w:pStyle w:val="Heading6"/>
        <w:numPr>
          <w:ilvl w:val="5"/>
          <w:numId w:val="1"/>
        </w:numPr>
        <w:rPr/>
      </w:pPr>
      <w:bookmarkStart w:id="134" w:name="__RefHeading___Toc79860_2870459653"/>
      <w:bookmarkStart w:id="135" w:name="_Toc49"/>
      <w:bookmarkEnd w:id="134"/>
      <w:r>
        <w:rPr>
          <w:rtl w:val="true"/>
        </w:rPr>
        <w:t xml:space="preserve">تنبیه </w:t>
      </w:r>
      <w:r>
        <w:rPr>
          <w:rtl w:val="true"/>
        </w:rPr>
        <w:t xml:space="preserve">: </w:t>
      </w:r>
      <w:r>
        <w:rPr>
          <w:rtl w:val="true"/>
        </w:rPr>
        <w:t xml:space="preserve">حکم اوراق نقدی </w:t>
      </w:r>
      <w:r>
        <w:rPr>
          <w:rtl w:val="true"/>
        </w:rPr>
        <w:t>(</w:t>
      </w:r>
      <w:r>
        <w:rPr>
          <w:rtl w:val="true"/>
        </w:rPr>
        <w:t>اسکناس</w:t>
      </w:r>
      <w:r>
        <w:rPr>
          <w:rtl w:val="true"/>
        </w:rPr>
        <w:t>)</w:t>
      </w:r>
      <w:bookmarkEnd w:id="1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اوراق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در کشورهای مختلف متداول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ها یا دلارها یا دینارها یا در هم های کاغذی یا غیر آن ، از جنس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پس در معامله ی آنها با همدیگر با زیاده یا کاهش ، نیازی به این حیله ی بیان شده یا حیله های دیگر که می آید برای خلاصی از ربا وجود ندارد ، چون این اوراق از طلا و نقره نیست و از مکیل و موزون هم نیست ، پس خرید و فروش یکی به دیگری همراه زیاده جایز است ، بلکه بیع یکی از </w:t>
      </w:r>
      <w:bookmarkStart w:id="136" w:name="pg10884_161066"/>
    </w:p>
    <w:p>
      <w:pPr>
        <w:pStyle w:val="BookText"/>
        <w:rPr/>
      </w:pPr>
      <w:bookmarkEnd w:id="136"/>
      <w:r>
        <w:rPr>
          <w:rFonts w:ascii="IRNazanin" w:hAnsi="IRNazanin" w:eastAsia="IRNazanin"/>
          <w:color w:val="111111"/>
          <w:sz w:val="28"/>
          <w:sz w:val="28"/>
          <w:szCs w:val="28"/>
          <w:rtl w:val="true"/>
          <w:lang w:bidi="fa-IR"/>
        </w:rPr>
        <w:t xml:space="preserve">آنها به خودش با زیاده جایز است ، مثل اینکه صد و ده برگ دلارِ یک دلاری بدهد و یک ورقه ی صد دلاری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ربا در اسکناس ها جاری نیست ، پس بیع بعضی از آن با بعضی دیگر همراه زیادتی جایز است ، و به همین خاطر صاحب عروه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اسکناس از جنس غیر طلا و نقره شمرده می شود و قیمت معینی دارد و حکم طلا و نقره بر آن جاری نیست ، پس بیع بعضی از آن با بعضی دیگر یا با طلا و نقره همراه با زیادتی جایز است </w:t>
      </w:r>
      <w:r>
        <w:rPr>
          <w:rFonts w:eastAsia="IRNazanin" w:cs="IRNazanin"/>
          <w:color w:val="111111"/>
          <w:sz w:val="28"/>
          <w:szCs w:val="28"/>
          <w:rtl w:val="true"/>
          <w:lang w:bidi="fa-IR"/>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 ناچاریم از اینکه این بیع نقدی باشد ، ولی اگر به صورت نسیه باشد همراه با زیادتی ، امر در آن مشکل می شود ، چون شبهه ی ربای قرضی در آن به وجود می آید ، زیرا اگرچه ظاهر این معامله بیع است ولی در واقع قرض ربوی است ، پس در این هنگام حرام و نسبت به زیادتی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سبحانه هو العالم </w:t>
      </w:r>
      <w:r>
        <w:rPr>
          <w:rFonts w:eastAsia="IRNazanin" w:cs="IRNazanin"/>
          <w:color w:val="111111"/>
          <w:sz w:val="28"/>
          <w:szCs w:val="28"/>
          <w:rtl w:val="true"/>
          <w:lang w:bidi="fa-IR"/>
        </w:rPr>
        <w:t>.</w:t>
      </w:r>
    </w:p>
    <w:p>
      <w:pPr>
        <w:pStyle w:val="Heading5"/>
        <w:numPr>
          <w:ilvl w:val="4"/>
          <w:numId w:val="1"/>
        </w:numPr>
        <w:rPr/>
      </w:pPr>
      <w:bookmarkStart w:id="137" w:name="__RefHeading___Toc79862_2870459653"/>
      <w:bookmarkStart w:id="138" w:name="_Toc50"/>
      <w:bookmarkEnd w:id="137"/>
      <w:r>
        <w:rPr>
          <w:rtl w:val="true"/>
        </w:rPr>
        <w:t xml:space="preserve">چهارم </w:t>
      </w:r>
      <w:r>
        <w:rPr>
          <w:rtl w:val="true"/>
        </w:rPr>
        <w:t xml:space="preserve">: </w:t>
      </w:r>
      <w:r>
        <w:rPr>
          <w:rtl w:val="true"/>
        </w:rPr>
        <w:t>به راه های مختلفی می توان از ربا رهایی یافت</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جنس ربوی در مقابل ثمنی که از جنس خودش نیست به فروش برسد ، پس جنس دیگری با آن ثمن یا با غیر آن خریده شود ، مثل اینکه یک مَن گندم را به هزار دینار بفروشد ، سپس دو مَن گندم را هم با هزار دینار یا کمتر یا بیشتر بخرد و سپس ذمه ی یکدیگر را متقابلاً ساقط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ای از غیر جنس ربوی به طرف کمتر یا هر دو طرف</w:t>
      </w:r>
    </w:p>
    <w:p>
      <w:pPr>
        <w:pStyle w:val="BookText"/>
        <w:rPr/>
      </w:pPr>
      <w:r>
        <w:rPr>
          <w:rFonts w:ascii="IRNazanin" w:hAnsi="IRNazanin" w:eastAsia="IRNazanin"/>
          <w:color w:val="111111"/>
          <w:sz w:val="28"/>
          <w:sz w:val="28"/>
          <w:szCs w:val="28"/>
          <w:rtl w:val="true"/>
          <w:lang w:bidi="fa-IR"/>
        </w:rPr>
        <w:t xml:space="preserve">اضافه شود ، همان گونه که در فرع قبلی به صورت مفصل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دو طرف بیع را انجام دهند با این قصد که مثل 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مثل باشد و زیادتی هدیه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از دو طرف جنسش را به دیگری هدیه بدهد ، بدون اینکه قصد معاوضه بین دو هدیه باشد و شرط هدیه در هدیه ی دیگر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دو طرف ، مال را به دیگری قرض دهد و سپس ذمه ی او را بری ء کند ، البته بدون اشتراط برائت ذمه ی یکدیگر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صاحب زیاده ، مقدار زیاده را به طرف دیگر مصالحه کند و بر او شرط کند که مثل را در مقابل مثل می فروشد ، این در بیع است ، و در قرض هم اینکه قرض دهنده با قرض گیرنده قبل از قرض مصالحه کنند که زیاده در مقابل یک شیء جزئی قرار گیرد یا اصلاً بدون عوض باشد و در ضمن این مصالحه شرط شود که مبلغی را تا مدت مشخصی به او قرض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دِین مربوط به سابق باشد و زمان آن برسد و بخواهد که تا زمانی دیگر آن را به تأخیر بیندازد جایز است که به مقداری با او مصالحه کند و درضمن آن شرط کند تا مدت مشخصی به او فرصت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یزدی این حیله های شرعی را برای رهایی از موضوع ربا در عروة الوثقی </w:t>
      </w:r>
      <w:r>
        <w:rPr>
          <w:rStyle w:val="FootnoteAnchor"/>
          <w:rtl w:val="true"/>
        </w:rPr>
        <w:footnoteReference w:id="353"/>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حیله های ذکر شده در کلیتش از جانب اصحاب ما تلقی به قبول شده است ، کما اینکه شیخ طوسی در خلاف </w:t>
      </w:r>
      <w:r>
        <w:rPr>
          <w:rStyle w:val="FootnoteAnchor"/>
          <w:rtl w:val="true"/>
        </w:rPr>
        <w:footnoteReference w:id="354"/>
      </w:r>
      <w:r>
        <w:rPr>
          <w:rFonts w:ascii="IRNazanin" w:hAnsi="IRNazanin" w:eastAsia="IRNazanin"/>
          <w:color w:val="111111"/>
          <w:sz w:val="28"/>
          <w:sz w:val="28"/>
          <w:szCs w:val="28"/>
          <w:rtl w:val="true"/>
          <w:lang w:bidi="fa-IR"/>
        </w:rPr>
        <w:t xml:space="preserve">و محقّق در شرایع </w:t>
      </w:r>
      <w:r>
        <w:rPr>
          <w:rStyle w:val="FootnoteAnchor"/>
          <w:rtl w:val="true"/>
        </w:rPr>
        <w:footnoteReference w:id="355"/>
      </w:r>
      <w:r>
        <w:rPr>
          <w:rFonts w:ascii="IRNazanin" w:hAnsi="IRNazanin" w:eastAsia="IRNazanin"/>
          <w:color w:val="111111"/>
          <w:sz w:val="28"/>
          <w:sz w:val="28"/>
          <w:szCs w:val="28"/>
          <w:rtl w:val="true"/>
          <w:lang w:bidi="fa-IR"/>
        </w:rPr>
        <w:t xml:space="preserve">و نافع </w:t>
      </w:r>
      <w:r>
        <w:rPr>
          <w:rStyle w:val="FootnoteAnchor"/>
          <w:rtl w:val="true"/>
        </w:rPr>
        <w:footnoteReference w:id="356"/>
      </w:r>
      <w:r>
        <w:rPr>
          <w:rFonts w:ascii="IRNazanin" w:hAnsi="IRNazanin" w:eastAsia="IRNazanin"/>
          <w:color w:val="111111"/>
          <w:sz w:val="28"/>
          <w:sz w:val="28"/>
          <w:szCs w:val="28"/>
          <w:rtl w:val="true"/>
          <w:lang w:bidi="fa-IR"/>
        </w:rPr>
        <w:t xml:space="preserve">و علّامه در تذکره </w:t>
      </w:r>
      <w:r>
        <w:rPr>
          <w:rStyle w:val="FootnoteAnchor"/>
          <w:rtl w:val="true"/>
        </w:rPr>
        <w:footnoteReference w:id="357"/>
      </w:r>
      <w:r>
        <w:rPr>
          <w:rFonts w:ascii="IRNazanin" w:hAnsi="IRNazanin" w:eastAsia="IRNazanin"/>
          <w:color w:val="111111"/>
          <w:sz w:val="28"/>
          <w:sz w:val="28"/>
          <w:szCs w:val="28"/>
          <w:rtl w:val="true"/>
          <w:lang w:bidi="fa-IR"/>
        </w:rPr>
        <w:t xml:space="preserve">و قواعد </w:t>
      </w:r>
      <w:r>
        <w:rPr>
          <w:rStyle w:val="FootnoteAnchor"/>
          <w:rtl w:val="true"/>
        </w:rPr>
        <w:footnoteReference w:id="3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نهایه </w:t>
      </w:r>
      <w:r>
        <w:rPr>
          <w:rStyle w:val="FootnoteAnchor"/>
          <w:rtl w:val="true"/>
        </w:rPr>
        <w:footnoteReference w:id="359"/>
      </w:r>
      <w:r>
        <w:rPr>
          <w:rFonts w:ascii="IRNazanin" w:hAnsi="IRNazanin" w:eastAsia="IRNazanin"/>
          <w:color w:val="111111"/>
          <w:sz w:val="28"/>
          <w:sz w:val="28"/>
          <w:szCs w:val="28"/>
          <w:rtl w:val="true"/>
          <w:lang w:bidi="fa-IR"/>
        </w:rPr>
        <w:t xml:space="preserve">و ارشاد </w:t>
      </w:r>
      <w:r>
        <w:rPr>
          <w:rStyle w:val="FootnoteAnchor"/>
          <w:rtl w:val="true"/>
        </w:rPr>
        <w:footnoteReference w:id="360"/>
      </w:r>
      <w:r>
        <w:rPr>
          <w:rFonts w:ascii="IRNazanin" w:hAnsi="IRNazanin" w:eastAsia="IRNazanin"/>
          <w:color w:val="111111"/>
          <w:sz w:val="28"/>
          <w:sz w:val="28"/>
          <w:szCs w:val="28"/>
          <w:rtl w:val="true"/>
          <w:lang w:bidi="fa-IR"/>
        </w:rPr>
        <w:t xml:space="preserve">و تحریر </w:t>
      </w:r>
      <w:r>
        <w:rPr>
          <w:rStyle w:val="FootnoteAnchor"/>
          <w:rtl w:val="true"/>
        </w:rPr>
        <w:footnoteReference w:id="361"/>
      </w:r>
      <w:r>
        <w:rPr>
          <w:rFonts w:ascii="IRNazanin" w:hAnsi="IRNazanin" w:eastAsia="IRNazanin"/>
          <w:color w:val="111111"/>
          <w:sz w:val="28"/>
          <w:sz w:val="28"/>
          <w:szCs w:val="28"/>
          <w:rtl w:val="true"/>
          <w:lang w:bidi="fa-IR"/>
        </w:rPr>
        <w:t xml:space="preserve">و ابن زهره حلبی در غنیه </w:t>
      </w:r>
      <w:r>
        <w:rPr>
          <w:rStyle w:val="FootnoteAnchor"/>
          <w:rtl w:val="true"/>
        </w:rPr>
        <w:footnoteReference w:id="362"/>
      </w:r>
      <w:r>
        <w:rPr>
          <w:rFonts w:ascii="IRNazanin" w:hAnsi="IRNazanin" w:eastAsia="IRNazanin"/>
          <w:color w:val="111111"/>
          <w:sz w:val="28"/>
          <w:sz w:val="28"/>
          <w:szCs w:val="28"/>
          <w:rtl w:val="true"/>
          <w:lang w:bidi="fa-IR"/>
        </w:rPr>
        <w:t xml:space="preserve">و شهید اوّل در دروس </w:t>
      </w:r>
      <w:r>
        <w:rPr>
          <w:rStyle w:val="FootnoteAnchor"/>
          <w:rtl w:val="true"/>
        </w:rPr>
        <w:footnoteReference w:id="363"/>
      </w:r>
      <w:r>
        <w:rPr>
          <w:rFonts w:ascii="IRNazanin" w:hAnsi="IRNazanin" w:eastAsia="IRNazanin"/>
          <w:color w:val="111111"/>
          <w:sz w:val="28"/>
          <w:sz w:val="28"/>
          <w:szCs w:val="28"/>
          <w:rtl w:val="true"/>
          <w:lang w:bidi="fa-IR"/>
        </w:rPr>
        <w:t xml:space="preserve">و شهید ثانی در مسالک </w:t>
      </w:r>
      <w:r>
        <w:rPr>
          <w:rStyle w:val="FootnoteAnchor"/>
          <w:rtl w:val="true"/>
        </w:rPr>
        <w:footnoteReference w:id="364"/>
      </w:r>
      <w:r>
        <w:rPr>
          <w:rFonts w:ascii="Amiri" w:hAnsi="Amiri" w:eastAsia="Amiri" w:cs="Amiri"/>
          <w:color w:val="111111"/>
          <w:sz w:val="28"/>
          <w:sz w:val="28"/>
          <w:szCs w:val="28"/>
          <w:rtl w:val="true"/>
          <w:lang w:bidi="ar-SA"/>
        </w:rPr>
        <w:t xml:space="preserve">و روضة البهيه </w:t>
      </w:r>
      <w:r>
        <w:rPr>
          <w:rStyle w:val="FootnoteAnchor"/>
          <w:rtl w:val="true"/>
        </w:rPr>
        <w:footnoteReference w:id="365"/>
      </w:r>
      <w:r>
        <w:rPr>
          <w:rFonts w:ascii="Amiri" w:hAnsi="Amiri" w:eastAsia="Amiri" w:cs="Amiri"/>
          <w:color w:val="111111"/>
          <w:sz w:val="28"/>
          <w:sz w:val="28"/>
          <w:szCs w:val="28"/>
          <w:rtl w:val="true"/>
          <w:lang w:bidi="ar-SA"/>
        </w:rPr>
        <w:t xml:space="preserve">و صاحبان كفايه </w:t>
      </w:r>
      <w:r>
        <w:rPr>
          <w:rStyle w:val="FootnoteAnchor"/>
          <w:rtl w:val="true"/>
        </w:rPr>
        <w:footnoteReference w:id="366"/>
      </w:r>
      <w:r>
        <w:rPr>
          <w:rFonts w:ascii="IRNazanin" w:hAnsi="IRNazanin" w:eastAsia="IRNazanin"/>
          <w:color w:val="111111"/>
          <w:sz w:val="28"/>
          <w:sz w:val="28"/>
          <w:szCs w:val="28"/>
          <w:rtl w:val="true"/>
          <w:lang w:bidi="fa-IR"/>
        </w:rPr>
        <w:t xml:space="preserve">و ریاض </w:t>
      </w:r>
      <w:r>
        <w:rPr>
          <w:rStyle w:val="FootnoteAnchor"/>
          <w:rtl w:val="true"/>
        </w:rPr>
        <w:footnoteReference w:id="367"/>
      </w:r>
      <w:r>
        <w:rPr>
          <w:rFonts w:ascii="IRNazanin" w:hAnsi="IRNazanin" w:eastAsia="IRNazanin"/>
          <w:color w:val="111111"/>
          <w:sz w:val="28"/>
          <w:sz w:val="28"/>
          <w:szCs w:val="28"/>
          <w:rtl w:val="true"/>
          <w:lang w:bidi="fa-IR"/>
        </w:rPr>
        <w:t xml:space="preserve">و مفتاح </w:t>
      </w:r>
      <w:r>
        <w:rPr>
          <w:rStyle w:val="FootnoteAnchor"/>
          <w:rtl w:val="true"/>
        </w:rPr>
        <w:footnoteReference w:id="368"/>
      </w:r>
      <w:r>
        <w:rPr>
          <w:rFonts w:ascii="IRNazanin" w:hAnsi="IRNazanin" w:eastAsia="IRNazanin"/>
          <w:color w:val="111111"/>
          <w:sz w:val="28"/>
          <w:sz w:val="28"/>
          <w:szCs w:val="28"/>
          <w:rtl w:val="true"/>
          <w:lang w:bidi="fa-IR"/>
        </w:rPr>
        <w:t xml:space="preserve">و جواهر </w:t>
      </w:r>
      <w:r>
        <w:rPr>
          <w:rStyle w:val="FootnoteAnchor"/>
          <w:rtl w:val="true"/>
        </w:rPr>
        <w:footnoteReference w:id="369"/>
      </w:r>
      <w:r>
        <w:rPr>
          <w:rFonts w:ascii="IRNazanin" w:hAnsi="IRNazanin" w:eastAsia="IRNazanin"/>
          <w:color w:val="111111"/>
          <w:sz w:val="28"/>
          <w:sz w:val="28"/>
          <w:szCs w:val="28"/>
          <w:rtl w:val="true"/>
          <w:lang w:bidi="fa-IR"/>
        </w:rPr>
        <w:t xml:space="preserve">و عروه </w:t>
      </w:r>
      <w:r>
        <w:rPr>
          <w:rStyle w:val="FootnoteAnchor"/>
          <w:rtl w:val="true"/>
        </w:rPr>
        <w:footnoteReference w:id="370"/>
      </w:r>
      <w:r>
        <w:rPr>
          <w:rFonts w:ascii="IRNazanin" w:hAnsi="IRNazanin" w:eastAsia="IRNazanin"/>
          <w:color w:val="111111"/>
          <w:sz w:val="28"/>
          <w:sz w:val="28"/>
          <w:szCs w:val="28"/>
          <w:rtl w:val="true"/>
          <w:lang w:bidi="fa-IR"/>
        </w:rPr>
        <w:t xml:space="preserve">برآنند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ریاض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طائفه اختلافی نیست بلکه در خلاف و غنیه و مسالک و تذکره و غیر آن از کتاب های فقهای بزرگ بر آن اجماع است ، و اجماع حجت است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عاملی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کسی را غیر از مولای اردبیلی پیدا نکردم که در این حیله ها ، تأمل یا توقف کرده باشد و شاید از اردبیلی هم توهم شده باشد </w:t>
      </w:r>
      <w:r>
        <w:rPr>
          <w:rFonts w:eastAsia="IRNazanin" w:cs="IRNazanin"/>
          <w:color w:val="111111"/>
          <w:sz w:val="28"/>
          <w:szCs w:val="28"/>
          <w:rtl w:val="true"/>
          <w:lang w:bidi="fa-IR"/>
        </w:rPr>
        <w:t xml:space="preserve">...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کلام محقّق اردبیلی را بیان می کنم تا برای تو روشن شود که او در این مقام تأمل و توقف کرده است یا خیر ، و به همین خاطر سیّد عاملی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آنچه که شاید از او توهم شده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اردبیلی در مورد بعضی از این حیله ها بعد از بیان آن در ارشاد و تقریبش و توضیح آن گفته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سزاوار است تا جایی که ممکن است از این حیله ها اجتناب شود ، تا زمانی که اضطرار پیدا شود به چیزی که او را نزد خدا نجات دهد ، و به این حیله ها و صورت ظاهری جوازشان ، نگاه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که از علت تحریم ربا فهمیدی ، پس گویا در تذکره به این مطلب اشاره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ضرورت باعث شد که اجناس ربوی را با زیاده و اتحاد جنس بفروشد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حیله های آن را همان گونه که ذکر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بله سی صفحه قبل از آن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این بر عدم جواز بیشتر حیله هایی که برای اسقاط ربا استفاده می شود دلالت می کند ، پس بفهم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صحیح است که محقّق اردبیلی را جزء اشکال کنندگان به حیله های ربا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ردّ بعضی از حیله ها ، وحید بهبهانی در حاشیه اش بر مجمع الفائدة و البرهان </w:t>
      </w:r>
      <w:r>
        <w:rPr>
          <w:rStyle w:val="FootnoteAnchor"/>
          <w:rtl w:val="true"/>
        </w:rPr>
        <w:footnoteReference w:id="376"/>
      </w:r>
      <w:r>
        <w:rPr>
          <w:rFonts w:ascii="IRNazanin" w:hAnsi="IRNazanin" w:eastAsia="IRNazanin"/>
          <w:color w:val="111111"/>
          <w:sz w:val="28"/>
          <w:sz w:val="28"/>
          <w:szCs w:val="28"/>
          <w:rtl w:val="true"/>
          <w:lang w:bidi="fa-IR"/>
        </w:rPr>
        <w:t xml:space="preserve">و رساله اش در قرض به شرط معامله ی محاباتی که در ضمن رساله های فقهیه اش </w:t>
      </w:r>
      <w:r>
        <w:rPr>
          <w:rStyle w:val="FootnoteAnchor"/>
          <w:rtl w:val="true"/>
        </w:rPr>
        <w:footnoteReference w:id="377"/>
      </w:r>
      <w:r>
        <w:rPr>
          <w:rFonts w:ascii="IRNazanin" w:hAnsi="IRNazanin" w:eastAsia="IRNazanin"/>
          <w:color w:val="111111"/>
          <w:sz w:val="28"/>
          <w:sz w:val="28"/>
          <w:szCs w:val="28"/>
          <w:rtl w:val="true"/>
          <w:lang w:bidi="fa-IR"/>
        </w:rPr>
        <w:t xml:space="preserve">چاپ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از اردبیلی تبعیت کرده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دو فقیه بر بعضی از حیله های مذکور ایراد کرده اند ، و از متأخرین هم امام خمینی قُدسَ سرُّه در کتاب بیعش </w:t>
      </w:r>
      <w:r>
        <w:rPr>
          <w:rStyle w:val="FootnoteAnchor"/>
          <w:rtl w:val="true"/>
        </w:rPr>
        <w:footnoteReference w:id="378"/>
      </w:r>
      <w:r>
        <w:rPr>
          <w:rFonts w:ascii="IRNazanin" w:hAnsi="IRNazanin" w:eastAsia="IRNazanin"/>
          <w:color w:val="111111"/>
          <w:sz w:val="28"/>
          <w:sz w:val="28"/>
          <w:szCs w:val="28"/>
          <w:rtl w:val="true"/>
          <w:lang w:bidi="fa-IR"/>
        </w:rPr>
        <w:t xml:space="preserve">از آن دو تبعیت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اشکال که قصد بر این عقود ، منعقد نمی شود ، وارد نیست ، و فقها از این اشکال جواب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اوّلین کسی که از این اشکال جواب داده ، شهید ثانی باشد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این امور مقصود به ذات نباشد و عقدها تابع قصدها است ، ضرری نمی زند ، به این خاطر که قصد رهایی از ربا تنها زمانی که قصد بیع صحیح یا قرض یا غیر از این دو از انواع مذکور باشد ، تمام است ، و این در قصد کافی است ، زیرا در قصد عقد ، قصد جميع هدف های مترتب بر عقد شرط نیست ، بلکه قصد یک هدف صحیح از بین همه ی هدف هایش کافی است ، پس کسی که خریدن خانه ای را برای اینکه آن را اجاره دهد و درآمد کسب کند اراده می کند ، در صحت آن کافی است اگرچه در خریدن خانه هدف ها نتیجه های قوی تر از این و ظاهرتر در نظر عقلا وجود دارد ، و در غیر این مورد از موارد عقود هم همین گونه است </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ریاض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 اینکه این امور ذاتاً مقصود نباشند و عقود هم تابع قصدها هستند ، ضرری نمی رساند ، به این خاطر که قصد یک عقد صحیح و یک هدف صحیح ، برای صحت کافی است ، و قصد همه ی اهداف مترتب بر عقد ، شرط نیست ، پس مثلاً کسی که خانه ای را می خرد برای اینکه آن را اجاره دهد و با آن کسب مال کند ، همین ،قصد برای صحت کافی است و اگرچه در این خانه خریدن ، اهداف دیگری که قوی تر از اجاره دادن و ظاهرتر نزد عقلاً باشد مثلاً سکونت در آن و غیره ، وجود دارد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عاملی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مقام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موارد اینکه عقدها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هبه کردن و قرض و برئ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قصد </w:t>
      </w:r>
    </w:p>
    <w:p>
      <w:pPr>
        <w:pStyle w:val="BookText"/>
        <w:rPr/>
      </w:pPr>
      <w:r>
        <w:rPr>
          <w:rFonts w:ascii="IRNazanin" w:hAnsi="IRNazanin" w:eastAsia="IRNazanin"/>
          <w:color w:val="111111"/>
          <w:sz w:val="28"/>
          <w:sz w:val="28"/>
          <w:szCs w:val="28"/>
          <w:rtl w:val="true"/>
          <w:lang w:bidi="fa-IR"/>
        </w:rPr>
        <w:t xml:space="preserve">نشده اند ، ضرری نمی رساند ، با این حال که عقدها یعنی صیغه ها تابع قصدها است ، به این خاطر که قصد رهایی از ربا مگر با قصد یک بیع صحیح یا قرض یا غیر از این دو تمام نیست و این قصدها کافی است ، زیرا آن یک هدف مترتب بر صحت عقد ، قصد شده است ، و قرار دادن آن به عنوان هدف کفایت می کند ، چون قصد کردن جمیع هدف های مترتب بر عقد معتبر نیست پس کسی که اراده می کند خانه ای را بخرد برای اینکه اجاره دهد و با آن پول کسب کند ، همین در صحت آن کفایت می کند اگرچه خریدن خانه اهداف محکم تر و ظاهرتر دیگری هم دارد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جواهر هم از این اشکال جواب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چنین پس در این حیله ها به اینکه ، این امور اوّلاً و بالذات قصد نشده اند و تبعیت عقدها از قصدها هم معلوم است ، مناقشه نمی شود زیرا منع از عدم قصد آن را دفع می کند ، بلکه قصد رهایی از ربا که متوقف بر از بیع و قرض و هبه و غیر از آن از عقدها برای حصول قصدی که در بیع به آن نیاز هست کافی است زیرا در قصد ، قصد همه ی اهداف مترتب شرط نشده است ، بلکه قصد یکی از اهداف کفایت می کند ، و الله اعلم </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از فقهای بزرگ تمام است ، و بر صحت این حیله ها ، تعدادی از روایات دلالت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صحیحه ی عبدالرحمن بن حجاج که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الشيء الفرار من الحرام إلى الحلال </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 از حرام به سوی </w:t>
      </w:r>
    </w:p>
    <w:p>
      <w:pPr>
        <w:pStyle w:val="BookText"/>
        <w:rPr/>
      </w:pPr>
      <w:r>
        <w:rPr>
          <w:rFonts w:ascii="IRNazanin" w:hAnsi="IRNazanin" w:eastAsia="IRNazanin"/>
          <w:color w:val="111111"/>
          <w:sz w:val="28"/>
          <w:sz w:val="28"/>
          <w:szCs w:val="28"/>
          <w:rtl w:val="true"/>
          <w:lang w:bidi="fa-IR"/>
        </w:rPr>
        <w:t xml:space="preserve">حلال چه کار خوبی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الاُخرى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المنکدر يقول لأبي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رحمك الله ، والله إنّا لنعلم أنّك لو أخذت ديناراً والصرف بثمانية عشر فدرتَ المدينة على أن تجد من يعطيك عشرين ما وجدته ، وما هذا إلاّ فراراً ، فكان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ولكنّه فرارٌ من باطل إلى حقٍّ </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صحیحه ی دیگری از عبدالرحمن فرزند حجاج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منکدر به پدرم علیه السلام عرض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اباجعفر خدا تو را رحمت کند ، ما می دانیم که اگر یک دینار هجده در هم ارزش داشته باشد شما در مدینه می گردی تا کسی را پیدا کنی که در برابر آن به شما بیست درهم دهد و این نیست مگر فرار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علیه السلام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راست گفتی ولی این کار فرار از باطل به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مسعدة بن صدقة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رجل له مال على رجل مِنْ قِبَلِ عينه عيّنها إيّاه ، فلمّا حلّ عليه المال لم يكن عنده ما يعطيه ، فأراد أن يقلب عليه ويربح أيبيعه لؤلؤاً أو غير ذلك ما يسوي مائة درهم بألف درهم ويؤخّره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 قد فعل ذلك أبي رضي الله عنه وأمرني أن أفعل ذلك في شيءٍ كان عليه </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معتبره ی مسعدة بن صدقه از امام صادق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مورد مردی که مالی از دیگری طلبکار است و عینی که تعیین کرده نزد اوست ، پس زمانی که مال را برای او می آورد ، آن عین نزد او نیست ، و می خواهد که آن را برایش تبدیل کند و به او سود بدهد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مرواریدی یا غیر آن را که صد درهم ارزش دارد به او هزار درهم بفروشد و به او فرصت دهد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اشکالی ندارد ، پدرم این کار را انجام می داد و در مورد بدهکاری هایش مرا امر می کرد که این گونه عمل 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عبدالملك بن عتبة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يريد أن اُعينه المال أو يكون لي عليه مال قبل ذلك ، فيطلب منّي مالاً أزيده على مالي الذي لي عليه ، أيستقيم أن أزيده مالاً وأبيعه لؤلؤة تسوى مائه درهم بألف درهم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هذه اللؤلؤه بألف درهم على أن اُؤخرك بثمنها وبمالي عليك كذا وكذا شهراً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صحیحه ی عبدالملک بن عتبه صیرفی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مورد مردی که می خواهد به او مالی را قرض بدهم یا اینکه از قبل مالی به من بدهکار است و از من می خواهد که مال بیشتری به او بدهم سؤال کردم ، آیا درست است که مال بیشتری به او بدهم و مرواریدی که صد در هم ارزش دارد را به هزار درهم به او بفروشم 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مروارید را به هزار درهم به تو می فروشم بنابر اینکه پول آن را و مالی که از تو طلب دارم را در فلان زمان به من بدهی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بل صحيحة محمّد بن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لي على الرجل دراهم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أخّرني بها وأنا أربحك ، فأبيعه جبّةً تقوم علىَّ بألف درهم ، بعشرة آلاف درهم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بعشرين ألفاً واُؤخره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موثقه بلکه صحیحه ی محمّد بن اسحاق بن عمار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الحسن موسى بن جعفر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در هم هایی طلبکارم ،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بده و من به تو سود می دهم ، پس من لباس هزار درهمی را به ده هزار درهم ،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درهم ، به او می فروشم و به او برای مال مهلت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محمّد بن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المال قد حلَّ على صاحبه يبيعه لؤلؤة تسوي مائة درهم بألف درهم ويؤخّر عنه المال إلى وقت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قد أمرني أبي ففعلت ذلك ، وزعم أنّه سأل أبا الحسن علیه السلام عنها فقال له مثل ذلك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خبر محمّد بن اسحاق بن عمار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بدهکار است و زمان پرداخت بدهی فرا رسیده است ، مروایدی که صد درهم ارزش دارد را به هزار درهم به بدهکار می فروشد و برگرداندن بدهی را تا زمانی برایش به تأخیر می اندازد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پدرم مرا امر کرد و من این کار را کردم ، و امام رضا علیه السلام این سؤال را از پدرشان موسی بن جعفر علیه السلام پرسیده اند و این جواب را از ایشان شنیده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به خاطر وجود محمّد بن عبدالله بن مغیره ضعیف است زیرا او در علم رجال مهمل است ولی دلالت آن واضح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آخر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سلسبيل طلبت منّي مائة ألف درهم على أن تربحني عشرة آلاف ، فأقرضها تسعين ألفاً وأبيعها ثوباً وشيّاً </w:t>
      </w:r>
    </w:p>
    <w:p>
      <w:pPr>
        <w:pStyle w:val="BookText"/>
        <w:rPr/>
      </w:pPr>
      <w:r>
        <w:rPr>
          <w:rFonts w:ascii="Amiri" w:hAnsi="Amiri" w:eastAsia="Amiri" w:cs="Amiri"/>
          <w:color w:val="111111"/>
          <w:sz w:val="28"/>
          <w:sz w:val="28"/>
          <w:szCs w:val="28"/>
          <w:rtl w:val="true"/>
          <w:lang w:bidi="ar-SA"/>
        </w:rPr>
        <w:t xml:space="preserve">تقوّم علىَّ بألف درهم بعشرة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مائة ألف وبعها الثوب بعشرة آلاف واكتب عليها كتابين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خبر دیگری از او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 الحسن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w:t>
      </w:r>
      <w:r>
        <w:rPr>
          <w:rStyle w:val="FootnoteAnchor"/>
          <w:rtl w:val="true"/>
        </w:rPr>
        <w:footnoteReference w:id="390"/>
      </w:r>
      <w:r>
        <w:rPr>
          <w:rFonts w:ascii="IRNazanin" w:hAnsi="IRNazanin" w:eastAsia="IRNazanin"/>
          <w:color w:val="111111"/>
          <w:sz w:val="28"/>
          <w:sz w:val="28"/>
          <w:szCs w:val="28"/>
          <w:rtl w:val="true"/>
          <w:lang w:bidi="fa-IR"/>
        </w:rPr>
        <w:t>از من صد هزار درهم بنا بر اینکه ده هزار درهم به من سود بدهد طلب کرد ، پس من نود هزار درهم به او قرض دادم و پارچه ی رنگ آمیزی و تزیین شده ای که هزار درهم قیمت داشت را به او ده هزار درهم فروختم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به او صد هزار درهم بده و پارچه را ده هزار درهم به او بفروش و دو قرارداد با او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به خاطر وجود على بن حدید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دلالتش واضح است ، و شاید مراد از دو قرارداد این باشد که آن را در دو عقد مستقل قرار دهد ، کما اینکه ظاهر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الحسن بن صدقة المدائني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أدخل المعادن وأبيع الجوهر بترابه بالدنانير والدراهم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أصرف الدراهم بالدراهم وأصيّر الغلة وضحاً وأصيّر الوضح غلّة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فيها دنانير فلا بأس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فحكيت ذلك لعمار بن موسى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لي أبوه ، ثم قال لي أبوه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أين تكون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مع الذي ينقص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خبر حسن بن صدقه مدائنی از حضرت اباالحسن رضا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شما بشوم ، من به معادن می روم و خاک طلا و نقره را در مقابل دینارها و درهم ها می فروشم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درهم ها را با در هم هایی بیع می کنم و در هم های مغشوش را به درهم های صحیح و درهم های صحیح را به مغشوش تبدیل می کنم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دینارها در آن باشد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برای عمار بن موسی ساباطی حکایت کردم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جدشان هم به من همین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پدرشان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دینارها کجاست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دینارها را باید کسی بدهد که 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سند این روایت به خاطر وجود سندی بن ربیع که امامی و مجهول است و محمّد بن سعید مدائنی که مهمل است ،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دلالتش هم در فرع اوّل یعنی فروش خاک طلا و نقره به دینارها و درهم ها ، توأمان ، واضح است ، و در این مجال به روایاتی که در باب یازدهم از ابواب صرف </w:t>
      </w:r>
      <w:r>
        <w:rPr>
          <w:rStyle w:val="FootnoteAnchor"/>
          <w:rtl w:val="true"/>
        </w:rPr>
        <w:footnoteReference w:id="392"/>
      </w:r>
      <w:r>
        <w:rPr>
          <w:rFonts w:ascii="IRNazanin" w:hAnsi="IRNazanin" w:eastAsia="IRNazanin"/>
          <w:color w:val="111111"/>
          <w:sz w:val="28"/>
          <w:sz w:val="28"/>
          <w:szCs w:val="28"/>
          <w:rtl w:val="true"/>
          <w:lang w:bidi="fa-IR"/>
        </w:rPr>
        <w:t xml:space="preserve">وارد شده ، مراجعه کن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الدراهم وعن فضل </w:t>
      </w:r>
    </w:p>
    <w:p>
      <w:pPr>
        <w:pStyle w:val="BookText"/>
        <w:rPr/>
      </w:pPr>
      <w:r>
        <w:rPr>
          <w:rFonts w:ascii="Amiri" w:hAnsi="Amiri" w:eastAsia="Amiri" w:cs="Amiri"/>
          <w:color w:val="111111"/>
          <w:sz w:val="28"/>
          <w:sz w:val="28"/>
          <w:szCs w:val="28"/>
          <w:rtl w:val="true"/>
          <w:lang w:bidi="ar-SA"/>
        </w:rPr>
        <w:t xml:space="preserve">ما بينها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بينها نحاس أو ذهب فلا بأس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خبر ابوبصیر از امام صادق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درهم ها و زیاده بین آن دو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معامله مس یا طلا اضافه شود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به خاطر وجود علی بن ابی حمزه بطائنی ضعیف است ولی دلالتش 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حسنة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لي على الرجل الدراهم فیقول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بعني شیئاً أقضیک ، فأبيعه المتاع ثمّ اشتريه منه وأقبض 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حسنه ی ابوبکر حضرمی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مردی مالی طلب دارم ، او به 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من بفروش تا طلبت را با اضافه ولی پس از مدت دیگری پرداخت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کالایی به او می فروشم و سپس از او می خرم و مال خودم را می گیرم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روایت حَسن بلکه معتبر است ، زیرا مراد از علی بن اسماعیل ، ابن عمار است که در اعلی درجه ی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حضرمی ، عبدالله بن محمّد است که بنابر اقوی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ی افراد رجال سند ثقات هستند ، و دلالت روایت بر حیله ها ظاهر است ، و صحیحه ی دیگر ابوبکر حضرمی </w:t>
      </w:r>
      <w:r>
        <w:rPr>
          <w:rStyle w:val="FootnoteAnchor"/>
          <w:rtl w:val="true"/>
        </w:rPr>
        <w:footnoteReference w:id="395"/>
      </w:r>
      <w:r>
        <w:rPr>
          <w:rFonts w:ascii="IRNazanin" w:hAnsi="IRNazanin" w:eastAsia="IRNazanin"/>
          <w:color w:val="111111"/>
          <w:sz w:val="28"/>
          <w:sz w:val="28"/>
          <w:szCs w:val="28"/>
          <w:rtl w:val="true"/>
          <w:lang w:bidi="fa-IR"/>
        </w:rPr>
        <w:t xml:space="preserve">هم در دلالت همین گونه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ده عدد کامل از روایات است که در ضمن آن روایات صحیح نیز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تتبع کند در جوامع حدیثی </w:t>
      </w:r>
      <w:r>
        <w:rPr>
          <w:rStyle w:val="FootnoteAnchor"/>
          <w:rtl w:val="true"/>
        </w:rPr>
        <w:footnoteReference w:id="396"/>
      </w:r>
      <w:r>
        <w:rPr>
          <w:rFonts w:ascii="IRNazanin" w:hAnsi="IRNazanin" w:eastAsia="IRNazanin"/>
          <w:color w:val="111111"/>
          <w:sz w:val="28"/>
          <w:sz w:val="28"/>
          <w:szCs w:val="28"/>
          <w:rtl w:val="true"/>
          <w:lang w:bidi="fa-IR"/>
        </w:rPr>
        <w:t xml:space="preserve">بیشتر از این روایات را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این روایات معتبره و ظهور دلالتش ، ناچار از اخذ به آن و حکم به جواز حیله ها مطلقاً هستیم ، بدون تفاوت بین اینکه انجام این حیله ها عادت شود یا خیر و بدون فرق بین اینکه ضرورت باعث این کار شود یا خیر ، به خاطر اطلاق روایاتی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اطلاق را نمی توان به مرفوعه ی معلی بن خنیس تخصيص زد ، که به امام صادق علیه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أردتُ أن أبيع تبر ذهب بالمدنية فلم يشتر مني إلاّ بالدنانير ، فيصح لي أن أجعل بينها نحاساً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لابدّ فاعلاً فليكن ونحاساً وزناً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من می خواهم طلای خام در مدینه بفروشم و هیچ کس از من نمی خرد مگر با دینارها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ضرب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صحیح است که من در معامله مقداری مس را اضافه کنم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 ای از انجام این کار نداری ، انجام بده و باید وزن مس معین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مرفوع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مراد از لابد بودن در انجام ، مترادف اضطرار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که اضطرار ، همه ی محظورات را مباح می کند ، بلکه مراد از آن ناچار بودن عادی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توسعه ی اقتصادی و غیر آن ، پس حمل خود این مرفوعه بر اضطرار ممکن نیست ، پس چگونه غیرش را به این روایت می توان تقیید زد و بر اضطرار حمل کرد </w:t>
      </w:r>
      <w:r>
        <w:rPr>
          <w:rFonts w:eastAsia="IRNazanin" w:cs="IRNazanin"/>
          <w:color w:val="111111"/>
          <w:sz w:val="28"/>
          <w:szCs w:val="28"/>
          <w:rtl w:val="true"/>
          <w:lang w:bidi="fa-IR"/>
        </w:rPr>
        <w:t xml:space="preserve">. </w:t>
      </w:r>
      <w:bookmarkStart w:id="139" w:name="pg10884_161079"/>
    </w:p>
    <w:p>
      <w:pPr>
        <w:pStyle w:val="BookText"/>
        <w:rPr/>
      </w:pPr>
      <w:bookmarkEnd w:id="139"/>
      <w:r>
        <w:rPr>
          <w:rFonts w:ascii="IRNazanin" w:hAnsi="IRNazanin" w:eastAsia="IRNazanin"/>
          <w:color w:val="111111"/>
          <w:sz w:val="28"/>
          <w:sz w:val="28"/>
          <w:szCs w:val="28"/>
          <w:rtl w:val="true"/>
          <w:lang w:bidi="fa-IR"/>
        </w:rPr>
        <w:t xml:space="preserve">اما اختصاص این روایات به مبادله ی کالاهای مثلی ، همراه با زیادتی ، همان گونه که بعضی از معاصرین </w:t>
      </w:r>
      <w:r>
        <w:rPr>
          <w:rStyle w:val="FootnoteAnchor"/>
          <w:rtl w:val="true"/>
        </w:rPr>
        <w:footnoteReference w:id="398"/>
      </w:r>
      <w:r>
        <w:rPr>
          <w:rFonts w:ascii="IRNazanin" w:hAnsi="IRNazanin" w:eastAsia="IRNazanin"/>
          <w:color w:val="111111"/>
          <w:sz w:val="28"/>
          <w:sz w:val="28"/>
          <w:szCs w:val="28"/>
          <w:rtl w:val="true"/>
          <w:lang w:bidi="fa-IR"/>
        </w:rPr>
        <w:t>عمل کرده اند ، تمام نیست ، چون برخی از روایات مطلق هستند بلکه برخی نص در ربای</w:t>
      </w:r>
    </w:p>
    <w:p>
      <w:pPr>
        <w:pStyle w:val="BookText"/>
        <w:rPr/>
      </w:pPr>
      <w:r>
        <w:rPr>
          <w:rFonts w:ascii="IRNazanin" w:hAnsi="IRNazanin" w:eastAsia="IRNazanin"/>
          <w:color w:val="111111"/>
          <w:sz w:val="28"/>
          <w:sz w:val="28"/>
          <w:szCs w:val="28"/>
          <w:rtl w:val="true"/>
          <w:lang w:bidi="fa-IR"/>
        </w:rPr>
        <w:t xml:space="preserve">قرضی یا معامله ای هستند مثل معتبره ی مسعدة بن صدقه </w:t>
      </w:r>
      <w:r>
        <w:rPr>
          <w:rStyle w:val="FootnoteAnchor"/>
          <w:rtl w:val="true"/>
        </w:rPr>
        <w:footnoteReference w:id="399"/>
      </w:r>
      <w:r>
        <w:rPr>
          <w:rFonts w:ascii="IRNazanin" w:hAnsi="IRNazanin" w:eastAsia="IRNazanin"/>
          <w:color w:val="111111"/>
          <w:sz w:val="28"/>
          <w:sz w:val="28"/>
          <w:szCs w:val="28"/>
          <w:rtl w:val="true"/>
          <w:lang w:bidi="fa-IR"/>
        </w:rPr>
        <w:t xml:space="preserve">صحیحه عبدالملک بن عتبه </w:t>
      </w:r>
      <w:r>
        <w:rPr>
          <w:rStyle w:val="FootnoteAnchor"/>
          <w:rtl w:val="true"/>
        </w:rPr>
        <w:footnoteReference w:id="400"/>
      </w:r>
      <w:r>
        <w:rPr>
          <w:rFonts w:ascii="IRNazanin" w:hAnsi="IRNazanin" w:eastAsia="IRNazanin"/>
          <w:color w:val="111111"/>
          <w:sz w:val="28"/>
          <w:sz w:val="28"/>
          <w:szCs w:val="28"/>
          <w:rtl w:val="true"/>
          <w:lang w:bidi="fa-IR"/>
        </w:rPr>
        <w:t xml:space="preserve">و موثقه ی محمّد بن اسحاق بن عمار </w:t>
      </w:r>
      <w:r>
        <w:rPr>
          <w:rStyle w:val="FootnoteAnchor"/>
          <w:rtl w:val="true"/>
        </w:rPr>
        <w:footnoteReference w:id="401"/>
      </w:r>
      <w:r>
        <w:rPr>
          <w:rFonts w:ascii="IRNazanin" w:hAnsi="IRNazanin" w:eastAsia="IRNazanin"/>
          <w:color w:val="111111"/>
          <w:sz w:val="28"/>
          <w:sz w:val="28"/>
          <w:szCs w:val="28"/>
          <w:rtl w:val="true"/>
          <w:lang w:bidi="fa-IR"/>
        </w:rPr>
        <w:t xml:space="preserve">و حسنه </w:t>
      </w:r>
      <w:r>
        <w:rPr>
          <w:rStyle w:val="FootnoteAnchor"/>
          <w:rtl w:val="true"/>
        </w:rPr>
        <w:footnoteReference w:id="402"/>
      </w:r>
      <w:r>
        <w:rPr>
          <w:rFonts w:ascii="IRNazanin" w:hAnsi="IRNazanin" w:eastAsia="IRNazanin"/>
          <w:color w:val="111111"/>
          <w:sz w:val="28"/>
          <w:sz w:val="28"/>
          <w:szCs w:val="28"/>
          <w:rtl w:val="true"/>
          <w:lang w:bidi="fa-IR"/>
        </w:rPr>
        <w:t xml:space="preserve">و صحیحه ی ابوبکر </w:t>
      </w:r>
      <w:r>
        <w:rPr>
          <w:rStyle w:val="FootnoteAnchor"/>
          <w:rtl w:val="true"/>
        </w:rPr>
        <w:footnoteReference w:id="403"/>
      </w:r>
      <w:r>
        <w:rPr>
          <w:rFonts w:ascii="IRNazanin" w:hAnsi="IRNazanin" w:eastAsia="IRNazanin"/>
          <w:color w:val="111111"/>
          <w:sz w:val="28"/>
          <w:sz w:val="28"/>
          <w:szCs w:val="28"/>
          <w:rtl w:val="true"/>
          <w:lang w:bidi="fa-IR"/>
        </w:rPr>
        <w:t xml:space="preserve">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واقع این حیله ها خروج موضوعی از رباست ، بدون تفاوت بین اینکه ربای قرضی یا ربای معامله ای یا مبادله ی کالاهای مثلی با زیادتی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یکی از مصادیق ربای معامله ای است زمانی که دو کالای مثل هم به پیمانه یا وزن فروخته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حیله ها با اطلاقات و عمومات وارد شده در حرمت ربا تنافی ندارد ، بنابراین می توان آن را انجام داد اگرچه احوط استحبابی ترک حیله ها در غیر موارد ضرورت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و هو العالم باحكامه </w:t>
      </w:r>
      <w:r>
        <w:rPr>
          <w:rFonts w:eastAsia="IRNazanin" w:cs="IRNazanin"/>
          <w:color w:val="111111"/>
          <w:sz w:val="28"/>
          <w:szCs w:val="28"/>
          <w:rtl w:val="true"/>
          <w:lang w:bidi="fa-IR"/>
        </w:rPr>
        <w:t>.</w:t>
      </w:r>
    </w:p>
    <w:p>
      <w:pPr>
        <w:pStyle w:val="Heading5"/>
        <w:numPr>
          <w:ilvl w:val="4"/>
          <w:numId w:val="1"/>
        </w:numPr>
        <w:rPr/>
      </w:pPr>
      <w:bookmarkStart w:id="140" w:name="__RefHeading___Toc79864_2870459653"/>
      <w:bookmarkStart w:id="141" w:name="_Toc51"/>
      <w:bookmarkEnd w:id="140"/>
      <w:r>
        <w:rPr>
          <w:rtl w:val="true"/>
        </w:rPr>
        <w:t xml:space="preserve">پنجم </w:t>
      </w:r>
      <w:r>
        <w:rPr>
          <w:rtl w:val="true"/>
        </w:rPr>
        <w:t xml:space="preserve">: </w:t>
      </w:r>
      <w:r>
        <w:rPr>
          <w:rtl w:val="true"/>
        </w:rPr>
        <w:t>بر گیرنده ی ربا چه چیزی واجب است ؟</w:t>
      </w:r>
      <w:bookmarkEnd w:id="141"/>
    </w:p>
    <w:p>
      <w:pPr>
        <w:pStyle w:val="BookText"/>
        <w:rPr/>
      </w:pPr>
      <w:r>
        <w:rPr>
          <w:rFonts w:ascii="IRNazanin" w:hAnsi="IRNazanin" w:eastAsia="IRNazanin"/>
          <w:color w:val="111111"/>
          <w:sz w:val="28"/>
          <w:sz w:val="28"/>
          <w:szCs w:val="28"/>
          <w:rtl w:val="true"/>
          <w:lang w:bidi="fa-IR"/>
        </w:rPr>
        <w:t xml:space="preserve">گیرنده ی ربا یا کافر است یا مسلمان ، پس اگر کافر باشد و گرفتن ربا در حال کفر او باشد و سپس اسلام آورد ، گرفتن مابقی ربا در حال اسلامش به خاطر حرمت ربا در اسلام ، جایز نیست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از ربا که در حال کفرش گرفته است ، واجب نیست برگرداند و می تواند آن را تملک کند ، به خاطر این آیه شریفه قرآن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جَاءَهُ مَوْعِظَةٌ مِّن رَّبِّهِ فَانتَهَى فَلَهُ مَا سَلَفَ</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اندرز الهی به او رسد و از رباخواری خودداری کند سودهایی که در سابق به دست آورده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 ءَامَنُواْ اتَّقُوا اللَّهَ وَذَرُواْ مَا بَقِىَ مِنَ الرِّبَوا إِن كُنتُم مُّؤْمِنِينَ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از مخالفتِ فرمان خدا بپرهیزید و آنچه از مطالبات ربا باقی مانده را ، رها کنید ، اگر ایمان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آنچه که در مرسله ی طبرسی از امام باقر علیه السلام وارد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بن المغيرة كان يربي في الجاهلية وقد بقي له بقايا على ثقيف ، وأراد خالد بن الوليد المطالبة بعد أن أسلم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اتَّقُوا اللَّهَ وَذَرُوا مَا بَقِىَ مِنَ الرِّبَوا إِن كُنتُم مُّؤْمِنِينَ الآيات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ولید بن مغیره در جاهلیت ربا می گرفت و هنوز باقی مانده ای از آن برای او به عهده ی قبیله ی ثقیف بود ، و فرزندش خالد بن ولید خواست آن را بعد از اسلام آوردنش بگیرد ، پس آیه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مخالفتِ فرمان خدا بپرهیزید و آنچه از مطالبات ربا باقی مانده را رها کنید ، اگر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رسول خدا صلی الله علیه و آله و سلم به کسانی که ربا گرفته بودند امر نکردند که اموال را به صاحبانش برگردانند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قاعده ی 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مرسله ی دیگری از طبرسی از امام باقر علیه السلام هم بر آن دلالت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الإسلام </w:t>
      </w:r>
    </w:p>
    <w:p>
      <w:pPr>
        <w:pStyle w:val="BookText"/>
        <w:rPr/>
      </w:pPr>
      <w:r>
        <w:rPr>
          <w:rFonts w:ascii="Amiri" w:hAnsi="Amiri" w:eastAsia="Amiri" w:cs="Amiri"/>
          <w:color w:val="111111"/>
          <w:sz w:val="28"/>
          <w:sz w:val="28"/>
          <w:szCs w:val="28"/>
          <w:rtl w:val="true"/>
          <w:lang w:bidi="ar-SA"/>
        </w:rPr>
        <w:t xml:space="preserve">وتاب ممّا كان عمله في الجاهلية وضع الله عنه ما سلف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هر کس اسلام را درک کند و از آنچه در جاهلیت انجام داده توبه کند خداوند ماقبل آن را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کافر به عنوان ربا در حال کفرش گرفته است مالکیتش بر آن بعد از اسلامش هم مطلقاً جایز است ، یعنی بدون فرق بین اینکه عالم به تحریم ربا در اسلام بوده یا نسبت به آن جاهل باشد و بدون فرق بین اینکه مال ربا بالفعل موجود باشد یا تلف شده است ، اما فاضل مقداد </w:t>
      </w:r>
      <w:r>
        <w:rPr>
          <w:rStyle w:val="FootnoteAnchor"/>
          <w:rtl w:val="true"/>
        </w:rPr>
        <w:footnoteReference w:id="408"/>
      </w:r>
      <w:r>
        <w:rPr>
          <w:rFonts w:ascii="IRNazanin" w:hAnsi="IRNazanin" w:eastAsia="IRNazanin"/>
          <w:color w:val="111111"/>
          <w:sz w:val="28"/>
          <w:sz w:val="28"/>
          <w:szCs w:val="28"/>
          <w:rtl w:val="true"/>
          <w:lang w:bidi="fa-IR"/>
        </w:rPr>
        <w:t xml:space="preserve">معتقد به وجوب برگرداندن آن در صورت وجودش شده ولی اقوی عدم وجوب است به خاطر آنچه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جایز نیست که بعد از اسلامش آنچه از ربا باقی مانده است را بگیرد کما اینکه در قضیهی خالد بن ولید گذشت و به خاطر این فرمایش الهی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وَذَرُواْ مَا بَقِيَ مِنَ الرِّبَوْاْ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فرمان خدا بپرهیزید و آنچه از مطالبات ربا باقی مانده ، رها کنید ، اگر ایمان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مطالب مربوط به زمانی بود که گیرنده کافر بوده و سپس اسلام آورده باشد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گیرنده ربا مسلمان باشد ، پس گاهی عالم به حکم و موضوع می باشد که در این صورت گناهکار و عاصی است و فعل او هم حرام است و واجب است که مال را به صاحبش برگرداند ، زیرا عالم به تحریم بوده و گناهکار است و معامله اش باطل بوده و مال به او منتقل نشده است پس واجب است که اگر عین موجود است آن </w:t>
      </w:r>
    </w:p>
    <w:p>
      <w:pPr>
        <w:pStyle w:val="BookText"/>
        <w:rPr/>
      </w:pPr>
      <w:r>
        <w:rPr>
          <w:rFonts w:ascii="IRNazanin" w:hAnsi="IRNazanin" w:eastAsia="IRNazanin"/>
          <w:color w:val="111111"/>
          <w:sz w:val="28"/>
          <w:sz w:val="28"/>
          <w:szCs w:val="28"/>
          <w:rtl w:val="true"/>
          <w:lang w:bidi="fa-IR"/>
        </w:rPr>
        <w:t xml:space="preserve">را عیناً به صاحبش برگرداند و اگر تلف شده است ، مثل یا قیمتش را برگرداند و این حکم به حسب قواعد است و نیازی به دلیلی بیشتر از این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گیرنده ی ربا مسلمان است لکن به حکم یا بعضی از خصوصیاتش جاهل است مثل اینکه نسبت به یکی بودن جنس گندم و جو در ربا جاهل باشد یا نسبت به موضوع جاهل باشد مثل اینکه شئ ای را با زیاده فروخته به خیال اینکه از جنس آن نیست بعداً معلوم شد ، از جنس همان است ، و در صورت جهل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باشد یا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گرفته است برای مسلمان حلال است برگرداندنش واجب نیست یا اینکه حرام است و برگرداندن آن واجب است یا اینکه تفاوت دارد بین اینکه مال موجود و مشخص باشد پس برگرداندنش واجب باشد یا اینکه مال تلف شده یا مختلط به مال دیگر و نامشخص باشد و برگرداندنش واجب نباشد ؟</w:t>
      </w:r>
    </w:p>
    <w:p>
      <w:pPr>
        <w:pStyle w:val="BookText"/>
        <w:rPr/>
      </w:pPr>
      <w:r>
        <w:rPr>
          <w:rFonts w:ascii="IRNazanin" w:hAnsi="IRNazanin" w:eastAsia="IRNazanin"/>
          <w:color w:val="111111"/>
          <w:sz w:val="28"/>
          <w:sz w:val="28"/>
          <w:szCs w:val="28"/>
          <w:rtl w:val="true"/>
          <w:lang w:bidi="fa-IR"/>
        </w:rPr>
        <w:t xml:space="preserve">وجوهی بلکه اقوالی وجود دارد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هدایه </w:t>
      </w:r>
      <w:r>
        <w:rPr>
          <w:rStyle w:val="FootnoteAnchor"/>
          <w:rtl w:val="true"/>
        </w:rPr>
        <w:footnoteReference w:id="410"/>
      </w:r>
      <w:r>
        <w:rPr>
          <w:rFonts w:ascii="IRNazanin" w:hAnsi="IRNazanin" w:eastAsia="IRNazanin"/>
          <w:color w:val="111111"/>
          <w:sz w:val="28"/>
          <w:sz w:val="28"/>
          <w:szCs w:val="28"/>
          <w:rtl w:val="true"/>
          <w:lang w:bidi="fa-IR"/>
        </w:rPr>
        <w:t xml:space="preserve">و شیخ در نهایه </w:t>
      </w:r>
      <w:r>
        <w:rPr>
          <w:rStyle w:val="FootnoteAnchor"/>
          <w:rtl w:val="true"/>
        </w:rPr>
        <w:footnoteReference w:id="411"/>
      </w:r>
      <w:r>
        <w:rPr>
          <w:rFonts w:ascii="IRNazanin" w:hAnsi="IRNazanin" w:eastAsia="IRNazanin"/>
          <w:color w:val="111111"/>
          <w:sz w:val="28"/>
          <w:sz w:val="28"/>
          <w:szCs w:val="28"/>
          <w:rtl w:val="true"/>
          <w:lang w:bidi="fa-IR"/>
        </w:rPr>
        <w:t xml:space="preserve">و راوندی در راوندی در فقه القرآن </w:t>
      </w:r>
      <w:r>
        <w:rPr>
          <w:rStyle w:val="FootnoteAnchor"/>
          <w:rtl w:val="true"/>
        </w:rPr>
        <w:footnoteReference w:id="412"/>
      </w:r>
      <w:r>
        <w:rPr>
          <w:rFonts w:ascii="IRNazanin" w:hAnsi="IRNazanin" w:eastAsia="IRNazanin"/>
          <w:color w:val="111111"/>
          <w:sz w:val="28"/>
          <w:sz w:val="28"/>
          <w:szCs w:val="28"/>
          <w:rtl w:val="true"/>
          <w:lang w:bidi="fa-IR"/>
        </w:rPr>
        <w:t xml:space="preserve">و محقّق در نافع </w:t>
      </w:r>
      <w:r>
        <w:rPr>
          <w:rStyle w:val="FootnoteAnchor"/>
          <w:rtl w:val="true"/>
        </w:rPr>
        <w:footnoteReference w:id="413"/>
      </w:r>
      <w:r>
        <w:rPr>
          <w:rFonts w:ascii="IRNazanin" w:hAnsi="IRNazanin" w:eastAsia="IRNazanin"/>
          <w:color w:val="111111"/>
          <w:sz w:val="28"/>
          <w:sz w:val="28"/>
          <w:szCs w:val="28"/>
          <w:rtl w:val="true"/>
          <w:lang w:bidi="fa-IR"/>
        </w:rPr>
        <w:t xml:space="preserve">و فاضل آبی در کشف الرموز </w:t>
      </w:r>
      <w:r>
        <w:rPr>
          <w:rStyle w:val="FootnoteAnchor"/>
          <w:rtl w:val="true"/>
        </w:rPr>
        <w:footnoteReference w:id="414"/>
      </w:r>
      <w:r>
        <w:rPr>
          <w:rFonts w:ascii="IRNazanin" w:hAnsi="IRNazanin" w:eastAsia="IRNazanin"/>
          <w:color w:val="111111"/>
          <w:sz w:val="28"/>
          <w:sz w:val="28"/>
          <w:szCs w:val="28"/>
          <w:rtl w:val="true"/>
          <w:lang w:bidi="fa-IR"/>
        </w:rPr>
        <w:t xml:space="preserve">و اردبیلی در آیات احکامش </w:t>
      </w:r>
      <w:r>
        <w:rPr>
          <w:rStyle w:val="FootnoteAnchor"/>
          <w:rtl w:val="true"/>
        </w:rPr>
        <w:footnoteReference w:id="415"/>
      </w:r>
      <w:r>
        <w:rPr>
          <w:rFonts w:ascii="IRNazanin" w:hAnsi="IRNazanin" w:eastAsia="IRNazanin"/>
          <w:color w:val="111111"/>
          <w:sz w:val="28"/>
          <w:sz w:val="28"/>
          <w:szCs w:val="28"/>
          <w:rtl w:val="true"/>
          <w:lang w:bidi="fa-IR"/>
        </w:rPr>
        <w:t xml:space="preserve">و فاضل قطیفی در ایضاح النافع </w:t>
      </w:r>
      <w:r>
        <w:rPr>
          <w:rStyle w:val="FootnoteAnchor"/>
          <w:rtl w:val="true"/>
        </w:rPr>
        <w:footnoteReference w:id="416"/>
      </w:r>
      <w:r>
        <w:rPr>
          <w:rFonts w:ascii="IRNazanin" w:hAnsi="IRNazanin" w:eastAsia="IRNazanin"/>
          <w:color w:val="111111"/>
          <w:sz w:val="28"/>
          <w:sz w:val="28"/>
          <w:szCs w:val="28"/>
          <w:rtl w:val="true"/>
          <w:lang w:bidi="fa-IR"/>
        </w:rPr>
        <w:t xml:space="preserve">و بحرانی در حدائق </w:t>
      </w:r>
      <w:r>
        <w:rPr>
          <w:rStyle w:val="FootnoteAnchor"/>
          <w:rtl w:val="true"/>
        </w:rPr>
        <w:footnoteReference w:id="41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سیّد طباطبایی در ریاض </w:t>
      </w:r>
      <w:r>
        <w:rPr>
          <w:rStyle w:val="FootnoteAnchor"/>
          <w:rtl w:val="true"/>
        </w:rPr>
        <w:footnoteReference w:id="418"/>
      </w:r>
      <w:r>
        <w:rPr>
          <w:rFonts w:ascii="IRNazanin" w:hAnsi="IRNazanin" w:eastAsia="IRNazanin"/>
          <w:color w:val="111111"/>
          <w:sz w:val="28"/>
          <w:sz w:val="28"/>
          <w:szCs w:val="28"/>
          <w:rtl w:val="true"/>
          <w:lang w:bidi="fa-IR"/>
        </w:rPr>
        <w:t xml:space="preserve">معتقد به حلیت و عدم وجوب بازگرداندن شده اند و این حکم ، ظاهر سیّد عاملی در مفتاح الكرامه </w:t>
      </w:r>
      <w:r>
        <w:rPr>
          <w:rStyle w:val="FootnoteAnchor"/>
          <w:rtl w:val="true"/>
        </w:rPr>
        <w:footnoteReference w:id="419"/>
      </w:r>
      <w:r>
        <w:rPr>
          <w:rFonts w:ascii="IRNazanin" w:hAnsi="IRNazanin" w:eastAsia="IRNazanin"/>
          <w:color w:val="111111"/>
          <w:sz w:val="28"/>
          <w:sz w:val="28"/>
          <w:szCs w:val="28"/>
          <w:rtl w:val="true"/>
          <w:lang w:bidi="fa-IR"/>
        </w:rPr>
        <w:t xml:space="preserve">و صریح كلام سیّد یزدی در عروة الوثقی </w:t>
      </w:r>
      <w:r>
        <w:rPr>
          <w:rStyle w:val="FootnoteAnchor"/>
          <w:rtl w:val="true"/>
        </w:rPr>
        <w:footnoteReference w:id="420"/>
      </w:r>
      <w:r>
        <w:rPr>
          <w:rFonts w:ascii="IRNazanin" w:hAnsi="IRNazanin" w:eastAsia="IRNazanin"/>
          <w:color w:val="111111"/>
          <w:sz w:val="28"/>
          <w:sz w:val="28"/>
          <w:szCs w:val="28"/>
          <w:rtl w:val="true"/>
          <w:lang w:bidi="fa-IR"/>
        </w:rPr>
        <w:t xml:space="preserve">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از متأخرین قائل به حرمت و وجوب رد شده اند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حلی در سرائر </w:t>
      </w:r>
      <w:r>
        <w:rPr>
          <w:rStyle w:val="FootnoteAnchor"/>
          <w:rtl w:val="true"/>
        </w:rPr>
        <w:footnoteReference w:id="421"/>
      </w:r>
      <w:r>
        <w:rPr>
          <w:rFonts w:ascii="Amiri" w:hAnsi="Amiri" w:eastAsia="Amiri" w:cs="Amiri"/>
          <w:color w:val="111111"/>
          <w:sz w:val="28"/>
          <w:sz w:val="28"/>
          <w:szCs w:val="28"/>
          <w:rtl w:val="true"/>
          <w:lang w:bidi="ar-SA"/>
        </w:rPr>
        <w:t xml:space="preserve">و علّامه در تذكرة الفقهاء </w:t>
      </w:r>
      <w:r>
        <w:rPr>
          <w:rStyle w:val="FootnoteAnchor"/>
          <w:rtl w:val="true"/>
        </w:rPr>
        <w:footnoteReference w:id="422"/>
      </w:r>
      <w:r>
        <w:rPr>
          <w:rFonts w:ascii="IRNazanin" w:hAnsi="IRNazanin" w:eastAsia="IRNazanin"/>
          <w:color w:val="111111"/>
          <w:sz w:val="28"/>
          <w:sz w:val="28"/>
          <w:szCs w:val="28"/>
          <w:rtl w:val="true"/>
          <w:lang w:bidi="fa-IR"/>
        </w:rPr>
        <w:t xml:space="preserve">و مختلف </w:t>
      </w:r>
      <w:r>
        <w:rPr>
          <w:rStyle w:val="FootnoteAnchor"/>
          <w:rtl w:val="true"/>
        </w:rPr>
        <w:footnoteReference w:id="423"/>
      </w:r>
      <w:r>
        <w:rPr>
          <w:rFonts w:ascii="Amiri" w:hAnsi="Amiri" w:eastAsia="Amiri" w:cs="Amiri"/>
          <w:color w:val="111111"/>
          <w:sz w:val="28"/>
          <w:sz w:val="28"/>
          <w:szCs w:val="28"/>
          <w:rtl w:val="true"/>
          <w:lang w:bidi="ar-SA"/>
        </w:rPr>
        <w:t xml:space="preserve">و نهاية الإحكام </w:t>
      </w:r>
      <w:r>
        <w:rPr>
          <w:rStyle w:val="FootnoteAnchor"/>
          <w:rtl w:val="true"/>
        </w:rPr>
        <w:footnoteReference w:id="424"/>
      </w:r>
      <w:r>
        <w:rPr>
          <w:rFonts w:ascii="IRNazanin" w:hAnsi="IRNazanin" w:eastAsia="IRNazanin"/>
          <w:color w:val="111111"/>
          <w:sz w:val="28"/>
          <w:sz w:val="28"/>
          <w:szCs w:val="28"/>
          <w:rtl w:val="true"/>
          <w:lang w:bidi="fa-IR"/>
        </w:rPr>
        <w:t xml:space="preserve">و فرزندش در ایضاح </w:t>
      </w:r>
      <w:r>
        <w:rPr>
          <w:rStyle w:val="FootnoteAnchor"/>
          <w:rtl w:val="true"/>
        </w:rPr>
        <w:footnoteReference w:id="425"/>
      </w:r>
      <w:r>
        <w:rPr>
          <w:rFonts w:ascii="IRNazanin" w:hAnsi="IRNazanin" w:eastAsia="IRNazanin"/>
          <w:color w:val="111111"/>
          <w:sz w:val="28"/>
          <w:sz w:val="28"/>
          <w:szCs w:val="28"/>
          <w:rtl w:val="true"/>
          <w:lang w:bidi="fa-IR"/>
        </w:rPr>
        <w:t xml:space="preserve">و شهید در دروس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فاضل مقداد در تنقیح </w:t>
      </w:r>
      <w:r>
        <w:rPr>
          <w:rStyle w:val="FootnoteAnchor"/>
          <w:rtl w:val="true"/>
        </w:rPr>
        <w:footnoteReference w:id="427"/>
      </w:r>
      <w:r>
        <w:rPr>
          <w:rFonts w:ascii="IRNazanin" w:hAnsi="IRNazanin" w:eastAsia="IRNazanin"/>
          <w:color w:val="111111"/>
          <w:sz w:val="28"/>
          <w:sz w:val="28"/>
          <w:szCs w:val="28"/>
          <w:rtl w:val="true"/>
          <w:lang w:bidi="fa-IR"/>
        </w:rPr>
        <w:t xml:space="preserve">و کنز العرفان </w:t>
      </w:r>
      <w:r>
        <w:rPr>
          <w:rStyle w:val="FootnoteAnchor"/>
          <w:rtl w:val="true"/>
        </w:rPr>
        <w:footnoteReference w:id="428"/>
      </w:r>
      <w:r>
        <w:rPr>
          <w:rFonts w:ascii="IRNazanin" w:hAnsi="IRNazanin" w:eastAsia="IRNazanin"/>
          <w:color w:val="111111"/>
          <w:sz w:val="28"/>
          <w:sz w:val="28"/>
          <w:szCs w:val="28"/>
          <w:rtl w:val="true"/>
          <w:lang w:bidi="fa-IR"/>
        </w:rPr>
        <w:t xml:space="preserve">و محقّق ثانی در جامع المقاصد </w:t>
      </w:r>
      <w:r>
        <w:rPr>
          <w:rStyle w:val="FootnoteAnchor"/>
          <w:rtl w:val="true"/>
        </w:rPr>
        <w:footnoteReference w:id="429"/>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430"/>
      </w:r>
      <w:r>
        <w:rPr>
          <w:rFonts w:ascii="IRNazanin" w:hAnsi="IRNazanin" w:eastAsia="IRNazanin"/>
          <w:color w:val="111111"/>
          <w:sz w:val="28"/>
          <w:sz w:val="28"/>
          <w:szCs w:val="28"/>
          <w:rtl w:val="true"/>
          <w:lang w:bidi="fa-IR"/>
        </w:rPr>
        <w:t xml:space="preserve">نیز به این نظر گرایش پیدا کرده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علّامه در مختلف </w:t>
      </w:r>
      <w:r>
        <w:rPr>
          <w:rStyle w:val="FootnoteAnchor"/>
          <w:rtl w:val="true"/>
        </w:rPr>
        <w:footnoteReference w:id="431"/>
      </w:r>
      <w:r>
        <w:rPr>
          <w:rFonts w:ascii="IRNazanin" w:hAnsi="IRNazanin" w:eastAsia="IRNazanin"/>
          <w:color w:val="111111"/>
          <w:sz w:val="28"/>
          <w:sz w:val="28"/>
          <w:szCs w:val="28"/>
          <w:rtl w:val="true"/>
          <w:lang w:bidi="fa-IR"/>
        </w:rPr>
        <w:t xml:space="preserve">نقل کرده ، ابن جنید اسکافی قائل است که اگر مال موجود و مشخص باشد ، برگرداندن آن واجب است ولی اگر تلف شده باشد یا با مال دیگری مخلوط شده باشد یا مشخص نباشد ، برگرداندنش واجب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سه قول در مورد صورت جهل بود ، و ناچاریم از ملاحظه ی ادله تا دلیل قول مختار ما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فرمایش خدا </w:t>
      </w:r>
      <w:r>
        <w:rPr>
          <w:rFonts w:ascii="Amiri" w:hAnsi="Amiri" w:eastAsia="Amiri" w:cs="Amiri"/>
          <w:color w:val="111111"/>
          <w:sz w:val="28"/>
          <w:sz w:val="28"/>
          <w:szCs w:val="28"/>
          <w:rtl w:val="true"/>
          <w:lang w:bidi="ar-SA"/>
        </w:rPr>
        <w:t>فَلَهُ مَا سَلَفَ</w:t>
      </w:r>
      <w:r>
        <w:rPr>
          <w:rStyle w:val="FootnoteAnchor"/>
          <w:rtl w:val="true"/>
        </w:rPr>
        <w:footnoteReference w:id="432"/>
      </w:r>
      <w:r>
        <w:rPr>
          <w:rFonts w:ascii="IRNazanin" w:hAnsi="IRNazanin" w:eastAsia="IRNazanin"/>
          <w:color w:val="111111"/>
          <w:sz w:val="28"/>
          <w:sz w:val="28"/>
          <w:szCs w:val="28"/>
          <w:rtl w:val="true"/>
          <w:lang w:bidi="fa-IR"/>
        </w:rPr>
        <w:t xml:space="preserve">، پس آنچه گذشته از آن اوست ؛ عدم وجوب رد است و تعدادی از روایات معتبره هم آن را تأیید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يأكل الربا وهو يرى أنّه حلال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يضرّه حتّى يصيبه متعمداً ، فإذا أصابه متعمداً فهو بالمنزل الذي قال الله عزوجل </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صحیحه ی هشام بن سالم از امام صادق علیه السلام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مردی سؤال کردم که با خیال اینکه حلال است ربا می خورد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ضرری نمی زند تا اینکه عامدانه انجام دهد ، پس اگر این مال عامدانه به او برسد به منزله ی همان چیزی است که خداوند بزرگ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ی حلبی </w:t>
      </w:r>
      <w:r>
        <w:rPr>
          <w:rStyle w:val="FootnoteAnchor"/>
          <w:rtl w:val="true"/>
        </w:rPr>
        <w:footnoteReference w:id="434"/>
      </w:r>
      <w:r>
        <w:rPr>
          <w:rFonts w:ascii="IRNazanin" w:hAnsi="IRNazanin" w:eastAsia="IRNazanin"/>
          <w:color w:val="111111"/>
          <w:sz w:val="28"/>
          <w:sz w:val="28"/>
          <w:szCs w:val="28"/>
          <w:rtl w:val="true"/>
          <w:lang w:bidi="fa-IR"/>
        </w:rPr>
        <w:t xml:space="preserve">و صحیحه ی علی بن جعفر </w:t>
      </w:r>
      <w:r>
        <w:rPr>
          <w:rStyle w:val="FootnoteAnchor"/>
          <w:rtl w:val="true"/>
        </w:rPr>
        <w:footnoteReference w:id="435"/>
      </w:r>
      <w:r>
        <w:rPr>
          <w:rFonts w:ascii="IRNazanin" w:hAnsi="IRNazanin" w:eastAsia="IRNazanin"/>
          <w:color w:val="111111"/>
          <w:sz w:val="28"/>
          <w:sz w:val="28"/>
          <w:szCs w:val="28"/>
          <w:rtl w:val="true"/>
          <w:lang w:bidi="fa-IR"/>
        </w:rPr>
        <w:t xml:space="preserve">هم مثل این روایت است ، و این روایات صحیح در نفی عقاب ، از عدم وجوب برگرداندن در صورت جهل ظاهرتر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ربا أكله الناس بجهالة ثمّ تابوا فإنّه يقبل منهم إذا عرف منهم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ورث من أبيه مالاً وقد عرف أنّ في ذلك المال ربا ولكن قد اختلط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بغيره حلال كان حلالاً طيباً فليأكله ، وإن عرف منه شيئاً أنّه ربا فليأخذ رأس ماله وليرد </w:t>
      </w:r>
    </w:p>
    <w:p>
      <w:pPr>
        <w:pStyle w:val="BookText"/>
        <w:rPr/>
      </w:pPr>
      <w:r>
        <w:rPr>
          <w:rFonts w:ascii="Amiri" w:hAnsi="Amiri" w:eastAsia="Amiri" w:cs="Amiri"/>
          <w:color w:val="111111"/>
          <w:sz w:val="28"/>
          <w:sz w:val="28"/>
          <w:szCs w:val="28"/>
          <w:rtl w:val="true"/>
          <w:lang w:bidi="ar-SA"/>
        </w:rPr>
        <w:t xml:space="preserve">الربا ، وأيّها رجل أفاد مالاً كثيراً قد أكثر فيه من الربا فجهل ذلك ثمّ عرفه بعد فأراد أن ينزعه ، فما مضى فله ويدعه فيما يستأنف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صحیحه ی حلبی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ربایی که مردم به خاطر جهالت می خورند و سپس توبه می کنند ، اگر توبه از رفتار ایشان فهمیده شود ، توبه ی آنها قبول می شود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پدرش مالی را ارث ببرد که بداند در آن ، مال ربا هست ولی در تجارت با مال حلال مخلوط شده است ، پس ارث برایش حلال طیب است و می تواند آن را مصرف کند ، و اگر بداند مقدار مشخص از آن رباست ، سرمایه ی خودش را باید بردارد و ربا را باید برگرداند ، و هر کس که مال زیادی به دست آورد که بیشتر آن ربا باشد ، و اگر مقدار آن را نداند و سپس بفهمد و بخواهد که ربا را جدا کند ، پس آنچه گذشته ، برای اوست و از آن به بعد ربا را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این روایت صحیح به عدم وجوب رد در صورت جهل دلالت می کند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ورثت مالاً وقد علمت أنّ صاحبه الذي ورثته منه قد كان يربي ، وقد أعرف أن فيه ربا واستيقن ذلك ، وليس يطيب لي حلاله لحال علمي فيه ، وقد سألتُ فقهاء أهل العراق وأهل الحجاز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أكله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تعلم بأنّ فيه مالاً معروفاً رباً وتعرف أهله فخذ رأس مالك وردّ ما سوى ذلك ، وإن كان مختلطاً فكله هنيئاً ، فإنّ المال مالك ، واجتنب ما كان يصنع صاحبه ، فإنّ رسول الله صلی الله علیه و آله و سلم قد وضع ما مضى من الربا وحرم عليهم ما بقي ، </w:t>
      </w:r>
    </w:p>
    <w:p>
      <w:pPr>
        <w:pStyle w:val="BookText"/>
        <w:rPr/>
      </w:pPr>
      <w:r>
        <w:rPr>
          <w:rFonts w:ascii="Amiri" w:hAnsi="Amiri" w:eastAsia="Amiri" w:cs="Amiri"/>
          <w:color w:val="111111"/>
          <w:sz w:val="28"/>
          <w:sz w:val="28"/>
          <w:szCs w:val="28"/>
          <w:rtl w:val="true"/>
          <w:lang w:bidi="ar-SA"/>
        </w:rPr>
        <w:t xml:space="preserve">فمن جهل وسع له جهله حتّى يعرفه ، فإذا عرف تحريمه حرم عليه ووجب عليه فيه العقوبة إذا ركبه كما يجب على من يأكل الربا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صحیحه ی حلبی از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محضر پدرم علیه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 را به ارث برده ام که می دانم کسی که از او به ارث بردم ربا می خورد و می دانم که در آن ربا هست و به آن یقین دارم ، و به خاطر علمی که به حال او دارم ، حلال آن هم برایم همراه با طیب خاطر نیست ، پس از فقهاءِ اهل عراق و اهل حجاز سؤال کردم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خوردنش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 مال مشخصی را می دانی که رباست و اهل و صاحب آن را هم می شناسی ، پس سرمایه ات را بردار و مابقی آن را به او برگردان ، و اگر مال مخلوط شده است پس بخور گوارایت باد ، به درستی که مال ، مال توست و از کاری که صاحب مال می کرد اجتناب کن ، پس به درستی که رسول خدا صلی الله علیه و آله و سلم آنچه از ربا گذشته بود را رها کرد و مابقی را به آنها حرام کرد پس کسی که جاهل است ، جهلش برایش توسعه می آورد تا وقتی که بداند ، بنابراین وقتی تحریم آن را بداند ، برایش حرام است و عذاب در این ربا برای او مترتب می شود هرگاه رباخواری کند ، همان گونه که هر رباخواری گرفتار عذاب اخروی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این صحیحه بر عدم وجوب رد می توان مناقشه نمود زیرا حمل آن بر نفی عقاب به تنهایی ممکن است و قدر متیقن از آن هم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صدر این روایت مثل حسنه ی ابو ربیع شامی که در ادامه می آید ، بود بر عدم وجوب رد دلالت می کرد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أبي الربيع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أربی </w:t>
      </w:r>
    </w:p>
    <w:p>
      <w:pPr>
        <w:pStyle w:val="BookText"/>
        <w:rPr/>
      </w:pPr>
      <w:r>
        <w:rPr>
          <w:rFonts w:ascii="IRNazanin" w:hAnsi="IRNazanin" w:eastAsia="IRNazanin"/>
          <w:color w:val="111111"/>
          <w:sz w:val="28"/>
          <w:sz w:val="28"/>
          <w:szCs w:val="28"/>
          <w:rtl w:val="true"/>
          <w:lang w:bidi="fa-IR"/>
        </w:rPr>
        <w:t xml:space="preserve">بجهالة ثمّ أراد أن يتركهد،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مضى فله وليتركه فيما يستقبل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أبا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ورثت مالاً ، وذكر الحديث نحوه </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حسنه ی ابو ربیع شامی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از روی جهالت ربا می داده و اراده کرده آن را ترک کند سؤال کردم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آن گذشته است برای اوست و در آینده باید ربا را ترک کند ،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مردی نزد امام باقر علیه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 را به ارث برده ام ، و مثل حدیث قبل را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حسنه بر عدم وجوب رد 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جعفر علیه السلام من أهل خراسان قد عمل بالربا حتّى كثر ماله ، ثم إنّه سأل الفقهاء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يقبل منك شيءٌ إلّا أن تردّه إلى أصحابه ، فجاء إلى أبي جعفر علیه السلام فقص عليه قصّته ،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مخرجك من كتاب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جَاءَهُ مَوْعِظَةٌ مِّن رَّبِّهِ فَانتَهَى فَلَهُ مَا سَلَفَ وَأَمْرُهُ إِلَى اللَّهِ</w:t>
      </w:r>
      <w:r>
        <w:rPr>
          <w:rStyle w:val="FootnoteAnchor"/>
          <w:rtl w:val="true"/>
        </w:rPr>
        <w:footnoteReference w:id="439"/>
      </w:r>
      <w:r>
        <w:rPr>
          <w:rFonts w:ascii="Amiri" w:hAnsi="Amiri" w:eastAsia="Amiri" w:cs="Amiri"/>
          <w:color w:val="111111"/>
          <w:sz w:val="28"/>
          <w:sz w:val="28"/>
          <w:szCs w:val="28"/>
          <w:rtl w:val="true"/>
          <w:lang w:bidi="ar-SA"/>
        </w:rPr>
        <w:t xml:space="preserve">والموعظة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صحیحه ی محمّد بن مسلم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خراسان بر امام باقر علیه السلام داخل شد که از راه ربا مال زیادی به دست آورده بود سپس از فقهاء سؤال کرده بود ، و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از تو قبول نیست تا اینکه این اموال را به صاحبانش برگردانی ، پس نزد امام باقر علیه السلام آمده و قصه اش را عرض کرد ، حضرت به او فرمودند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چاره ی تو را کتاب خدا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اندرز الهی </w:t>
      </w:r>
    </w:p>
    <w:p>
      <w:pPr>
        <w:pStyle w:val="BookText"/>
        <w:rPr/>
      </w:pPr>
      <w:r>
        <w:rPr>
          <w:rFonts w:ascii="IRNazanin" w:hAnsi="IRNazanin" w:eastAsia="IRNazanin"/>
          <w:color w:val="111111"/>
          <w:sz w:val="28"/>
          <w:sz w:val="28"/>
          <w:szCs w:val="28"/>
          <w:rtl w:val="true"/>
          <w:lang w:bidi="fa-IR"/>
        </w:rPr>
        <w:t xml:space="preserve">به او رسد و از رباخواری خودداری کند سودهایی که در سابق به دست آورده از او است و کار او به خدا واگذار می شود و گذشته ی او را خواهد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موعظه به معنای توبه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مثل این روایت را به صورت مرسل در تفسیرش روایت کرده است </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محمّد بن عيسى في نوادره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أربى دهراً من الدهر فخرج قاصداً أبا جعفر الجواد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مخرجك من كتاب الله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w:t>
      </w:r>
      <w:r>
        <w:rPr>
          <w:rStyle w:val="FootnoteAnchor"/>
          <w:rtl w:val="true"/>
        </w:rPr>
        <w:footnoteReference w:id="442"/>
      </w:r>
      <w:r>
        <w:rPr>
          <w:rFonts w:ascii="Amiri" w:hAnsi="Amiri" w:eastAsia="Amiri" w:cs="Amiri"/>
          <w:color w:val="111111"/>
          <w:sz w:val="28"/>
          <w:sz w:val="28"/>
          <w:szCs w:val="28"/>
          <w:rtl w:val="true"/>
          <w:lang w:bidi="ar-SA"/>
        </w:rPr>
        <w:t xml:space="preserve">والموعظة هي التوبة ، فجهله بتحريمه ثمّ معرفته به ، فما مضى فحلال وما بقي فليتحفظ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آنچه که احمد بن محمّد بن عیسی در نوادرش از پدرش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سالیان زیادی ربا می داد پس به قصد اباجعفر امام جواد علیه السلام خارج شد ، و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خروج تو از کتاب خداست ، خدا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اندرز الهی به او رسد و از رباخواری خودداری کند سودهایی که در سابق به دست آورده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موعظه به معنای توبه است ، بنابراین جهلش به تحریم ربا و سپس معرفت پیدا کردن به آن ، پس آنچه گذشته حلال است و در آینده باید اجتناب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صحیح و دلالتش واضح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محمّد بن عيسى في نوادره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الربا إلاّ فيما يكال أو يوزن ، ومن أكله جاهلاً بتحريمه </w:t>
      </w:r>
    </w:p>
    <w:p>
      <w:pPr>
        <w:pStyle w:val="BookText"/>
        <w:rPr/>
      </w:pPr>
      <w:r>
        <w:rPr>
          <w:rFonts w:ascii="Amiri" w:hAnsi="Amiri" w:eastAsia="Amiri" w:cs="Amiri"/>
          <w:color w:val="111111"/>
          <w:sz w:val="28"/>
          <w:sz w:val="28"/>
          <w:szCs w:val="28"/>
          <w:rtl w:val="true"/>
          <w:lang w:bidi="ar-SA"/>
        </w:rPr>
        <w:t xml:space="preserve">لم يكن عليه شيءٌ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آنچه احمد بن محمّد بن عیسی در نوادرش از پدرش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نیست مگر در آنچه که</w:t>
      </w:r>
    </w:p>
    <w:p>
      <w:pPr>
        <w:pStyle w:val="BookText"/>
        <w:rPr/>
      </w:pPr>
      <w:r>
        <w:rPr>
          <w:rFonts w:ascii="IRNazanin" w:hAnsi="IRNazanin" w:eastAsia="IRNazanin"/>
          <w:color w:val="111111"/>
          <w:sz w:val="28"/>
          <w:sz w:val="28"/>
          <w:szCs w:val="28"/>
          <w:rtl w:val="true"/>
          <w:lang w:bidi="fa-IR"/>
        </w:rPr>
        <w:t xml:space="preserve">به پیمانه یا وزن معامله می شود ، و کسی که به خاطر جهل نسبت به تحریم آن ، ربا می خورد ، بر او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صحیح است ، زیرا محمّد بن عیسی بن عبدالله بن سعد بن مالک اشعری ابوعلی ، بزرگ قمی ها و مایه ی اعتبار اشعریان و جایگاه بلندی نزد حاکم وقت داشت و وارد بر امام رضا علیه السلام و راوی از امام جواد علیه السلام است ، نقل روایتش از امام صادق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اند امکان دارد چون حدود هشتاد سال عمر کرده است اگرچه اکثر روایاتش از امام صادق علیه السلام با واسطه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دلالت روایت این گونه است که جمله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 مطلق است و شامل نفی عقاب و عدم وجوب برگرداندن مال می شود و دلیلی بر اختصاص جمله به معنای اوّل فقط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روایات معتبر بر عدم وجوب رد در صورت جهل به ربا دلالت کند ، و می بایست به آنها اخذ کرد ، و از جهت عذر جهل تعبداً قائل به حلیّت شد ، اگرچه معامله باطل است یا حتی ادعای صحت معامله ی واقع شده در زمان جهل کرد و بطلان معامله را به صورت علم به حرمت ربا در حال معامله اختصاص داد همان گونه که صاحب حدائق </w:t>
      </w:r>
      <w:r>
        <w:rPr>
          <w:rStyle w:val="FootnoteAnchor"/>
          <w:rtl w:val="true"/>
        </w:rPr>
        <w:footnoteReference w:id="445"/>
      </w:r>
      <w:r>
        <w:rPr>
          <w:rFonts w:ascii="IRNazanin" w:hAnsi="IRNazanin" w:eastAsia="IRNazanin"/>
          <w:color w:val="111111"/>
          <w:sz w:val="28"/>
          <w:sz w:val="28"/>
          <w:szCs w:val="28"/>
          <w:rtl w:val="true"/>
          <w:lang w:bidi="fa-IR"/>
        </w:rPr>
        <w:t xml:space="preserve">گفته است ، ولی چنین چیزی بعید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این روایات بر عدم فرق بین موجود بودن مال و عدم </w:t>
      </w:r>
    </w:p>
    <w:p>
      <w:pPr>
        <w:pStyle w:val="BookText"/>
        <w:rPr/>
      </w:pPr>
      <w:r>
        <w:rPr>
          <w:rFonts w:ascii="IRNazanin" w:hAnsi="IRNazanin" w:eastAsia="IRNazanin"/>
          <w:color w:val="111111"/>
          <w:sz w:val="28"/>
          <w:sz w:val="28"/>
          <w:szCs w:val="28"/>
          <w:rtl w:val="true"/>
          <w:lang w:bidi="fa-IR"/>
        </w:rPr>
        <w:t xml:space="preserve">موجود بودن مال دلالت دارد ، هم چنین بر عدم تفاوت بین حالت اختلاط مال و عدم آن و بین عالم بودن طرف دیگر یا جاهل بودنش دلالت دارد ، و همچنین بر عدم فرق بین اقسام جاهل هم دلالت می کند کما اینکه صاحب عروة الوثقی </w:t>
      </w:r>
      <w:r>
        <w:rPr>
          <w:rStyle w:val="FootnoteAnchor"/>
          <w:rtl w:val="true"/>
        </w:rPr>
        <w:footnoteReference w:id="446"/>
      </w:r>
      <w:r>
        <w:rPr>
          <w:rFonts w:ascii="IRNazanin" w:hAnsi="IRNazanin" w:eastAsia="IRNazanin"/>
          <w:color w:val="111111"/>
          <w:sz w:val="28"/>
          <w:sz w:val="28"/>
          <w:szCs w:val="28"/>
          <w:rtl w:val="true"/>
          <w:lang w:bidi="fa-IR"/>
        </w:rPr>
        <w:t xml:space="preserve">به آن توجه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تمام اینها صاحب جواهر در دلالت این نصوص اشکال کرده است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پوشیده نیست که جرأت فقیه با مثل این نصوص که ، اجمالاً اضطرابش بر تو پنهان نیست ، و در آن تفاوتی بین جاهل بودن طرف مقابل به حرمت ربا یا عالم بودنش ، در ربا نیست و در حالی که بدون گناه و در حال معذوریت به خاطر جهل است ، امر به توبه شده است ، بلکه در آیه ای که به حلیت دلالت می کند مشروط به توبه است و حملش بر جهلی که در آن معذور نیست با آنچه در خبر سابق از امام باقر علیه السلام آمده بود که مثل آن را به عالم الحاق کرده بود و ترک تفاوت گذاشتن میان ربا در قرض و بیع در حالی که تو تفاوت آن را دانستی و غیر این موارد که مخالف ضوابط گذشته است و اقدام بر رباخواری که در مورد آن در شریعت نهی اکید وارد شده است ، صحیح نیست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الوثقى جواب او را داده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اضطرابی در روایات گذشته وجود ندارد و ما ملتزم به عدم فرق بین عالم یا جاهل بودن پرداخت کننده هستیم ، و زیاد اتفاق افتاده است که شخصی علی رغم معذوریت ، به خاطر وجود حرمت واقعی ، امر به توبه شده است ، و همچنین ما ملتزم به اشتراط توبه در حلیت و به عدم فرق بین قرض و بیع و مانند آن هستیم ، و نهی اکید در حرمت ربا مخصوص به صورت علم و عمد است و منافاتی با حلیت در صورت </w:t>
      </w:r>
    </w:p>
    <w:p>
      <w:pPr>
        <w:pStyle w:val="BookText"/>
        <w:rPr/>
      </w:pPr>
      <w:r>
        <w:rPr>
          <w:rFonts w:ascii="IRNazanin" w:hAnsi="IRNazanin" w:eastAsia="IRNazanin"/>
          <w:color w:val="111111"/>
          <w:sz w:val="28"/>
          <w:sz w:val="28"/>
          <w:szCs w:val="28"/>
          <w:rtl w:val="true"/>
          <w:lang w:bidi="fa-IR"/>
        </w:rPr>
        <w:t xml:space="preserve">جهل ندارد </w:t>
      </w:r>
      <w:r>
        <w:rPr>
          <w:rFonts w:eastAsia="IRNazanin" w:cs="IRNazanin"/>
          <w:color w:val="111111"/>
          <w:sz w:val="28"/>
          <w:szCs w:val="28"/>
          <w:rtl w:val="true"/>
          <w:lang w:bidi="fa-IR"/>
        </w:rPr>
        <w:t xml:space="preserve">...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نتیجه اینکه ، این نصوص معتبر دال بر حلیت ربا در صورت جهل و عدم وجوب بازگرداندن مال است ، پس ناچار به اخذ و عمل بر طبق آن هستیم کما اینکه گذشت از سوی ما که عده ای از اصحاب هم به آن قائل شده اند و به همین دلیل صاحب ریاض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نتیجه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حلیت ، جداً در نهایت وضوح است </w:t>
      </w:r>
      <w:r>
        <w:rPr>
          <w:rFonts w:eastAsia="IRNazanin" w:cs="IRNazanin"/>
          <w:color w:val="111111"/>
          <w:sz w:val="28"/>
          <w:szCs w:val="28"/>
          <w:rtl w:val="true"/>
          <w:lang w:bidi="fa-IR"/>
        </w:rPr>
        <w:t xml:space="preserve">... »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عاملی بعد از اعتراف به اینکه قول به وجوب رد در صورت جهل ، به قواعد نزدیک تر است ، </w:t>
      </w:r>
      <w:r>
        <w:rPr>
          <w:rStyle w:val="FootnoteAnchor"/>
          <w:rtl w:val="true"/>
        </w:rPr>
        <w:footnoteReference w:id="450"/>
      </w:r>
      <w:r>
        <w:rPr>
          <w:rFonts w:ascii="IRNazanin" w:hAnsi="IRNazanin" w:eastAsia="IRNazanin"/>
          <w:color w:val="111111"/>
          <w:sz w:val="28"/>
          <w:sz w:val="28"/>
          <w:szCs w:val="28"/>
          <w:rtl w:val="true"/>
          <w:lang w:bidi="fa-IR"/>
        </w:rPr>
        <w:t xml:space="preserve">در شأن بعضی از این نصوص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صحیحه ی حلبی و دو خبر ابوربیع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آن قولی است که به ابوعلی اسکافی نسبت داده شده است ، لکن حمل آنها همان طور که شنیدی ظاهرتر در دلالت بر مختار شیخ و صدوق است از جهت تعلیل حلیت خوردن ربای مختلط ، به خاطر اینکه رسول خدا صلی الله علیه و آله و سلم گذشته ی آن را برداشتند ، و آن دلالت واضحی دارد بر اینکه مراد از آنچه گذشته ، آن قسمت از ربا است که در حالت جهل گذشته است ، یعنی چه در حالت اینکه عین مال مشخص باشد یا مختلط به اموال دیگر شده باشد </w:t>
      </w:r>
      <w:r>
        <w:rPr>
          <w:rFonts w:eastAsia="IRNazanin" w:cs="IRNazanin"/>
          <w:color w:val="111111"/>
          <w:sz w:val="28"/>
          <w:szCs w:val="28"/>
          <w:rtl w:val="true"/>
          <w:lang w:bidi="fa-IR"/>
        </w:rPr>
        <w:t xml:space="preserve">...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صاحب عروه به وضوح این اخبار ، اعتراف کرده است 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هر حال وجهی برای اعراض از این روایات ذکر شده ، بعد از وضوح دلالتش بر حلیت ، به خاطر این اشکالات و احتمالات ، با وجود تعبدی بودن احکام شرعی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اقوی جواز عمل </w:t>
      </w:r>
    </w:p>
    <w:p>
      <w:pPr>
        <w:pStyle w:val="BookText"/>
        <w:rPr/>
      </w:pPr>
      <w:r>
        <w:rPr>
          <w:rFonts w:ascii="IRNazanin" w:hAnsi="IRNazanin" w:eastAsia="IRNazanin"/>
          <w:color w:val="111111"/>
          <w:sz w:val="28"/>
          <w:sz w:val="28"/>
          <w:szCs w:val="28"/>
          <w:rtl w:val="true"/>
          <w:lang w:bidi="fa-IR"/>
        </w:rPr>
        <w:t xml:space="preserve">بر طبق آن روایات است اگرچه احوط ردّ مال به مالکش در صورت موجود بودن و مشخص بودن آن زمانی که مالکش شناخته شود ، می باشد ، بلکه اگر مالک آن هم شناخته نشود حکم مجهول المالک را بر آن جاری کنند ، خصوصاً در صورتی که او نیز جاهل به حرمت باشد و احوط از آن ، چیزی است که متأخرین از عدم تفاوت بین جاهل و عالم بیان کرده اند </w:t>
      </w:r>
      <w:r>
        <w:rPr>
          <w:rFonts w:eastAsia="IRNazanin" w:cs="IRNazanin"/>
          <w:color w:val="111111"/>
          <w:sz w:val="28"/>
          <w:szCs w:val="28"/>
          <w:rtl w:val="true"/>
          <w:lang w:bidi="fa-IR"/>
        </w:rPr>
        <w:t xml:space="preserve">... »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اینجا مسائل مهم بحث ربای معاملی تمام شد ، و با آن بحث ربا در دو قسم آن به صورت اجمالی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بحث مفصل دو محل دیگر یعنی کتاب قرض و کتاب بیع می باشد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الله أوّلاً وآخراً وهو العالم بأحكامه والصلاة على محمّد وآله الطيبين الطاهرين </w:t>
      </w:r>
      <w:r>
        <w:rPr>
          <w:rFonts w:eastAsia="Amiri" w:cs="Amiri" w:ascii="Amiri" w:hAnsi="Amiri"/>
          <w:color w:val="111111"/>
          <w:sz w:val="28"/>
          <w:szCs w:val="28"/>
          <w:rtl w:val="true"/>
          <w:lang w:bidi="ar-SA"/>
        </w:rPr>
        <w:t xml:space="preserve">. </w:t>
      </w:r>
      <w:r>
        <w:rPr>
          <w:rStyle w:val="FootnoteAnchor"/>
          <w:rtl w:val="true"/>
        </w:rPr>
        <w:footnoteReference w:id="453"/>
      </w:r>
      <w:bookmarkStart w:id="142" w:name="pg10884_161093"/>
    </w:p>
    <w:p>
      <w:pPr>
        <w:pStyle w:val="Heading2"/>
        <w:numPr>
          <w:ilvl w:val="1"/>
          <w:numId w:val="1"/>
        </w:numPr>
        <w:rPr/>
      </w:pPr>
      <w:bookmarkStart w:id="143" w:name="__RefHeading___Toc79866_2870459653"/>
      <w:bookmarkStart w:id="144" w:name="_Toc52"/>
      <w:bookmarkEnd w:id="142"/>
      <w:bookmarkEnd w:id="143"/>
      <w:r>
        <w:rPr>
          <w:rtl w:val="true"/>
        </w:rPr>
        <w:t>منابع</w:t>
      </w:r>
      <w:bookmarkEnd w:id="144"/>
    </w:p>
    <w:p>
      <w:pPr>
        <w:pStyle w:val="Heading2"/>
        <w:numPr>
          <w:ilvl w:val="1"/>
          <w:numId w:val="1"/>
        </w:numPr>
        <w:rPr/>
      </w:pPr>
      <w:bookmarkStart w:id="145" w:name="__RefHeading___Toc79868_2870459653"/>
      <w:bookmarkStart w:id="146" w:name="_Toc53"/>
      <w:bookmarkEnd w:id="145"/>
      <w:r>
        <w:rPr>
          <w:rtl w:val="true"/>
        </w:rPr>
        <w:t>قرآن کریم</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المكاسب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آية الله شیخ هادی نجفی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 علّامه حلّى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فيما اختلف من الأخبار ، شیخ 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الخرسان ، تهران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 محمّد بن ادریس ، شافعی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الإنتصار ، سيّد مرتضی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الفوائد في شرح اشکالات القواعد ، فخر المحققين حلّی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النافع في شرح النافع في شرح مختصر الشرائع ، ابراهیم بن سلیمان قطيفی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 علّامه محمّدباقر مجلسی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 سیّد هاشم بحرانی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بعثت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های احکام ، محمّدحسن موحدی ساوجی ، مرکز نشر علوم دانشگاهی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تفسير القرآن ، شیخ 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قصير عاملی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 علّامه 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 علّامه حلّی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علیهم السلام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خلاصة الأقوال ، علّامه حلّی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عیون اخبار الرضا علیه السلام ، آیة الله حاج شیخ محمّد تقی آقانجفی اصفهانی قُدسَ سرُّه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 محمّد بن مسعود عیاشی ، مؤسسه بعثت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 على بن ابراهيم قمی ، اعداد سید طیب موسوی جزائری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الرائع لمختصر النافع ، فاضل مقداد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في علم الرجال ، شیخ عبدالله مامقانی ،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 شیخ 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 تهران ، دار الكتب الاسلامية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في الفقه الإمام الشافعي ، ابى محمّد بغوی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شيخ صدوق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حسینی تهرانی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الشيعة ، تحت اشراف آیة الله حاج آقا حسین طباطبائی بروجردی ، قم ، چاپ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من أحاديث الرسول ، ابن اثیر جزری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 محقّق کرکی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الفقهیة ، تعدادی از فقهای بزرگ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الإسلام ، شيخ محمّدحسن نجفی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الإرشاد ، شهید ثانی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الإرشاد ، محقّق کرکی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مجمع الفائدة والبرهان ، وحید بهبهانی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وحید بهبهانی ، </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الكبير في شرح مختصر المزنی ، ماوردی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معوض و عادل عبدالموجود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 محدّث بحرانی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العلماء في معرفة مذاهب الفقهاء ، ابوبكر محمّد بن احمد شاشی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شیخ 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 شهيد اوّل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 قاضی نعمان مصری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الفیضی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 احمد بن علی نجاشی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موسی شبیری زنجانی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الشريف المرتضی ، سید مرتضی علم الهدی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اشکوری و سیّد مهدی رجایی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الكريم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الفقهية ، وحید بهبهانی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علامه وحید بهبهانی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 شهيد ثانی ، تعلیق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کلانتر ، چاپ دوم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 محمّدتقی مجلسی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کوشانپور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 سيّد على طباطبایی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البيان ، مقدس اردبیلی ، 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و علی اکبر زمانی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 ابن ادریس حلّی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چاپ دوم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بیهقی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 محقّق حلّى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محمّد علی بقال ، چاپ دوم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القواعد ، شيخ جعفر كاشف الغطاء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رضوی کشمیری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 جوهری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 سیّد محمد کاظم طباطبایی یزدی ،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 انتشارات اسلامی وابسته به جامعه مدرسین حوزه علمیه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 شيخ 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صدوق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 شیخ صدوق ، کتابفروشی حیدریه ، نجف اشرف</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اللآلي ، ابن ابى جمهور احسائی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مجتبی عراقی ،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المراد في شرح نكت الإرشاد ، شهيد اوّل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في شرح شرائع الإسلام ، شيخ مفلح صیمری بحرانی ،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جعفر کوثرانی عاملی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الهادى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الطالب ، شيخ مرتضی اردکانی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 ابن زهره حلبی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 سعید بن هبة الله راوندی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إلى الإمام الرضا علیه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الشرائع ، محقّق کرکی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شیخ 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عبدالعزیز طباطبائی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محقّق طباطبائی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المحيط ، محمّد بن يعقوب فیروزآبادی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 وكذا نقلت من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الأحكام ، علّامه حلّی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ثقة الإسلام کلینی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چاپ پنجم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اسلامی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 في الفقه ، ابو الصلاح حلبی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امیرالمؤمنين علیه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 امام خمینی ، چاپ اسماعیلیان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من لا يحضره الفقيه ، شيخ 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الرموز في شرح مختصر النافع ، فاضل آبی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الأحكام ، محّق سبزواری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 فاضل مقداد ، تهران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 کراجکی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ابن منظور مصری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العربى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 شهيد 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في فقه الإمامية ، شيخ طوسی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طریحی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 شیخ ابی علی طبرسی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المسائل ، آیة الله شیخ یوسف صانعی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دفتر معظم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 رافعی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برقی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المزني في فروع الشافعية ، مزنی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شاهين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العلمية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 محقّق حلّی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 علّامه حلّی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 سالار دیلمی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حرمین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علي بن جعفر ، على بن جعفر عریضی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علمی امام رضا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 شهید ثانی ، چاپ دوّم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 محدث نوری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 ملّا احمد نراقی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السلاک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 فیومی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المغني المحتاج ، ابن قدامه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الشرائع ، فیض کاشانی ، 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مجمعم </w:t>
      </w:r>
    </w:p>
    <w:p>
      <w:pPr>
        <w:pStyle w:val="BookText"/>
        <w:rPr/>
      </w:pPr>
      <w:r>
        <w:rPr>
          <w:rFonts w:ascii="Amiri" w:hAnsi="Amiri" w:eastAsia="Amiri" w:cs="Amiri"/>
          <w:color w:val="111111"/>
          <w:sz w:val="28"/>
          <w:sz w:val="28"/>
          <w:szCs w:val="28"/>
          <w:rtl w:val="true"/>
          <w:lang w:bidi="ar-SA"/>
        </w:rPr>
        <w:t xml:space="preserve">الذخائر السلامية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 سيد جواد عاملی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خالصی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چاپ اوّل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المقتصر من شرح المختصر ، ابن فهد 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 قدس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 شیخ صدوق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علیه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 شیخ مفید ، چاپ چهارم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 شیخ مرتضی انصاری ، چاپ کنگره شیخ انصاری و چاپ تبریز به خط مرحوم طاهر خوشنویس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 آية الله شيخ محمّدعلی اراکی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 علّامه حلّی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أحاديث أهل البيت علیهم السلام ، شیخ هادی نجفی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 ابن فهد 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مجتبی عراقی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التنقيح ، شیخ عبدالله مامقانی ، چاپ شده در اول تنقیح المقال 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 شيخ طوسی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الإحكام ، علّامه حلّى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 چاپ دوم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الوجيزة ، علّامه محمدباقر مجلسی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رحمان ستایش ، تهران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شیخ حرّ عاملی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الوسيلة إلى نيل الفضيلة ، ابن حمزة 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آية الله مرعشی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 شيخ صدوق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علیه السلام ، ص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الفقهية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اوّل بحث مکاسب محرمه تا پایان بیع به مدّت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سال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البرهان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عنه في البرهان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در کتاب من لا يحضره الفقیه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بخشش و دستگیری و دادن قرض الحسنه می باشد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عنه في وسائل الشيعة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عنه في وسائل الشيعة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عنه في وسائل الشيعة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آقانجفی اصفهانی قُدِسَ سرُّه با برخی تصحیحات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عنه في وسائل الشيعة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عنه في وسائل الشيعة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الشيخ في النهاية ،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حمزة في الوسيلة ،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 إليه الأردبيلي في مجمع الفائدة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 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پارسا آیة الله حاج شیخ محمد علی اراکی قُدسَ سرُّه در کتابش المکاسب المحرمه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مستدرك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وجه من وجوه الربا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ذهب إلى وجوب ردّ الزيادة خاصه في کتاب التجارة ، ولكن اختار البطلان في كتاب القرض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كلامه آنفاً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المحرمه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مقرره شيخنا آية الله الشيخ محمد علي الأراكي قُدسَ سرُّه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های أحکام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حسن موحدی ساوجی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مستدرك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عنه في مستدرك الوسائل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آیةالله شیخ یوسف صانعی دام ظِله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مستدرك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في كتابه المفقود المسمى بالأحمدي في الفقه المحمدي وابن أبي عقيل العماني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آية الله الشيخ محمّد علي الأراكي قُدسَ سرُّه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التنقيح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علم الرجال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صاحب الجواهر في كتابه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الطباطبائي في الرياض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الطباطبائي في الرياض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جواد العاملي ادعى الإجماع على المسائل الفرعية المذكورة ونقله عن عدة من الكتب ، راجع 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وتبعه في الجواهر وادعى الإجماع بقسميه على هذه المسائل راجع 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المحرمه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آية الله الشيخ محمّد علي الأراكي قُدسَ سرُّه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الرضا علیه السلام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الخامس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يُستفاد من إطلاق كلامه علیه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 للفاضل القطيفي ؛ ونقل عنه في 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كالمهذب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المختلف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المطبوعة ضمن غايه المراد في شرح نكت الارشاد للشهيد الأوّل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تمامها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الرابع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 كما نقل عنه العاملي في 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الشرائع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الكتابة قسمان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مشروطة ومطلقة ، المطلقة أن يقتصر على العقد وذكر الأجل والعوض والنيّه ، والمشترطة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مع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عجزت فأنت رُدُّ في 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فمتى عجز كان للمولى ردّه رقاً ولا يعيد عليه ما أخذ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ونقلا عنهما في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مختلف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ابن إدريس في السرائر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قال السيد العاملي في 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ولم أجد له ذكراً في المقنعة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 مخطوط ونقل عنه في 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مُعاهَد ، مشرکینی هستند که در بلاد اسلامی بدون عقد ذمه زندگی می کنند و توافق عملی بین آنها و مسلمین در مراعات حقوق یکدیگر وجود دارد ، مانند اهل کتابی که امروز در کشورهای اسلامی زندگی می کنند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برخی از اقوال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پیمانه ی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گرمی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الطالبين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الاذهان المطبوعة ضمن حياة المحقّق الكركي وآثاره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للبغوي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المزني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فقهاء اهل سنت است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الصرف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وحید بهبهانی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اسماعیلیان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زنی است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خبر محمّد بن سليمان الديلمي عن أبيه ، راجع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للامام الخميني قُدسَ سرُّه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آيه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 كما نقل عنه في 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قبلها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مستدرك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اوراق کتاب ربا در بعد از ظهر عید فطر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خامه ی مؤلِّف آن بنده ی خدا هادی نجفی در شهر اصفهان به انجام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والحمد لله أوّلاً وآخراً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44387</Words>
  <Characters>139175</Characters>
  <CharactersWithSpaces>182385</CharactersWithSpaces>
  <Paragraphs>1821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2026-08-20T05:31:24Z</dcterms:created>
  <dc:creator>ghaemiyeh.com</dc:creator>
  <dc:description/>
  <dc:language>en-US</dc:language>
  <cp:lastModifiedBy/>
  <dcterms:modified xsi:type="dcterms:W3CDTF">2026-08-20T09:01:29Z</dcterms:modified>
  <cp:revision>1</cp:revision>
  <dc:subject/>
  <dc:title>ربا</dc:title>
</cp:coreProperties>
</file>

<file path=docProps/custom.xml><?xml version="1.0" encoding="utf-8"?>
<Properties xmlns="http://schemas.openxmlformats.org/officeDocument/2006/custom-properties" xmlns:vt="http://schemas.openxmlformats.org/officeDocument/2006/docPropsVTypes"/>
</file>