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30</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7270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77272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77274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3077276_653776707">
            <w:r>
              <w:rPr>
                <w:webHidden/>
                <w:rStyle w:val="IndexLink"/>
                <w:rtl w:val="true"/>
              </w:rPr>
              <w:t xml:space="preserve">ویژگی های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حدیث لوح</w:t>
            </w:r>
            <w:r>
              <w:rPr>
                <w:rStyle w:val="IndexLink"/>
                <w:rtl w:val="true"/>
              </w:rPr>
              <w:tab/>
            </w:r>
            <w:r>
              <w:rPr>
                <w:rStyle w:val="IndexLink"/>
              </w:rPr>
              <w:t>12</w:t>
            </w:r>
          </w:hyperlink>
        </w:p>
        <w:p>
          <w:pPr>
            <w:pStyle w:val="Contents3"/>
            <w:tabs>
              <w:tab w:val="clear" w:pos="8459"/>
              <w:tab w:val="right" w:pos="9026" w:leader="dot"/>
            </w:tabs>
            <w:rPr/>
          </w:pPr>
          <w:hyperlink w:anchor="__RefHeading___Toc3077278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077280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3077282_653776707">
            <w:r>
              <w:rPr>
                <w:webHidden/>
                <w:rStyle w:val="IndexLink"/>
                <w:rtl w:val="true"/>
              </w:rPr>
              <w:t>مفاهیم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3077284_653776707">
            <w:r>
              <w:rPr>
                <w:webHidden/>
                <w:rStyle w:val="IndexLink"/>
                <w:rtl w:val="true"/>
              </w:rPr>
              <w:t>حدیث لوح</w:t>
            </w:r>
            <w:r>
              <w:rPr>
                <w:rStyle w:val="IndexLink"/>
                <w:rtl w:val="true"/>
              </w:rPr>
              <w:tab/>
            </w:r>
            <w:r>
              <w:rPr>
                <w:rStyle w:val="IndexLink"/>
              </w:rPr>
              <w:t>14</w:t>
            </w:r>
          </w:hyperlink>
        </w:p>
        <w:p>
          <w:pPr>
            <w:pStyle w:val="Contents3"/>
            <w:tabs>
              <w:tab w:val="clear" w:pos="8459"/>
              <w:tab w:val="right" w:pos="9026" w:leader="dot"/>
            </w:tabs>
            <w:rPr/>
          </w:pPr>
          <w:hyperlink w:anchor="__RefHeading___Toc3077286_653776707">
            <w:r>
              <w:rPr>
                <w:webHidden/>
                <w:rStyle w:val="IndexLink"/>
                <w:rtl w:val="true"/>
              </w:rPr>
              <w:t>سند حدیث لوح</w:t>
            </w:r>
            <w:r>
              <w:rPr>
                <w:rStyle w:val="IndexLink"/>
                <w:rtl w:val="true"/>
              </w:rPr>
              <w:tab/>
            </w:r>
            <w:r>
              <w:rPr>
                <w:rStyle w:val="IndexLink"/>
              </w:rPr>
              <w:t>16</w:t>
            </w:r>
          </w:hyperlink>
        </w:p>
        <w:p>
          <w:pPr>
            <w:pStyle w:val="Contents3"/>
            <w:tabs>
              <w:tab w:val="clear" w:pos="8459"/>
              <w:tab w:val="right" w:pos="9026" w:leader="dot"/>
            </w:tabs>
            <w:rPr/>
          </w:pPr>
          <w:hyperlink w:anchor="__RefHeading___Toc3077288_653776707">
            <w:r>
              <w:rPr>
                <w:webHidden/>
                <w:rStyle w:val="IndexLink"/>
                <w:rtl w:val="true"/>
              </w:rPr>
              <w:t xml:space="preserve">ویژگی های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حدیث لوح</w:t>
            </w:r>
            <w:r>
              <w:rPr>
                <w:rStyle w:val="IndexLink"/>
                <w:rtl w:val="true"/>
              </w:rPr>
              <w:tab/>
            </w:r>
            <w:r>
              <w:rPr>
                <w:rStyle w:val="IndexLink"/>
              </w:rPr>
              <w:t>19</w:t>
            </w:r>
          </w:hyperlink>
        </w:p>
        <w:p>
          <w:pPr>
            <w:pStyle w:val="Contents4"/>
            <w:tabs>
              <w:tab w:val="clear" w:pos="8176"/>
              <w:tab w:val="right" w:pos="9026" w:leader="dot"/>
            </w:tabs>
            <w:rPr/>
          </w:pPr>
          <w:hyperlink w:anchor="__RefHeading___Toc3077290_653776707">
            <w:r>
              <w:rPr>
                <w:webHidden/>
                <w:rStyle w:val="IndexLink"/>
              </w:rPr>
              <w:t>1</w:t>
            </w:r>
            <w:r>
              <w:rPr>
                <w:rStyle w:val="IndexLink"/>
                <w:rtl w:val="true"/>
              </w:rPr>
              <w:t xml:space="preserve">- </w:t>
            </w:r>
            <w:r>
              <w:rPr>
                <w:rStyle w:val="IndexLink"/>
                <w:rtl w:val="true"/>
              </w:rPr>
              <w:t>خزانه دار وحی</w:t>
            </w:r>
            <w:r>
              <w:rPr>
                <w:rStyle w:val="IndexLink"/>
                <w:rtl w:val="true"/>
              </w:rPr>
              <w:tab/>
            </w:r>
            <w:r>
              <w:rPr>
                <w:rStyle w:val="IndexLink"/>
              </w:rPr>
              <w:t>19</w:t>
            </w:r>
          </w:hyperlink>
        </w:p>
        <w:p>
          <w:pPr>
            <w:pStyle w:val="Contents4"/>
            <w:tabs>
              <w:tab w:val="clear" w:pos="8176"/>
              <w:tab w:val="right" w:pos="9026" w:leader="dot"/>
            </w:tabs>
            <w:rPr/>
          </w:pPr>
          <w:hyperlink w:anchor="__RefHeading___Toc3077292_653776707">
            <w:r>
              <w:rPr>
                <w:webHidden/>
                <w:rStyle w:val="IndexLink"/>
              </w:rPr>
              <w:t>2</w:t>
            </w:r>
            <w:r>
              <w:rPr>
                <w:rStyle w:val="IndexLink"/>
                <w:rtl w:val="true"/>
              </w:rPr>
              <w:t xml:space="preserve">- </w:t>
            </w:r>
            <w:r>
              <w:rPr>
                <w:rStyle w:val="IndexLink"/>
                <w:rtl w:val="true"/>
              </w:rPr>
              <w:t>مقام شهادت</w:t>
            </w:r>
            <w:r>
              <w:rPr>
                <w:rStyle w:val="IndexLink"/>
                <w:rtl w:val="true"/>
              </w:rPr>
              <w:tab/>
            </w:r>
            <w:r>
              <w:rPr>
                <w:rStyle w:val="IndexLink"/>
              </w:rPr>
              <w:t>20</w:t>
            </w:r>
          </w:hyperlink>
        </w:p>
        <w:p>
          <w:pPr>
            <w:pStyle w:val="Contents4"/>
            <w:tabs>
              <w:tab w:val="clear" w:pos="8176"/>
              <w:tab w:val="right" w:pos="9026" w:leader="dot"/>
            </w:tabs>
            <w:rPr/>
          </w:pPr>
          <w:hyperlink w:anchor="__RefHeading___Toc3077294_653776707">
            <w:r>
              <w:rPr>
                <w:webHidden/>
                <w:rStyle w:val="IndexLink"/>
              </w:rPr>
              <w:t>3</w:t>
            </w:r>
            <w:r>
              <w:rPr>
                <w:rStyle w:val="IndexLink"/>
                <w:rtl w:val="true"/>
              </w:rPr>
              <w:t xml:space="preserve">- </w:t>
            </w:r>
            <w:r>
              <w:rPr>
                <w:rStyle w:val="IndexLink"/>
                <w:rtl w:val="true"/>
              </w:rPr>
              <w:t>عاقبت بخیری</w:t>
            </w:r>
            <w:r>
              <w:rPr>
                <w:rStyle w:val="IndexLink"/>
                <w:rtl w:val="true"/>
              </w:rPr>
              <w:tab/>
            </w:r>
            <w:r>
              <w:rPr>
                <w:rStyle w:val="IndexLink"/>
              </w:rPr>
              <w:t>21</w:t>
            </w:r>
          </w:hyperlink>
        </w:p>
        <w:p>
          <w:pPr>
            <w:pStyle w:val="Contents4"/>
            <w:tabs>
              <w:tab w:val="clear" w:pos="8176"/>
              <w:tab w:val="right" w:pos="9026" w:leader="dot"/>
            </w:tabs>
            <w:rPr/>
          </w:pPr>
          <w:hyperlink w:anchor="__RefHeading___Toc3077296_653776707">
            <w:r>
              <w:rPr>
                <w:webHidden/>
                <w:rStyle w:val="IndexLink"/>
              </w:rPr>
              <w:t>4</w:t>
            </w:r>
            <w:r>
              <w:rPr>
                <w:rStyle w:val="IndexLink"/>
                <w:rtl w:val="true"/>
              </w:rPr>
              <w:t xml:space="preserve">- </w:t>
            </w:r>
            <w:r>
              <w:rPr>
                <w:rStyle w:val="IndexLink"/>
                <w:rtl w:val="true"/>
              </w:rPr>
              <w:t>سید الشهداء</w:t>
            </w:r>
            <w:r>
              <w:rPr>
                <w:rStyle w:val="IndexLink"/>
                <w:rtl w:val="true"/>
              </w:rPr>
              <w:tab/>
            </w:r>
            <w:r>
              <w:rPr>
                <w:rStyle w:val="IndexLink"/>
              </w:rPr>
              <w:t>23</w:t>
            </w:r>
          </w:hyperlink>
        </w:p>
        <w:p>
          <w:pPr>
            <w:pStyle w:val="Contents4"/>
            <w:tabs>
              <w:tab w:val="clear" w:pos="8176"/>
              <w:tab w:val="right" w:pos="9026" w:leader="dot"/>
            </w:tabs>
            <w:rPr/>
          </w:pPr>
          <w:hyperlink w:anchor="__RefHeading___Toc3077298_653776707">
            <w:r>
              <w:rPr>
                <w:webHidden/>
                <w:rStyle w:val="IndexLink"/>
              </w:rPr>
              <w:t>5</w:t>
            </w:r>
            <w:r>
              <w:rPr>
                <w:rStyle w:val="IndexLink"/>
                <w:rtl w:val="true"/>
              </w:rPr>
              <w:t xml:space="preserve">- </w:t>
            </w:r>
            <w:r>
              <w:rPr>
                <w:rStyle w:val="IndexLink"/>
                <w:rtl w:val="true"/>
              </w:rPr>
              <w:t>کلمه تامه</w:t>
            </w:r>
            <w:r>
              <w:rPr>
                <w:rStyle w:val="IndexLink"/>
                <w:rtl w:val="true"/>
              </w:rPr>
              <w:tab/>
            </w:r>
            <w:r>
              <w:rPr>
                <w:rStyle w:val="IndexLink"/>
              </w:rPr>
              <w:t>24</w:t>
            </w:r>
          </w:hyperlink>
        </w:p>
        <w:p>
          <w:pPr>
            <w:pStyle w:val="Contents4"/>
            <w:tabs>
              <w:tab w:val="clear" w:pos="8176"/>
              <w:tab w:val="right" w:pos="9026" w:leader="dot"/>
            </w:tabs>
            <w:rPr/>
          </w:pPr>
          <w:hyperlink w:anchor="__RefHeading___Toc3077300_653776707">
            <w:r>
              <w:rPr>
                <w:webHidden/>
                <w:rStyle w:val="IndexLink"/>
              </w:rPr>
              <w:t>6</w:t>
            </w:r>
            <w:r>
              <w:rPr>
                <w:rStyle w:val="IndexLink"/>
                <w:rtl w:val="true"/>
              </w:rPr>
              <w:t xml:space="preserve">- </w:t>
            </w:r>
            <w:r>
              <w:rPr>
                <w:rStyle w:val="IndexLink"/>
                <w:rtl w:val="true"/>
              </w:rPr>
              <w:t>حجت بالغه</w:t>
            </w:r>
            <w:r>
              <w:rPr>
                <w:rStyle w:val="IndexLink"/>
                <w:rtl w:val="true"/>
              </w:rPr>
              <w:tab/>
            </w:r>
            <w:r>
              <w:rPr>
                <w:rStyle w:val="IndexLink"/>
              </w:rPr>
              <w:t>25</w:t>
            </w:r>
          </w:hyperlink>
        </w:p>
        <w:p>
          <w:pPr>
            <w:pStyle w:val="Contents4"/>
            <w:tabs>
              <w:tab w:val="clear" w:pos="8176"/>
              <w:tab w:val="right" w:pos="9026" w:leader="dot"/>
            </w:tabs>
            <w:rPr/>
          </w:pPr>
          <w:hyperlink w:anchor="__RefHeading___Toc3077302_653776707">
            <w:r>
              <w:rPr>
                <w:webHidden/>
                <w:rStyle w:val="IndexLink"/>
              </w:rPr>
              <w:t>7</w:t>
            </w:r>
            <w:r>
              <w:rPr>
                <w:rStyle w:val="IndexLink"/>
                <w:rtl w:val="true"/>
              </w:rPr>
              <w:t xml:space="preserve">- </w:t>
            </w:r>
            <w:r>
              <w:rPr>
                <w:rStyle w:val="IndexLink"/>
                <w:rtl w:val="true"/>
              </w:rPr>
              <w:t>معیار ثواب و عقاب</w:t>
            </w:r>
            <w:r>
              <w:rPr>
                <w:rStyle w:val="IndexLink"/>
                <w:rtl w:val="true"/>
              </w:rPr>
              <w:tab/>
            </w:r>
            <w:r>
              <w:rPr>
                <w:rStyle w:val="IndexLink"/>
              </w:rPr>
              <w:t>26</w:t>
            </w:r>
          </w:hyperlink>
        </w:p>
        <w:p>
          <w:pPr>
            <w:pStyle w:val="Contents3"/>
            <w:tabs>
              <w:tab w:val="clear" w:pos="8459"/>
              <w:tab w:val="right" w:pos="9026" w:leader="dot"/>
            </w:tabs>
            <w:rPr/>
          </w:pPr>
          <w:hyperlink w:anchor="__RefHeading___Toc3077304_653776707">
            <w:r>
              <w:rPr>
                <w:webHidden/>
                <w:rStyle w:val="IndexLink"/>
                <w:rtl w:val="true"/>
              </w:rPr>
              <w:t>نتیجه</w:t>
            </w:r>
            <w:r>
              <w:rPr>
                <w:rStyle w:val="IndexLink"/>
                <w:rtl w:val="true"/>
              </w:rPr>
              <w:tab/>
            </w:r>
            <w:r>
              <w:rPr>
                <w:rStyle w:val="IndexLink"/>
              </w:rPr>
              <w:t>28</w:t>
            </w:r>
          </w:hyperlink>
        </w:p>
        <w:p>
          <w:pPr>
            <w:pStyle w:val="Contents3"/>
            <w:tabs>
              <w:tab w:val="clear" w:pos="8459"/>
              <w:tab w:val="right" w:pos="9026" w:leader="dot"/>
            </w:tabs>
            <w:rPr/>
          </w:pPr>
          <w:hyperlink w:anchor="__RefHeading___Toc3077306_653776707">
            <w:r>
              <w:rPr>
                <w:webHidden/>
                <w:rStyle w:val="IndexLink"/>
                <w:rtl w:val="true"/>
              </w:rPr>
              <w:t>منابع</w:t>
            </w:r>
            <w:r>
              <w:rPr>
                <w:rStyle w:val="IndexLink"/>
                <w:rtl w:val="true"/>
              </w:rPr>
              <w:tab/>
            </w:r>
            <w:r>
              <w:rPr>
                <w:rStyle w:val="IndexLink"/>
              </w:rPr>
              <w:t>28</w:t>
            </w:r>
          </w:hyperlink>
        </w:p>
        <w:p>
          <w:pPr>
            <w:pStyle w:val="Contents2"/>
            <w:tabs>
              <w:tab w:val="clear" w:pos="8743"/>
              <w:tab w:val="right" w:pos="9026" w:leader="dot"/>
            </w:tabs>
            <w:rPr/>
          </w:pPr>
          <w:hyperlink w:anchor="__RefHeading___Toc3077308_653776707">
            <w:r>
              <w:rPr>
                <w:webHidden/>
                <w:rStyle w:val="IndexLink"/>
                <w:rtl w:val="true"/>
              </w:rPr>
              <w:t xml:space="preserve">عدم حضور بزرگان شیعه در قیام مسلم بن عقیل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3077310_65377670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077312_653776707">
            <w:r>
              <w:rPr>
                <w:webHidden/>
                <w:rStyle w:val="IndexLink"/>
                <w:rtl w:val="true"/>
              </w:rPr>
              <w:t>مقدمه</w:t>
            </w:r>
            <w:r>
              <w:rPr>
                <w:rStyle w:val="IndexLink"/>
                <w:rtl w:val="true"/>
              </w:rPr>
              <w:tab/>
            </w:r>
            <w:r>
              <w:rPr>
                <w:rStyle w:val="IndexLink"/>
              </w:rPr>
              <w:t>35</w:t>
            </w:r>
          </w:hyperlink>
        </w:p>
        <w:p>
          <w:pPr>
            <w:pStyle w:val="Contents3"/>
            <w:tabs>
              <w:tab w:val="clear" w:pos="8459"/>
              <w:tab w:val="right" w:pos="9026" w:leader="dot"/>
            </w:tabs>
            <w:rPr/>
          </w:pPr>
          <w:hyperlink w:anchor="__RefHeading___Toc3077314_653776707">
            <w:r>
              <w:rPr>
                <w:webHidden/>
                <w:rStyle w:val="IndexLink"/>
                <w:rtl w:val="true"/>
              </w:rPr>
              <w:t>عدم حضور مختار</w:t>
            </w:r>
            <w:r>
              <w:rPr>
                <w:rStyle w:val="IndexLink"/>
                <w:rtl w:val="true"/>
              </w:rPr>
              <w:tab/>
            </w:r>
            <w:r>
              <w:rPr>
                <w:rStyle w:val="IndexLink"/>
              </w:rPr>
              <w:t>38</w:t>
            </w:r>
          </w:hyperlink>
        </w:p>
        <w:p>
          <w:pPr>
            <w:pStyle w:val="Contents3"/>
            <w:tabs>
              <w:tab w:val="clear" w:pos="8459"/>
              <w:tab w:val="right" w:pos="9026" w:leader="dot"/>
            </w:tabs>
            <w:rPr/>
          </w:pPr>
          <w:hyperlink w:anchor="__RefHeading___Toc3077316_653776707">
            <w:r>
              <w:rPr>
                <w:webHidden/>
                <w:rStyle w:val="IndexLink"/>
                <w:rtl w:val="true"/>
              </w:rPr>
              <w:t>عدم حضور سلیمان بن صرد خزاعی</w:t>
            </w:r>
            <w:r>
              <w:rPr>
                <w:rStyle w:val="IndexLink"/>
                <w:rtl w:val="true"/>
              </w:rPr>
              <w:tab/>
            </w:r>
            <w:r>
              <w:rPr>
                <w:rStyle w:val="IndexLink"/>
              </w:rPr>
              <w:t>40</w:t>
            </w:r>
          </w:hyperlink>
        </w:p>
        <w:p>
          <w:pPr>
            <w:pStyle w:val="Contents3"/>
            <w:tabs>
              <w:tab w:val="clear" w:pos="8459"/>
              <w:tab w:val="right" w:pos="9026" w:leader="dot"/>
            </w:tabs>
            <w:rPr/>
          </w:pPr>
          <w:hyperlink w:anchor="__RefHeading___Toc3077318_653776707">
            <w:r>
              <w:rPr>
                <w:webHidden/>
                <w:rStyle w:val="IndexLink"/>
                <w:rtl w:val="true"/>
              </w:rPr>
              <w:t>عدم حضور حبیب بن مظاهر، مسلم بن عوسجه و ابوثمامه صائدی</w:t>
            </w:r>
            <w:r>
              <w:rPr>
                <w:rStyle w:val="IndexLink"/>
                <w:rtl w:val="true"/>
              </w:rPr>
              <w:tab/>
            </w:r>
            <w:r>
              <w:rPr>
                <w:rStyle w:val="IndexLink"/>
              </w:rPr>
              <w:t>44</w:t>
            </w:r>
          </w:hyperlink>
        </w:p>
        <w:p>
          <w:pPr>
            <w:pStyle w:val="Contents3"/>
            <w:tabs>
              <w:tab w:val="clear" w:pos="8459"/>
              <w:tab w:val="right" w:pos="9026" w:leader="dot"/>
            </w:tabs>
            <w:rPr/>
          </w:pPr>
          <w:hyperlink w:anchor="__RefHeading___Toc3077320_653776707">
            <w:r>
              <w:rPr>
                <w:webHidden/>
                <w:rStyle w:val="IndexLink"/>
                <w:rtl w:val="true"/>
              </w:rPr>
              <w:t>عدم حضور ابراهیم بن مالک اشتر</w:t>
            </w:r>
            <w:r>
              <w:rPr>
                <w:rStyle w:val="IndexLink"/>
                <w:rtl w:val="true"/>
              </w:rPr>
              <w:tab/>
            </w:r>
            <w:r>
              <w:rPr>
                <w:rStyle w:val="IndexLink"/>
              </w:rPr>
              <w:t>45</w:t>
            </w:r>
          </w:hyperlink>
        </w:p>
        <w:p>
          <w:pPr>
            <w:pStyle w:val="Contents3"/>
            <w:tabs>
              <w:tab w:val="clear" w:pos="8459"/>
              <w:tab w:val="right" w:pos="9026" w:leader="dot"/>
            </w:tabs>
            <w:rPr/>
          </w:pPr>
          <w:hyperlink w:anchor="__RefHeading___Toc3077322_653776707">
            <w:r>
              <w:rPr>
                <w:webHidden/>
                <w:rStyle w:val="IndexLink"/>
                <w:rtl w:val="true"/>
              </w:rPr>
              <w:t>نتیجه</w:t>
            </w:r>
            <w:r>
              <w:rPr>
                <w:rStyle w:val="IndexLink"/>
                <w:rtl w:val="true"/>
              </w:rPr>
              <w:tab/>
            </w:r>
            <w:r>
              <w:rPr>
                <w:rStyle w:val="IndexLink"/>
              </w:rPr>
              <w:t>47</w:t>
            </w:r>
          </w:hyperlink>
        </w:p>
        <w:p>
          <w:pPr>
            <w:pStyle w:val="Contents3"/>
            <w:tabs>
              <w:tab w:val="clear" w:pos="8459"/>
              <w:tab w:val="right" w:pos="9026" w:leader="dot"/>
            </w:tabs>
            <w:rPr/>
          </w:pPr>
          <w:hyperlink w:anchor="__RefHeading___Toc3077324_653776707">
            <w:r>
              <w:rPr>
                <w:webHidden/>
                <w:rStyle w:val="IndexLink"/>
                <w:rtl w:val="true"/>
              </w:rPr>
              <w:t>منابع</w:t>
            </w:r>
            <w:r>
              <w:rPr>
                <w:rStyle w:val="IndexLink"/>
                <w:rtl w:val="true"/>
              </w:rPr>
              <w:tab/>
            </w:r>
            <w:r>
              <w:rPr>
                <w:rStyle w:val="IndexLink"/>
              </w:rPr>
              <w:t>47</w:t>
            </w:r>
          </w:hyperlink>
        </w:p>
        <w:p>
          <w:pPr>
            <w:pStyle w:val="Contents2"/>
            <w:tabs>
              <w:tab w:val="clear" w:pos="8743"/>
              <w:tab w:val="right" w:pos="9026" w:leader="dot"/>
            </w:tabs>
            <w:rPr/>
          </w:pPr>
          <w:hyperlink w:anchor="__RefHeading___Toc3077326_653776707">
            <w:r>
              <w:rPr>
                <w:webHidden/>
                <w:rStyle w:val="IndexLink"/>
                <w:rtl w:val="true"/>
              </w:rPr>
              <w:t>روش های تربیتی مؤثر در نهادینه کردن فرهنگ اربعین حسینی</w:t>
            </w:r>
            <w:r>
              <w:rPr>
                <w:rStyle w:val="IndexLink"/>
                <w:rtl w:val="true"/>
              </w:rPr>
              <w:tab/>
            </w:r>
            <w:r>
              <w:rPr>
                <w:rStyle w:val="IndexLink"/>
              </w:rPr>
              <w:t>50</w:t>
            </w:r>
          </w:hyperlink>
        </w:p>
        <w:p>
          <w:pPr>
            <w:pStyle w:val="Contents3"/>
            <w:tabs>
              <w:tab w:val="clear" w:pos="8459"/>
              <w:tab w:val="right" w:pos="9026" w:leader="dot"/>
            </w:tabs>
            <w:rPr/>
          </w:pPr>
          <w:hyperlink w:anchor="__RefHeading___Toc3077328_65377670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077330_653776707">
            <w:r>
              <w:rPr>
                <w:webHidden/>
                <w:rStyle w:val="IndexLink"/>
                <w:rtl w:val="true"/>
              </w:rPr>
              <w:t>مقدمه</w:t>
            </w:r>
            <w:r>
              <w:rPr>
                <w:rStyle w:val="IndexLink"/>
                <w:rtl w:val="true"/>
              </w:rPr>
              <w:tab/>
            </w:r>
            <w:r>
              <w:rPr>
                <w:rStyle w:val="IndexLink"/>
              </w:rPr>
              <w:t>51</w:t>
            </w:r>
          </w:hyperlink>
        </w:p>
        <w:p>
          <w:pPr>
            <w:pStyle w:val="Contents3"/>
            <w:tabs>
              <w:tab w:val="clear" w:pos="8459"/>
              <w:tab w:val="right" w:pos="9026" w:leader="dot"/>
            </w:tabs>
            <w:rPr/>
          </w:pPr>
          <w:hyperlink w:anchor="__RefHeading___Toc3077332_653776707">
            <w:r>
              <w:rPr>
                <w:webHidden/>
                <w:rStyle w:val="IndexLink"/>
                <w:rtl w:val="true"/>
              </w:rPr>
              <w:t xml:space="preserve">مبانی، اصول و روش های تربیتی مکتب امام حسین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3077334_653776707">
            <w:r>
              <w:rPr>
                <w:webHidden/>
                <w:rStyle w:val="IndexLink"/>
                <w:rtl w:val="true"/>
              </w:rPr>
              <w:t>نهادینه کردن فرهنگ اربعین حسینی</w:t>
            </w:r>
            <w:r>
              <w:rPr>
                <w:rStyle w:val="IndexLink"/>
                <w:rtl w:val="true"/>
              </w:rPr>
              <w:tab/>
            </w:r>
            <w:r>
              <w:rPr>
                <w:rStyle w:val="IndexLink"/>
              </w:rPr>
              <w:t>54</w:t>
            </w:r>
          </w:hyperlink>
        </w:p>
        <w:p>
          <w:pPr>
            <w:pStyle w:val="Contents3"/>
            <w:tabs>
              <w:tab w:val="clear" w:pos="8459"/>
              <w:tab w:val="right" w:pos="9026" w:leader="dot"/>
            </w:tabs>
            <w:rPr/>
          </w:pPr>
          <w:hyperlink w:anchor="__RefHeading___Toc3077336_653776707">
            <w:r>
              <w:rPr>
                <w:webHidden/>
                <w:rStyle w:val="IndexLink"/>
                <w:rtl w:val="true"/>
              </w:rPr>
              <w:t>ابعاد و مراحل نهادینه کردن فرهنگ اربعین حسینی</w:t>
            </w:r>
            <w:r>
              <w:rPr>
                <w:rStyle w:val="IndexLink"/>
                <w:rtl w:val="true"/>
              </w:rPr>
              <w:tab/>
            </w:r>
            <w:r>
              <w:rPr>
                <w:rStyle w:val="IndexLink"/>
              </w:rPr>
              <w:t>56</w:t>
            </w:r>
          </w:hyperlink>
        </w:p>
        <w:p>
          <w:pPr>
            <w:pStyle w:val="Contents3"/>
            <w:tabs>
              <w:tab w:val="clear" w:pos="8459"/>
              <w:tab w:val="right" w:pos="9026" w:leader="dot"/>
            </w:tabs>
            <w:rPr/>
          </w:pPr>
          <w:hyperlink w:anchor="__RefHeading___Toc3077338_653776707">
            <w:r>
              <w:rPr>
                <w:webHidden/>
                <w:rStyle w:val="IndexLink"/>
                <w:rtl w:val="true"/>
              </w:rPr>
              <w:t>روش های تربیتی فرهنگ سازی اربعین حسینی</w:t>
            </w:r>
            <w:r>
              <w:rPr>
                <w:rStyle w:val="IndexLink"/>
                <w:rtl w:val="true"/>
              </w:rPr>
              <w:tab/>
            </w:r>
            <w:r>
              <w:rPr>
                <w:rStyle w:val="IndexLink"/>
              </w:rPr>
              <w:t>57</w:t>
            </w:r>
          </w:hyperlink>
        </w:p>
        <w:p>
          <w:pPr>
            <w:pStyle w:val="Contents3"/>
            <w:tabs>
              <w:tab w:val="clear" w:pos="8459"/>
              <w:tab w:val="right" w:pos="9026" w:leader="dot"/>
            </w:tabs>
            <w:rPr/>
          </w:pPr>
          <w:hyperlink w:anchor="__RefHeading___Toc3077340_653776707">
            <w:r>
              <w:rPr>
                <w:webHidden/>
                <w:rStyle w:val="IndexLink"/>
                <w:rtl w:val="true"/>
              </w:rPr>
              <w:t>تحلیل نقش عوامل محیطی خانواده ها در نهادینه کردن فرهنگ اربعین حسینی</w:t>
            </w:r>
            <w:r>
              <w:rPr>
                <w:rStyle w:val="IndexLink"/>
                <w:rtl w:val="true"/>
              </w:rPr>
              <w:tab/>
            </w:r>
            <w:r>
              <w:rPr>
                <w:rStyle w:val="IndexLink"/>
              </w:rPr>
              <w:t>59</w:t>
            </w:r>
          </w:hyperlink>
        </w:p>
        <w:p>
          <w:pPr>
            <w:pStyle w:val="Contents3"/>
            <w:tabs>
              <w:tab w:val="clear" w:pos="8459"/>
              <w:tab w:val="right" w:pos="9026" w:leader="dot"/>
            </w:tabs>
            <w:rPr/>
          </w:pPr>
          <w:hyperlink w:anchor="__RefHeading___Toc3077342_653776707">
            <w:r>
              <w:rPr>
                <w:webHidden/>
                <w:rStyle w:val="IndexLink"/>
                <w:rtl w:val="true"/>
              </w:rPr>
              <w:t>پیشنهادات</w:t>
            </w:r>
            <w:r>
              <w:rPr>
                <w:rStyle w:val="IndexLink"/>
                <w:rtl w:val="true"/>
              </w:rPr>
              <w:tab/>
            </w:r>
            <w:r>
              <w:rPr>
                <w:rStyle w:val="IndexLink"/>
              </w:rPr>
              <w:t>60</w:t>
            </w:r>
          </w:hyperlink>
        </w:p>
        <w:p>
          <w:pPr>
            <w:pStyle w:val="Contents3"/>
            <w:tabs>
              <w:tab w:val="clear" w:pos="8459"/>
              <w:tab w:val="right" w:pos="9026" w:leader="dot"/>
            </w:tabs>
            <w:rPr/>
          </w:pPr>
          <w:hyperlink w:anchor="__RefHeading___Toc3077344_653776707">
            <w:r>
              <w:rPr>
                <w:webHidden/>
                <w:rStyle w:val="IndexLink"/>
                <w:rtl w:val="true"/>
              </w:rPr>
              <w:t>نتیجه</w:t>
            </w:r>
            <w:r>
              <w:rPr>
                <w:rStyle w:val="IndexLink"/>
                <w:rtl w:val="true"/>
              </w:rPr>
              <w:tab/>
            </w:r>
            <w:r>
              <w:rPr>
                <w:rStyle w:val="IndexLink"/>
              </w:rPr>
              <w:t>61</w:t>
            </w:r>
          </w:hyperlink>
        </w:p>
        <w:p>
          <w:pPr>
            <w:pStyle w:val="Contents3"/>
            <w:tabs>
              <w:tab w:val="clear" w:pos="8459"/>
              <w:tab w:val="right" w:pos="9026" w:leader="dot"/>
            </w:tabs>
            <w:rPr/>
          </w:pPr>
          <w:hyperlink w:anchor="__RefHeading___Toc3077346_653776707">
            <w:r>
              <w:rPr>
                <w:webHidden/>
                <w:rStyle w:val="IndexLink"/>
                <w:rtl w:val="true"/>
              </w:rPr>
              <w:t>منابع</w:t>
            </w:r>
            <w:r>
              <w:rPr>
                <w:rStyle w:val="IndexLink"/>
                <w:rtl w:val="true"/>
              </w:rPr>
              <w:tab/>
            </w:r>
            <w:r>
              <w:rPr>
                <w:rStyle w:val="IndexLink"/>
              </w:rPr>
              <w:t>62</w:t>
            </w:r>
          </w:hyperlink>
        </w:p>
        <w:p>
          <w:pPr>
            <w:pStyle w:val="Contents2"/>
            <w:tabs>
              <w:tab w:val="clear" w:pos="8743"/>
              <w:tab w:val="right" w:pos="9026" w:leader="dot"/>
            </w:tabs>
            <w:rPr/>
          </w:pPr>
          <w:hyperlink w:anchor="__RefHeading___Toc3077348_653776707">
            <w:r>
              <w:rPr>
                <w:webHidden/>
                <w:rStyle w:val="IndexLink"/>
                <w:rtl w:val="true"/>
              </w:rPr>
              <w:t>بررسی تناقض های بین حضور جنیان در کربلا</w:t>
            </w:r>
            <w:r>
              <w:rPr>
                <w:rStyle w:val="IndexLink"/>
                <w:rtl w:val="true"/>
              </w:rPr>
              <w:tab/>
            </w:r>
            <w:r>
              <w:rPr>
                <w:rStyle w:val="IndexLink"/>
              </w:rPr>
              <w:t>64</w:t>
            </w:r>
          </w:hyperlink>
        </w:p>
        <w:p>
          <w:pPr>
            <w:pStyle w:val="Contents3"/>
            <w:tabs>
              <w:tab w:val="clear" w:pos="8459"/>
              <w:tab w:val="right" w:pos="9026" w:leader="dot"/>
            </w:tabs>
            <w:rPr/>
          </w:pPr>
          <w:hyperlink w:anchor="__RefHeading___Toc3077350_653776707">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077352_653776707">
            <w:r>
              <w:rPr>
                <w:webHidden/>
                <w:rStyle w:val="IndexLink"/>
                <w:rtl w:val="true"/>
              </w:rPr>
              <w:t>مقدمه</w:t>
            </w:r>
            <w:r>
              <w:rPr>
                <w:rStyle w:val="IndexLink"/>
                <w:rtl w:val="true"/>
              </w:rPr>
              <w:tab/>
            </w:r>
            <w:r>
              <w:rPr>
                <w:rStyle w:val="IndexLink"/>
              </w:rPr>
              <w:t>65</w:t>
            </w:r>
          </w:hyperlink>
        </w:p>
        <w:p>
          <w:pPr>
            <w:pStyle w:val="Contents3"/>
            <w:tabs>
              <w:tab w:val="clear" w:pos="8459"/>
              <w:tab w:val="right" w:pos="9026" w:leader="dot"/>
            </w:tabs>
            <w:rPr/>
          </w:pPr>
          <w:hyperlink w:anchor="__RefHeading___Toc3077354_653776707">
            <w:r>
              <w:rPr>
                <w:webHidden/>
                <w:rStyle w:val="IndexLink"/>
                <w:rtl w:val="true"/>
              </w:rPr>
              <w:t>روایت حضور جنیان در کربلا</w:t>
            </w:r>
            <w:r>
              <w:rPr>
                <w:rStyle w:val="IndexLink"/>
                <w:rtl w:val="true"/>
              </w:rPr>
              <w:tab/>
            </w:r>
            <w:r>
              <w:rPr>
                <w:rStyle w:val="IndexLink"/>
              </w:rPr>
              <w:t>66</w:t>
            </w:r>
          </w:hyperlink>
        </w:p>
        <w:p>
          <w:pPr>
            <w:pStyle w:val="Contents3"/>
            <w:tabs>
              <w:tab w:val="clear" w:pos="8459"/>
              <w:tab w:val="right" w:pos="9026" w:leader="dot"/>
            </w:tabs>
            <w:rPr/>
          </w:pPr>
          <w:hyperlink w:anchor="__RefHeading___Toc3077356_653776707">
            <w:r>
              <w:rPr>
                <w:webHidden/>
                <w:rStyle w:val="IndexLink"/>
                <w:rtl w:val="true"/>
              </w:rPr>
              <w:t>استدلال صالحی با استناد به آیه قرآن</w:t>
            </w:r>
            <w:r>
              <w:rPr>
                <w:rStyle w:val="IndexLink"/>
                <w:rtl w:val="true"/>
              </w:rPr>
              <w:tab/>
            </w:r>
            <w:r>
              <w:rPr>
                <w:rStyle w:val="IndexLink"/>
              </w:rPr>
              <w:t>67</w:t>
            </w:r>
          </w:hyperlink>
        </w:p>
        <w:p>
          <w:pPr>
            <w:pStyle w:val="Contents3"/>
            <w:tabs>
              <w:tab w:val="clear" w:pos="8459"/>
              <w:tab w:val="right" w:pos="9026" w:leader="dot"/>
            </w:tabs>
            <w:rPr/>
          </w:pPr>
          <w:hyperlink w:anchor="__RefHeading___Toc3077358_653776707">
            <w:r>
              <w:rPr>
                <w:webHidden/>
                <w:rStyle w:val="IndexLink"/>
                <w:rtl w:val="true"/>
              </w:rPr>
              <w:t>بررسی انتقادات صادر شده به نظریه صالحی و بررسی آنها</w:t>
            </w:r>
            <w:r>
              <w:rPr>
                <w:rStyle w:val="IndexLink"/>
                <w:rtl w:val="true"/>
              </w:rPr>
              <w:tab/>
            </w:r>
            <w:r>
              <w:rPr>
                <w:rStyle w:val="IndexLink"/>
              </w:rPr>
              <w:t>68</w:t>
            </w:r>
          </w:hyperlink>
        </w:p>
        <w:p>
          <w:pPr>
            <w:pStyle w:val="Contents4"/>
            <w:tabs>
              <w:tab w:val="clear" w:pos="8176"/>
              <w:tab w:val="right" w:pos="9026" w:leader="dot"/>
            </w:tabs>
            <w:rPr/>
          </w:pPr>
          <w:hyperlink w:anchor="__RefHeading___Toc3077360_653776707">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077362_653776707">
            <w:r>
              <w:rPr>
                <w:webHidden/>
                <w:rStyle w:val="IndexLink"/>
                <w:rtl w:val="true"/>
              </w:rPr>
              <w:t>نقد اول</w:t>
            </w:r>
            <w:r>
              <w:rPr>
                <w:rStyle w:val="IndexLink"/>
                <w:rtl w:val="true"/>
              </w:rPr>
              <w:tab/>
            </w:r>
            <w:r>
              <w:rPr>
                <w:rStyle w:val="IndexLink"/>
              </w:rPr>
              <w:t>68</w:t>
            </w:r>
          </w:hyperlink>
        </w:p>
        <w:p>
          <w:pPr>
            <w:pStyle w:val="Contents4"/>
            <w:tabs>
              <w:tab w:val="clear" w:pos="8176"/>
              <w:tab w:val="right" w:pos="9026" w:leader="dot"/>
            </w:tabs>
            <w:rPr/>
          </w:pPr>
          <w:hyperlink w:anchor="__RefHeading___Toc3077364_653776707">
            <w:r>
              <w:rPr>
                <w:webHidden/>
                <w:rStyle w:val="IndexLink"/>
                <w:rtl w:val="true"/>
              </w:rPr>
              <w:t>نقد دوم</w:t>
            </w:r>
            <w:r>
              <w:rPr>
                <w:rStyle w:val="IndexLink"/>
                <w:rtl w:val="true"/>
              </w:rPr>
              <w:tab/>
            </w:r>
            <w:r>
              <w:rPr>
                <w:rStyle w:val="IndexLink"/>
              </w:rPr>
              <w:t>73</w:t>
            </w:r>
          </w:hyperlink>
        </w:p>
        <w:p>
          <w:pPr>
            <w:pStyle w:val="Contents4"/>
            <w:tabs>
              <w:tab w:val="clear" w:pos="8176"/>
              <w:tab w:val="right" w:pos="9026" w:leader="dot"/>
            </w:tabs>
            <w:rPr/>
          </w:pPr>
          <w:hyperlink w:anchor="__RefHeading___Toc3077366_653776707">
            <w:r>
              <w:rPr>
                <w:webHidden/>
                <w:rStyle w:val="IndexLink"/>
                <w:rtl w:val="true"/>
              </w:rPr>
              <w:t>نقد سوم</w:t>
            </w:r>
            <w:r>
              <w:rPr>
                <w:rStyle w:val="IndexLink"/>
                <w:rtl w:val="true"/>
              </w:rPr>
              <w:tab/>
            </w:r>
            <w:r>
              <w:rPr>
                <w:rStyle w:val="IndexLink"/>
              </w:rPr>
              <w:t>73</w:t>
            </w:r>
          </w:hyperlink>
        </w:p>
        <w:p>
          <w:pPr>
            <w:pStyle w:val="Contents4"/>
            <w:tabs>
              <w:tab w:val="clear" w:pos="8176"/>
              <w:tab w:val="right" w:pos="9026" w:leader="dot"/>
            </w:tabs>
            <w:rPr/>
          </w:pPr>
          <w:hyperlink w:anchor="__RefHeading___Toc3077368_653776707">
            <w:r>
              <w:rPr>
                <w:webHidden/>
                <w:rStyle w:val="IndexLink"/>
                <w:rtl w:val="true"/>
              </w:rPr>
              <w:t>نقد چهارم</w:t>
            </w:r>
            <w:r>
              <w:rPr>
                <w:rStyle w:val="IndexLink"/>
                <w:rtl w:val="true"/>
              </w:rPr>
              <w:tab/>
            </w:r>
            <w:r>
              <w:rPr>
                <w:rStyle w:val="IndexLink"/>
              </w:rPr>
              <w:t>75</w:t>
            </w:r>
          </w:hyperlink>
        </w:p>
        <w:p>
          <w:pPr>
            <w:pStyle w:val="Contents4"/>
            <w:tabs>
              <w:tab w:val="clear" w:pos="8176"/>
              <w:tab w:val="right" w:pos="9026" w:leader="dot"/>
            </w:tabs>
            <w:rPr/>
          </w:pPr>
          <w:hyperlink w:anchor="__RefHeading___Toc3077370_653776707">
            <w:r>
              <w:rPr>
                <w:webHidden/>
                <w:rStyle w:val="IndexLink"/>
                <w:rtl w:val="true"/>
              </w:rPr>
              <w:t>نقد پنجم</w:t>
            </w:r>
            <w:r>
              <w:rPr>
                <w:rStyle w:val="IndexLink"/>
                <w:rtl w:val="true"/>
              </w:rPr>
              <w:tab/>
            </w:r>
            <w:r>
              <w:rPr>
                <w:rStyle w:val="IndexLink"/>
              </w:rPr>
              <w:t>77</w:t>
            </w:r>
          </w:hyperlink>
        </w:p>
        <w:p>
          <w:pPr>
            <w:pStyle w:val="Contents4"/>
            <w:tabs>
              <w:tab w:val="clear" w:pos="8176"/>
              <w:tab w:val="right" w:pos="9026" w:leader="dot"/>
            </w:tabs>
            <w:rPr/>
          </w:pPr>
          <w:hyperlink w:anchor="__RefHeading___Toc3077372_653776707">
            <w:r>
              <w:rPr>
                <w:webHidden/>
                <w:rStyle w:val="IndexLink"/>
                <w:rtl w:val="true"/>
              </w:rPr>
              <w:t>نقد ششم</w:t>
            </w:r>
            <w:r>
              <w:rPr>
                <w:rStyle w:val="IndexLink"/>
                <w:rtl w:val="true"/>
              </w:rPr>
              <w:tab/>
            </w:r>
            <w:r>
              <w:rPr>
                <w:rStyle w:val="IndexLink"/>
              </w:rPr>
              <w:t>78</w:t>
            </w:r>
          </w:hyperlink>
        </w:p>
        <w:p>
          <w:pPr>
            <w:pStyle w:val="Contents4"/>
            <w:tabs>
              <w:tab w:val="clear" w:pos="8176"/>
              <w:tab w:val="right" w:pos="9026" w:leader="dot"/>
            </w:tabs>
            <w:rPr/>
          </w:pPr>
          <w:hyperlink w:anchor="__RefHeading___Toc3077374_653776707">
            <w:r>
              <w:rPr>
                <w:webHidden/>
                <w:rStyle w:val="IndexLink"/>
                <w:rtl w:val="true"/>
              </w:rPr>
              <w:t>نقد هفتم</w:t>
            </w:r>
            <w:r>
              <w:rPr>
                <w:rStyle w:val="IndexLink"/>
                <w:rtl w:val="true"/>
              </w:rPr>
              <w:tab/>
            </w:r>
            <w:r>
              <w:rPr>
                <w:rStyle w:val="IndexLink"/>
              </w:rPr>
              <w:t>79</w:t>
            </w:r>
          </w:hyperlink>
        </w:p>
        <w:p>
          <w:pPr>
            <w:pStyle w:val="Contents3"/>
            <w:tabs>
              <w:tab w:val="clear" w:pos="8459"/>
              <w:tab w:val="right" w:pos="9026" w:leader="dot"/>
            </w:tabs>
            <w:rPr/>
          </w:pPr>
          <w:hyperlink w:anchor="__RefHeading___Toc3077376_653776707">
            <w:r>
              <w:rPr>
                <w:webHidden/>
                <w:rStyle w:val="IndexLink"/>
                <w:rtl w:val="true"/>
              </w:rPr>
              <w:t>دورنمای مسئله</w:t>
            </w:r>
            <w:r>
              <w:rPr>
                <w:rStyle w:val="IndexLink"/>
                <w:rtl w:val="true"/>
              </w:rPr>
              <w:tab/>
            </w:r>
            <w:r>
              <w:rPr>
                <w:rStyle w:val="IndexLink"/>
              </w:rPr>
              <w:t>80</w:t>
            </w:r>
          </w:hyperlink>
        </w:p>
        <w:p>
          <w:pPr>
            <w:pStyle w:val="Contents3"/>
            <w:tabs>
              <w:tab w:val="clear" w:pos="8459"/>
              <w:tab w:val="right" w:pos="9026" w:leader="dot"/>
            </w:tabs>
            <w:rPr/>
          </w:pPr>
          <w:hyperlink w:anchor="__RefHeading___Toc3077378_653776707">
            <w:r>
              <w:rPr>
                <w:webHidden/>
                <w:rStyle w:val="IndexLink"/>
                <w:rtl w:val="true"/>
              </w:rPr>
              <w:t>نتیجه</w:t>
            </w:r>
            <w:r>
              <w:rPr>
                <w:rStyle w:val="IndexLink"/>
                <w:rtl w:val="true"/>
              </w:rPr>
              <w:tab/>
            </w:r>
            <w:r>
              <w:rPr>
                <w:rStyle w:val="IndexLink"/>
              </w:rPr>
              <w:t>82</w:t>
            </w:r>
          </w:hyperlink>
        </w:p>
        <w:p>
          <w:pPr>
            <w:pStyle w:val="Contents3"/>
            <w:tabs>
              <w:tab w:val="clear" w:pos="8459"/>
              <w:tab w:val="right" w:pos="9026" w:leader="dot"/>
            </w:tabs>
            <w:rPr/>
          </w:pPr>
          <w:hyperlink w:anchor="__RefHeading___Toc3077380_653776707">
            <w:r>
              <w:rPr>
                <w:webHidden/>
                <w:rStyle w:val="IndexLink"/>
                <w:rtl w:val="true"/>
              </w:rPr>
              <w:t>منابع</w:t>
            </w:r>
            <w:r>
              <w:rPr>
                <w:rStyle w:val="IndexLink"/>
                <w:rtl w:val="true"/>
              </w:rPr>
              <w:tab/>
            </w:r>
            <w:r>
              <w:rPr>
                <w:rStyle w:val="IndexLink"/>
              </w:rPr>
              <w:t>84</w:t>
            </w:r>
          </w:hyperlink>
        </w:p>
        <w:p>
          <w:pPr>
            <w:pStyle w:val="Contents2"/>
            <w:tabs>
              <w:tab w:val="clear" w:pos="8743"/>
              <w:tab w:val="right" w:pos="9026" w:leader="dot"/>
            </w:tabs>
            <w:rPr/>
          </w:pPr>
          <w:hyperlink w:anchor="__RefHeading___Toc3077382_653776707">
            <w:r>
              <w:rPr>
                <w:webHidden/>
                <w:rStyle w:val="IndexLink"/>
                <w:rtl w:val="true"/>
              </w:rPr>
              <w:t>روایات عاشورایی میرزامحمدتقی سپهرکاشانی در ناسخ التواریخ</w:t>
            </w:r>
            <w:r>
              <w:rPr>
                <w:rStyle w:val="IndexLink"/>
                <w:rtl w:val="true"/>
              </w:rPr>
              <w:tab/>
            </w:r>
            <w:r>
              <w:rPr>
                <w:rStyle w:val="IndexLink"/>
              </w:rPr>
              <w:t>86</w:t>
            </w:r>
          </w:hyperlink>
        </w:p>
        <w:p>
          <w:pPr>
            <w:pStyle w:val="Contents3"/>
            <w:tabs>
              <w:tab w:val="clear" w:pos="8459"/>
              <w:tab w:val="right" w:pos="9026" w:leader="dot"/>
            </w:tabs>
            <w:rPr/>
          </w:pPr>
          <w:hyperlink w:anchor="__RefHeading___Toc3077384_65377670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077386_653776707">
            <w:r>
              <w:rPr>
                <w:webHidden/>
                <w:rStyle w:val="IndexLink"/>
                <w:rtl w:val="true"/>
              </w:rPr>
              <w:t>مقدمه</w:t>
            </w:r>
            <w:r>
              <w:rPr>
                <w:rStyle w:val="IndexLink"/>
                <w:rtl w:val="true"/>
              </w:rPr>
              <w:tab/>
            </w:r>
            <w:r>
              <w:rPr>
                <w:rStyle w:val="IndexLink"/>
              </w:rPr>
              <w:t>87</w:t>
            </w:r>
          </w:hyperlink>
        </w:p>
        <w:p>
          <w:pPr>
            <w:pStyle w:val="Contents3"/>
            <w:tabs>
              <w:tab w:val="clear" w:pos="8459"/>
              <w:tab w:val="right" w:pos="9026" w:leader="dot"/>
            </w:tabs>
            <w:rPr/>
          </w:pPr>
          <w:hyperlink w:anchor="__RefHeading___Toc3077388_653776707">
            <w:r>
              <w:rPr>
                <w:webHidden/>
                <w:rStyle w:val="IndexLink"/>
                <w:rtl w:val="true"/>
              </w:rPr>
              <w:t>محمدتقی سپهر کاشانی</w:t>
            </w:r>
            <w:r>
              <w:rPr>
                <w:rStyle w:val="IndexLink"/>
                <w:rtl w:val="true"/>
              </w:rPr>
              <w:tab/>
            </w:r>
            <w:r>
              <w:rPr>
                <w:rStyle w:val="IndexLink"/>
              </w:rPr>
              <w:t>88</w:t>
            </w:r>
          </w:hyperlink>
        </w:p>
        <w:p>
          <w:pPr>
            <w:pStyle w:val="Contents3"/>
            <w:tabs>
              <w:tab w:val="clear" w:pos="8459"/>
              <w:tab w:val="right" w:pos="9026" w:leader="dot"/>
            </w:tabs>
            <w:rPr/>
          </w:pPr>
          <w:hyperlink w:anchor="__RefHeading___Toc3077390_653776707">
            <w:r>
              <w:rPr>
                <w:webHidden/>
                <w:rStyle w:val="IndexLink"/>
                <w:rtl w:val="true"/>
              </w:rPr>
              <w:t>روش تاریخ نگاری ناسخ التواریخ</w:t>
            </w:r>
            <w:r>
              <w:rPr>
                <w:rStyle w:val="IndexLink"/>
                <w:rtl w:val="true"/>
              </w:rPr>
              <w:tab/>
            </w:r>
            <w:r>
              <w:rPr>
                <w:rStyle w:val="IndexLink"/>
              </w:rPr>
              <w:t>89</w:t>
            </w:r>
          </w:hyperlink>
        </w:p>
        <w:p>
          <w:pPr>
            <w:pStyle w:val="Contents3"/>
            <w:tabs>
              <w:tab w:val="clear" w:pos="8459"/>
              <w:tab w:val="right" w:pos="9026" w:leader="dot"/>
            </w:tabs>
            <w:rPr/>
          </w:pPr>
          <w:hyperlink w:anchor="__RefHeading___Toc3077392_653776707">
            <w:r>
              <w:rPr>
                <w:webHidden/>
                <w:rStyle w:val="IndexLink"/>
                <w:rtl w:val="true"/>
              </w:rPr>
              <w:t xml:space="preserve">سپهر و مقتل حسین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3077394_653776707">
            <w:r>
              <w:rPr>
                <w:webHidden/>
                <w:rStyle w:val="IndexLink"/>
                <w:rtl w:val="true"/>
              </w:rPr>
              <w:t>مطالب غیرواقعی و تحریفی ناسخ التواریخ</w:t>
            </w:r>
            <w:r>
              <w:rPr>
                <w:rStyle w:val="IndexLink"/>
                <w:rtl w:val="true"/>
              </w:rPr>
              <w:tab/>
            </w:r>
            <w:r>
              <w:rPr>
                <w:rStyle w:val="IndexLink"/>
              </w:rPr>
              <w:t>92</w:t>
            </w:r>
          </w:hyperlink>
        </w:p>
        <w:p>
          <w:pPr>
            <w:pStyle w:val="Contents4"/>
            <w:tabs>
              <w:tab w:val="clear" w:pos="8176"/>
              <w:tab w:val="right" w:pos="9026" w:leader="dot"/>
            </w:tabs>
            <w:rPr/>
          </w:pPr>
          <w:hyperlink w:anchor="__RefHeading___Toc3077396_65377670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077398_653776707">
            <w:r>
              <w:rPr>
                <w:webHidden/>
                <w:rStyle w:val="IndexLink"/>
                <w:rtl w:val="true"/>
              </w:rPr>
              <w:t>الف</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 مزار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بقیع</w:t>
            </w:r>
            <w:r>
              <w:rPr>
                <w:rStyle w:val="IndexLink"/>
                <w:rtl w:val="true"/>
              </w:rPr>
              <w:tab/>
            </w:r>
            <w:r>
              <w:rPr>
                <w:rStyle w:val="IndexLink"/>
              </w:rPr>
              <w:t>92</w:t>
            </w:r>
          </w:hyperlink>
        </w:p>
        <w:p>
          <w:pPr>
            <w:pStyle w:val="Contents4"/>
            <w:tabs>
              <w:tab w:val="clear" w:pos="8176"/>
              <w:tab w:val="right" w:pos="9026" w:leader="dot"/>
            </w:tabs>
            <w:rPr/>
          </w:pPr>
          <w:hyperlink w:anchor="__RefHeading___Toc3077400_653776707">
            <w:r>
              <w:rPr>
                <w:webHidden/>
                <w:rStyle w:val="IndexLink"/>
                <w:rtl w:val="true"/>
              </w:rPr>
              <w:t>ب</w:t>
            </w:r>
            <w:r>
              <w:rPr>
                <w:rStyle w:val="IndexLink"/>
                <w:rtl w:val="true"/>
              </w:rPr>
              <w:t xml:space="preserve">) </w:t>
            </w:r>
            <w:r>
              <w:rPr>
                <w:rStyle w:val="IndexLink"/>
                <w:rtl w:val="true"/>
              </w:rPr>
              <w:t>بیعت هشتاد هزار نفر با مسلم</w:t>
            </w:r>
            <w:r>
              <w:rPr>
                <w:rStyle w:val="IndexLink"/>
                <w:rtl w:val="true"/>
              </w:rPr>
              <w:tab/>
            </w:r>
            <w:r>
              <w:rPr>
                <w:rStyle w:val="IndexLink"/>
              </w:rPr>
              <w:t>92</w:t>
            </w:r>
          </w:hyperlink>
        </w:p>
        <w:p>
          <w:pPr>
            <w:pStyle w:val="Contents4"/>
            <w:tabs>
              <w:tab w:val="clear" w:pos="8176"/>
              <w:tab w:val="right" w:pos="9026" w:leader="dot"/>
            </w:tabs>
            <w:rPr/>
          </w:pPr>
          <w:hyperlink w:anchor="__RefHeading___Toc3077402_653776707">
            <w:r>
              <w:rPr>
                <w:webHidden/>
                <w:rStyle w:val="IndexLink"/>
                <w:rtl w:val="true"/>
              </w:rPr>
              <w:t>ج</w:t>
            </w:r>
            <w:r>
              <w:rPr>
                <w:rStyle w:val="IndexLink"/>
                <w:rtl w:val="true"/>
              </w:rPr>
              <w:t xml:space="preserve">) </w:t>
            </w:r>
            <w:r>
              <w:rPr>
                <w:rStyle w:val="IndexLink"/>
                <w:rtl w:val="true"/>
              </w:rPr>
              <w:t xml:space="preserve">پیرزن و سنگ به سر امام حسین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3077404_653776707">
            <w:r>
              <w:rPr>
                <w:webHidden/>
                <w:rStyle w:val="IndexLink"/>
                <w:rtl w:val="true"/>
              </w:rPr>
              <w:t>د</w:t>
            </w:r>
            <w:r>
              <w:rPr>
                <w:rStyle w:val="IndexLink"/>
                <w:rtl w:val="true"/>
              </w:rPr>
              <w:t xml:space="preserve">) </w:t>
            </w:r>
            <w:r>
              <w:rPr>
                <w:rStyle w:val="IndexLink"/>
                <w:rtl w:val="true"/>
              </w:rPr>
              <w:t xml:space="preserve">سپردن ودائع امامت به فاطمه بنت حسین </w:t>
            </w:r>
            <w:r>
              <w:rPr>
                <w:rStyle w:val="IndexLink"/>
                <w:rtl w:val="true"/>
              </w:rPr>
              <w:t>(</w:t>
            </w:r>
            <w:r>
              <w:rPr>
                <w:rStyle w:val="IndexLink"/>
                <w:rtl w:val="true"/>
              </w:rPr>
              <w:t>علیها السلام</w:t>
            </w:r>
            <w:r>
              <w:rPr>
                <w:rStyle w:val="IndexLink"/>
                <w:rtl w:val="true"/>
              </w:rPr>
              <w:t>)</w:t>
              <w:tab/>
            </w:r>
            <w:r>
              <w:rPr>
                <w:rStyle w:val="IndexLink"/>
              </w:rPr>
              <w:t>95</w:t>
            </w:r>
          </w:hyperlink>
        </w:p>
        <w:p>
          <w:pPr>
            <w:pStyle w:val="Contents4"/>
            <w:tabs>
              <w:tab w:val="clear" w:pos="8176"/>
              <w:tab w:val="right" w:pos="9026" w:leader="dot"/>
            </w:tabs>
            <w:rPr/>
          </w:pPr>
          <w:hyperlink w:anchor="__RefHeading___Toc3077406_653776707">
            <w:r>
              <w:rPr>
                <w:webHidden/>
                <w:rStyle w:val="IndexLink"/>
                <w:rtl w:val="true"/>
              </w:rPr>
              <w:t>ه</w:t>
            </w:r>
            <w:r>
              <w:rPr>
                <w:rStyle w:val="IndexLink"/>
                <w:rtl w:val="true"/>
              </w:rPr>
              <w:t xml:space="preserve">) </w:t>
            </w:r>
            <w:r>
              <w:rPr>
                <w:rStyle w:val="IndexLink"/>
                <w:rtl w:val="true"/>
              </w:rPr>
              <w:t>سوگواری گنجشک ها در روز عاشورا</w:t>
            </w:r>
            <w:r>
              <w:rPr>
                <w:rStyle w:val="IndexLink"/>
                <w:rtl w:val="true"/>
              </w:rPr>
              <w:tab/>
            </w:r>
            <w:r>
              <w:rPr>
                <w:rStyle w:val="IndexLink"/>
              </w:rPr>
              <w:t>97</w:t>
            </w:r>
          </w:hyperlink>
        </w:p>
        <w:p>
          <w:pPr>
            <w:pStyle w:val="Contents4"/>
            <w:tabs>
              <w:tab w:val="clear" w:pos="8176"/>
              <w:tab w:val="right" w:pos="9026" w:leader="dot"/>
            </w:tabs>
            <w:rPr/>
          </w:pPr>
          <w:hyperlink w:anchor="__RefHeading___Toc3077408_653776707">
            <w:r>
              <w:rPr>
                <w:webHidden/>
                <w:rStyle w:val="IndexLink"/>
                <w:rtl w:val="true"/>
              </w:rPr>
              <w:t>و</w:t>
            </w:r>
            <w:r>
              <w:rPr>
                <w:rStyle w:val="IndexLink"/>
                <w:rtl w:val="true"/>
              </w:rPr>
              <w:t xml:space="preserve">) </w:t>
            </w:r>
            <w:r>
              <w:rPr>
                <w:rStyle w:val="IndexLink"/>
                <w:rtl w:val="true"/>
              </w:rPr>
              <w:t xml:space="preserve">استقبال شیر از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منزل قطقطانه</w:t>
            </w:r>
            <w:r>
              <w:rPr>
                <w:rStyle w:val="IndexLink"/>
                <w:rtl w:val="true"/>
              </w:rPr>
              <w:tab/>
            </w:r>
            <w:r>
              <w:rPr>
                <w:rStyle w:val="IndexLink"/>
              </w:rPr>
              <w:t>98</w:t>
            </w:r>
          </w:hyperlink>
        </w:p>
        <w:p>
          <w:pPr>
            <w:pStyle w:val="Contents4"/>
            <w:tabs>
              <w:tab w:val="clear" w:pos="8176"/>
              <w:tab w:val="right" w:pos="9026" w:leader="dot"/>
            </w:tabs>
            <w:rPr/>
          </w:pPr>
          <w:hyperlink w:anchor="__RefHeading___Toc3077410_653776707">
            <w:r>
              <w:rPr>
                <w:webHidden/>
                <w:rStyle w:val="IndexLink"/>
                <w:rtl w:val="true"/>
              </w:rPr>
              <w:t>ز</w:t>
            </w:r>
            <w:r>
              <w:rPr>
                <w:rStyle w:val="IndexLink"/>
                <w:rtl w:val="true"/>
              </w:rPr>
              <w:t xml:space="preserve">) </w:t>
            </w:r>
            <w:r>
              <w:rPr>
                <w:rStyle w:val="IndexLink"/>
                <w:rtl w:val="true"/>
              </w:rPr>
              <w:t xml:space="preserve">استغاثه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w:t>
            </w:r>
            <w:r>
              <w:rPr>
                <w:rStyle w:val="IndexLink"/>
                <w:rtl w:val="true"/>
              </w:rPr>
              <w:tab/>
            </w:r>
            <w:r>
              <w:rPr>
                <w:rStyle w:val="IndexLink"/>
              </w:rPr>
              <w:t>99</w:t>
            </w:r>
          </w:hyperlink>
        </w:p>
        <w:p>
          <w:pPr>
            <w:pStyle w:val="Contents4"/>
            <w:tabs>
              <w:tab w:val="clear" w:pos="8176"/>
              <w:tab w:val="right" w:pos="9026" w:leader="dot"/>
            </w:tabs>
            <w:rPr/>
          </w:pPr>
          <w:hyperlink w:anchor="__RefHeading___Toc3077412_653776707">
            <w:r>
              <w:rPr>
                <w:webHidden/>
                <w:rStyle w:val="IndexLink"/>
                <w:rtl w:val="true"/>
              </w:rPr>
              <w:t>ح</w:t>
            </w:r>
            <w:r>
              <w:rPr>
                <w:rStyle w:val="IndexLink"/>
                <w:rtl w:val="true"/>
              </w:rPr>
              <w:t xml:space="preserve">) </w:t>
            </w:r>
            <w:r>
              <w:rPr>
                <w:rStyle w:val="IndexLink"/>
                <w:rtl w:val="true"/>
              </w:rPr>
              <w:t>مطالب تحریفی دیگر</w:t>
            </w:r>
            <w:r>
              <w:rPr>
                <w:rStyle w:val="IndexLink"/>
                <w:rtl w:val="true"/>
              </w:rPr>
              <w:tab/>
            </w:r>
            <w:r>
              <w:rPr>
                <w:rStyle w:val="IndexLink"/>
              </w:rPr>
              <w:t>100</w:t>
            </w:r>
          </w:hyperlink>
        </w:p>
        <w:p>
          <w:pPr>
            <w:pStyle w:val="Contents3"/>
            <w:tabs>
              <w:tab w:val="clear" w:pos="8459"/>
              <w:tab w:val="right" w:pos="9026" w:leader="dot"/>
            </w:tabs>
            <w:rPr/>
          </w:pPr>
          <w:hyperlink w:anchor="__RefHeading___Toc3077414_653776707">
            <w:r>
              <w:rPr>
                <w:webHidden/>
                <w:rStyle w:val="IndexLink"/>
                <w:rtl w:val="true"/>
              </w:rPr>
              <w:t>نتیجه</w:t>
            </w:r>
            <w:r>
              <w:rPr>
                <w:rStyle w:val="IndexLink"/>
                <w:rtl w:val="true"/>
              </w:rPr>
              <w:tab/>
            </w:r>
            <w:r>
              <w:rPr>
                <w:rStyle w:val="IndexLink"/>
              </w:rPr>
              <w:t>111</w:t>
            </w:r>
          </w:hyperlink>
        </w:p>
        <w:p>
          <w:pPr>
            <w:pStyle w:val="Contents3"/>
            <w:tabs>
              <w:tab w:val="clear" w:pos="8459"/>
              <w:tab w:val="right" w:pos="9026" w:leader="dot"/>
            </w:tabs>
            <w:rPr/>
          </w:pPr>
          <w:hyperlink w:anchor="__RefHeading___Toc3077416_653776707">
            <w:r>
              <w:rPr>
                <w:webHidden/>
                <w:rStyle w:val="IndexLink"/>
                <w:rtl w:val="true"/>
              </w:rPr>
              <w:t>منابع</w:t>
            </w:r>
            <w:r>
              <w:rPr>
                <w:rStyle w:val="IndexLink"/>
                <w:rtl w:val="true"/>
              </w:rPr>
              <w:tab/>
            </w:r>
            <w:r>
              <w:rPr>
                <w:rStyle w:val="IndexLink"/>
              </w:rPr>
              <w:t>112</w:t>
            </w:r>
          </w:hyperlink>
        </w:p>
        <w:p>
          <w:pPr>
            <w:pStyle w:val="Contents2"/>
            <w:tabs>
              <w:tab w:val="clear" w:pos="8743"/>
              <w:tab w:val="right" w:pos="9026" w:leader="dot"/>
            </w:tabs>
            <w:rPr/>
          </w:pPr>
          <w:hyperlink w:anchor="__RefHeading___Toc3077418_653776707">
            <w:r>
              <w:rPr>
                <w:webHidden/>
                <w:rStyle w:val="IndexLink"/>
                <w:rtl w:val="true"/>
              </w:rPr>
              <w:t>نکته هایی از معارف حسینی</w:t>
            </w:r>
            <w:r>
              <w:rPr>
                <w:rStyle w:val="IndexLink"/>
                <w:rtl w:val="true"/>
              </w:rPr>
              <w:tab/>
            </w:r>
            <w:r>
              <w:rPr>
                <w:rStyle w:val="IndexLink"/>
              </w:rPr>
              <w:t>118</w:t>
            </w:r>
          </w:hyperlink>
        </w:p>
        <w:p>
          <w:pPr>
            <w:pStyle w:val="Contents3"/>
            <w:tabs>
              <w:tab w:val="clear" w:pos="8459"/>
              <w:tab w:val="right" w:pos="9026" w:leader="dot"/>
            </w:tabs>
            <w:rPr/>
          </w:pPr>
          <w:hyperlink w:anchor="__RefHeading___Toc3077420_653776707">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3077422_653776707">
            <w:r>
              <w:rPr>
                <w:webHidden/>
                <w:rStyle w:val="IndexLink"/>
                <w:rtl w:val="true"/>
              </w:rPr>
              <w:t xml:space="preserve">ورود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کربلا</w:t>
            </w:r>
            <w:r>
              <w:rPr>
                <w:rStyle w:val="IndexLink"/>
                <w:rtl w:val="true"/>
              </w:rPr>
              <w:tab/>
            </w:r>
            <w:r>
              <w:rPr>
                <w:rStyle w:val="IndexLink"/>
              </w:rPr>
              <w:t>118</w:t>
            </w:r>
          </w:hyperlink>
        </w:p>
        <w:p>
          <w:pPr>
            <w:pStyle w:val="Contents2"/>
            <w:tabs>
              <w:tab w:val="clear" w:pos="8743"/>
              <w:tab w:val="right" w:pos="9026" w:leader="dot"/>
            </w:tabs>
            <w:rPr/>
          </w:pPr>
          <w:hyperlink w:anchor="__RefHeading___Toc3077424_653776707">
            <w:r>
              <w:rPr>
                <w:webHidden/>
                <w:rStyle w:val="IndexLink"/>
                <w:rtl w:val="true"/>
              </w:rPr>
              <w:t>معرفی کتاب</w:t>
            </w:r>
            <w:r>
              <w:rPr>
                <w:rStyle w:val="IndexLink"/>
                <w:rtl w:val="true"/>
              </w:rPr>
              <w:tab/>
            </w:r>
            <w:r>
              <w:rPr>
                <w:rStyle w:val="IndexLink"/>
              </w:rPr>
              <w:t>120</w:t>
            </w:r>
          </w:hyperlink>
        </w:p>
        <w:p>
          <w:pPr>
            <w:pStyle w:val="Contents2"/>
            <w:tabs>
              <w:tab w:val="clear" w:pos="8743"/>
              <w:tab w:val="right" w:pos="9026" w:leader="dot"/>
            </w:tabs>
            <w:rPr/>
          </w:pPr>
          <w:hyperlink w:anchor="__RefHeading___Toc3077426_653776707">
            <w:r>
              <w:rPr>
                <w:webHidden/>
                <w:rStyle w:val="IndexLink"/>
                <w:rtl w:val="true"/>
              </w:rPr>
              <w:t xml:space="preserve">فهرست مقالات </w:t>
            </w:r>
            <w:r>
              <w:rPr>
                <w:rStyle w:val="IndexLink"/>
              </w:rPr>
              <w:t>30</w:t>
            </w:r>
            <w:r>
              <w:rPr>
                <w:rStyle w:val="IndexLink"/>
                <w:rtl w:val="true"/>
              </w:rPr>
              <w:t xml:space="preserve"> </w:t>
            </w:r>
            <w:r>
              <w:rPr>
                <w:rStyle w:val="IndexLink"/>
                <w:rtl w:val="true"/>
              </w:rPr>
              <w:t>شماره پیشین پژوهش نامه معارف حسینی</w:t>
            </w:r>
            <w:r>
              <w:rPr>
                <w:rStyle w:val="IndexLink"/>
                <w:rtl w:val="true"/>
              </w:rPr>
              <w:tab/>
            </w:r>
            <w:r>
              <w:rPr>
                <w:rStyle w:val="IndexLink"/>
              </w:rPr>
              <w:t>122</w:t>
            </w:r>
          </w:hyperlink>
        </w:p>
        <w:p>
          <w:pPr>
            <w:pStyle w:val="Contents3"/>
            <w:tabs>
              <w:tab w:val="clear" w:pos="8459"/>
              <w:tab w:val="right" w:pos="9026" w:leader="dot"/>
            </w:tabs>
            <w:rPr/>
          </w:pPr>
          <w:hyperlink w:anchor="__RefHeading___Toc3077428_653776707">
            <w:r>
              <w:rPr>
                <w:webHidden/>
                <w:rStyle w:val="IndexLink"/>
                <w:rtl w:val="true"/>
              </w:rPr>
              <w:t xml:space="preserve">شماره </w:t>
            </w:r>
            <w:r>
              <w:rPr>
                <w:rStyle w:val="IndexLink"/>
              </w:rPr>
              <w:t>1</w:t>
            </w:r>
            <w:r>
              <w:rPr>
                <w:rStyle w:val="IndexLink"/>
                <w:rtl w:val="true"/>
              </w:rPr>
              <w:t>-</w:t>
            </w:r>
            <w:r>
              <w:rPr>
                <w:rStyle w:val="IndexLink"/>
                <w:rtl w:val="true"/>
              </w:rPr>
              <w:t>بهار</w:t>
            </w:r>
            <w:r>
              <w:rPr>
                <w:rStyle w:val="IndexLink"/>
              </w:rPr>
              <w:t>1395</w:t>
            </w:r>
            <w:r>
              <w:rPr>
                <w:rStyle w:val="IndexLink"/>
                <w:rtl w:val="true"/>
              </w:rPr>
              <w:tab/>
            </w:r>
            <w:r>
              <w:rPr>
                <w:rStyle w:val="IndexLink"/>
              </w:rPr>
              <w:t>122</w:t>
            </w:r>
          </w:hyperlink>
        </w:p>
        <w:p>
          <w:pPr>
            <w:pStyle w:val="Contents3"/>
            <w:tabs>
              <w:tab w:val="clear" w:pos="8459"/>
              <w:tab w:val="right" w:pos="9026" w:leader="dot"/>
            </w:tabs>
            <w:rPr/>
          </w:pPr>
          <w:hyperlink w:anchor="__RefHeading___Toc3077430_653776707">
            <w:r>
              <w:rPr>
                <w:webHidden/>
                <w:rStyle w:val="IndexLink"/>
                <w:rtl w:val="true"/>
              </w:rPr>
              <w:t>شماره</w:t>
            </w:r>
            <w:r>
              <w:rPr>
                <w:rStyle w:val="IndexLink"/>
              </w:rPr>
              <w:t>2</w:t>
            </w:r>
            <w:r>
              <w:rPr>
                <w:rStyle w:val="IndexLink"/>
                <w:rtl w:val="true"/>
              </w:rPr>
              <w:t>-</w:t>
            </w:r>
            <w:r>
              <w:rPr>
                <w:rStyle w:val="IndexLink"/>
                <w:rtl w:val="true"/>
              </w:rPr>
              <w:t>تابستان</w:t>
            </w:r>
            <w:r>
              <w:rPr>
                <w:rStyle w:val="IndexLink"/>
              </w:rPr>
              <w:t>1395</w:t>
            </w:r>
            <w:r>
              <w:rPr>
                <w:rStyle w:val="IndexLink"/>
                <w:rtl w:val="true"/>
              </w:rPr>
              <w:tab/>
            </w:r>
            <w:r>
              <w:rPr>
                <w:rStyle w:val="IndexLink"/>
              </w:rPr>
              <w:t>122</w:t>
            </w:r>
          </w:hyperlink>
        </w:p>
        <w:p>
          <w:pPr>
            <w:pStyle w:val="Contents3"/>
            <w:tabs>
              <w:tab w:val="clear" w:pos="8459"/>
              <w:tab w:val="right" w:pos="9026" w:leader="dot"/>
            </w:tabs>
            <w:rPr/>
          </w:pPr>
          <w:hyperlink w:anchor="__RefHeading___Toc3077432_653776707">
            <w:r>
              <w:rPr>
                <w:webHidden/>
                <w:rStyle w:val="IndexLink"/>
                <w:rtl w:val="true"/>
              </w:rPr>
              <w:t>شماره</w:t>
            </w:r>
            <w:r>
              <w:rPr>
                <w:rStyle w:val="IndexLink"/>
              </w:rPr>
              <w:t>3</w:t>
            </w:r>
            <w:r>
              <w:rPr>
                <w:rStyle w:val="IndexLink"/>
                <w:rtl w:val="true"/>
              </w:rPr>
              <w:t>-</w:t>
            </w:r>
            <w:r>
              <w:rPr>
                <w:rStyle w:val="IndexLink"/>
                <w:rtl w:val="true"/>
              </w:rPr>
              <w:t>پاییز</w:t>
            </w:r>
            <w:r>
              <w:rPr>
                <w:rStyle w:val="IndexLink"/>
              </w:rPr>
              <w:t>1395</w:t>
            </w:r>
            <w:r>
              <w:rPr>
                <w:rStyle w:val="IndexLink"/>
                <w:rtl w:val="true"/>
              </w:rPr>
              <w:tab/>
            </w:r>
            <w:r>
              <w:rPr>
                <w:rStyle w:val="IndexLink"/>
              </w:rPr>
              <w:t>123</w:t>
            </w:r>
          </w:hyperlink>
        </w:p>
        <w:p>
          <w:pPr>
            <w:pStyle w:val="Contents3"/>
            <w:tabs>
              <w:tab w:val="clear" w:pos="8459"/>
              <w:tab w:val="right" w:pos="9026" w:leader="dot"/>
            </w:tabs>
            <w:rPr/>
          </w:pPr>
          <w:hyperlink w:anchor="__RefHeading___Toc3077434_653776707">
            <w:r>
              <w:rPr>
                <w:webHidden/>
                <w:rStyle w:val="IndexLink"/>
                <w:rtl w:val="true"/>
              </w:rPr>
              <w:t xml:space="preserve">شماره </w:t>
            </w:r>
            <w:r>
              <w:rPr>
                <w:rStyle w:val="IndexLink"/>
              </w:rPr>
              <w:t>4</w:t>
            </w:r>
            <w:r>
              <w:rPr>
                <w:rStyle w:val="IndexLink"/>
                <w:rtl w:val="true"/>
              </w:rPr>
              <w:t>-</w:t>
            </w:r>
            <w:r>
              <w:rPr>
                <w:rStyle w:val="IndexLink"/>
                <w:rtl w:val="true"/>
              </w:rPr>
              <w:t>زمستان</w:t>
            </w:r>
            <w:r>
              <w:rPr>
                <w:rStyle w:val="IndexLink"/>
              </w:rPr>
              <w:t>1395</w:t>
            </w:r>
            <w:r>
              <w:rPr>
                <w:rStyle w:val="IndexLink"/>
                <w:rtl w:val="true"/>
              </w:rPr>
              <w:tab/>
            </w:r>
            <w:r>
              <w:rPr>
                <w:rStyle w:val="IndexLink"/>
              </w:rPr>
              <w:t>123</w:t>
            </w:r>
          </w:hyperlink>
        </w:p>
        <w:p>
          <w:pPr>
            <w:pStyle w:val="Contents3"/>
            <w:tabs>
              <w:tab w:val="clear" w:pos="8459"/>
              <w:tab w:val="right" w:pos="9026" w:leader="dot"/>
            </w:tabs>
            <w:rPr/>
          </w:pPr>
          <w:hyperlink w:anchor="__RefHeading___Toc3077436_653776707">
            <w:r>
              <w:rPr>
                <w:webHidden/>
                <w:rStyle w:val="IndexLink"/>
                <w:rtl w:val="true"/>
              </w:rPr>
              <w:t xml:space="preserve">شماره </w:t>
            </w:r>
            <w:r>
              <w:rPr>
                <w:rStyle w:val="IndexLink"/>
              </w:rPr>
              <w:t>5</w:t>
            </w:r>
            <w:r>
              <w:rPr>
                <w:rStyle w:val="IndexLink"/>
                <w:rtl w:val="true"/>
              </w:rPr>
              <w:t>-</w:t>
            </w:r>
            <w:r>
              <w:rPr>
                <w:rStyle w:val="IndexLink"/>
                <w:rtl w:val="true"/>
              </w:rPr>
              <w:t>بهار</w:t>
            </w:r>
            <w:r>
              <w:rPr>
                <w:rStyle w:val="IndexLink"/>
              </w:rPr>
              <w:t>1396</w:t>
            </w:r>
            <w:r>
              <w:rPr>
                <w:rStyle w:val="IndexLink"/>
                <w:rtl w:val="true"/>
              </w:rPr>
              <w:tab/>
            </w:r>
            <w:r>
              <w:rPr>
                <w:rStyle w:val="IndexLink"/>
              </w:rPr>
              <w:t>124</w:t>
            </w:r>
          </w:hyperlink>
        </w:p>
        <w:p>
          <w:pPr>
            <w:pStyle w:val="Contents3"/>
            <w:tabs>
              <w:tab w:val="clear" w:pos="8459"/>
              <w:tab w:val="right" w:pos="9026" w:leader="dot"/>
            </w:tabs>
            <w:rPr/>
          </w:pPr>
          <w:hyperlink w:anchor="__RefHeading___Toc3077438_653776707">
            <w:r>
              <w:rPr>
                <w:webHidden/>
                <w:rStyle w:val="IndexLink"/>
                <w:rtl w:val="true"/>
              </w:rPr>
              <w:t>شماره</w:t>
            </w:r>
            <w:r>
              <w:rPr>
                <w:rStyle w:val="IndexLink"/>
              </w:rPr>
              <w:t>6</w:t>
            </w:r>
            <w:r>
              <w:rPr>
                <w:rStyle w:val="IndexLink"/>
                <w:rtl w:val="true"/>
              </w:rPr>
              <w:t>-</w:t>
            </w:r>
            <w:r>
              <w:rPr>
                <w:rStyle w:val="IndexLink"/>
                <w:rtl w:val="true"/>
              </w:rPr>
              <w:t>تابستان</w:t>
            </w:r>
            <w:r>
              <w:rPr>
                <w:rStyle w:val="IndexLink"/>
              </w:rPr>
              <w:t>1396</w:t>
            </w:r>
            <w:r>
              <w:rPr>
                <w:rStyle w:val="IndexLink"/>
                <w:rtl w:val="true"/>
              </w:rPr>
              <w:tab/>
            </w:r>
            <w:r>
              <w:rPr>
                <w:rStyle w:val="IndexLink"/>
              </w:rPr>
              <w:t>124</w:t>
            </w:r>
          </w:hyperlink>
        </w:p>
        <w:p>
          <w:pPr>
            <w:pStyle w:val="Contents3"/>
            <w:tabs>
              <w:tab w:val="clear" w:pos="8459"/>
              <w:tab w:val="right" w:pos="9026" w:leader="dot"/>
            </w:tabs>
            <w:rPr/>
          </w:pPr>
          <w:hyperlink w:anchor="__RefHeading___Toc3077440_653776707">
            <w:r>
              <w:rPr>
                <w:webHidden/>
                <w:rStyle w:val="IndexLink"/>
                <w:rtl w:val="true"/>
              </w:rPr>
              <w:t xml:space="preserve">شماره </w:t>
            </w:r>
            <w:r>
              <w:rPr>
                <w:rStyle w:val="IndexLink"/>
              </w:rPr>
              <w:t>7</w:t>
            </w:r>
            <w:r>
              <w:rPr>
                <w:rStyle w:val="IndexLink"/>
                <w:rtl w:val="true"/>
              </w:rPr>
              <w:t>-</w:t>
            </w:r>
            <w:r>
              <w:rPr>
                <w:rStyle w:val="IndexLink"/>
                <w:rtl w:val="true"/>
              </w:rPr>
              <w:t>پاییز</w:t>
            </w:r>
            <w:r>
              <w:rPr>
                <w:rStyle w:val="IndexLink"/>
              </w:rPr>
              <w:t>1396</w:t>
            </w:r>
            <w:r>
              <w:rPr>
                <w:rStyle w:val="IndexLink"/>
                <w:rtl w:val="true"/>
              </w:rPr>
              <w:tab/>
            </w:r>
            <w:r>
              <w:rPr>
                <w:rStyle w:val="IndexLink"/>
              </w:rPr>
              <w:t>125</w:t>
            </w:r>
          </w:hyperlink>
        </w:p>
        <w:p>
          <w:pPr>
            <w:pStyle w:val="Contents3"/>
            <w:tabs>
              <w:tab w:val="clear" w:pos="8459"/>
              <w:tab w:val="right" w:pos="9026" w:leader="dot"/>
            </w:tabs>
            <w:rPr/>
          </w:pPr>
          <w:hyperlink w:anchor="__RefHeading___Toc3077442_653776707">
            <w:r>
              <w:rPr>
                <w:webHidden/>
                <w:rStyle w:val="IndexLink"/>
                <w:rtl w:val="true"/>
              </w:rPr>
              <w:t xml:space="preserve">شماره </w:t>
            </w:r>
            <w:r>
              <w:rPr>
                <w:rStyle w:val="IndexLink"/>
              </w:rPr>
              <w:t>8</w:t>
            </w:r>
            <w:r>
              <w:rPr>
                <w:rStyle w:val="IndexLink"/>
                <w:rtl w:val="true"/>
              </w:rPr>
              <w:t>-</w:t>
            </w:r>
            <w:r>
              <w:rPr>
                <w:rStyle w:val="IndexLink"/>
                <w:rtl w:val="true"/>
              </w:rPr>
              <w:t>زمستان</w:t>
            </w:r>
            <w:r>
              <w:rPr>
                <w:rStyle w:val="IndexLink"/>
              </w:rPr>
              <w:t>1396</w:t>
            </w:r>
            <w:r>
              <w:rPr>
                <w:rStyle w:val="IndexLink"/>
                <w:rtl w:val="true"/>
              </w:rPr>
              <w:tab/>
            </w:r>
            <w:r>
              <w:rPr>
                <w:rStyle w:val="IndexLink"/>
              </w:rPr>
              <w:t>125</w:t>
            </w:r>
          </w:hyperlink>
        </w:p>
        <w:p>
          <w:pPr>
            <w:pStyle w:val="Contents3"/>
            <w:tabs>
              <w:tab w:val="clear" w:pos="8459"/>
              <w:tab w:val="right" w:pos="9026" w:leader="dot"/>
            </w:tabs>
            <w:rPr/>
          </w:pPr>
          <w:hyperlink w:anchor="__RefHeading___Toc3077444_653776707">
            <w:r>
              <w:rPr>
                <w:webHidden/>
                <w:rStyle w:val="IndexLink"/>
                <w:rtl w:val="true"/>
              </w:rPr>
              <w:t xml:space="preserve">شماره </w:t>
            </w:r>
            <w:r>
              <w:rPr>
                <w:rStyle w:val="IndexLink"/>
              </w:rPr>
              <w:t>9</w:t>
            </w:r>
            <w:r>
              <w:rPr>
                <w:rStyle w:val="IndexLink"/>
                <w:rtl w:val="true"/>
              </w:rPr>
              <w:t>-</w:t>
            </w:r>
            <w:r>
              <w:rPr>
                <w:rStyle w:val="IndexLink"/>
                <w:rtl w:val="true"/>
              </w:rPr>
              <w:t>بهار</w:t>
            </w:r>
            <w:r>
              <w:rPr>
                <w:rStyle w:val="IndexLink"/>
              </w:rPr>
              <w:t>1397</w:t>
            </w:r>
            <w:r>
              <w:rPr>
                <w:rStyle w:val="IndexLink"/>
                <w:rtl w:val="true"/>
              </w:rPr>
              <w:tab/>
            </w:r>
            <w:r>
              <w:rPr>
                <w:rStyle w:val="IndexLink"/>
              </w:rPr>
              <w:t>126</w:t>
            </w:r>
          </w:hyperlink>
        </w:p>
        <w:p>
          <w:pPr>
            <w:pStyle w:val="Contents3"/>
            <w:tabs>
              <w:tab w:val="clear" w:pos="8459"/>
              <w:tab w:val="right" w:pos="9026" w:leader="dot"/>
            </w:tabs>
            <w:rPr/>
          </w:pPr>
          <w:hyperlink w:anchor="__RefHeading___Toc3077446_653776707">
            <w:r>
              <w:rPr>
                <w:webHidden/>
                <w:rStyle w:val="IndexLink"/>
                <w:rtl w:val="true"/>
              </w:rPr>
              <w:t xml:space="preserve">شماره </w:t>
            </w:r>
            <w:r>
              <w:rPr>
                <w:rStyle w:val="IndexLink"/>
              </w:rPr>
              <w:t>10</w:t>
            </w:r>
            <w:r>
              <w:rPr>
                <w:rStyle w:val="IndexLink"/>
                <w:rtl w:val="true"/>
              </w:rPr>
              <w:t>-</w:t>
            </w:r>
            <w:r>
              <w:rPr>
                <w:rStyle w:val="IndexLink"/>
                <w:rtl w:val="true"/>
              </w:rPr>
              <w:t>تابستان</w:t>
            </w:r>
            <w:r>
              <w:rPr>
                <w:rStyle w:val="IndexLink"/>
              </w:rPr>
              <w:t>1397</w:t>
            </w:r>
            <w:r>
              <w:rPr>
                <w:rStyle w:val="IndexLink"/>
                <w:rtl w:val="true"/>
              </w:rPr>
              <w:tab/>
            </w:r>
            <w:r>
              <w:rPr>
                <w:rStyle w:val="IndexLink"/>
              </w:rPr>
              <w:t>126</w:t>
            </w:r>
          </w:hyperlink>
        </w:p>
        <w:p>
          <w:pPr>
            <w:pStyle w:val="Contents3"/>
            <w:tabs>
              <w:tab w:val="clear" w:pos="8459"/>
              <w:tab w:val="right" w:pos="9026" w:leader="dot"/>
            </w:tabs>
            <w:rPr/>
          </w:pPr>
          <w:hyperlink w:anchor="__RefHeading___Toc3077448_653776707">
            <w:r>
              <w:rPr>
                <w:webHidden/>
                <w:rStyle w:val="IndexLink"/>
                <w:rtl w:val="true"/>
              </w:rPr>
              <w:t xml:space="preserve">شماره </w:t>
            </w:r>
            <w:r>
              <w:rPr>
                <w:rStyle w:val="IndexLink"/>
              </w:rPr>
              <w:t>11</w:t>
            </w:r>
            <w:r>
              <w:rPr>
                <w:rStyle w:val="IndexLink"/>
                <w:rtl w:val="true"/>
              </w:rPr>
              <w:t>-</w:t>
            </w:r>
            <w:r>
              <w:rPr>
                <w:rStyle w:val="IndexLink"/>
                <w:rtl w:val="true"/>
              </w:rPr>
              <w:t>پاییز</w:t>
            </w:r>
            <w:r>
              <w:rPr>
                <w:rStyle w:val="IndexLink"/>
              </w:rPr>
              <w:t>1397</w:t>
            </w:r>
            <w:r>
              <w:rPr>
                <w:rStyle w:val="IndexLink"/>
                <w:rtl w:val="true"/>
              </w:rPr>
              <w:tab/>
            </w:r>
            <w:r>
              <w:rPr>
                <w:rStyle w:val="IndexLink"/>
              </w:rPr>
              <w:t>127</w:t>
            </w:r>
          </w:hyperlink>
        </w:p>
        <w:p>
          <w:pPr>
            <w:pStyle w:val="Contents3"/>
            <w:tabs>
              <w:tab w:val="clear" w:pos="8459"/>
              <w:tab w:val="right" w:pos="9026" w:leader="dot"/>
            </w:tabs>
            <w:rPr/>
          </w:pPr>
          <w:hyperlink w:anchor="__RefHeading___Toc3077450_653776707">
            <w:r>
              <w:rPr>
                <w:webHidden/>
                <w:rStyle w:val="IndexLink"/>
                <w:rtl w:val="true"/>
              </w:rPr>
              <w:t xml:space="preserve">شماره </w:t>
            </w:r>
            <w:r>
              <w:rPr>
                <w:rStyle w:val="IndexLink"/>
              </w:rPr>
              <w:t>12</w:t>
            </w:r>
            <w:r>
              <w:rPr>
                <w:rStyle w:val="IndexLink"/>
                <w:rtl w:val="true"/>
              </w:rPr>
              <w:t>-</w:t>
            </w:r>
            <w:r>
              <w:rPr>
                <w:rStyle w:val="IndexLink"/>
                <w:rtl w:val="true"/>
              </w:rPr>
              <w:t>زمستان</w:t>
            </w:r>
            <w:r>
              <w:rPr>
                <w:rStyle w:val="IndexLink"/>
              </w:rPr>
              <w:t>1397</w:t>
            </w:r>
            <w:r>
              <w:rPr>
                <w:rStyle w:val="IndexLink"/>
                <w:rtl w:val="true"/>
              </w:rPr>
              <w:tab/>
            </w:r>
            <w:r>
              <w:rPr>
                <w:rStyle w:val="IndexLink"/>
              </w:rPr>
              <w:t>127</w:t>
            </w:r>
          </w:hyperlink>
        </w:p>
        <w:p>
          <w:pPr>
            <w:pStyle w:val="Contents3"/>
            <w:tabs>
              <w:tab w:val="clear" w:pos="8459"/>
              <w:tab w:val="right" w:pos="9026" w:leader="dot"/>
            </w:tabs>
            <w:rPr/>
          </w:pPr>
          <w:hyperlink w:anchor="__RefHeading___Toc3077452_653776707">
            <w:r>
              <w:rPr>
                <w:webHidden/>
                <w:rStyle w:val="IndexLink"/>
                <w:rtl w:val="true"/>
              </w:rPr>
              <w:t xml:space="preserve">شماره </w:t>
            </w:r>
            <w:r>
              <w:rPr>
                <w:rStyle w:val="IndexLink"/>
              </w:rPr>
              <w:t>13</w:t>
            </w:r>
            <w:r>
              <w:rPr>
                <w:rStyle w:val="IndexLink"/>
                <w:rtl w:val="true"/>
              </w:rPr>
              <w:t>-</w:t>
            </w:r>
            <w:r>
              <w:rPr>
                <w:rStyle w:val="IndexLink"/>
                <w:rtl w:val="true"/>
              </w:rPr>
              <w:t>بهار</w:t>
            </w:r>
            <w:r>
              <w:rPr>
                <w:rStyle w:val="IndexLink"/>
              </w:rPr>
              <w:t>1398</w:t>
            </w:r>
            <w:r>
              <w:rPr>
                <w:rStyle w:val="IndexLink"/>
                <w:rtl w:val="true"/>
              </w:rPr>
              <w:tab/>
            </w:r>
            <w:r>
              <w:rPr>
                <w:rStyle w:val="IndexLink"/>
              </w:rPr>
              <w:t>128</w:t>
            </w:r>
          </w:hyperlink>
        </w:p>
        <w:p>
          <w:pPr>
            <w:pStyle w:val="Contents3"/>
            <w:tabs>
              <w:tab w:val="clear" w:pos="8459"/>
              <w:tab w:val="right" w:pos="9026" w:leader="dot"/>
            </w:tabs>
            <w:rPr/>
          </w:pPr>
          <w:hyperlink w:anchor="__RefHeading___Toc3077454_653776707">
            <w:r>
              <w:rPr>
                <w:webHidden/>
                <w:rStyle w:val="IndexLink"/>
                <w:rtl w:val="true"/>
              </w:rPr>
              <w:t xml:space="preserve">شماره </w:t>
            </w:r>
            <w:r>
              <w:rPr>
                <w:rStyle w:val="IndexLink"/>
              </w:rPr>
              <w:t>14</w:t>
            </w:r>
            <w:r>
              <w:rPr>
                <w:rStyle w:val="IndexLink"/>
                <w:rtl w:val="true"/>
              </w:rPr>
              <w:t>-</w:t>
            </w:r>
            <w:r>
              <w:rPr>
                <w:rStyle w:val="IndexLink"/>
                <w:rtl w:val="true"/>
              </w:rPr>
              <w:t>تابستان</w:t>
            </w:r>
            <w:r>
              <w:rPr>
                <w:rStyle w:val="IndexLink"/>
              </w:rPr>
              <w:t>1398</w:t>
            </w:r>
            <w:r>
              <w:rPr>
                <w:rStyle w:val="IndexLink"/>
                <w:rtl w:val="true"/>
              </w:rPr>
              <w:tab/>
            </w:r>
            <w:r>
              <w:rPr>
                <w:rStyle w:val="IndexLink"/>
              </w:rPr>
              <w:t>128</w:t>
            </w:r>
          </w:hyperlink>
        </w:p>
        <w:p>
          <w:pPr>
            <w:pStyle w:val="Contents3"/>
            <w:tabs>
              <w:tab w:val="clear" w:pos="8459"/>
              <w:tab w:val="right" w:pos="9026" w:leader="dot"/>
            </w:tabs>
            <w:rPr/>
          </w:pPr>
          <w:hyperlink w:anchor="__RefHeading___Toc3077456_653776707">
            <w:r>
              <w:rPr>
                <w:webHidden/>
                <w:rStyle w:val="IndexLink"/>
                <w:rtl w:val="true"/>
              </w:rPr>
              <w:t xml:space="preserve">شماره </w:t>
            </w:r>
            <w:r>
              <w:rPr>
                <w:rStyle w:val="IndexLink"/>
              </w:rPr>
              <w:t>15</w:t>
            </w:r>
            <w:r>
              <w:rPr>
                <w:rStyle w:val="IndexLink"/>
                <w:rtl w:val="true"/>
              </w:rPr>
              <w:t>-</w:t>
            </w:r>
            <w:r>
              <w:rPr>
                <w:rStyle w:val="IndexLink"/>
                <w:rtl w:val="true"/>
              </w:rPr>
              <w:t>پاییز</w:t>
            </w:r>
            <w:r>
              <w:rPr>
                <w:rStyle w:val="IndexLink"/>
              </w:rPr>
              <w:t>1398</w:t>
            </w:r>
            <w:r>
              <w:rPr>
                <w:rStyle w:val="IndexLink"/>
                <w:rtl w:val="true"/>
              </w:rPr>
              <w:tab/>
            </w:r>
            <w:r>
              <w:rPr>
                <w:rStyle w:val="IndexLink"/>
              </w:rPr>
              <w:t>129</w:t>
            </w:r>
          </w:hyperlink>
        </w:p>
        <w:p>
          <w:pPr>
            <w:pStyle w:val="Contents3"/>
            <w:tabs>
              <w:tab w:val="clear" w:pos="8459"/>
              <w:tab w:val="right" w:pos="9026" w:leader="dot"/>
            </w:tabs>
            <w:rPr/>
          </w:pPr>
          <w:hyperlink w:anchor="__RefHeading___Toc3077458_653776707">
            <w:r>
              <w:rPr>
                <w:webHidden/>
                <w:rStyle w:val="IndexLink"/>
                <w:rtl w:val="true"/>
              </w:rPr>
              <w:t xml:space="preserve">شماره </w:t>
            </w:r>
            <w:r>
              <w:rPr>
                <w:rStyle w:val="IndexLink"/>
              </w:rPr>
              <w:t>16</w:t>
            </w:r>
            <w:r>
              <w:rPr>
                <w:rStyle w:val="IndexLink"/>
                <w:rtl w:val="true"/>
              </w:rPr>
              <w:t>-</w:t>
            </w:r>
            <w:r>
              <w:rPr>
                <w:rStyle w:val="IndexLink"/>
                <w:rtl w:val="true"/>
              </w:rPr>
              <w:t>زمستان</w:t>
            </w:r>
            <w:r>
              <w:rPr>
                <w:rStyle w:val="IndexLink"/>
              </w:rPr>
              <w:t>1398</w:t>
            </w:r>
            <w:r>
              <w:rPr>
                <w:rStyle w:val="IndexLink"/>
                <w:rtl w:val="true"/>
              </w:rPr>
              <w:tab/>
            </w:r>
            <w:r>
              <w:rPr>
                <w:rStyle w:val="IndexLink"/>
              </w:rPr>
              <w:t>129</w:t>
            </w:r>
          </w:hyperlink>
        </w:p>
        <w:p>
          <w:pPr>
            <w:pStyle w:val="Contents3"/>
            <w:tabs>
              <w:tab w:val="clear" w:pos="8459"/>
              <w:tab w:val="right" w:pos="9026" w:leader="dot"/>
            </w:tabs>
            <w:rPr/>
          </w:pPr>
          <w:hyperlink w:anchor="__RefHeading___Toc3077460_653776707">
            <w:r>
              <w:rPr>
                <w:webHidden/>
                <w:rStyle w:val="IndexLink"/>
                <w:rtl w:val="true"/>
              </w:rPr>
              <w:t xml:space="preserve">شماره </w:t>
            </w:r>
            <w:r>
              <w:rPr>
                <w:rStyle w:val="IndexLink"/>
              </w:rPr>
              <w:t>17</w:t>
            </w:r>
            <w:r>
              <w:rPr>
                <w:rStyle w:val="IndexLink"/>
                <w:rtl w:val="true"/>
              </w:rPr>
              <w:t>-</w:t>
            </w:r>
            <w:r>
              <w:rPr>
                <w:rStyle w:val="IndexLink"/>
                <w:rtl w:val="true"/>
              </w:rPr>
              <w:t>بهار</w:t>
            </w:r>
            <w:r>
              <w:rPr>
                <w:rStyle w:val="IndexLink"/>
              </w:rPr>
              <w:t>1399</w:t>
            </w:r>
            <w:r>
              <w:rPr>
                <w:rStyle w:val="IndexLink"/>
                <w:rtl w:val="true"/>
              </w:rPr>
              <w:tab/>
            </w:r>
            <w:r>
              <w:rPr>
                <w:rStyle w:val="IndexLink"/>
              </w:rPr>
              <w:t>130</w:t>
            </w:r>
          </w:hyperlink>
        </w:p>
        <w:p>
          <w:pPr>
            <w:pStyle w:val="Contents3"/>
            <w:tabs>
              <w:tab w:val="clear" w:pos="8459"/>
              <w:tab w:val="right" w:pos="9026" w:leader="dot"/>
            </w:tabs>
            <w:rPr/>
          </w:pPr>
          <w:hyperlink w:anchor="__RefHeading___Toc3077462_653776707">
            <w:r>
              <w:rPr>
                <w:webHidden/>
                <w:rStyle w:val="IndexLink"/>
                <w:rtl w:val="true"/>
              </w:rPr>
              <w:t xml:space="preserve">شماره </w:t>
            </w:r>
            <w:r>
              <w:rPr>
                <w:rStyle w:val="IndexLink"/>
              </w:rPr>
              <w:t>18</w:t>
            </w:r>
            <w:r>
              <w:rPr>
                <w:rStyle w:val="IndexLink"/>
                <w:rtl w:val="true"/>
              </w:rPr>
              <w:t>-</w:t>
            </w:r>
            <w:r>
              <w:rPr>
                <w:rStyle w:val="IndexLink"/>
                <w:rtl w:val="true"/>
              </w:rPr>
              <w:t>تابستان</w:t>
            </w:r>
            <w:r>
              <w:rPr>
                <w:rStyle w:val="IndexLink"/>
              </w:rPr>
              <w:t>1399</w:t>
            </w:r>
            <w:r>
              <w:rPr>
                <w:rStyle w:val="IndexLink"/>
                <w:rtl w:val="true"/>
              </w:rPr>
              <w:tab/>
            </w:r>
            <w:r>
              <w:rPr>
                <w:rStyle w:val="IndexLink"/>
              </w:rPr>
              <w:t>130</w:t>
            </w:r>
          </w:hyperlink>
        </w:p>
        <w:p>
          <w:pPr>
            <w:pStyle w:val="Contents3"/>
            <w:tabs>
              <w:tab w:val="clear" w:pos="8459"/>
              <w:tab w:val="right" w:pos="9026" w:leader="dot"/>
            </w:tabs>
            <w:rPr/>
          </w:pPr>
          <w:hyperlink w:anchor="__RefHeading___Toc3077464_653776707">
            <w:r>
              <w:rPr>
                <w:webHidden/>
                <w:rStyle w:val="IndexLink"/>
                <w:rtl w:val="true"/>
              </w:rPr>
              <w:t xml:space="preserve">شماره </w:t>
            </w:r>
            <w:r>
              <w:rPr>
                <w:rStyle w:val="IndexLink"/>
              </w:rPr>
              <w:t>19</w:t>
            </w:r>
            <w:r>
              <w:rPr>
                <w:rStyle w:val="IndexLink"/>
                <w:rtl w:val="true"/>
              </w:rPr>
              <w:t>-</w:t>
            </w:r>
            <w:r>
              <w:rPr>
                <w:rStyle w:val="IndexLink"/>
                <w:rtl w:val="true"/>
              </w:rPr>
              <w:t>پاییز</w:t>
            </w:r>
            <w:r>
              <w:rPr>
                <w:rStyle w:val="IndexLink"/>
              </w:rPr>
              <w:t>1399</w:t>
            </w:r>
            <w:r>
              <w:rPr>
                <w:rStyle w:val="IndexLink"/>
                <w:rtl w:val="true"/>
              </w:rPr>
              <w:tab/>
            </w:r>
            <w:r>
              <w:rPr>
                <w:rStyle w:val="IndexLink"/>
              </w:rPr>
              <w:t>131</w:t>
            </w:r>
          </w:hyperlink>
        </w:p>
        <w:p>
          <w:pPr>
            <w:pStyle w:val="Contents3"/>
            <w:tabs>
              <w:tab w:val="clear" w:pos="8459"/>
              <w:tab w:val="right" w:pos="9026" w:leader="dot"/>
            </w:tabs>
            <w:rPr/>
          </w:pPr>
          <w:hyperlink w:anchor="__RefHeading___Toc3077466_653776707">
            <w:r>
              <w:rPr>
                <w:webHidden/>
                <w:rStyle w:val="IndexLink"/>
                <w:rtl w:val="true"/>
              </w:rPr>
              <w:t xml:space="preserve">شماره </w:t>
            </w:r>
            <w:r>
              <w:rPr>
                <w:rStyle w:val="IndexLink"/>
              </w:rPr>
              <w:t>20</w:t>
            </w:r>
            <w:r>
              <w:rPr>
                <w:rStyle w:val="IndexLink"/>
                <w:rtl w:val="true"/>
              </w:rPr>
              <w:t>-</w:t>
            </w:r>
            <w:r>
              <w:rPr>
                <w:rStyle w:val="IndexLink"/>
                <w:rtl w:val="true"/>
              </w:rPr>
              <w:t>زمستان</w:t>
            </w:r>
            <w:r>
              <w:rPr>
                <w:rStyle w:val="IndexLink"/>
              </w:rPr>
              <w:t>1399</w:t>
            </w:r>
            <w:r>
              <w:rPr>
                <w:rStyle w:val="IndexLink"/>
                <w:rtl w:val="true"/>
              </w:rPr>
              <w:tab/>
            </w:r>
            <w:r>
              <w:rPr>
                <w:rStyle w:val="IndexLink"/>
              </w:rPr>
              <w:t>131</w:t>
            </w:r>
          </w:hyperlink>
        </w:p>
        <w:p>
          <w:pPr>
            <w:pStyle w:val="Contents3"/>
            <w:tabs>
              <w:tab w:val="clear" w:pos="8459"/>
              <w:tab w:val="right" w:pos="9026" w:leader="dot"/>
            </w:tabs>
            <w:rPr/>
          </w:pPr>
          <w:hyperlink w:anchor="__RefHeading___Toc3077468_653776707">
            <w:r>
              <w:rPr>
                <w:webHidden/>
                <w:rStyle w:val="IndexLink"/>
                <w:rtl w:val="true"/>
              </w:rPr>
              <w:t xml:space="preserve">شماره </w:t>
            </w:r>
            <w:r>
              <w:rPr>
                <w:rStyle w:val="IndexLink"/>
              </w:rPr>
              <w:t>21</w:t>
            </w:r>
            <w:r>
              <w:rPr>
                <w:rStyle w:val="IndexLink"/>
                <w:rtl w:val="true"/>
              </w:rPr>
              <w:t>-</w:t>
            </w:r>
            <w:r>
              <w:rPr>
                <w:rStyle w:val="IndexLink"/>
                <w:rtl w:val="true"/>
              </w:rPr>
              <w:t>بهار</w:t>
            </w:r>
            <w:r>
              <w:rPr>
                <w:rStyle w:val="IndexLink"/>
              </w:rPr>
              <w:t>1400</w:t>
            </w:r>
            <w:r>
              <w:rPr>
                <w:rStyle w:val="IndexLink"/>
                <w:rtl w:val="true"/>
              </w:rPr>
              <w:tab/>
            </w:r>
            <w:r>
              <w:rPr>
                <w:rStyle w:val="IndexLink"/>
              </w:rPr>
              <w:t>132</w:t>
            </w:r>
          </w:hyperlink>
        </w:p>
        <w:p>
          <w:pPr>
            <w:pStyle w:val="Contents3"/>
            <w:tabs>
              <w:tab w:val="clear" w:pos="8459"/>
              <w:tab w:val="right" w:pos="9026" w:leader="dot"/>
            </w:tabs>
            <w:rPr/>
          </w:pPr>
          <w:hyperlink w:anchor="__RefHeading___Toc3077470_653776707">
            <w:r>
              <w:rPr>
                <w:webHidden/>
                <w:rStyle w:val="IndexLink"/>
                <w:rtl w:val="true"/>
              </w:rPr>
              <w:t xml:space="preserve">شماره </w:t>
            </w:r>
            <w:r>
              <w:rPr>
                <w:rStyle w:val="IndexLink"/>
              </w:rPr>
              <w:t>22</w:t>
            </w:r>
            <w:r>
              <w:rPr>
                <w:rStyle w:val="IndexLink"/>
                <w:rtl w:val="true"/>
              </w:rPr>
              <w:t>-</w:t>
            </w:r>
            <w:r>
              <w:rPr>
                <w:rStyle w:val="IndexLink"/>
                <w:rtl w:val="true"/>
              </w:rPr>
              <w:t>تابستان</w:t>
            </w:r>
            <w:r>
              <w:rPr>
                <w:rStyle w:val="IndexLink"/>
              </w:rPr>
              <w:t>1400</w:t>
            </w:r>
            <w:r>
              <w:rPr>
                <w:rStyle w:val="IndexLink"/>
                <w:rtl w:val="true"/>
              </w:rPr>
              <w:tab/>
            </w:r>
            <w:r>
              <w:rPr>
                <w:rStyle w:val="IndexLink"/>
              </w:rPr>
              <w:t>132</w:t>
            </w:r>
          </w:hyperlink>
        </w:p>
        <w:p>
          <w:pPr>
            <w:pStyle w:val="Contents3"/>
            <w:tabs>
              <w:tab w:val="clear" w:pos="8459"/>
              <w:tab w:val="right" w:pos="9026" w:leader="dot"/>
            </w:tabs>
            <w:rPr/>
          </w:pPr>
          <w:hyperlink w:anchor="__RefHeading___Toc3077472_653776707">
            <w:r>
              <w:rPr>
                <w:webHidden/>
                <w:rStyle w:val="IndexLink"/>
                <w:rtl w:val="true"/>
              </w:rPr>
              <w:t xml:space="preserve">شماره </w:t>
            </w:r>
            <w:r>
              <w:rPr>
                <w:rStyle w:val="IndexLink"/>
              </w:rPr>
              <w:t>23</w:t>
            </w:r>
            <w:r>
              <w:rPr>
                <w:rStyle w:val="IndexLink"/>
                <w:rtl w:val="true"/>
              </w:rPr>
              <w:t>-</w:t>
            </w:r>
            <w:r>
              <w:rPr>
                <w:rStyle w:val="IndexLink"/>
                <w:rtl w:val="true"/>
              </w:rPr>
              <w:t>پاییز</w:t>
            </w:r>
            <w:r>
              <w:rPr>
                <w:rStyle w:val="IndexLink"/>
              </w:rPr>
              <w:t>1400</w:t>
            </w:r>
            <w:r>
              <w:rPr>
                <w:rStyle w:val="IndexLink"/>
                <w:rtl w:val="true"/>
              </w:rPr>
              <w:tab/>
            </w:r>
            <w:r>
              <w:rPr>
                <w:rStyle w:val="IndexLink"/>
              </w:rPr>
              <w:t>133</w:t>
            </w:r>
          </w:hyperlink>
        </w:p>
        <w:p>
          <w:pPr>
            <w:pStyle w:val="Contents3"/>
            <w:tabs>
              <w:tab w:val="clear" w:pos="8459"/>
              <w:tab w:val="right" w:pos="9026" w:leader="dot"/>
            </w:tabs>
            <w:rPr/>
          </w:pPr>
          <w:hyperlink w:anchor="__RefHeading___Toc3077474_653776707">
            <w:r>
              <w:rPr>
                <w:webHidden/>
                <w:rStyle w:val="IndexLink"/>
                <w:rtl w:val="true"/>
              </w:rPr>
              <w:t xml:space="preserve">شماره </w:t>
            </w:r>
            <w:r>
              <w:rPr>
                <w:rStyle w:val="IndexLink"/>
              </w:rPr>
              <w:t>24</w:t>
            </w:r>
            <w:r>
              <w:rPr>
                <w:rStyle w:val="IndexLink"/>
                <w:rtl w:val="true"/>
              </w:rPr>
              <w:t>-</w:t>
            </w:r>
            <w:r>
              <w:rPr>
                <w:rStyle w:val="IndexLink"/>
                <w:rtl w:val="true"/>
              </w:rPr>
              <w:t>زمستان</w:t>
            </w:r>
            <w:r>
              <w:rPr>
                <w:rStyle w:val="IndexLink"/>
              </w:rPr>
              <w:t>1400</w:t>
            </w:r>
            <w:r>
              <w:rPr>
                <w:rStyle w:val="IndexLink"/>
                <w:rtl w:val="true"/>
              </w:rPr>
              <w:tab/>
            </w:r>
            <w:r>
              <w:rPr>
                <w:rStyle w:val="IndexLink"/>
              </w:rPr>
              <w:t>133</w:t>
            </w:r>
          </w:hyperlink>
        </w:p>
        <w:p>
          <w:pPr>
            <w:pStyle w:val="Contents3"/>
            <w:tabs>
              <w:tab w:val="clear" w:pos="8459"/>
              <w:tab w:val="right" w:pos="9026" w:leader="dot"/>
            </w:tabs>
            <w:rPr/>
          </w:pPr>
          <w:hyperlink w:anchor="__RefHeading___Toc3077476_653776707">
            <w:r>
              <w:rPr>
                <w:webHidden/>
                <w:rStyle w:val="IndexLink"/>
                <w:rtl w:val="true"/>
              </w:rPr>
              <w:t>شماره</w:t>
            </w:r>
            <w:r>
              <w:rPr>
                <w:rStyle w:val="IndexLink"/>
              </w:rPr>
              <w:t>25</w:t>
            </w:r>
            <w:r>
              <w:rPr>
                <w:rStyle w:val="IndexLink"/>
                <w:rtl w:val="true"/>
              </w:rPr>
              <w:t>-</w:t>
            </w:r>
            <w:r>
              <w:rPr>
                <w:rStyle w:val="IndexLink"/>
                <w:rtl w:val="true"/>
              </w:rPr>
              <w:t>بهار</w:t>
            </w:r>
            <w:r>
              <w:rPr>
                <w:rStyle w:val="IndexLink"/>
              </w:rPr>
              <w:t>1401</w:t>
            </w:r>
            <w:r>
              <w:rPr>
                <w:rStyle w:val="IndexLink"/>
                <w:rtl w:val="true"/>
              </w:rPr>
              <w:tab/>
            </w:r>
            <w:r>
              <w:rPr>
                <w:rStyle w:val="IndexLink"/>
              </w:rPr>
              <w:t>134</w:t>
            </w:r>
          </w:hyperlink>
        </w:p>
        <w:p>
          <w:pPr>
            <w:pStyle w:val="Contents3"/>
            <w:tabs>
              <w:tab w:val="clear" w:pos="8459"/>
              <w:tab w:val="right" w:pos="9026" w:leader="dot"/>
            </w:tabs>
            <w:rPr/>
          </w:pPr>
          <w:hyperlink w:anchor="__RefHeading___Toc3077478_653776707">
            <w:r>
              <w:rPr>
                <w:webHidden/>
                <w:rStyle w:val="IndexLink"/>
                <w:rtl w:val="true"/>
              </w:rPr>
              <w:t>شماره</w:t>
            </w:r>
            <w:r>
              <w:rPr>
                <w:rStyle w:val="IndexLink"/>
              </w:rPr>
              <w:t>26</w:t>
            </w:r>
            <w:r>
              <w:rPr>
                <w:rStyle w:val="IndexLink"/>
                <w:rtl w:val="true"/>
              </w:rPr>
              <w:t>-</w:t>
            </w:r>
            <w:r>
              <w:rPr>
                <w:rStyle w:val="IndexLink"/>
                <w:rtl w:val="true"/>
              </w:rPr>
              <w:t>تابستان</w:t>
            </w:r>
            <w:r>
              <w:rPr>
                <w:rStyle w:val="IndexLink"/>
              </w:rPr>
              <w:t>1401</w:t>
            </w:r>
            <w:r>
              <w:rPr>
                <w:rStyle w:val="IndexLink"/>
                <w:rtl w:val="true"/>
              </w:rPr>
              <w:tab/>
            </w:r>
            <w:r>
              <w:rPr>
                <w:rStyle w:val="IndexLink"/>
              </w:rPr>
              <w:t>134</w:t>
            </w:r>
          </w:hyperlink>
        </w:p>
        <w:p>
          <w:pPr>
            <w:pStyle w:val="Contents3"/>
            <w:tabs>
              <w:tab w:val="clear" w:pos="8459"/>
              <w:tab w:val="right" w:pos="9026" w:leader="dot"/>
            </w:tabs>
            <w:rPr/>
          </w:pPr>
          <w:hyperlink w:anchor="__RefHeading___Toc3077480_653776707">
            <w:r>
              <w:rPr>
                <w:webHidden/>
                <w:rStyle w:val="IndexLink"/>
                <w:rtl w:val="true"/>
              </w:rPr>
              <w:t>شماره</w:t>
            </w:r>
            <w:r>
              <w:rPr>
                <w:rStyle w:val="IndexLink"/>
              </w:rPr>
              <w:t>27</w:t>
            </w:r>
            <w:r>
              <w:rPr>
                <w:rStyle w:val="IndexLink"/>
                <w:rtl w:val="true"/>
              </w:rPr>
              <w:t>-</w:t>
            </w:r>
            <w:r>
              <w:rPr>
                <w:rStyle w:val="IndexLink"/>
                <w:rtl w:val="true"/>
              </w:rPr>
              <w:t>پاییز</w:t>
            </w:r>
            <w:r>
              <w:rPr>
                <w:rStyle w:val="IndexLink"/>
              </w:rPr>
              <w:t>1401</w:t>
            </w:r>
            <w:r>
              <w:rPr>
                <w:rStyle w:val="IndexLink"/>
                <w:rtl w:val="true"/>
              </w:rPr>
              <w:tab/>
            </w:r>
            <w:r>
              <w:rPr>
                <w:rStyle w:val="IndexLink"/>
              </w:rPr>
              <w:t>135</w:t>
            </w:r>
          </w:hyperlink>
        </w:p>
        <w:p>
          <w:pPr>
            <w:pStyle w:val="Contents3"/>
            <w:tabs>
              <w:tab w:val="clear" w:pos="8459"/>
              <w:tab w:val="right" w:pos="9026" w:leader="dot"/>
            </w:tabs>
            <w:rPr/>
          </w:pPr>
          <w:hyperlink w:anchor="__RefHeading___Toc3077482_653776707">
            <w:r>
              <w:rPr>
                <w:webHidden/>
                <w:rStyle w:val="IndexLink"/>
                <w:rtl w:val="true"/>
              </w:rPr>
              <w:t>شماره</w:t>
            </w:r>
            <w:r>
              <w:rPr>
                <w:rStyle w:val="IndexLink"/>
              </w:rPr>
              <w:t>28</w:t>
            </w:r>
            <w:r>
              <w:rPr>
                <w:rStyle w:val="IndexLink"/>
                <w:rtl w:val="true"/>
              </w:rPr>
              <w:t>-</w:t>
            </w:r>
            <w:r>
              <w:rPr>
                <w:rStyle w:val="IndexLink"/>
                <w:rtl w:val="true"/>
              </w:rPr>
              <w:t>زمستان</w:t>
            </w:r>
            <w:r>
              <w:rPr>
                <w:rStyle w:val="IndexLink"/>
              </w:rPr>
              <w:t>1401</w:t>
            </w:r>
            <w:r>
              <w:rPr>
                <w:rStyle w:val="IndexLink"/>
                <w:rtl w:val="true"/>
              </w:rPr>
              <w:tab/>
            </w:r>
            <w:r>
              <w:rPr>
                <w:rStyle w:val="IndexLink"/>
              </w:rPr>
              <w:t>135</w:t>
            </w:r>
          </w:hyperlink>
        </w:p>
        <w:p>
          <w:pPr>
            <w:pStyle w:val="Contents3"/>
            <w:tabs>
              <w:tab w:val="clear" w:pos="8459"/>
              <w:tab w:val="right" w:pos="9026" w:leader="dot"/>
            </w:tabs>
            <w:rPr/>
          </w:pPr>
          <w:hyperlink w:anchor="__RefHeading___Toc3077484_653776707">
            <w:r>
              <w:rPr>
                <w:webHidden/>
                <w:rStyle w:val="IndexLink"/>
                <w:rtl w:val="true"/>
              </w:rPr>
              <w:t xml:space="preserve">شماره </w:t>
            </w:r>
            <w:r>
              <w:rPr>
                <w:rStyle w:val="IndexLink"/>
              </w:rPr>
              <w:t>29</w:t>
            </w:r>
            <w:r>
              <w:rPr>
                <w:rStyle w:val="IndexLink"/>
                <w:rtl w:val="true"/>
              </w:rPr>
              <w:t>-</w:t>
            </w:r>
            <w:r>
              <w:rPr>
                <w:rStyle w:val="IndexLink"/>
                <w:rtl w:val="true"/>
              </w:rPr>
              <w:t xml:space="preserve">بهار </w:t>
            </w:r>
            <w:r>
              <w:rPr>
                <w:rStyle w:val="IndexLink"/>
              </w:rPr>
              <w:t>1402</w:t>
            </w:r>
            <w:r>
              <w:rPr>
                <w:rStyle w:val="IndexLink"/>
                <w:rtl w:val="true"/>
              </w:rPr>
              <w:tab/>
            </w:r>
            <w:r>
              <w:rPr>
                <w:rStyle w:val="IndexLink"/>
              </w:rPr>
              <w:t>136</w:t>
            </w:r>
          </w:hyperlink>
        </w:p>
        <w:p>
          <w:pPr>
            <w:pStyle w:val="Contents3"/>
            <w:tabs>
              <w:tab w:val="clear" w:pos="8459"/>
              <w:tab w:val="right" w:pos="9026" w:leader="dot"/>
            </w:tabs>
            <w:rPr/>
          </w:pPr>
          <w:hyperlink w:anchor="__RefHeading___Toc3077486_653776707">
            <w:r>
              <w:rPr>
                <w:webHidden/>
                <w:rStyle w:val="IndexLink"/>
                <w:rtl w:val="true"/>
              </w:rPr>
              <w:t>شماره</w:t>
            </w:r>
            <w:r>
              <w:rPr>
                <w:rStyle w:val="IndexLink"/>
              </w:rPr>
              <w:t>30</w:t>
            </w:r>
            <w:r>
              <w:rPr>
                <w:rStyle w:val="IndexLink"/>
                <w:rtl w:val="true"/>
              </w:rPr>
              <w:t>-</w:t>
            </w:r>
            <w:r>
              <w:rPr>
                <w:rStyle w:val="IndexLink"/>
                <w:rtl w:val="true"/>
              </w:rPr>
              <w:t xml:space="preserve">تابستان </w:t>
            </w:r>
            <w:r>
              <w:rPr>
                <w:rStyle w:val="IndexLink"/>
              </w:rPr>
              <w:t>1402</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24_82614"/>
      <w:bookmarkStart w:id="1" w:name="pg8724_82614"/>
      <w:bookmarkEnd w:id="1"/>
    </w:p>
    <w:p>
      <w:pPr>
        <w:pStyle w:val="Heading2"/>
        <w:numPr>
          <w:ilvl w:val="1"/>
          <w:numId w:val="1"/>
        </w:numPr>
        <w:rPr/>
      </w:pPr>
      <w:bookmarkStart w:id="2" w:name="pg8724_82614"/>
      <w:bookmarkStart w:id="3" w:name="__RefHeading___Toc307727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هشتم،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مغیثی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 فر</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سمانه خلیلی فر</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 خنیفر استاد دانشگاه تهران</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منتظری استادیار دانشگاه علوم کشاورزی و منابع طبیعی</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محمد رنجبرحسینی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7272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724_82618"/>
    </w:p>
    <w:p>
      <w:pPr>
        <w:pStyle w:val="Heading2"/>
        <w:numPr>
          <w:ilvl w:val="1"/>
          <w:numId w:val="1"/>
        </w:numPr>
        <w:rPr/>
      </w:pPr>
      <w:bookmarkStart w:id="8" w:name="__RefHeading___Toc3077274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 xml:space="preserve">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لوح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علی فارسی مدان</w:t>
      </w:r>
    </w:p>
    <w:p>
      <w:pPr>
        <w:pStyle w:val="BookText"/>
        <w:rPr/>
      </w:pPr>
      <w:r>
        <w:rPr>
          <w:rFonts w:ascii="IRNazanin" w:hAnsi="IRNazanin" w:eastAsia="IRNazanin"/>
          <w:color w:val="111111"/>
          <w:sz w:val="28"/>
          <w:sz w:val="28"/>
          <w:szCs w:val="28"/>
          <w:rtl w:val="true"/>
          <w:lang w:bidi="fa-IR"/>
        </w:rPr>
        <w:t xml:space="preserve">عدم حضور بزرگان شیعه در قیام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دکترحسین حمزه، احمد ناصری امین</w:t>
      </w:r>
    </w:p>
    <w:p>
      <w:pPr>
        <w:pStyle w:val="BookText"/>
        <w:rPr/>
      </w:pPr>
      <w:r>
        <w:rPr>
          <w:rFonts w:ascii="IRNazanin" w:hAnsi="IRNazanin" w:eastAsia="IRNazanin"/>
          <w:color w:val="111111"/>
          <w:sz w:val="28"/>
          <w:sz w:val="28"/>
          <w:szCs w:val="28"/>
          <w:rtl w:val="true"/>
          <w:lang w:bidi="fa-IR"/>
        </w:rPr>
        <w:t>روش های تربیتی مؤثر در نهادینه کردن فرهنگ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مهدی میرزایی، فاطمه حسین زاده، عباس عامری پور</w:t>
      </w:r>
    </w:p>
    <w:p>
      <w:pPr>
        <w:pStyle w:val="BookText"/>
        <w:rPr/>
      </w:pPr>
      <w:r>
        <w:rPr>
          <w:rFonts w:ascii="IRNazanin" w:hAnsi="IRNazanin" w:eastAsia="IRNazanin"/>
          <w:color w:val="111111"/>
          <w:sz w:val="28"/>
          <w:sz w:val="28"/>
          <w:szCs w:val="28"/>
          <w:rtl w:val="true"/>
          <w:lang w:bidi="fa-IR"/>
        </w:rPr>
        <w:t>بررسی تناقض های بین حضور جنیان در کربلا با آیه جنود غیبی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محمدجعفر میلان نورانی، مجید کیهانفر</w:t>
      </w:r>
    </w:p>
    <w:p>
      <w:pPr>
        <w:pStyle w:val="BookText"/>
        <w:rPr/>
      </w:pPr>
      <w:r>
        <w:rPr>
          <w:rFonts w:ascii="IRNazanin" w:hAnsi="IRNazanin" w:eastAsia="IRNazanin"/>
          <w:color w:val="111111"/>
          <w:sz w:val="28"/>
          <w:sz w:val="28"/>
          <w:szCs w:val="28"/>
          <w:rtl w:val="true"/>
          <w:lang w:bidi="fa-IR"/>
        </w:rPr>
        <w:t>روایات عاشورایی میرزامحمدتقی سپهرکاشانی در ناسخ التواریخ</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دکتر محسن رفعت</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دکتر محمدرضا فخر روحانی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مقالات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پیشین پژوهش نامه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24_82620"/>
      <w:bookmarkStart w:id="11" w:name="pg8724_82620"/>
      <w:bookmarkEnd w:id="11"/>
    </w:p>
    <w:p>
      <w:pPr>
        <w:pStyle w:val="Heading2"/>
        <w:numPr>
          <w:ilvl w:val="1"/>
          <w:numId w:val="1"/>
        </w:numPr>
        <w:rPr/>
      </w:pPr>
      <w:bookmarkStart w:id="12" w:name="pg8724_82620"/>
      <w:bookmarkStart w:id="13" w:name="__RefHeading___Toc3077276_653776707"/>
      <w:bookmarkStart w:id="14" w:name="_Toc4"/>
      <w:bookmarkEnd w:id="12"/>
      <w:bookmarkEnd w:id="13"/>
      <w:r>
        <w:rPr>
          <w:rtl w:val="true"/>
        </w:rPr>
        <w:t xml:space="preserve">ویژگی های امام حسین </w:t>
      </w:r>
      <w:r>
        <w:rPr>
          <w:rtl w:val="true"/>
        </w:rPr>
        <w:t>(</w:t>
      </w:r>
      <w:r>
        <w:rPr>
          <w:rtl w:val="true"/>
        </w:rPr>
        <w:t>علیه السلام</w:t>
      </w:r>
      <w:r>
        <w:rPr>
          <w:rtl w:val="true"/>
        </w:rPr>
        <w:t xml:space="preserve">) </w:t>
      </w:r>
      <w:r>
        <w:rPr>
          <w:rtl w:val="true"/>
        </w:rPr>
        <w:t>در حدیث لوح</w:t>
      </w:r>
      <w:bookmarkEnd w:id="14"/>
    </w:p>
    <w:p>
      <w:pPr>
        <w:pStyle w:val="Heading3"/>
        <w:numPr>
          <w:ilvl w:val="2"/>
          <w:numId w:val="1"/>
        </w:numPr>
        <w:rPr/>
      </w:pPr>
      <w:bookmarkStart w:id="15" w:name="__RefHeading___Toc3077278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علی فارسی مدان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22/11/1401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23/03/1402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حدیث لوحِ یکی از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اثبات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درصدد است با روش توصیفی و تحلیلی به این سؤال اساسی پاسخ دهد که در حدیث لوح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ویژگی ها و خصوصیاتی آمده است؟ این حدیث را جابر بن عبدالله انصاری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کرده بود و بعدها به درخواست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را برای ایشان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اسامی همه جانشینان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حدیث خصوصیات و 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خزانه دار وحی، مقام شهادت، سیدالشهداء، عاقبت بخیری، کلمه تامه، حجت بالغه، معیار ثواب و عقاب بیان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 جابر بن عبدالله انصاری، دوازده امام شیعی</w:t>
      </w:r>
      <w:r>
        <w:rPr>
          <w:rFonts w:eastAsia="IRNazanin" w:cs="IRNazanin"/>
          <w:color w:val="111111"/>
          <w:sz w:val="28"/>
          <w:szCs w:val="28"/>
          <w:rtl w:val="true"/>
          <w:lang w:bidi="fa-IR"/>
        </w:rPr>
        <w:t xml:space="preserve">. </w:t>
      </w:r>
      <w:bookmarkStart w:id="17" w:name="pg8724_82621"/>
    </w:p>
    <w:p>
      <w:pPr>
        <w:pStyle w:val="Heading3"/>
        <w:numPr>
          <w:ilvl w:val="2"/>
          <w:numId w:val="1"/>
        </w:numPr>
        <w:rPr/>
      </w:pPr>
      <w:bookmarkStart w:id="18" w:name="__RefHeading___Toc3077280_653776707"/>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حدیث لوح از احادیث جامع و مشهور در منابع روایی و تفسیری معتبر شیعه است که از طریق جابر بن عبدالله انصاری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هدیه ای از طرف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موجبات خوشحالی و شادی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موضوعات مختلفی از جمله، سنت جانشین قرار دادن برای پیامبران؛ برتری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اوصیاء؛ امامت در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انکار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مهدویت و به کمال رسیدن امامت به وسیله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مهم حدیث لوح بیان خصوصیات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پژوهش حاضر درصدد است با روش توصیفی و تحلیلی، 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لوح را مورد بررسی قرار دهد و پاسخگوی سؤالات زیر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لوح به چه معناست؟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تامه در حدیث لوح 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لقب سیدالشهداء دارند؟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سیدالشهداء را چه کسانی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محبت و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ثواب و عقاب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سند حدیث لوح معتبر است؟ درباره پیشینه تحقیق باید اشاره کرد که تاکنون اندیشمندان علوم اسلامی به تبیین حدیث لوح پرداخته اند ولی بررسی 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مورد پژوهش قرار نگرفته است</w:t>
      </w:r>
      <w:r>
        <w:rPr>
          <w:rFonts w:eastAsia="IRNazanin" w:cs="IRNazanin"/>
          <w:color w:val="111111"/>
          <w:sz w:val="28"/>
          <w:szCs w:val="28"/>
          <w:rtl w:val="true"/>
          <w:lang w:bidi="fa-IR"/>
        </w:rPr>
        <w:t>.</w:t>
      </w:r>
    </w:p>
    <w:p>
      <w:pPr>
        <w:pStyle w:val="Heading3"/>
        <w:numPr>
          <w:ilvl w:val="2"/>
          <w:numId w:val="1"/>
        </w:numPr>
        <w:rPr/>
      </w:pPr>
      <w:bookmarkStart w:id="20" w:name="__RefHeading___Toc3077282_653776707"/>
      <w:bookmarkStart w:id="21" w:name="_Toc7"/>
      <w:bookmarkEnd w:id="20"/>
      <w:r>
        <w:rPr>
          <w:rtl w:val="true"/>
        </w:rPr>
        <w:t>مفاهیم پژوهش</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مترادف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تازه و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3/177</w:t>
      </w:r>
      <w:r>
        <w:rPr>
          <w:rFonts w:ascii="IRNazanin" w:hAnsi="IRNazanin" w:eastAsia="IRNazanin"/>
          <w:color w:val="111111"/>
          <w:sz w:val="28"/>
          <w:sz w:val="28"/>
          <w:szCs w:val="28"/>
          <w:rtl w:val="true"/>
          <w:lang w:bidi="fa-IR"/>
        </w:rPr>
        <w:t xml:space="preserve">؛ فراهیدى،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أزدى،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نیز حدیث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أزدى،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كلامى كه به وسیله گفتن یا نوشتن براى دیگرى نقل شده، حدیث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دیگر، حَدِیث به معنای هر سخنى است كه در بیدارى یا خواب از راه گوش به انسان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بیانگر گفتار، </w:t>
      </w:r>
      <w:bookmarkStart w:id="22" w:name="pg8724_82622"/>
    </w:p>
    <w:p>
      <w:pPr>
        <w:pStyle w:val="BookText"/>
        <w:rPr/>
      </w:pPr>
      <w:bookmarkEnd w:id="22"/>
      <w:r>
        <w:rPr>
          <w:rFonts w:ascii="IRNazanin" w:hAnsi="IRNazanin" w:eastAsia="IRNazanin"/>
          <w:color w:val="111111"/>
          <w:sz w:val="28"/>
          <w:sz w:val="28"/>
          <w:szCs w:val="28"/>
          <w:rtl w:val="true"/>
          <w:lang w:bidi="fa-IR"/>
        </w:rPr>
        <w:t xml:space="preserve">كردار و یا تقریر و امضاى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فقه،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سنت گفتارى و قولى حدیث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 در اصل به معنى آشكار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كبیر،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قرشى،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به معنای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لغتی به هر صفحه از صفحه ها و ورق های چوبی لوح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3/300</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أزدى،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3/1163</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2/584</w:t>
      </w:r>
      <w:r>
        <w:rPr>
          <w:rFonts w:ascii="IRNazanin" w:hAnsi="IRNazanin" w:eastAsia="IRNazanin"/>
          <w:color w:val="111111"/>
          <w:sz w:val="28"/>
          <w:sz w:val="28"/>
          <w:szCs w:val="28"/>
          <w:rtl w:val="true"/>
          <w:lang w:bidi="fa-IR"/>
        </w:rPr>
        <w:t xml:space="preserve">؛ حسینی،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هر ورق و صفحه چوبی که روی آن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هر چوب پهنى و هر چیزى كه بر او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تعاریف گفته شده، حدیث لوح کلامی است که بر روی لوحی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حدیث لوح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روایتی جابر بن عبدالله انصاری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لوح 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لَوْحٌ أَهْدَاهُ اللَّهُ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اسْمُ أَبِی و اسْمُ بَعْلِی و اسْمُ ابْنَیَّ و اسْمُ الْأَوْصِیَاءِ مِنْ وُلْدِی، و أَعْطَانِیهِ أَبِیلِیُبَشِّرَنِی بِذلِكَ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لوحى است که خدا آن را به رسولش اهدا فرموده، اسم پدرم، شوهرم، دو پسرم و اسم اوصیاء از فرزندانم در آن نوشته است و پدرم آن را به عنوان مژدگانى به من عطا فرموده است</w:t>
      </w:r>
      <w:r>
        <w:rPr>
          <w:rFonts w:eastAsia="IRNazanin" w:cs="IRNazanin"/>
          <w:color w:val="111111"/>
          <w:sz w:val="28"/>
          <w:szCs w:val="28"/>
          <w:rtl w:val="true"/>
          <w:lang w:bidi="fa-IR"/>
        </w:rPr>
        <w:t>».</w:t>
      </w:r>
    </w:p>
    <w:p>
      <w:pPr>
        <w:pStyle w:val="Heading3"/>
        <w:numPr>
          <w:ilvl w:val="2"/>
          <w:numId w:val="1"/>
        </w:numPr>
        <w:rPr/>
      </w:pPr>
      <w:bookmarkStart w:id="23" w:name="__RefHeading___Toc3077284_653776707"/>
      <w:bookmarkStart w:id="24" w:name="_Toc8"/>
      <w:bookmarkEnd w:id="23"/>
      <w:r>
        <w:rPr>
          <w:rtl w:val="true"/>
        </w:rPr>
        <w:t>حدیث لوح</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لوح از احادیثی است که در کُتب روایی معتبر و مورد اعتماد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کوتاه به ذکر تعداد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کرده اند، سپس تفصیل آن در کُتب دیگر بیان شده که می توان به ابن بابویه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مسعودى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أبی زینب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36/196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برخی از کتاب های </w:t>
      </w:r>
    </w:p>
    <w:p>
      <w:pPr>
        <w:pStyle w:val="BookText"/>
        <w:rPr/>
      </w:pPr>
      <w:r>
        <w:rPr>
          <w:rFonts w:ascii="IRNazanin" w:hAnsi="IRNazanin" w:eastAsia="IRNazanin"/>
          <w:color w:val="111111"/>
          <w:sz w:val="28"/>
          <w:sz w:val="28"/>
          <w:szCs w:val="28"/>
          <w:rtl w:val="true"/>
          <w:lang w:bidi="fa-IR"/>
        </w:rPr>
        <w:t xml:space="preserve">تفسیری مانند تفسیر نورالثقلین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كنزالدقائق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ابومعاش،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عَلَیْهِمْ صَلَواتٌ مِنْ رَبِّهِمْ وَ رَحْمَةٌ وَ أُولئِكَ هُمُ الْمُهْتَدُونَ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صاحب کتاب فرائد السمطین، حدیث لوح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طولانی بودن حدیث، ترجمه فرازی از متن حدیث لوح در ادامه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 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کارى دارم، چه زمانی می توانم، تو را تنها ببینم و از تو سؤال کنم؟جابر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بخواهى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روزى با او در خلوت نشستند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لوحى که آن را در دست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اى و آنچه مادرم به تو فرمود که در آن لوح نوشته بود، به من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من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مادرت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به او در مورد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گفتم، در دستش لوح سبزى دیدم که گمان کردم از زمرّد است و مکتوبى سفید در آن دیدم که چون رنگ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لوحى است که خدا آن را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فرموده، اسم پدرم، شوهرم، دو پسرم و اسم اوصیاء از فرزندانم در آن نوشته است و پدرم آن را به عنوان مژدگانى به من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مادرت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خواندم و رونویسى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عرضه می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پدرم همراه جابر به منزل او رفت، جابر ورق صحیفه اى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تو در نوشته ات نگاه کن تا من برایت بخوانم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در نسخه خود نگریست و پدرم قرائت کردند، حتى حرفى با حرفى اختلاف </w:t>
      </w:r>
      <w:bookmarkStart w:id="25" w:name="pg8724_82624"/>
    </w:p>
    <w:p>
      <w:pPr>
        <w:pStyle w:val="BookText"/>
        <w:rPr/>
      </w:pPr>
      <w:bookmarkEnd w:id="25"/>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این گونه در آن لوح نوشته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از جانب خداوند عزیز حکیم است براىمحمد پیغمبر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 پیامبران برترى دادم و وصى تو را بر اوصیاء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را خزانه دار وحى خود ساختم و او را به شهادت گرامى داشتم و پایان کارش را به سعادت رسانیدم، او برترین شهداست و مقامش از همه آنها عالی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تامه خود را همراه او و حجت رساى خود را نزد او قرار دادم، به سبب عترت او پاداش و کیفر دهم </w:t>
      </w:r>
      <w:r>
        <w:rPr>
          <w:rFonts w:eastAsia="IRNazanin" w:cs="IRNazanin"/>
          <w:color w:val="111111"/>
          <w:sz w:val="28"/>
          <w:szCs w:val="28"/>
          <w:rtl w:val="true"/>
          <w:lang w:bidi="fa-IR"/>
        </w:rPr>
        <w:t>...».</w:t>
      </w:r>
    </w:p>
    <w:p>
      <w:pPr>
        <w:pStyle w:val="Heading3"/>
        <w:numPr>
          <w:ilvl w:val="2"/>
          <w:numId w:val="1"/>
        </w:numPr>
        <w:rPr/>
      </w:pPr>
      <w:bookmarkStart w:id="26" w:name="__RefHeading___Toc3077286_653776707"/>
      <w:bookmarkStart w:id="27" w:name="_Toc9"/>
      <w:bookmarkEnd w:id="26"/>
      <w:r>
        <w:rPr>
          <w:rtl w:val="true"/>
        </w:rPr>
        <w:t>سند حدیث لوح</w:t>
      </w:r>
      <w:bookmarkEnd w:id="27"/>
    </w:p>
    <w:p>
      <w:pPr>
        <w:pStyle w:val="BookText"/>
        <w:rPr/>
      </w:pPr>
      <w:r>
        <w:rPr>
          <w:rFonts w:ascii="IRNazanin" w:hAnsi="IRNazanin" w:eastAsia="IRNazanin"/>
          <w:color w:val="111111"/>
          <w:sz w:val="28"/>
          <w:sz w:val="28"/>
          <w:szCs w:val="28"/>
          <w:rtl w:val="true"/>
          <w:lang w:bidi="fa-IR"/>
        </w:rPr>
        <w:t>حدیث لوح در منابع متعدد و معتبر روایی و تفسیری به دو صورت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به نقل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خواهد شد و در بررسی سند حدیث به روایت کلینی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یَحْیى و مُحَمَّدُ بْنُ عَبْدِ اللَّهِ، عَنْ عَبْدِ اللَّهِ بْنِ جَعْفَرٍ، عَنِ الْحَسَنِ بْنِ ظَرِیفٍ؛ وَ عَلِیُّ بْنُ مُحَمَّدٍ، عَنْ صَالِحِ بْنِ أَبِی حَمَّادٍ، عَنْ بَكْرِ بْنِ صَالِحٍ، عَنْ عَبْدِ الرَّحْمنِ بْنِ سَالِمٍ،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سه سند</w:t>
      </w:r>
      <w:r>
        <w:rPr>
          <w:rStyle w:val="FootnoteAnchor"/>
          <w:rtl w:val="true"/>
        </w:rPr>
        <w:footnoteReference w:id="3"/>
      </w:r>
      <w:r>
        <w:rPr>
          <w:rFonts w:ascii="IRNazanin" w:hAnsi="IRNazanin" w:eastAsia="IRNazanin"/>
          <w:color w:val="111111"/>
          <w:sz w:val="28"/>
          <w:sz w:val="28"/>
          <w:szCs w:val="28"/>
          <w:rtl w:val="true"/>
          <w:lang w:bidi="fa-IR"/>
        </w:rPr>
        <w:t>وجود دارد که در ادامه به بررسی یک سند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وی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بزرگ اصحاب، اوثق مردم در نقل حدیث، ضابط و مورد اعتماد در نقل حدیث، كلام او حجت است، از وی یاد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را توثیق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یحیى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كلینی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توثیق او می گویند، استاد اصحاب ما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مورد توجه و اعتماد، صاحب امتیاز و كثیرالحدیث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المشیخه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مورداعتماد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هایش او را توثیق و نجاشی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داود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ظریف بن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داود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بكر بن صالح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تضعیف کرده اند؛ اما ابن داود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منتهى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صافى گلپایگانی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وی در اسناد كتاب كامل الزیارات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زیرا در ابتدای کتاب راویان موثق را که از آنها روایت کرده برشمرده و او از جمله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خویی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28/124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دلیل آورده شدن نامش در تفسیرقمی توثیق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4/499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سلسله سند خود تا بکر را نقل کرده که این طریق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راویان معتبر و اصحاب اجماع</w:t>
      </w:r>
      <w:r>
        <w:rPr>
          <w:rStyle w:val="FootnoteAnchor"/>
          <w:rtl w:val="true"/>
        </w:rPr>
        <w:footnoteReference w:id="5"/>
      </w:r>
      <w:r>
        <w:rPr>
          <w:rFonts w:ascii="IRNazanin" w:hAnsi="IRNazanin" w:eastAsia="IRNazanin"/>
          <w:color w:val="111111"/>
          <w:sz w:val="28"/>
          <w:sz w:val="28"/>
          <w:szCs w:val="28"/>
          <w:rtl w:val="true"/>
          <w:lang w:bidi="fa-IR"/>
        </w:rPr>
        <w:t xml:space="preserve">همچون محمد بن أبی عُمیر نیز از او روایت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بکر بن صالح معتبر و ثقه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ایشان را ضعیف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الغضائری وی را توثیق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تفرشى،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8/121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تضعیف ایشان می گوید، نجاشی و طوسی او را تضعیف نکرده و روایات ایشان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بسیاری از راویان معتبر و موثق و اصحاب اجماع همچون ابن أبی عمیر و أحمد بن محمد بن أبی نصر از او روایت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10/358</w:t>
      </w:r>
      <w:r>
        <w:rPr>
          <w:rFonts w:ascii="IRNazanin" w:hAnsi="IRNazanin" w:eastAsia="IRNazanin"/>
          <w:color w:val="111111"/>
          <w:sz w:val="28"/>
          <w:sz w:val="28"/>
          <w:szCs w:val="28"/>
          <w:rtl w:val="true"/>
          <w:lang w:bidi="fa-IR"/>
        </w:rPr>
        <w:t>؛ تبریزى،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نیز توثیق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اجماع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توصیف و مدح وی نقل کرده و بسیاری او را توثیق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ابن داود،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عاملى،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30/510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صحابی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دلیل نقل روایات فراوان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حافظ سنّت نبوی و مُکْثِر در حدیث معروف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1412:1/220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روایت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برقى،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 ابن اشعث،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برخی احادیث مشهور از جمله حدیث لوح را روایت کرده که در آن 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2/697</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توصیف و مدح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آنچه گفته شد، روایت مذکور از نظر سند، صحیح</w:t>
      </w:r>
      <w:r>
        <w:rPr>
          <w:rStyle w:val="FootnoteAnchor"/>
          <w:rtl w:val="true"/>
        </w:rPr>
        <w:footnoteReference w:id="6"/>
      </w:r>
      <w:r>
        <w:rPr>
          <w:rFonts w:ascii="IRNazanin" w:hAnsi="IRNazanin" w:eastAsia="IRNazanin"/>
          <w:color w:val="111111"/>
          <w:sz w:val="28"/>
          <w:sz w:val="28"/>
          <w:szCs w:val="28"/>
          <w:rtl w:val="true"/>
          <w:lang w:bidi="fa-IR"/>
        </w:rPr>
        <w:t>و معتبر است و منابع متعددی آن را نقل کرده اند که می توان روایت را از این جهت مشهور دانست</w:t>
      </w:r>
      <w:r>
        <w:rPr>
          <w:rFonts w:eastAsia="IRNazanin" w:cs="IRNazanin"/>
          <w:color w:val="111111"/>
          <w:sz w:val="28"/>
          <w:szCs w:val="28"/>
          <w:rtl w:val="true"/>
          <w:lang w:bidi="fa-IR"/>
        </w:rPr>
        <w:t xml:space="preserve">. </w:t>
      </w:r>
      <w:bookmarkStart w:id="28" w:name="pg8724_82627"/>
    </w:p>
    <w:p>
      <w:pPr>
        <w:pStyle w:val="Heading3"/>
        <w:numPr>
          <w:ilvl w:val="2"/>
          <w:numId w:val="1"/>
        </w:numPr>
        <w:rPr/>
      </w:pPr>
      <w:bookmarkStart w:id="29" w:name="__RefHeading___Toc3077288_653776707"/>
      <w:bookmarkStart w:id="30" w:name="_Toc10"/>
      <w:bookmarkEnd w:id="28"/>
      <w:bookmarkEnd w:id="29"/>
      <w:r>
        <w:rPr>
          <w:rtl w:val="true"/>
        </w:rPr>
        <w:t xml:space="preserve">ویژگی های امام حسین </w:t>
      </w:r>
      <w:r>
        <w:rPr>
          <w:rtl w:val="true"/>
        </w:rPr>
        <w:t>(</w:t>
      </w:r>
      <w:r>
        <w:rPr>
          <w:rtl w:val="true"/>
        </w:rPr>
        <w:t>علیه السلام</w:t>
      </w:r>
      <w:r>
        <w:rPr>
          <w:rtl w:val="true"/>
        </w:rPr>
        <w:t xml:space="preserve">) </w:t>
      </w:r>
      <w:r>
        <w:rPr>
          <w:rtl w:val="true"/>
        </w:rPr>
        <w:t>در حدیث لوح</w:t>
      </w:r>
      <w:bookmarkEnd w:id="30"/>
    </w:p>
    <w:p>
      <w:pPr>
        <w:pStyle w:val="Heading4"/>
        <w:numPr>
          <w:ilvl w:val="3"/>
          <w:numId w:val="1"/>
        </w:numPr>
        <w:rPr/>
      </w:pPr>
      <w:bookmarkStart w:id="31" w:name="__RefHeading___Toc3077290_653776707"/>
      <w:bookmarkStart w:id="32" w:name="_Toc11"/>
      <w:bookmarkEnd w:id="31"/>
      <w:r>
        <w:rPr/>
        <w:t>1</w:t>
      </w:r>
      <w:r>
        <w:rPr>
          <w:rtl w:val="true"/>
        </w:rPr>
        <w:t xml:space="preserve">- </w:t>
      </w:r>
      <w:r>
        <w:rPr>
          <w:rtl w:val="true"/>
        </w:rPr>
        <w:t>خزانه دار وحی</w:t>
      </w:r>
      <w:bookmarkEnd w:id="32"/>
    </w:p>
    <w:p>
      <w:pPr>
        <w:pStyle w:val="BookText"/>
        <w:rPr/>
      </w:pPr>
      <w:r>
        <w:rPr>
          <w:rFonts w:ascii="IRNazanin" w:hAnsi="IRNazanin" w:eastAsia="IRNazanin"/>
          <w:color w:val="111111"/>
          <w:sz w:val="28"/>
          <w:sz w:val="28"/>
          <w:szCs w:val="28"/>
          <w:rtl w:val="true"/>
          <w:lang w:bidi="fa-IR"/>
        </w:rPr>
        <w:t xml:space="preserve">اولین ویژگی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لوح، معرفی ایشان به عنوان خزانه دار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حُسَیْناً خَازِنَ و 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خزانه دار وحی خود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روایات دریافتمی شود،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علم و وحی الهی و حجت خداوند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شما چه هستید؟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عِلْمِ اللَّهِ، وَ نَحْنُ تَرَاجِمَةُ وَحْیِ اللَّهِ؛ ما گنجینه هاى دانش خدا و مترجمان وحى خداییم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اینان کلام الهی را که بر انبیاء نازل شده تفسیر می کنند و مفسر نطق و کلام حق بوده و قرآن را به زبان انسان تفسیر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خزانه دار وحی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در بخشی از زیارت جامعه به یکی از صفات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 الْعِلْمِ؛ خزانه داران 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مشهدى،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خداوند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خُزَّانِی عَلى عِلْمِی مِنْ بَعْدِكَ؛ آنان، پس از تو خزانه دار دانش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وحی و علم الهی بوده زیرا در دامان وحی الهی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ثعلبیّه مردى از اهل كوفه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لَقِیتُكَ بِالْمَدِینَةِ لَأَرَیْتُكَ أَثَرَ جَبْرَئِیلَ مِنْ دَارِنَا وَ نُزُولِهِ عَلَى جَدِّی بِالْوَحْیِ یَا أَخَا أَهْلِ الْكُوفَةِ مُسْتَقَى الْعِلْمِ مِنْ عِنْدِنَا؛ به خدا قسم اگر تو را در مدینه مى دیدم جاى پاى جبرئیل و نزول وحى بر جدّم را در خانه مان به تو نشان مى دادم، اى برادر اهل كوفه، جوشش علم نزد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پرورش یافت و با علم الهی خزانه دار وحی و مفسر قرآن شد</w:t>
      </w:r>
      <w:r>
        <w:rPr>
          <w:rFonts w:eastAsia="IRNazanin" w:cs="IRNazanin"/>
          <w:color w:val="111111"/>
          <w:sz w:val="28"/>
          <w:szCs w:val="28"/>
          <w:rtl w:val="true"/>
          <w:lang w:bidi="fa-IR"/>
        </w:rPr>
        <w:t xml:space="preserve">. </w:t>
      </w:r>
      <w:bookmarkStart w:id="33" w:name="pg8724_82628"/>
    </w:p>
    <w:p>
      <w:pPr>
        <w:pStyle w:val="BookText"/>
        <w:rPr/>
      </w:pPr>
      <w:bookmarkEnd w:id="33"/>
      <w:r>
        <w:rPr>
          <w:rFonts w:ascii="IRNazanin" w:hAnsi="IRNazanin" w:eastAsia="IRNazanin"/>
          <w:color w:val="111111"/>
          <w:sz w:val="28"/>
          <w:sz w:val="28"/>
          <w:szCs w:val="28"/>
          <w:rtl w:val="true"/>
          <w:lang w:bidi="fa-IR"/>
        </w:rPr>
        <w:t>چنانکه فرمودند، قرآن بر چهار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الْعِبَارَةِ وَ الْإِشَارَةِ وَاللَّطَائِفِ وَ الْحَقَائِقِ فَالْعِبَارَةُ لِلْعَوَامِّ وَ الْإِشَارَةُ لِلْخَوَاصِّ وَ اللَّطَائِفُ لِلْأَوْلِیَاءِ وَ الْحَقَائِقُ لِلْأَنْبِیَاءِ؛ عبارات، اشارات، لطائف و ظرائف، و حقایق، فهم عبارات برای عموم مردم است، درک اشاره های قرآنی برای خواص از مردم، و فهم لطائف آن برای دوستان وشیفتگان خدا، و فهم ودانش درک حقایق آن مختص انبیاء و معصومان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شعیری،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34" w:name="__RefHeading___Toc3077292_653776707"/>
      <w:bookmarkStart w:id="35" w:name="_Toc12"/>
      <w:bookmarkEnd w:id="34"/>
      <w:r>
        <w:rPr/>
        <w:t>2</w:t>
      </w:r>
      <w:r>
        <w:rPr>
          <w:rtl w:val="true"/>
        </w:rPr>
        <w:t xml:space="preserve">- </w:t>
      </w:r>
      <w:r>
        <w:rPr>
          <w:rtl w:val="true"/>
        </w:rPr>
        <w:t>مقام شهادت</w:t>
      </w:r>
      <w:bookmarkEnd w:id="35"/>
    </w:p>
    <w:p>
      <w:pPr>
        <w:pStyle w:val="BookText"/>
        <w:rPr/>
      </w:pPr>
      <w:r>
        <w:rPr>
          <w:rFonts w:ascii="IRNazanin" w:hAnsi="IRNazanin" w:eastAsia="IRNazanin"/>
          <w:color w:val="111111"/>
          <w:sz w:val="28"/>
          <w:sz w:val="28"/>
          <w:szCs w:val="28"/>
          <w:rtl w:val="true"/>
          <w:lang w:bidi="fa-IR"/>
        </w:rPr>
        <w:t xml:space="preserve">دومین ویژگی ای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شهادت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أَكْرَمْتُهُ بِالشَّهَادَةِ؛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شهادت اکرام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فرازی از زیارت اربعین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أَكْرَمْتَهُ بِالشَّهَادَةِ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زیارت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گواهی می دهم که او را به وسیله شهادت گرامی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اکرام از ریشه کرم و به معانی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5/368</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و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لئیم و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5/368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کرم اگر وصف خدا واقع شود منظور از آن، احسان و نعمت آشکار خداست و اگر وصف انسان باشد نام اخلاق و افعال پسندیده اوست که از وی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اكرام و تكریم آن است كه به كسى نفع خالصى یا شى ء شریفى رسانده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معنای اکرام، خداوند به وسیله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عزت، شرف، خیر و به پاک ترین و بهترین مرتبه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شهادت شریفترین و بالاترین نوع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أَشْرَفَ الْمَوْتِ قَتْلُ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و جایگاه شایسته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جانش را در راه خدا بذل كرد تا بندگان را از جهالت و سرگردانى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مُهْجَتَهُ فِیكَ لِیَسْتَنْقِذَ عِبَادَكَ مِنَ الضَّلَالَةِ وَ الْجَهَالَةِ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اسلام را حفظ کرد و مدال افتخار و ارزشمند ثَارَ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9/309</w:t>
      </w:r>
      <w:r>
        <w:rPr>
          <w:rFonts w:ascii="IRNazanin" w:hAnsi="IRNazanin" w:eastAsia="IRNazanin"/>
          <w:color w:val="111111"/>
          <w:sz w:val="28"/>
          <w:sz w:val="28"/>
          <w:szCs w:val="28"/>
          <w:rtl w:val="true"/>
          <w:lang w:bidi="fa-IR"/>
        </w:rPr>
        <w:t xml:space="preserve">؛ 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9/309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گرفت</w:t>
      </w:r>
      <w:r>
        <w:rPr>
          <w:rFonts w:eastAsia="IRNazanin" w:cs="IRNazanin"/>
          <w:color w:val="111111"/>
          <w:sz w:val="28"/>
          <w:szCs w:val="28"/>
          <w:rtl w:val="true"/>
          <w:lang w:bidi="fa-IR"/>
        </w:rPr>
        <w:t xml:space="preserve">. </w:t>
      </w:r>
      <w:bookmarkStart w:id="36" w:name="pg8724_82629"/>
    </w:p>
    <w:p>
      <w:pPr>
        <w:pStyle w:val="Heading4"/>
        <w:numPr>
          <w:ilvl w:val="3"/>
          <w:numId w:val="1"/>
        </w:numPr>
        <w:rPr/>
      </w:pPr>
      <w:bookmarkStart w:id="37" w:name="__RefHeading___Toc3077294_653776707"/>
      <w:bookmarkStart w:id="38" w:name="_Toc13"/>
      <w:bookmarkEnd w:id="36"/>
      <w:bookmarkEnd w:id="37"/>
      <w:r>
        <w:rPr/>
        <w:t>3</w:t>
      </w:r>
      <w:r>
        <w:rPr>
          <w:rtl w:val="true"/>
        </w:rPr>
        <w:t xml:space="preserve">- </w:t>
      </w:r>
      <w:r>
        <w:rPr>
          <w:rtl w:val="true"/>
        </w:rPr>
        <w:t>عاقبت بخیری</w:t>
      </w:r>
      <w:bookmarkEnd w:id="38"/>
    </w:p>
    <w:p>
      <w:pPr>
        <w:pStyle w:val="BookText"/>
        <w:rPr/>
      </w:pPr>
      <w:r>
        <w:rPr>
          <w:rFonts w:ascii="IRNazanin" w:hAnsi="IRNazanin" w:eastAsia="IRNazanin"/>
          <w:color w:val="111111"/>
          <w:sz w:val="28"/>
          <w:sz w:val="28"/>
          <w:szCs w:val="28"/>
          <w:rtl w:val="true"/>
          <w:lang w:bidi="fa-IR"/>
        </w:rPr>
        <w:t xml:space="preserve">از خصائص دیگری که در حدیث لوح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عاقبت بخیری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خَتَمْتُ لَهُ بِالسَّعَادَةِ؛ عاقبتش را به سعادت ختم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عاقبت بخیری هستند و چند نکته را برای انسان ها یادآوری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عاقبت بخیری دعا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اخْتِمْ بِعَفْوِكَ أَجَلِی؛ خدایا عمرم را با عفو و گذشت خویش به پایان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صحیفة سجادیة، دعای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و دعا را برای دیگران از خداوند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مرزداران است، چنین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خَتَمْتَ لَهُ بِالسَّعَادَةِ، وَ قَضَیْتَ لَهُ بِالشَّهَادَةِ؛ و اگر زندگی او را به نیک بختی پایان دادی و شهادت را برایش مقدّر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صحیفة السجادیه،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دعای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مِنْ أَهْلِ السَّعَادَةِ خَتَمْتَ لَهُ بِهَا؛ پس آن که اهل سعادت بود فرجام کارش را به سعادت بردی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آموختند که برای زندگی خوب و عاقبت بخیری دعا کنیم، چنانکه یکی از فرازهای زیارت عاشورا مؤید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مَحْیَایَ مَحْیَا مُحَمَّدٍ وَ آلِ مُحَمَّدٍ وَ مَمَاتِی مَمَاتَ مُحَمَّدٍ وَ آلِ مُحَمَّدٍ؛ خدایا حیات و مماتم، زندگی ام و مرگم را، زندگی و مرگ محمد و آلمحمد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ابن مشهدى،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درس های عاشورا و جلوه های مکتب حسینی، تقابل دو گروه است؛ عده ای عاقبت بخیر و دسته ای دیگر عاقبت به 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فرصت خوبی برای عاقبت بخیری و سعادت نیک برای همگان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شهدایی همچون حربن یزید ریاحی اشاره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 اللَّهِ أُخَیِّرُ نَفْسِی بَیْنَ الْجَنَّةِ وَ النَّارِ فَوَ اللَّهِ لَا أَخْتَارُ عَلَى الْجَنَّةِ شَیْئاً وَ لَوْ قُطِّعْتُ وَ حُرِّقْتُ؛ به خدا قسم می خورم همانا خود را بین بهشت و دوزخ مخیر می بینم، به خدا سوگند اگر مرا با آتش بسوزانند من جز بهشت چیز دیگر را انتخاب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شلاق به اسب خود زد 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با توبه به سعادت نزدیک 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توبه یکی از عوامل و زمینه های عاقبت بخیری است و در نتیجه با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أَصَبْتَ أَجْراً وَ خَیْرا؛ تو به پاداش نیکو و خیر دست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بخیر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یکی دیگر از شهدای کربلا بود که قبل از رویارویی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بود و در راه بازگشت از مکه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می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 نفس الهی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ملحق و عاقبت بخیر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شهادت وی در حالی که ایستاده بود و جنازه را مشاهد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یبعدك الله یا زهیر و لعن قاتلك لعن الذین مسخوا قرده و خنازیر؛ ای زهیر خداوند تو را از رحمت خود دور نسازد، خداوند کشندگان و قاتلان تو را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 بوزینه گان و خوکان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نیز دعوت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کربلایی شدن، نپذیرفتند و این فرصت طلایی جاودانه ماندن را از دست دادند که می توان به عبیدالله بن حر جعفی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مسیر کربلا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خیمه ای برافرشته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مطلع شد عبیدالله صاحب آن خیمه است، ابتدا فردی را به سراغ او فرستاد تا دعوتش کند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شود اما او نپذیرفت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می خواهم او را نبینم و او هم مرا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جواب او، خود به سمتش رفت اما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خیرخواهی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کسی صدای کمک خواهی ما را بشنود و ما را یاری نکند، خداوند او را هلاک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نجات بخش انسان از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علاقه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عاقبت بخیری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اللَّهُ بِهِ الْخَیْرَ قَذَفَ فِی قَلْبِهِ حُبَ الْحُسَیْنِ ع وَ حُبَّ زِیَارَتِهِ؛ خداوند متعال وقتی خیر کسی را می خواهد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 زیارت سید الشهداء را در دلش جاری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و شوق زیارت </w:t>
      </w:r>
      <w:bookmarkStart w:id="39" w:name="pg8724_82631"/>
    </w:p>
    <w:p>
      <w:pPr>
        <w:pStyle w:val="BookText"/>
        <w:rPr/>
      </w:pPr>
      <w:bookmarkEnd w:id="39"/>
      <w:r>
        <w:rPr>
          <w:rFonts w:ascii="IRNazanin" w:hAnsi="IRNazanin" w:eastAsia="IRNazanin"/>
          <w:color w:val="111111"/>
          <w:sz w:val="28"/>
          <w:sz w:val="28"/>
          <w:szCs w:val="28"/>
          <w:rtl w:val="true"/>
          <w:lang w:bidi="fa-IR"/>
        </w:rPr>
        <w:t>رمز عاقبت بخیری است</w:t>
      </w:r>
      <w:r>
        <w:rPr>
          <w:rFonts w:eastAsia="IRNazanin" w:cs="IRNazanin"/>
          <w:color w:val="111111"/>
          <w:sz w:val="28"/>
          <w:szCs w:val="28"/>
          <w:rtl w:val="true"/>
          <w:lang w:bidi="fa-IR"/>
        </w:rPr>
        <w:t>.</w:t>
      </w:r>
    </w:p>
    <w:p>
      <w:pPr>
        <w:pStyle w:val="Heading4"/>
        <w:numPr>
          <w:ilvl w:val="3"/>
          <w:numId w:val="1"/>
        </w:numPr>
        <w:rPr/>
      </w:pPr>
      <w:bookmarkStart w:id="40" w:name="__RefHeading___Toc3077296_653776707"/>
      <w:bookmarkStart w:id="41" w:name="_Toc14"/>
      <w:bookmarkEnd w:id="40"/>
      <w:r>
        <w:rPr/>
        <w:t>4</w:t>
      </w:r>
      <w:r>
        <w:rPr>
          <w:rtl w:val="true"/>
        </w:rPr>
        <w:t xml:space="preserve">- </w:t>
      </w:r>
      <w:r>
        <w:rPr>
          <w:rtl w:val="true"/>
        </w:rPr>
        <w:t>سید الشهداء</w:t>
      </w:r>
      <w:bookmarkEnd w:id="41"/>
    </w:p>
    <w:p>
      <w:pPr>
        <w:pStyle w:val="BookText"/>
        <w:rPr/>
      </w:pPr>
      <w:r>
        <w:rPr>
          <w:rFonts w:ascii="IRNazanin" w:hAnsi="IRNazanin" w:eastAsia="IRNazanin"/>
          <w:color w:val="111111"/>
          <w:sz w:val="28"/>
          <w:sz w:val="28"/>
          <w:szCs w:val="28"/>
          <w:rtl w:val="true"/>
          <w:lang w:bidi="fa-IR"/>
        </w:rPr>
        <w:t xml:space="preserve">از ویژگی های ممتاز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رفیع ایشان در میان شهدا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أَفْضَلُ مَنِ اسْتُشْهِدَ، و أَرْفَعُ الشُّهَدَاءِ دَرَجَةً؛ پس او والاترین کسی است کهشهید شده و در بین شهدا بالاترین درجه را نزد من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ایشان لقب سیدالشهداء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جرجس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صنعانى،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مِهجَع،اولین شهید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7/270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سیدالشهداء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تاریخ اسلام دو شخصیت به این لقب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شخصیتی که این لقب را دارد، جناب حمزه بن عبدالمطلب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بلعمى،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4/707</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عَمِّكَ حَمْزَةَ سَیِّدِ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نامه جناب حمزه،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یَا عَمَ رَسُولِ اللَّهِ وَ خَیْرَ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بزرگواری که به لقب سیدالشهداء معروف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7/184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حمزه، سیدالشهداء زمان خود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منافات ندارد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شهدا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شخصی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سیدالشهداء را دادند،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سَیِّدُ الشُّهَدَاءِ مِنَ الْأَوَّلِینَ وَ الْآخِرِینَ فِی الدُّنْیَا وَ الْآخِرَةِ وَ سَیِّدُ شَبَابِ أَهْلِ الْجَنَّةِ مِنَ الْخَلْقِ أَجْمَعِین؛ او سرور شهیدان از نخستین تا آخرین آنها در دنیا و آخرت است و سرور جوانان همه اهل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ایشان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لقب توسط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سعید احمسیّه مى گوید، محضر مبارك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زیارت سیّد الشّهداء را ترك كرده و به زیارتش نمى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كیست؟حضرت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42" w:name="pg8724_82632"/>
    </w:p>
    <w:p>
      <w:pPr>
        <w:pStyle w:val="Heading4"/>
        <w:numPr>
          <w:ilvl w:val="3"/>
          <w:numId w:val="1"/>
        </w:numPr>
        <w:rPr/>
      </w:pPr>
      <w:bookmarkStart w:id="43" w:name="__RefHeading___Toc3077298_653776707"/>
      <w:bookmarkStart w:id="44" w:name="_Toc15"/>
      <w:bookmarkEnd w:id="42"/>
      <w:bookmarkEnd w:id="43"/>
      <w:r>
        <w:rPr/>
        <w:t>5</w:t>
      </w:r>
      <w:r>
        <w:rPr>
          <w:rtl w:val="true"/>
        </w:rPr>
        <w:t xml:space="preserve">- </w:t>
      </w:r>
      <w:r>
        <w:rPr>
          <w:rtl w:val="true"/>
        </w:rPr>
        <w:t>کلمه تامه</w:t>
      </w:r>
      <w:bookmarkEnd w:id="44"/>
    </w:p>
    <w:p>
      <w:pPr>
        <w:pStyle w:val="BookText"/>
        <w:rPr/>
      </w:pPr>
      <w:r>
        <w:rPr>
          <w:rFonts w:ascii="IRNazanin" w:hAnsi="IRNazanin" w:eastAsia="IRNazanin"/>
          <w:color w:val="111111"/>
          <w:sz w:val="28"/>
          <w:sz w:val="28"/>
          <w:szCs w:val="28"/>
          <w:rtl w:val="true"/>
          <w:lang w:bidi="fa-IR"/>
        </w:rPr>
        <w:t xml:space="preserve">از 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لوح، کلمه تامه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كَلِمَتِیَ التَّامَّةَ مَعَهُ؛ من کلمه تامه خود را همراه او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روایی و تفسیری سه وجه و معنا برای کلمه تامه ذکر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اسامی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ایشان براى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دعاى چشم زخم می خواند و براى دفع آن این جملات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كما بكلمات اللَّه التامه من كل شیطان و هامه و من كل عین لامه؛ شما را در پناه كلمات تامه خدا قرار می دهم از شر هر دیو و هر جنبنده اى و از شر هر چشم زخمى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مفسرین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كَلِمَتُ رَبِّكَ الْحُسْنى عَلى بَنِی إِسْرائِیلَ بِما صَبَرُوا؛ وعده نیك پروردگار تو در زمینه پیروزى بنى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صبر و استقامتى كه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اعتبار ظهورش بر غیر خودش به تمام بودن و یا عدم آن توصیف مى شود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تامّ به این است كه به صورت ولایت و نبوّت و رسالت ظاهر شود، تمامیّت آن در این صورت نسبى است و تمامیّت حقیقى آن اگر به صورت ولایت مطلق باشد صاحب آن ختم كننده ولایت مى شود و اگر به صورت نبوّت و رسالت مطلق باشد صاحب آن دوختم كننده نبوّت و رسالت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مورد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على شاه،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5/399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تامه که خداوند آن را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او قرار داده، امر امامت است لذا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25/249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باتوجه به معانی کلمه تامه، منظور امامت است که خداوند امامت را 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آن را از نسل ایشان قرار داد</w:t>
      </w:r>
      <w:r>
        <w:rPr>
          <w:rFonts w:eastAsia="IRNazanin" w:cs="IRNazanin"/>
          <w:color w:val="111111"/>
          <w:sz w:val="28"/>
          <w:szCs w:val="28"/>
          <w:rtl w:val="true"/>
          <w:lang w:bidi="fa-IR"/>
        </w:rPr>
        <w:t xml:space="preserve">. </w:t>
      </w:r>
      <w:bookmarkStart w:id="45" w:name="pg8724_82633"/>
    </w:p>
    <w:p>
      <w:pPr>
        <w:pStyle w:val="Heading4"/>
        <w:numPr>
          <w:ilvl w:val="3"/>
          <w:numId w:val="1"/>
        </w:numPr>
        <w:rPr/>
      </w:pPr>
      <w:bookmarkStart w:id="46" w:name="__RefHeading___Toc3077300_653776707"/>
      <w:bookmarkStart w:id="47" w:name="_Toc16"/>
      <w:bookmarkEnd w:id="45"/>
      <w:bookmarkEnd w:id="46"/>
      <w:r>
        <w:rPr/>
        <w:t>6</w:t>
      </w:r>
      <w:r>
        <w:rPr>
          <w:rtl w:val="true"/>
        </w:rPr>
        <w:t xml:space="preserve">- </w:t>
      </w:r>
      <w:r>
        <w:rPr>
          <w:rtl w:val="true"/>
        </w:rPr>
        <w:t>حجت بالغه</w:t>
      </w:r>
      <w:bookmarkEnd w:id="47"/>
    </w:p>
    <w:p>
      <w:pPr>
        <w:pStyle w:val="BookText"/>
        <w:rPr/>
      </w:pPr>
      <w:r>
        <w:rPr>
          <w:rFonts w:ascii="IRNazanin" w:hAnsi="IRNazanin" w:eastAsia="IRNazanin"/>
          <w:color w:val="111111"/>
          <w:sz w:val="28"/>
          <w:sz w:val="28"/>
          <w:szCs w:val="28"/>
          <w:rtl w:val="true"/>
          <w:lang w:bidi="fa-IR"/>
        </w:rPr>
        <w:t xml:space="preserve">یکی دیگر از ویژگی هایی که در حدیث لوح آمده، حجت بالغه 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حُجَّتِیَ الْبَالِغَةَ عِنْدَهُ؛ حجت بالغه را نزد او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حجت الهی و حجت بالغه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عِلْمِ اللَّهِ، وَ نَحْنُ تَرَاجِمَةُ وَحْیِ اللَّهِ، وَ نَحْنُ الْحُجَّةُ الْبَالِغَةُ عَلى مَنْ دُونَ السَّمَاءِ وَ مَنْ فَوْقَ الْأَرْضِ؛ ما خزانه دار علم خداییم، ما مترجم وحی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رساییم بر هر كه در زیر آسمان و روی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وجود دارد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خداوند بر همه اهل آسمان و زمین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الهی بودن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مربوط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زمان ارتحال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برادرش، 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مثل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حسن، امامت را به حسین سپرد، امامت را به منمی سپردید، کار ناپسندی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الهی را نمی توان به قیاس، به کسی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امام به رسم و عادت نیست، بلکه امری است که از سوی خدای تعالی به 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نیز عبات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فَلِلَّهِ الْحُجَّةُ الْبالِغَةُ فَلَوْ شاءَ لَهَداكُمْ أَجْمَعینَ؛ بگو 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دلیلى كه براى هیچ كس بهانه اى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بخواهد،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چون هدایت اجبارى بى ثمر است، این كار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رستاخیز به بنده خویش مى گوید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دانستى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آرى، مى فرماید چرا به آنچه مى دانستى عمل نكردى؟ و اگر بگوید نمى دانستم،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یاد نگرفتى تا عمل كنى؟ در این موقع فرو مى ماند، و این است معنى حجت 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طوسى،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منظور از روایت فوق این نیست كه حجت بالغه منحصر در گفتگوى خدا با بندگان در قیامت است بلكه خداوند حجت هاى بالغه فراوانى دارد كه یكى از </w:t>
      </w:r>
      <w:bookmarkStart w:id="48" w:name="pg8724_82634"/>
    </w:p>
    <w:p>
      <w:pPr>
        <w:pStyle w:val="BookText"/>
        <w:rPr/>
      </w:pPr>
      <w:bookmarkEnd w:id="48"/>
      <w:r>
        <w:rPr>
          <w:rFonts w:ascii="IRNazanin" w:hAnsi="IRNazanin" w:eastAsia="IRNazanin"/>
          <w:color w:val="111111"/>
          <w:sz w:val="28"/>
          <w:sz w:val="28"/>
          <w:szCs w:val="28"/>
          <w:rtl w:val="true"/>
          <w:lang w:bidi="fa-IR"/>
        </w:rPr>
        <w:t xml:space="preserve">مصداقهایش همان است كه در حدیث آمده است، زیرا دامنه حجت هاى بالغه خداوند هم در دنیا و هم در آخرت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مصادیق حجت بالغه در آیه،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فیض،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مطلب روایت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هشام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عَلَى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 حُجَّةً بَاطِنَةً، فَأَمَّا الظَّاهِرَةُ فَالرُّسُلُ وَ الْأَنْبِیَاءُ وَ الْأَئِمَّةُ، وَ أَمَّا الْبَاطِنَةُ فَالْعُقُولُ؛خداوند بر مردم دو حجت دارد، حجت آشکار و حجت پنهان، حجت آشکار، رسولان و انبیاء و امامانند، و حجت باطنه، عقول و افکارند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ابن شعبه حرانى،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حجت خود در میان مردم اهمال و کوتاهی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خداوند تمام دلائل و براهین را برای هدایت مردم بکار بست تا هیچ بهانه ای نداشته باشند،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ویژگی را دارند، چنانکه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الْحُجَّةُ الْبَالِغَةُ وَ الْكَلِمَةُ الْبَاقِیَة؛ من دلیل رسا و کلمه کامل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استرآبادى،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مردم است تا چراغ هدایت و کشتی نجات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مصباح الهدى و سفینه النجاه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Heading4"/>
        <w:numPr>
          <w:ilvl w:val="3"/>
          <w:numId w:val="1"/>
        </w:numPr>
        <w:rPr/>
      </w:pPr>
      <w:bookmarkStart w:id="49" w:name="__RefHeading___Toc3077302_653776707"/>
      <w:bookmarkStart w:id="50" w:name="_Toc17"/>
      <w:bookmarkEnd w:id="49"/>
      <w:r>
        <w:rPr/>
        <w:t>7</w:t>
      </w:r>
      <w:r>
        <w:rPr>
          <w:rtl w:val="true"/>
        </w:rPr>
        <w:t xml:space="preserve">- </w:t>
      </w:r>
      <w:r>
        <w:rPr>
          <w:rtl w:val="true"/>
        </w:rPr>
        <w:t>معیار ثواب و عقاب</w:t>
      </w:r>
      <w:bookmarkEnd w:id="50"/>
    </w:p>
    <w:p>
      <w:pPr>
        <w:pStyle w:val="BookText"/>
        <w:rPr/>
      </w:pPr>
      <w:r>
        <w:rPr>
          <w:rFonts w:ascii="IRNazanin" w:hAnsi="IRNazanin" w:eastAsia="IRNazanin"/>
          <w:color w:val="111111"/>
          <w:sz w:val="28"/>
          <w:sz w:val="28"/>
          <w:szCs w:val="28"/>
          <w:rtl w:val="true"/>
          <w:lang w:bidi="fa-IR"/>
        </w:rPr>
        <w:t xml:space="preserve">یکی از 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لوح، آن است که ملاک و معیار ثواب و عقاب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بِعِتْرَتِهِ أُثِیبُ و أُعَاقِبُ؛ به خاطر عترت اوست که ثواب می دهم و عقاب می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تقرب و نزدیکی به خداوند و رسیدن به سعادت دنیا و آخرت، محبت و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محبت و دوستی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ثواب و عقاب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که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هدایتگر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بَعْدِی اثْنَا عَشَرَ تِسْعَةٌ مِنْ صُلْبِ الْحُسَیْنِ تَاسِعُهُمْ قَائِمُهُمْ ثُمَّ قَالَ أَلَا إِنَّ مَثَلَهُمْ فِیكُمْ كَمَثَلِ سَفِینَةِ نُوحٍ مَنْ رَكِبَهَا نَجَا وَ مَنْ تَخَلَّفَ عَنْهَا هَلَكَ؛ امامان پس از من دوازده تن هستند، نُه تن از پشت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نهمین </w:t>
      </w:r>
    </w:p>
    <w:p>
      <w:pPr>
        <w:pStyle w:val="BookText"/>
        <w:rPr/>
      </w:pPr>
      <w:r>
        <w:rPr>
          <w:rFonts w:ascii="IRNazanin" w:hAnsi="IRNazanin" w:eastAsia="IRNazanin"/>
          <w:color w:val="111111"/>
          <w:sz w:val="28"/>
          <w:sz w:val="28"/>
          <w:szCs w:val="28"/>
          <w:rtl w:val="true"/>
          <w:lang w:bidi="fa-IR"/>
        </w:rPr>
        <w:t>ایشان قائم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آنها در میان شما همچونكشتى نوح است كه هر كس بدان درآید نجات یابد و هر كه از آن بازمانَد نابود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محبت همراه با عمل و تقوا باشد؛ به ثواب و عاقبت بخیری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أَحَبَّنَا فَلْیَعْمَلْ بِعَمَلِنَا وَ یَسْتَعِنْ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بِالْوَرَعِ فَإِنَّهُ أَفْضَلُ مَا یُسْتَعَانُ بِهِ فِی الدُّنْیَا وَ الْآخِرَه؛ هر كه ما را دوست دارد، باید به كردار ما عمل كند و از پارسایى مدد گیرد؛ چرا كه آن، بهترین مددكار در امر دنیا و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فَلْیَعْمَلْ بِعَمَلِنَا وَ لْیَتَجَلْبَبِ الْوَرَعَ؛ هر که ما را دوست دارد باید مثل ما عمل کند و لباس پرهیزگاری را جامه و پوشش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لیثى،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تمیمى،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قبولی کارهای نیک و خیر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یُحِبُّنَا أَهْلَ الْبَیْتِ یَنْفَعُهُ إِیمَانُهُ وَ یُقْبَلُ مِنْهُ عَمَلُهُ وَ مَنْ لَمْ یُحِبَّنَا أَهْلَ الْبَیْتِ لَمْ یَنْفَعْهُ إِیمَانُهُ وَ لَمْ یُقْبَلْ مِنْهُ عَمَلُهُ وَ إِنْ أَدْأَبَ اللَّیْلَ وَ النَّهَارَ لَمْ یَزَلْ؛ هر کس ما اهل بیت را دوست داشته باشد، ایمان او مفید بوده و اعمالش مورد پذیرش قرار خواهد گرفت، اما اگر کسی محبت ما اهل بیت را در دل نداشته باشد از ایمان خویش بی بهره بوده و کارهای نیک و اعمال دینی او مقبول نخواهد بود، گرچه روزها روزه گرفته و شب ها به عبادت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آثار و برکاتی برای محبت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دوست داشتن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شوق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نیز یکی از ملاک های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لَنَا مُحِبّاًفَلْیَرْغَبْ فِی زِیَارَةِ قَبْرِ الْحُسَیْنِ ع فَمَنْ كَانَ لِلْحُسَیْنِ ع زَوَّاراً عَرَفْنَاهُ بِالْحُبِّ لَنَا أَهْلَ الْبَیْتِ وَ كَانَ مِنْ أَهْلِ الْجَنَّةِ وَ مَنْ لَمْ یَكُنْ لِلْحُسَیْنِ زَوَّاراً كَانَ نَاقِصَ الْإِیمَانِ؛ کسى که ما اهل بیت را دوست دارد 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زائرى که محب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مورد عنایت ما اهل بیت است و این زائر اهل بهشت مى باشد و شخصى که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ایمانش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51" w:name="pg8724_82636"/>
    </w:p>
    <w:p>
      <w:pPr>
        <w:pStyle w:val="Heading3"/>
        <w:numPr>
          <w:ilvl w:val="2"/>
          <w:numId w:val="1"/>
        </w:numPr>
        <w:rPr/>
      </w:pPr>
      <w:bookmarkStart w:id="52" w:name="__RefHeading___Toc3077304_653776707"/>
      <w:bookmarkStart w:id="53" w:name="_Toc18"/>
      <w:bookmarkEnd w:id="51"/>
      <w:bookmarkEnd w:id="52"/>
      <w:r>
        <w:rPr>
          <w:rtl w:val="true"/>
        </w:rPr>
        <w:t>نتیجه</w:t>
      </w:r>
      <w:bookmarkEnd w:id="53"/>
    </w:p>
    <w:p>
      <w:pPr>
        <w:pStyle w:val="BookText"/>
        <w:rPr/>
      </w:pPr>
      <w:r>
        <w:rPr>
          <w:rFonts w:ascii="IRNazanin" w:hAnsi="IRNazanin" w:eastAsia="IRNazanin"/>
          <w:color w:val="111111"/>
          <w:sz w:val="28"/>
          <w:sz w:val="28"/>
          <w:szCs w:val="28"/>
          <w:rtl w:val="true"/>
          <w:lang w:bidi="fa-IR"/>
        </w:rPr>
        <w:t xml:space="preserve">پژوهش حاضر به بررسی حدیث لوح پرداخته که اشاره به لوحی است که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هدیه برای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شاد شدن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و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در منابع متعدد و معتبر شیعه نقل شده، به ذکر اسامی ائمه دوازده گانه شیعه و فضایل ایشان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صحیحه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مقبولیت و فراوانی نقل آن در منابع مختلف می توان آن را مشهور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توسط جابر بن عبدالله انصاری از صحابی معروف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جستار به 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لوح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وحی، مقام شهادت، سیدالشهداء، عاقبت بخیری، کلمه تامه، حجت بالغه و معیار ثواب و عقاب از ویژگی های آمده در این حدیث است</w:t>
      </w:r>
      <w:r>
        <w:rPr>
          <w:rFonts w:eastAsia="IRNazanin" w:cs="IRNazanin"/>
          <w:color w:val="111111"/>
          <w:sz w:val="28"/>
          <w:szCs w:val="28"/>
          <w:rtl w:val="true"/>
          <w:lang w:bidi="fa-IR"/>
        </w:rPr>
        <w:t>.</w:t>
      </w:r>
    </w:p>
    <w:p>
      <w:pPr>
        <w:pStyle w:val="Heading3"/>
        <w:numPr>
          <w:ilvl w:val="2"/>
          <w:numId w:val="1"/>
        </w:numPr>
        <w:rPr/>
      </w:pPr>
      <w:bookmarkStart w:id="54" w:name="__RefHeading___Toc3077306_653776707"/>
      <w:bookmarkStart w:id="55" w:name="_Toc19"/>
      <w:bookmarkEnd w:id="54"/>
      <w:r>
        <w:rPr>
          <w:rtl w:val="true"/>
        </w:rPr>
        <w:t>منابع</w:t>
      </w:r>
      <w:bookmarkEnd w:id="5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نشر الهادى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زینب،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الغیبه للنعمانی، تهران، نشر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كوفى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ترجمه محمد بن احمد مستوفى هروى، تحقیق غلامرضا طباطبائى مجد، تهران، انتشارات و آموزش انقلاب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على بن حسین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الإمامه و التبصره من الحیره، قم، مدرسه الإمام المهدى عجّل الله تعالى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داود حلی، حسن بن علیّ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الرجال،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حرانى، حسن بن على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مازندرانى،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علیهم السلام، قم، علامه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عبدالبر، أبو عمر یوسف بن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فى معرفه الأصحاب، تحقیق على محمد البجاوى، بیروت، دار الجیل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فارس، أحمد بن فارس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اللغة، قم، مكتب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 الزیارات، نجف اشرف، دار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مشهدى، محمد بن جعفر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الكبیر، قم، دفتر انتشارات اسلامى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مكرم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الفكر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حلى،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قم، مدرسه امام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كوفى، لوط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ابومعاش، سعید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 السنه، مشهد مقدس، آستانة الرضویة المقدسة، مجمع البحوث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أزدى،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الماء، تهران، مؤسسه مطالعات تاریخ پزشكی، طب اسلامی و مكمل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پزشكی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استرآبادى، على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الآیات الظاهرة فی فضائل العتره الطاهره، 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سید هاشم بن سلیمان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معاجز الأئمة الإثنی عشر، قم، مؤسسة المعارف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برقى،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 دار الكتب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بلعمى، گردانیده منسوب به بلعمى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تاریخنامه طبرى، تحقیق محمد روشن، تهران، البرز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سیستان، مجهول المؤلف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ملك الشعراى بهار، تهران، كلاله خاور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تبریزى، جعفر سبحانى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موسوعه طبقات الفقهاء، قم، مؤسسه امام صادق 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تفرشى، سید مصطفى حسینى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الرجال، قم، مؤسسه آل البیت علیهم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تمیمى آمدى، عبد الواحد بن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الحكم و درر الكلم، 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الكتاب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ثعلبى، احمد بن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الكشف و البیان المعروف تفسیر الثعلبی،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حسینى موسوى، محمد بن أبی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تسلیه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زبیدی، محمد مرتضى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بیروت، دارالفكر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حلى،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العلامة الحلی، نجف اشرف، دار 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حمیرى، عبد 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خویى، سید ابو القاسم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و تفصیل طبقات الرجال،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الإمام الخوئی، قم، مؤسسة إحیاء آثار الإمام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اصفهانى،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مفردات ألفاظ القرآن،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دار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الشامیه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سلطان على شاه، سلطان محمد بن حیدر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و ترجمه تفسیر شریف بیان السعادة فى مقامات العبادة، تهران، سر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شافعى، ابراهیم بن سعد الدین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السمطین فی فضائل المرتضى و البتول و السبطین و الأئمة من ذریتهم علیهم السلام، بیروت، مؤسسة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الأخبار، نجف، مكتبة النینوى الحدیثه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بن عباد، إسماعیل بن عباد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المحیط فی اللغه، بیروت، عالم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صافى گلپایگانى، لطف الله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الحج، قم، مؤسسه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على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 علیه السلام،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كمال الدین و تمام النعمه،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قم، دفتر انتشارات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 صلّى الله علیهم، قم، مكتبة آیة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صنعانى، عبدالرزاق بن همام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العزیز المسمّى تفسیر عبدالرزاق،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احمد بن على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على أهل اللجاج، مشهد، نشر مرتضى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مجمع البیان، تهران، فراهانى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الورى بأعلام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مرتضوى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 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الغیبه للحجه، قم، نشر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 الكتب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قم، مؤسسة النشر الاسلامی التابعة لجامعة المدرسین بقم المقدسه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كتب الشیعة و أصولهم و أسماء المصنّفین و أصحاب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مكتبة المحقق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و سلاح المتعبّد، بیروت، مؤسسه فقه الشیعه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عاملى، ابو جعفر، محمد بن حسن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استقصاء الاعتبار فی شرح الاستبصار، قم، </w:t>
      </w:r>
    </w:p>
    <w:p>
      <w:pPr>
        <w:pStyle w:val="BookText"/>
        <w:rPr/>
      </w:pPr>
      <w:r>
        <w:rPr>
          <w:rFonts w:ascii="IRNazanin" w:hAnsi="IRNazanin" w:eastAsia="IRNazanin"/>
          <w:color w:val="111111"/>
          <w:sz w:val="28"/>
          <w:sz w:val="28"/>
          <w:szCs w:val="28"/>
          <w:rtl w:val="true"/>
          <w:lang w:bidi="fa-IR"/>
        </w:rPr>
        <w:t>مؤسسه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عاملى، شیخ حر،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قم، 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عروسى حویزى، عبد على بن جمعه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الثقلین، قم، اسماعیلیان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عیاشى،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مكتبة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العلمیة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فراهیدى، خلیل بن أحمد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العین، قم، نشر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فرهنگ فقه مطابق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جمعى از پژوهشگران زیر نظر شاهرودى، سید محمود هاشمى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دائرة المعارف فقه اسلامى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فرهنگ نامه اصول فقه، مركز اطلاعات و مدارك اسلامى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پژوهشگاه علوم و فرهنگ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كاشانى، محمد بن شاه مرتضى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تهران، مكتبة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فیومى، أحمد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فی غریب الشرح الكبیر للرافعی، قم، موسسه دار 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قرشى، سید على اكبر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دار الكتب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مشهدی، محمد بن محمدرضا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كنز الدقائق و بحر الغرائب، تهران، سازمان چاپ و انتشارات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كبیر مدنی شیرازی، سید على خان بن احمد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الطراز الأول و الكناز لما علیه من لغة العرب المعول، مشهد،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كشى، محمد بن عمر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میرداماد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 مشهد، مؤسسه نشر دانشگاه مشهد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كلینى،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كافی، قم، دار الحدیث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لیثى واسطى، على بن محمد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الحكم و المواعظ،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مازندرانى، محمد بن اسماعیل حائرى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منتهى المقال فی أحوال الرجال،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مازندرانى، محمد صالح بن احمد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الكافی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 الروضة، تهران، المكتبة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 الرسول، تهران، دار الكتب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مسعودى، على بن حسین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الوصیه، قم،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الإختصاص، قم، الموتمر العالمى لالفیة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قم، كنگره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كنگره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مكارم شیرازى، ناصر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 الكتب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مكى، محمد، شهید اول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المزار، قم،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نجاشی، احمد بن على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 مؤسسة النشر الاسلامی التابعه لجامعة المدرسین بقم المشرفه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نورى، محدث، میرزا 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خاتمة المستدرك، قم، مؤسسه آل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واسطی بغدادی، احمد بن 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الحدیث</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ولایى، عیسى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تشریحى اصطلاحات اصول، تهران، نشر نی</w:t>
      </w:r>
      <w:r>
        <w:rPr>
          <w:rFonts w:eastAsia="IRNazanin" w:cs="IRNazanin"/>
          <w:color w:val="111111"/>
          <w:sz w:val="28"/>
          <w:szCs w:val="28"/>
          <w:rtl w:val="true"/>
          <w:lang w:bidi="fa-IR"/>
        </w:rPr>
        <w:t xml:space="preserve">. </w:t>
      </w:r>
      <w:bookmarkStart w:id="56" w:name="pg8724_82642"/>
    </w:p>
    <w:p>
      <w:pPr>
        <w:pStyle w:val="Heading2"/>
        <w:numPr>
          <w:ilvl w:val="1"/>
          <w:numId w:val="1"/>
        </w:numPr>
        <w:rPr/>
      </w:pPr>
      <w:bookmarkStart w:id="57" w:name="__RefHeading___Toc3077308_653776707"/>
      <w:bookmarkStart w:id="58" w:name="_Toc20"/>
      <w:bookmarkEnd w:id="56"/>
      <w:bookmarkEnd w:id="57"/>
      <w:r>
        <w:rPr>
          <w:rtl w:val="true"/>
        </w:rPr>
        <w:t xml:space="preserve">عدم حضور بزرگان شیعه در قیام مسلم بن عقیل </w:t>
      </w:r>
      <w:r>
        <w:rPr>
          <w:rtl w:val="true"/>
        </w:rPr>
        <w:t>(</w:t>
      </w:r>
      <w:r>
        <w:rPr>
          <w:rtl w:val="true"/>
        </w:rPr>
        <w:t>علیه السلام</w:t>
      </w:r>
      <w:r>
        <w:rPr>
          <w:rtl w:val="true"/>
        </w:rPr>
        <w:t>)</w:t>
      </w:r>
      <w:bookmarkEnd w:id="58"/>
    </w:p>
    <w:p>
      <w:pPr>
        <w:pStyle w:val="Heading3"/>
        <w:numPr>
          <w:ilvl w:val="2"/>
          <w:numId w:val="1"/>
        </w:numPr>
        <w:rPr/>
      </w:pPr>
      <w:bookmarkStart w:id="59" w:name="__RefHeading___Toc3077310_653776707"/>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دکترحسین حمزه</w:t>
      </w:r>
      <w:r>
        <w:rPr>
          <w:rStyle w:val="FootnoteAnchor"/>
          <w:rtl w:val="true"/>
        </w:rPr>
        <w:footnoteReference w:id="8"/>
      </w:r>
      <w:r>
        <w:rPr>
          <w:rFonts w:ascii="IRNazanin" w:hAnsi="IRNazanin" w:eastAsia="IRNazanin"/>
          <w:color w:val="111111"/>
          <w:sz w:val="28"/>
          <w:sz w:val="28"/>
          <w:szCs w:val="28"/>
          <w:rtl w:val="true"/>
          <w:lang w:bidi="fa-IR"/>
        </w:rPr>
        <w:t>احمد ناصری امین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22/08/1401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23/01/1402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افراد مشهور چون مختار، سلیمان بن صرد خزاعی، حبیب بن مظاهر، ابوثمامه صیداوی، مسلم بن عوسجه و ابراهیم بن مالک اشتر نخعی که در واقعه کربلا شهید شدند، در واقعه مسلم رد پایی از آنها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افرادی که جزو بزرگان شیعه هستند در قیام مسلم حضور نداشتند؟ این پژوهش با استناد به منابع دسته اول تاریخی و با استفاده از موقعیت های جغرافیایی و ارائه احتمال های عقلی برخاسته از گزارش های موجود، نشان داده است که هرکدام از این بزرگان بنا به دلایلی امکان همراهی با مسلم به عقیل را نداشته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عبیدالله بن زیاد، کربلا، کوفه، مسلم بن عقیل</w:t>
      </w:r>
      <w:r>
        <w:rPr>
          <w:rFonts w:eastAsia="IRNazanin" w:cs="IRNazanin"/>
          <w:color w:val="111111"/>
          <w:sz w:val="28"/>
          <w:szCs w:val="28"/>
          <w:rtl w:val="true"/>
          <w:lang w:bidi="fa-IR"/>
        </w:rPr>
        <w:t xml:space="preserve">. </w:t>
      </w:r>
      <w:bookmarkStart w:id="61" w:name="pg8724_82643"/>
    </w:p>
    <w:p>
      <w:pPr>
        <w:pStyle w:val="Heading3"/>
        <w:numPr>
          <w:ilvl w:val="2"/>
          <w:numId w:val="1"/>
        </w:numPr>
        <w:rPr/>
      </w:pPr>
      <w:bookmarkStart w:id="62" w:name="__RefHeading___Toc3077312_653776707"/>
      <w:bookmarkStart w:id="63" w:name="_Toc22"/>
      <w:bookmarkEnd w:id="61"/>
      <w:bookmarkEnd w:id="62"/>
      <w:r>
        <w:rPr>
          <w:rtl w:val="true"/>
        </w:rPr>
        <w:t>مقدمه</w:t>
      </w:r>
      <w:bookmarkEnd w:id="63"/>
    </w:p>
    <w:p>
      <w:pPr>
        <w:pStyle w:val="BookText"/>
        <w:rPr/>
      </w:pPr>
      <w:r>
        <w:rPr>
          <w:rFonts w:ascii="IRNazanin" w:hAnsi="IRNazanin" w:eastAsia="IRNazanin"/>
          <w:color w:val="111111"/>
          <w:sz w:val="28"/>
          <w:sz w:val="28"/>
          <w:szCs w:val="28"/>
          <w:rtl w:val="true"/>
          <w:lang w:bidi="fa-IR"/>
        </w:rPr>
        <w:t>در زمان احداث شهر کوفه، مسجد این شهر نقش محوری برای ساختن دیگر اماکن شهر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مسجد جامع، اولین اقدام برای برپایی این شهرِ در آغاز نظامی بوده است، هرچند برخی قدمت این مسجد را به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براقی،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نیازمند واکاوی های دقیق و حفاری های میدانی است که در این زمینه کمبود داده های علمی به شدت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میان قصر، که در جنوب شرقی مسجد بنا شده بود، با مسجد حدود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برقرار بود، بعدها مسجد و قصر توسط سعد بن ابی وقاص به یکدیگر متصل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بازار کوفه در شرق مسجد قرار داشت که تا سَردر شمالی قصر امتداد می یافت، به دلیل اینکه در گزارش های موجود سعد بن ابی وقاص در قصر از سروصداهای بازار در زحمت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اصناف گوناگون، حواشی مسجد و قصر را پر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بزرگی که برای بازار تعیین شده بود در کنار مسجد و قصر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ابومخنف آمده است که بازارها در عهد مختار به هیچ وجه شکل ساختمانی 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ها با زدن سایبانی خود را از آفتاب و باران محفوظ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ساختمان در بازار، امکان استفاده از بازار را برای اقدامات نظامی تشدید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تعیین محدوده قصر، مسجد و بازار توسط جعیط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صورت گرفته باشد، ایشان بر این باور است که قصر در جنوب شرقی مسجد بنا شده و بازار کوفه در شرقمسجد بوده که تا سردر شمالی قصر امتداد داشته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امکان ندارد قصر در جنوب شرقی قرار گرفته باشد و بازار از شرق تا سردر شمالی قصر یعنی تا جنوب شرقی امتداد داشته باشد، مگر اینکه بگوییم محدوده احتمالی ارائه شده توسط جعیط درست بوده و بازار در حد فاصل شرق تا جنوب شرقی قرار داشته، که در این احتمال محدوده بازار بسیار کم و ناچیز می شود، هرچند وی شمال مسجد را نیز به محدوده بازار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بگوییم بازار کوفه از غرب مسجد تا جنوب شرقی مسجد که سر در شمالی قصر در آن ناحیه قرار بوده، </w:t>
      </w:r>
    </w:p>
    <w:p>
      <w:pPr>
        <w:pStyle w:val="BookText"/>
        <w:rPr/>
      </w:pPr>
      <w:r>
        <w:rPr>
          <w:rFonts w:ascii="IRNazanin" w:hAnsi="IRNazanin" w:eastAsia="IRNazanin"/>
          <w:color w:val="111111"/>
          <w:sz w:val="28"/>
          <w:sz w:val="28"/>
          <w:szCs w:val="28"/>
          <w:rtl w:val="true"/>
          <w:lang w:bidi="fa-IR"/>
        </w:rPr>
        <w:t>امتداد داشته است، در این صورت محدوده جغرافیایی بازار فراختر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از چگونگی تردد ابراهیم بن مالک اشتر در شهر کوفه و دیدار با مختار و برنامه ریزی قیامشان به دست ما رسیده است، این گزارش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وسط بازار از کنار قصر عبور می کنیم و دشمن خویش را می ترسانیم و به آنها نشان می دهیم که نزد ما خوارند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نشان می دهد که بازار موقعیت فراخ تری را در شهر به خود اختصاص داده بود، به طوری که وسط بازار در کنار دیوارهای قصر امتداد داشته است و احتمالا خانه رومی ها و درب دیگر قصر در جنوب قرار داشته که بنا بر نقل سیف در محدوده منازل طوایف ازد و کنده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جعیط،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گسترده که بنا بر دیدگاه محققان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تخمین زده شده است و مسجد، قصر و بازارها در آن قرار داشتند، نیز امکان استفاده نظامی از این محدوده را بیشتر می کرد، چرا که خانه سازی در آن ممنوع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کوچه های کوفه نیز در برخی موارد بسیار فراخ و بزرگ ترسیم شده بودند به گونه ای که تا خارج شهر و به جاده های بزرگ خارج شهر نیز متصل بوده اند، طوری که انبوه قبایل در درون شهر به راحتی می توانستند به سمت مسجد به راه بیافتند، بنابراین این احتمال وجود دارد که لشکریان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و بازار سمت سردر شمالی قصر و در شرق مسجد، آرایش جنگی شدند که با این چینش می توانستند به وسیله دهلیزهایی که در زمان زیاد بن ابیه برای مسجد تعبیه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مسجد نیز مسلط گردند، اما از درب سمت جنوب قصر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زیاد به راحتی از آن درب به درون شهر رفت و آمد می کردند، با این حال پذیرش غفلت از این درب بسیار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یاران مسلم از این درب مراقبت نمی کردند، در هاله ای از ابهام قرار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طبری از هلال بن یساف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مسلم با سی یا چهل نفر از یارانش وارد مسجد شد، به ابن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زیادی نمی بینیم و سروصدای بسیاری نمی شنویم، عبیدالله دستور داد سقف را برداشتند و قندیل ها را روشن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در ظاهر با نقل دیگری مبنی بر قرار دادن ستون در مسجد </w:t>
      </w:r>
    </w:p>
    <w:p>
      <w:pPr>
        <w:pStyle w:val="BookText"/>
        <w:rPr/>
      </w:pPr>
      <w:r>
        <w:rPr>
          <w:rFonts w:ascii="IRNazanin" w:hAnsi="IRNazanin" w:eastAsia="IRNazanin"/>
          <w:color w:val="111111"/>
          <w:sz w:val="28"/>
          <w:sz w:val="28"/>
          <w:szCs w:val="28"/>
          <w:rtl w:val="true"/>
          <w:lang w:bidi="fa-IR"/>
        </w:rPr>
        <w:t xml:space="preserve">تنافی دارد چرا که در عهد زیاد، ستون هایی از اهواز به کوفه آورده شد که داخل آنها را سوراخ کردند و درون سوراخ ها را با سرب انباشته و به وسیله میله های آهنی به یکدیگر متصل کردند تا استحکام یافته و قادر به حمل بام رفیع نمازخانه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تنافی میان این دو نقل به نظر منتفی است، کلید حل این معما در کلمه نمازخانه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قصر در جنوب شرقی مسجد قرار داشته است، احاطهساکنان قصر بر محدوده صحن مسجد بوده که با نی مسقف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راحتی می توانستند با استفاده از نیزه و با کنار زدن نی ها از درون صحن مسجد آگاه شوند؛ اما با شکست قیام، مسلم بن عقیل از مسجد کوفه به سمت درهای کنده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نقل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فهمیده می شود، این درب در جنوب مسجد قرار داشته است که به سمت منازل طوایف کنده، مذحج و نخع بوده است، اما چرا مسلم بن عقیل این مسیر را انتخاب کرده است؟ چرا به سمت شمال کوفه که طوایف ثقیف و همدان وجود داشتند، حرکت نکرد؟ آیا قُرق شب هنگام شهرکوفه تنها راه جنوب را برای او باز گذاشته بود؟ تنها اطلاعی که در منابع وجود دارد این است که جنوب کوفه بیابانی بوده و سمت شمال و شرق به دلیل مجاورت فرات، حاصلخیز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جعیط،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 بن عقیل درصدد رساندن خود به بیابان بوده است؟ یا اساسا در میان کوچه های کوفه حیران بوده و بدون هدف کوچه های آن را طی می کرده است و هیچ هدف خاصی را پیگیری نمی کرده است، این سوالات از نقاط مبهم تاریخ است که نمی توان شاهد علمی دقیق برای آنها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مراد از بزرگان کوفه در این مقاله، افراد و شخصیت های هستند که دارای موقعیت اجتماعی، قبیله ای و مذهبی بوده اند و می توان آنها را به عنوان بزرگ قوم و قبیله معرفی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این موضوع به خصوص در میان کتاب های تحقیقی معاصر می توان به کتاب مقتل جامع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پیشوایی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تا حدودی به واکاوی عدم حضور این افراد در قیام مسلم بن عقیل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حائز اهمیت و وجه تمایز میان تحلیل های ارائه شده در این مقاله و کتابذکر شده در این است که در این جستار سعی شده تا با تلفیق داده های جغرافیایی و گزارش های تاریخی، تحلیل </w:t>
      </w:r>
      <w:bookmarkStart w:id="64" w:name="pg8724_82646"/>
    </w:p>
    <w:p>
      <w:pPr>
        <w:pStyle w:val="BookText"/>
        <w:rPr/>
      </w:pPr>
      <w:bookmarkEnd w:id="64"/>
      <w:r>
        <w:rPr>
          <w:rFonts w:ascii="IRNazanin" w:hAnsi="IRNazanin" w:eastAsia="IRNazanin"/>
          <w:color w:val="111111"/>
          <w:sz w:val="28"/>
          <w:sz w:val="28"/>
          <w:szCs w:val="28"/>
          <w:rtl w:val="true"/>
          <w:lang w:bidi="fa-IR"/>
        </w:rPr>
        <w:t>جدیدی در این موضوع ارائه شود</w:t>
      </w:r>
      <w:r>
        <w:rPr>
          <w:rFonts w:eastAsia="IRNazanin" w:cs="IRNazanin"/>
          <w:color w:val="111111"/>
          <w:sz w:val="28"/>
          <w:szCs w:val="28"/>
          <w:rtl w:val="true"/>
          <w:lang w:bidi="fa-IR"/>
        </w:rPr>
        <w:t>.</w:t>
      </w:r>
    </w:p>
    <w:p>
      <w:pPr>
        <w:pStyle w:val="Heading3"/>
        <w:numPr>
          <w:ilvl w:val="2"/>
          <w:numId w:val="1"/>
        </w:numPr>
        <w:rPr/>
      </w:pPr>
      <w:bookmarkStart w:id="65" w:name="__RefHeading___Toc3077314_653776707"/>
      <w:bookmarkStart w:id="66" w:name="_Toc23"/>
      <w:bookmarkEnd w:id="65"/>
      <w:r>
        <w:rPr>
          <w:rtl w:val="true"/>
        </w:rPr>
        <w:t>عدم حضور مختار</w:t>
      </w:r>
      <w:bookmarkEnd w:id="66"/>
    </w:p>
    <w:p>
      <w:pPr>
        <w:pStyle w:val="BookText"/>
        <w:rPr/>
      </w:pPr>
      <w:r>
        <w:rPr>
          <w:rFonts w:ascii="IRNazanin" w:hAnsi="IRNazanin" w:eastAsia="IRNazanin"/>
          <w:color w:val="111111"/>
          <w:sz w:val="28"/>
          <w:sz w:val="28"/>
          <w:szCs w:val="28"/>
          <w:rtl w:val="true"/>
          <w:lang w:bidi="fa-IR"/>
        </w:rPr>
        <w:t>مسلم بن عقیل در آغاز ورودش به کوفه، خانه مختار بن ابی عبید ثقفی از شیعیان و بزرگان کوفه، را برای مأمن و پناهگاه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مختار نیز جزو اولین افرادی است که با مسلم بن عقیل بیعت و از او حمایت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چرا در جریان محاصره قصر توسط مسلم و نیروهای او، شاهد حضور مختار در این واقعه نیستیم؟ با پذیرش نقل ابن کثیر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مختار با بیرق سبز رنگ در سپاه مسلم حضور داشته و مراقب خانه عمرو بن حریث بوده است؛ آیا سرنوشت عدم حضور او در ساعت های تنهایی مسلم، به همان دلیل عدم حضور حبیب بن مظاهر و ابوثمامه صاعدی باز می گردد؟ یا اینکه اساسا نقل ابن کثیر که از مورخان قرن هشتم به شمار می آید، دور از واقع و مورد تأیید دیگر منابع متقدم نیست؟</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5/381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حضور مختار در کوفه به هنگام قیام مسلم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نحوی است که مختار خارج از کوفه بوده و با آگاهی از قیام مسلم قصد ملحق شدن به او را داشته که توسط سربازان عبیدالله بن زیاد دستگیر و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گزارش دیگری از طبری که نقل ابن کثیر را تأیید می کند، آمده است عبیدالله بن زیاد دستور داد، مختار و عبدالله بن حارث را پیدا کنند و برای آوردنشان جایزه ای نیز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دو را آوردند، هر دو را زندانی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خروج مختار از کوفه برای جمع آوری نیرو در برخی منابع دیدهمی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زمانی برای خروج بر عبیدالله بن زیاد میان مسلم و مختار تعیین شده بود که با گرفتار شدن هانی و خروج زود هنگام مسلم، مختار نتوانست خود را در این قیام حاضر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خروج مختار از کوفه گفته شده است و اینکه به دلیل عدم مشخص بودن زمان معین برای خروج، مختار نتوانست در قیام مسلم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گزارش ها، کدام یک به حقیقت نزدیک تر است؟ آیا می توان گزارش ها را تجمیع کرد؟ در این واقعه با چهار گزارش مواجه </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مختار در سپاه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بیرق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خانه 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خارج از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قیام و قصد ملحق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قیام و دستگیری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خارج از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بودن زمان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نابه هنگام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خارج از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تعیین زمان مشخص برای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خبری مختار از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به دلیل تسلط ابن زیاد برکوفه و از بزرگان شیعه بودن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تعیین زمان و طرح این پیش فرض که مختار برای جمع آوری نیرو به خارج از کوفه رفته است دور از ذهن باشد؛ چرا که در منابع متقدم هیچ گزارشی از تعیین زمان برای خروج بر ابن زیاد نیامده است، دیگر آنکه تعیین زمان برای قیام، هنگامی توجیه خوبی برای عدم حضور مختار است که قائل بشویم مسلم بن عقیل در مأموریت خود به کوفه، چنیناختیاراتی را برعهده داشت که دست به قیام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مسلم بن عقیل تنها برای رصد اوضاع و برآورد پایبندی تعهدات مردم کوفه از سمت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تعیین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تواند قرینه ای بر زمان معین برای خروج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تعیین این شعار در میان مسلم و یاران او تنها برای مواقع ضروری بوده که در داستان هانی این اتفاق افتاد؛ نه اینکه شعاری باشد برای زمان معین و مشخص برای خروج بر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سوم و ورود گزاره ای چون تعیین زمان قیام نمی تواند ما را در حل این سؤال کمک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احتمال دوم و چهارم نیز گزاره خروج از کوفه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که در هر دو گزارش، علت آن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بوده این خروج با فاصله زیاد از کوفه نبوده است، بلکه مختار در اطراف کوفه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بی خبری او از قیام مسلم بن عقیل که در احتمال چهارم مطرح شده است، بعید به نظر می رسد؛ چرا که گزارش های دیگر سرنخی از آگاهی مختار از قیام مسلم را ارائه می دهد، </w:t>
      </w:r>
      <w:bookmarkStart w:id="67" w:name="pg8724_82648"/>
    </w:p>
    <w:p>
      <w:pPr>
        <w:pStyle w:val="BookText"/>
        <w:rPr/>
      </w:pPr>
      <w:bookmarkEnd w:id="67"/>
      <w:r>
        <w:rPr>
          <w:rFonts w:ascii="IRNazanin" w:hAnsi="IRNazanin" w:eastAsia="IRNazanin"/>
          <w:color w:val="111111"/>
          <w:sz w:val="28"/>
          <w:sz w:val="28"/>
          <w:szCs w:val="28"/>
          <w:rtl w:val="true"/>
          <w:lang w:bidi="fa-IR"/>
        </w:rPr>
        <w:t xml:space="preserve">اما باید واقعه چیزی تلفیق از دو احتمال اول باشد، یعنی مختار در آغاز در سپاه مسلم بوده و مأموریت مراقبت از خانه عمرو بن حریث را برعهده داشته است، اما با نیرنگ ابن زیاد و فاصله افتادن میان نیروهای مسلم، مختار مخفی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احتمال اول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مخفی شدن، دقیقا همان خروج از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آیا مختار به اطراف کوفه رفته یا قصد جمع آوری نیرو داشته و یا اینکه مخفی شده است؟ شاید وجه دوم معقول تر به نظر برسد؛ چرا که جمع آوری نیرو در آن مدت زمان محدود امری دور از انتظار است، مضافا براینکه مختار شرایط کوفه و انشقاق میان صفوف نیروهای مسلم را مشاهده کرده بود، اما بعد از مدتی به کوفه باز می گردد</w:t>
      </w:r>
      <w:r>
        <w:rPr>
          <w:rStyle w:val="FootnoteAnchor"/>
          <w:rtl w:val="true"/>
        </w:rPr>
        <w:footnoteReference w:id="10"/>
      </w:r>
      <w:r>
        <w:rPr>
          <w:rFonts w:ascii="IRNazanin" w:hAnsi="IRNazanin" w:eastAsia="IRNazanin"/>
          <w:color w:val="111111"/>
          <w:sz w:val="28"/>
          <w:sz w:val="28"/>
          <w:szCs w:val="28"/>
          <w:rtl w:val="true"/>
          <w:lang w:bidi="fa-IR"/>
        </w:rPr>
        <w:t>و زیر پرچم امان که مقابل منزل عمرو بن حریث زده شده بود، قرار می گیرد و دستگیر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گزارشی از طبری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5/570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گرفتار زندان ابن زیاد می شود و تا بعد از واقعه جانسوز عاشورا در حبس باقی می ماند</w:t>
      </w:r>
      <w:r>
        <w:rPr>
          <w:rFonts w:eastAsia="IRNazanin" w:cs="IRNazanin"/>
          <w:color w:val="111111"/>
          <w:sz w:val="28"/>
          <w:szCs w:val="28"/>
          <w:rtl w:val="true"/>
          <w:lang w:bidi="fa-IR"/>
        </w:rPr>
        <w:t>.</w:t>
      </w:r>
    </w:p>
    <w:p>
      <w:pPr>
        <w:pStyle w:val="Heading3"/>
        <w:numPr>
          <w:ilvl w:val="2"/>
          <w:numId w:val="1"/>
        </w:numPr>
        <w:rPr/>
      </w:pPr>
      <w:bookmarkStart w:id="68" w:name="__RefHeading___Toc3077316_653776707"/>
      <w:bookmarkStart w:id="69" w:name="_Toc24"/>
      <w:bookmarkEnd w:id="68"/>
      <w:r>
        <w:rPr>
          <w:rtl w:val="true"/>
        </w:rPr>
        <w:t>عدم حضور سلیمان بن صرد خزاعی</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ابومطرف سلیمان بن صرد خزاعی نامش در جاهلیت یسار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به سلیمان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جزو اولین مسلمانانی دانسته اند که در کوفه سکنی گزید و در تمامی جنگ های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ascii="IRNazanin" w:hAnsi="IRNazanin" w:eastAsia="IRNazanin"/>
          <w:color w:val="111111"/>
          <w:sz w:val="28"/>
          <w:sz w:val="28"/>
          <w:szCs w:val="28"/>
          <w:rtl w:val="true"/>
          <w:lang w:bidi="fa-IR"/>
        </w:rPr>
        <w:t>؛ بلاذری،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6/363</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او را از تابعین دانسته و از جرگه صحابه خارج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گزارش ها حضور سلیمان در جنگ جمل تشکیک وارد شده که همین امر سبب شد تا مورد سرزنش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از طرف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کارگزاری منطقه جبل منصوب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واقعه صفین و بعد از پذیرش حکمیت با چهره خون آلود نزد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وَمِنهُم مَن یَنتَظِرُ وَما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به وی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w:t>
      </w:r>
    </w:p>
    <w:p>
      <w:pPr>
        <w:pStyle w:val="BookText"/>
        <w:rPr/>
      </w:pPr>
      <w:r>
        <w:rPr>
          <w:rFonts w:ascii="IRNazanin" w:hAnsi="IRNazanin" w:eastAsia="IRNazanin"/>
          <w:color w:val="111111"/>
          <w:sz w:val="28"/>
          <w:sz w:val="28"/>
          <w:szCs w:val="28"/>
          <w:rtl w:val="true"/>
          <w:lang w:bidi="fa-IR"/>
        </w:rPr>
        <w:t xml:space="preserve">جمله کسانی هستی که منتظر شهادتند و عهد خود را دگرگون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آن حضرت با معاویه، سلیمان در زمره افرادی به شمار آمده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مذل المؤمنین خطاب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خلافت یزید و بیعت نکردن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سلیمان جزو اولین افرادی بود که کوفیان را برای دعوت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هر چند آنها را نیز از پیمان شکنی برحذر داشت؛ اما خود در وقایع بعدی و حتی واقعه عاشورا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 به همراه مسیب بن نجبه فزاری خروج کرد و خود را توابین نامیدند و در عین الورده با عبیدالله بن زیاد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یزید بن حصین بن مهر کشته و سر از بدنش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مامقانی در نقلی که سند و منبع معتبری برای آن یافت نشده است و به داستان سرایی و مشروعیت بخشی به اقدامات توابین بیشتر شباهت دارد، نقل می کند که سلیمان در شب هشتم قیام خود، در رویا خدیجه کبری، فاطمه زهرا،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پس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و برادرانت اجر و مزد دهد، همانا شما در روز قیامت با ما هستید و بشارت باد بر تو که فردا در هنگام زوال نزد ما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شاهرودی،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4/345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چرایی عدم حضور سلیمان در قیام مسلم بن عقیل و واقعه عاشورا تحلیلی ارائه شده است که به بررسی آن می پردازیم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ادعا که دوازده هزار نفر در زندان های عبیدالله در حبس به سر می بردند و بسیاری از زندانیان، از قبیل مختار ثقفی، سلیمان بن صرد، مسیب بن نجبه، رفاعه بن شداد و ابراهیم بن مالک اشتر جزو زعما و بزرگان و سران قوم بودند، زندانی شدن سلیمان را دلیلی بر عدمحضور او در وقایع کربلا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همین سخنان در گزارش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تنقیح المقال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پس از آگاهی از نامه نگاری کوفیان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هزار و پانصد نفر از توابین و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و زندانی کرد و مانع پیوستن آنان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جمله زندانیان، سلیمان بن صرد خزاعی و ابراهیم بن مالک اشتر و ابن </w:t>
      </w:r>
    </w:p>
    <w:p>
      <w:pPr>
        <w:pStyle w:val="BookText"/>
        <w:rPr/>
      </w:pPr>
      <w:r>
        <w:rPr>
          <w:rFonts w:ascii="IRNazanin" w:hAnsi="IRNazanin" w:eastAsia="IRNazanin"/>
          <w:color w:val="111111"/>
          <w:sz w:val="28"/>
          <w:sz w:val="28"/>
          <w:szCs w:val="28"/>
          <w:rtl w:val="true"/>
          <w:lang w:bidi="fa-IR"/>
        </w:rPr>
        <w:t xml:space="preserve">صفوان و یحیی بن عوف و صعصعه بن صوحان عبدی و دیگران بودند که راهی برای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چون زندانی و در غل و زنجیر بودند، یک روز به آنان غذا می دادند و روز دیگر آنان را گرسنه نگه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شایعه هلاکت یزید به کوفه رسید و ابن زیاد در بصره بود، شیعیان به خانه آن ملعون حمله برده، اموال آن را برداشتند و غلامانش را به قتل رساندند و در زندان را شکسته و چهار هزار و پانصد نفر از جمله افراد مزبور را آزاد کردند و تصمیم به انتقام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مامقانی در نقل این واقعه معلوم نیست، علاوه براین اگر دستگیری افراد بعد از نامه نگاری است، چرا عده ای از شیعیان نظیر حبیب بن مظاهر و مسلم بن عوسجه که در قیام مسلم بن عقیل شرکت جستند، به زندان نیفتادند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طرح ادعای زندانی شدن سران شیعه برای توجیه غیبت و علل عدم همکاری سلیمان با مسلم باشد که ناموفق بوده است، چرا که اگر اینان به تعداد دوازده هزار نفر و یا چهار هزار و پانصد نفر در حبس و مشقت بودند، برای عدم حضورشان در وقایع بعدی دلیل قانع کننده وجود داشته است و نیازی به توبه و پشیمانی نیست، زیرا با معذوریت در این وقایع حضور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بنا بر تصریح منابع، سلیمان و یارانش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ق قیام خود را با نامتوابین علنی کردند و به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ابن زیاد در آغاز ورودش به کوفه، از قدرت زیادی برخوردار نبوده بلکه قدرت عمومی با مسلم و جریان او بود، همانگونه که در محاصره دارالاماره کوفه گذشت که به همراه بیست نفر و اندی در قصر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شیعیان به راحتی می توانستند دست به قیام بزنند نه اینکه منتظر دستگیری و زندانی شدن باشند، آن هم با این تعداد زیاد، مگر اینکه گسستگی اجتماعی شیعیان و عدم اتحاد آنها مطرح شود که در این صورت این اشکال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تحلیل چرایی عدم حضور سلیمان بن صرد خزاعی در واقعه مسلم بن عقیل و رخداد کربلا باید میان خصوصیات شخصی سلیمان و موقعیت اجتماعی کوفه بعد از قیام مسلم بن عقیل و شکست او، جمع بندی انجام 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را بسیار شکاک و بطیءالنفس وصف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 بودن سلیمان در منابع دیگر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نکردن در جنگ جمل و احتیاط کردن در جایی که به زعم آنها جنگ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در تحلیل گفتمان سلیمان و سخنرانی او در دعوت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بدبینی او نسبت به مردم کوفه از جمله این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 ثقفی، سلیمان را فاقد دانش نظامی و فهم سیاسی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باور بود که او ساده لوح و زود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روحی در این گونه افراد، خصیصه ترس از جان بیشتر نمود دارد همانگونه که ابن جوزی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سلیمان گزارش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خوئی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9/283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دفاع از سلیمان برآمده و نقل های ضعیف را به دلیل وجود راویانی که وثاقت آنها ثابت نشده، نمی پذیرد و با استناد به سخنان فضل بن شاذان وثاقت و جلالت او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نقل فضل بن شاذان در کتاب اختیار معرفه الرجال که مورد استناد خوئی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سند است و دقیقا مشخص نیست که با چه واسطه ای از فضل بن شاذان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از لحاظ روشی، اگر روایات مذمت و نقل هایی که در سرزنش برخی از روایات 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منابع نقل شده است، به دلیل ضعف در طریق تضعیف می شود، چرا روایت ستایش و نقل هایی که در فضیلت و جلالت آنها نقل شده، مورد واکاوی سندی قرار نمی گیرد؟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فردی و دیر تصمیم گرفتن سلیمان در وقایع، موجب شد تا در واقعه مسلم تصمیم بر یاری او نگیرد و جزو قائدین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احتمال دیگر نیز وجود دارد،</w:t>
      </w:r>
      <w:r>
        <w:rPr>
          <w:rStyle w:val="FootnoteAnchor"/>
          <w:rtl w:val="true"/>
        </w:rPr>
        <w:footnoteReference w:id="11"/>
      </w:r>
      <w:r>
        <w:rPr>
          <w:rFonts w:ascii="IRNazanin" w:hAnsi="IRNazanin" w:eastAsia="IRNazanin"/>
          <w:color w:val="111111"/>
          <w:sz w:val="28"/>
          <w:sz w:val="28"/>
          <w:szCs w:val="28"/>
          <w:rtl w:val="true"/>
          <w:lang w:bidi="fa-IR"/>
        </w:rPr>
        <w:t>و آن اینکه سلیمان در آغاز امر با مسلم بیعت کرد اما هنگامی که کار مسلم به قیام و نبرد کشیده شد، گوشه گیری را انتخاب کرد و وارد این نزاع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مسلم بن عقیل و شهادت وی، کوفه در دستان ابن زیاد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متعددی درباره ایجاد موانع از سوی عبیدالله بن زیاد برای ملحق شدن مردم کوفه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w:t>
      </w:r>
      <w:bookmarkStart w:id="70" w:name="pg8724_82652"/>
    </w:p>
    <w:p>
      <w:pPr>
        <w:pStyle w:val="BookText"/>
        <w:rPr/>
      </w:pPr>
      <w:bookmarkEnd w:id="70"/>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بزرگان قوم را تهدید کرد که اگر خبری از او مخفی کنند، مجازاتشان اعدام خواهد بود و مردم را هشدار داد که هرکس مظنون به پشتیبانی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بدون محاکمه به دار آویخته و خانه و اموالش نیز سوزانده ومصادره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5/359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با گماردن جاسوس از ورود و خروج افراد مظنون جلوگیری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به شدت زیر نظر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5/359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تردیدهای درونی سلیمان و یاری نرساندن مسلم از جانب او و سخت شدن شرایط کوفه از سوی حاکمیت، کار را به آنجا کشاند که سلیمان بن صرد نتواند در واقعه کربلا به نقش آفرینی دست بزند و بعد از واقعه کربلا در قالب توابین نام خود را در تاریخ زنده نگه داشت</w:t>
      </w:r>
      <w:r>
        <w:rPr>
          <w:rFonts w:eastAsia="IRNazanin" w:cs="IRNazanin"/>
          <w:color w:val="111111"/>
          <w:sz w:val="28"/>
          <w:szCs w:val="28"/>
          <w:rtl w:val="true"/>
          <w:lang w:bidi="fa-IR"/>
        </w:rPr>
        <w:t>.</w:t>
      </w:r>
    </w:p>
    <w:p>
      <w:pPr>
        <w:pStyle w:val="Heading3"/>
        <w:numPr>
          <w:ilvl w:val="2"/>
          <w:numId w:val="1"/>
        </w:numPr>
        <w:rPr/>
      </w:pPr>
      <w:bookmarkStart w:id="71" w:name="__RefHeading___Toc3077318_653776707"/>
      <w:bookmarkStart w:id="72" w:name="_Toc25"/>
      <w:bookmarkEnd w:id="71"/>
      <w:r>
        <w:rPr>
          <w:rtl w:val="true"/>
        </w:rPr>
        <w:t>عدم حضور حبیب بن مظاهر، مسلم بن عوسجه و ابوثمامه صائدی</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افراد دیگری که از بزرگان و مشاهیر شیعیان کوفه به شمار می آمدند و در قیام مسلم شرکت کردند اما در پایان اطلاعی از نوع عملکرد آنها وجود ندارد و بعدها جزو شهدای کربلا بودند، می توان این تحلیل را ارائه داد که سپاهیان مسلم بن عقیل از درب شمالی قصر، آن را احاطه کرده بودند به گونه ای که در رحبه بزرگ و فضای خالی وسیعی که بازار در آن قرار داشت، حضور داشتند و از طرف درب شرقی نیز به مسجد کوفه 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لشکریان در آغاز و همچنین جنگ روانی عبیدالله بن زیاد، در کنار درگیری هایی که میان نیروهای مسلم بن عقیل با عبیدالله بن زیاد به وجود آمد، سبب شد تا میان لشکریان فاصله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احتمال مطرح می شود که در بحبوبه جنگ و درگیری میان فرماندهان سپاه مسلم و افراد سرشناس سپاه او فاصله افتاده باشد و حبیب بن مظاهر، ابوثمامه صیداوی و مسلم بن عوسجه نیز از احوال مسلم بن عقیل بی اطلاع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طریق دهلیزهایی که در مسجد کوفه قرار داشت خود را مخفی کرده و آمادهحرکت به سمت کربلا شدند؛ چرا که بنابر گزارش طبری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حکومت زیاد بن ابیه بر کوفه، مسجد فاقد دهلیز بود اما زیاد دستور ساختن سه دهلیز را در سه سمت مسجد صادر کرد که از داخل صحن مسجد، دیر هند </w:t>
      </w:r>
      <w:bookmarkStart w:id="73" w:name="pg8724_82653"/>
    </w:p>
    <w:p>
      <w:pPr>
        <w:pStyle w:val="BookText"/>
        <w:rPr/>
      </w:pPr>
      <w:bookmarkEnd w:id="73"/>
      <w:r>
        <w:rPr>
          <w:rFonts w:ascii="IRNazanin" w:hAnsi="IRNazanin" w:eastAsia="IRNazanin"/>
          <w:color w:val="111111"/>
          <w:sz w:val="28"/>
          <w:sz w:val="28"/>
          <w:szCs w:val="28"/>
          <w:rtl w:val="true"/>
          <w:lang w:bidi="fa-IR"/>
        </w:rPr>
        <w:t>و دروازه جسر و از طریق پل و قایق های رود فرات دیده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ابومخفف بر این عقیده بود که دیر هندی در شمال شرقی و دقیقا در نزدیکی پل قرار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افراد از همین جهت و از طریق پل و رودخانه فرات فرار کرده و مخفی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ابوثمامه صیداوی نقل شده که با فراری شدن افراد تحت فرمانش به قبیله خود رفت و مدتی در بین ایشان پنهانی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محدوده ورود نیروهای مسلم بن عقیل در جهت شمال قصر و شرق مسجد و وجود دهلیزها در شمال شرقی مسجد همگی این احتمال را تقویت می کند که جنگ و نبرد به کوچه ها و معابر کوفه کشیده شده و همین امر فاصله و شکاف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فراری شدن نیروها و قدرت گرفتن نیروهای تحت امر عبیدالله بن زیاد تنها راه فرار و مخفی شدن از طریق همین دهلیزهای مسجد بوده است</w:t>
      </w:r>
      <w:r>
        <w:rPr>
          <w:rFonts w:eastAsia="IRNazanin" w:cs="IRNazanin"/>
          <w:color w:val="111111"/>
          <w:sz w:val="28"/>
          <w:szCs w:val="28"/>
          <w:rtl w:val="true"/>
          <w:lang w:bidi="fa-IR"/>
        </w:rPr>
        <w:t>.</w:t>
      </w:r>
    </w:p>
    <w:p>
      <w:pPr>
        <w:pStyle w:val="Heading3"/>
        <w:numPr>
          <w:ilvl w:val="2"/>
          <w:numId w:val="1"/>
        </w:numPr>
        <w:rPr/>
      </w:pPr>
      <w:bookmarkStart w:id="74" w:name="__RefHeading___Toc3077320_653776707"/>
      <w:bookmarkStart w:id="75" w:name="_Toc26"/>
      <w:bookmarkEnd w:id="74"/>
      <w:r>
        <w:rPr>
          <w:rtl w:val="true"/>
        </w:rPr>
        <w:t>عدم حضور ابراهیم بن مالک اشتر</w:t>
      </w:r>
      <w:bookmarkEnd w:id="75"/>
    </w:p>
    <w:p>
      <w:pPr>
        <w:pStyle w:val="BookText"/>
        <w:rPr/>
      </w:pPr>
      <w:r>
        <w:rPr>
          <w:rFonts w:ascii="IRNazanin" w:hAnsi="IRNazanin" w:eastAsia="IRNazanin"/>
          <w:color w:val="111111"/>
          <w:sz w:val="28"/>
          <w:sz w:val="28"/>
          <w:szCs w:val="28"/>
          <w:rtl w:val="true"/>
          <w:lang w:bidi="fa-IR"/>
        </w:rPr>
        <w:t xml:space="preserve">قبیله مذحج که هانی بن عروه بزرگ آنها به شمار می آمد، دارای هفده طایفه شناخته شده بود که همگی در کوفه 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نخع جزو قبیله مذحج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های تاریخی حرکت مثبتی از این طایفه، نسبت به دستگیری زعیم آنها هانی مشاهده نمی شود و در این بین، نقش ابراهیم بن مالک اشتر که به خاطر رشادت خودش و نام آوری پدرش درکوفه شناخته می شد نیز در قیام مسلم بن عقیل و رخداد عاشورا در هاله ای از ابهام قرار دارد؟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شاکر حسین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چرایی عدم حضور ابراهیم، بر این دیدگاه متمایل شده که وی در وقایع قبل از قیام مختار، کم سن و سال بوده و همین عامل مهمی است که ردپایی از او در گزارش های تاریخی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مراد شاکر حسین، روایت ابومخفف است که طبری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ثقفی برای بدست آوردن پیروزی به ابراهیم نیاز داشت، زیرا یارانش به وی گفته بودند که ابراهیم جوان دلاور و نیرومند و فرزند مرد بزرگ و بلند آوزه ای است و عشیره توانمند و پرشماری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در گزارش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w:t>
      </w:r>
    </w:p>
    <w:p>
      <w:pPr>
        <w:pStyle w:val="BookText"/>
        <w:rPr/>
      </w:pPr>
      <w:r>
        <w:rPr>
          <w:rFonts w:ascii="IRNazanin" w:hAnsi="IRNazanin" w:eastAsia="IRNazanin"/>
          <w:color w:val="111111"/>
          <w:sz w:val="28"/>
          <w:sz w:val="28"/>
          <w:szCs w:val="28"/>
          <w:rtl w:val="true"/>
          <w:lang w:bidi="fa-IR"/>
        </w:rPr>
        <w:t xml:space="preserve">جنگ صفین به همراه مالک اشتر می جنگیده است و در جای دیگری نقل می کند که ابراهیم از حضور خود نزد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که امر فرمود تا مالک که درون سپاه معاویه رخنه کرده بود، بازگردد و نیز واقعه قرآن به نیزه کردن شامیان را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ها می تواند تحلیل شاکر حسین را مبنی بر جوان بودن ابراهیم در هنگام قیام مختار مورد تردید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عدم حضور ابراهیم در قیام مسلم و وقایع بعدی آن، دو نظر وجود دارد؛ آنکه در صورت عدم پذیرش گزارش نصر بن مزاحم و تضعیف آن، احتمال مطرح شده از سوی شاکر حسین و کوچکی سن ابراهیم تقویت پیدا می کند، اما بنابر پذیرش گزارش نصر بن مزاحم، دو سؤال مهم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چرا در گزارش طبری، یاران مختار، ابراهیم را جوان دلاور دانسته اند؟ و دیگر آنکه مفقود بودن ابراهیم درسال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که در این برهه تاریخی مردی جا افتاده و برومند بوده و زعامت قوم خودش را بر عهده داشته است، چه دلیلی داشته است؟</w:t>
      </w:r>
    </w:p>
    <w:p>
      <w:pPr>
        <w:pStyle w:val="BookText"/>
        <w:rPr/>
      </w:pPr>
      <w:r>
        <w:rPr>
          <w:rFonts w:ascii="IRNazanin" w:hAnsi="IRNazanin" w:eastAsia="IRNazanin"/>
          <w:color w:val="111111"/>
          <w:sz w:val="28"/>
          <w:sz w:val="28"/>
          <w:szCs w:val="28"/>
          <w:rtl w:val="true"/>
          <w:lang w:bidi="fa-IR"/>
        </w:rPr>
        <w:t xml:space="preserve">در پاسخ به سؤال اول می توان گفت احتمالا مراد از جوان در میان یاران مختار، این است که ابراهیم نسبت به مختار و اطرافیان از سن کمتری برخوردار بوده و قدرت جسمانی بیشتری دارد؛ چرا که مختار به هنگام شهادت،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در پاسخ به سؤال دوم یعنی مفقود بودن ابراهیم در وقایع مهم کوفه سکوت کرده اند و غیبت ابراهیم در هاله ای از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واقعه قیام مختار شواهدی وجود دارد که او به دنبال رهبری و سروری قیام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آغاز دعوت مختار، رهبری او را نپذیرفت و اعلام کرد تنها در صورتی آنها را همراهی می کند که خود رهبری قیام را برعهده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حتی در ادامه همراهی خود با مختار، آنچنان به رهبری مختار معتقد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قیام هنگامی که یارانش از سیاست و کیاست مختار تعریف می کردند، او با تشکیک در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مطمئن نیستم که به نتیجه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6/104</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بعد از کشته شدن مختار، با مصعب بن زبیر بیعت کرد و در زمره نزدیکان و افراد برجسته و مورد اعتماد او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نبود مصعب که برای </w:t>
      </w:r>
      <w:bookmarkStart w:id="76" w:name="pg8724_82655"/>
    </w:p>
    <w:p>
      <w:pPr>
        <w:pStyle w:val="BookText"/>
        <w:rPr/>
      </w:pPr>
      <w:bookmarkEnd w:id="76"/>
      <w:r>
        <w:rPr>
          <w:rFonts w:ascii="IRNazanin" w:hAnsi="IRNazanin" w:eastAsia="IRNazanin"/>
          <w:color w:val="111111"/>
          <w:sz w:val="28"/>
          <w:sz w:val="28"/>
          <w:szCs w:val="28"/>
          <w:rtl w:val="true"/>
          <w:lang w:bidi="fa-IR"/>
        </w:rPr>
        <w:t xml:space="preserve">جنگ با مروانیان به بصره رفته بود، برای مدتی حاکم کوفه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6/256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جنگ با ازارقه، جانشین مهلب بن ابی صفره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بی تا</w:t>
      </w:r>
      <w:r>
        <w:rPr>
          <w:rFonts w:eastAsia="IRNazanin" w:cs="IRNazanin"/>
          <w:color w:val="111111"/>
          <w:sz w:val="28"/>
          <w:szCs w:val="28"/>
          <w:rtl w:val="true"/>
          <w:lang w:bidi="fa-IR"/>
        </w:rPr>
        <w:t>:</w:t>
      </w:r>
      <w:r>
        <w:rPr>
          <w:rFonts w:eastAsia="IRNazanin" w:cs="IRNazanin"/>
          <w:color w:val="111111"/>
          <w:sz w:val="28"/>
          <w:szCs w:val="28"/>
          <w:lang w:bidi="fa-IR"/>
        </w:rPr>
        <w:t>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بر موصل، جزیره، آذربایجان و مناطق وابسته به آن را از طرف زبیریان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موارد گفته شده به نظر می رسد، ابراهیم همانند بسیاری از سیاستمداران وزعمای قوم، در وقایع مختلف به فراخور مصلحت و دوراندیشی که داشته، تصمیم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لازمه این سیاست، دراز کردن دست دوستی به دشمنان خود نیز بوده است اما از چرایی عدم حضور او در واقعه قیام مسلم و رخداد کربلا اطلاعی در دست نیست</w:t>
      </w:r>
      <w:r>
        <w:rPr>
          <w:rFonts w:eastAsia="IRNazanin" w:cs="IRNazanin"/>
          <w:color w:val="111111"/>
          <w:sz w:val="28"/>
          <w:szCs w:val="28"/>
          <w:rtl w:val="true"/>
          <w:lang w:bidi="fa-IR"/>
        </w:rPr>
        <w:t>.</w:t>
      </w:r>
    </w:p>
    <w:p>
      <w:pPr>
        <w:pStyle w:val="Heading3"/>
        <w:numPr>
          <w:ilvl w:val="2"/>
          <w:numId w:val="1"/>
        </w:numPr>
        <w:rPr/>
      </w:pPr>
      <w:bookmarkStart w:id="77" w:name="__RefHeading___Toc3077322_653776707"/>
      <w:bookmarkStart w:id="78" w:name="_Toc27"/>
      <w:bookmarkEnd w:id="77"/>
      <w:r>
        <w:rPr>
          <w:rtl w:val="true"/>
        </w:rPr>
        <w:t>نتیجه</w:t>
      </w:r>
      <w:bookmarkEnd w:id="78"/>
    </w:p>
    <w:p>
      <w:pPr>
        <w:pStyle w:val="BookText"/>
        <w:rPr/>
      </w:pPr>
      <w:r>
        <w:rPr>
          <w:rFonts w:ascii="IRNazanin" w:hAnsi="IRNazanin" w:eastAsia="IRNazanin"/>
          <w:color w:val="111111"/>
          <w:sz w:val="28"/>
          <w:sz w:val="28"/>
          <w:szCs w:val="28"/>
          <w:rtl w:val="true"/>
          <w:lang w:bidi="fa-IR"/>
        </w:rPr>
        <w:t>پژوهش حاضر عدم حضور بزرگان کوفه در قیام مسلم بن عقیل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های به دست آمده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مختار در سپاه مسلم بن عقیل بوده و مأموریت مراقبت از خانه عمرو بن حریث را بر عهده داشته است، اما با نیرنگ ابن زیاد و فاصله افتادن میان نیروهای مسلم، مختار خارج از کوفه مخفی می شود تا اوضاع کوفه آرام گردد؛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فردی و روانی سلیمان بن صرد خزاعی موجب شد تا با دیده شک به قیام مسلم بن عقیل بنگرد و بعد از شکست قیام و قدرت گرفت ابن زیاد در دام سیاست های او گرفتار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غیبت حبیب بن مظاهر، ابوثمامه صیداوی و مسلم بن عوسجه باید گفت که در بحبوبه جنگ و درگیری، میان مسلم و افراد سرشناس سپاهش فاصله افتاد است و بعد از آن این سه تن از احوال مسلم بن عقیل بی اطلاع شدند و تنها راه نجات را فرار از دهلیزهای مسجد کوفه دانسته و خود را به شط رساندند؛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مالک اشتر نخعی دقیقا همانند یک سیاستمدار رفتار می کرده و به مقتضای شرایط و تغییر اوضاع، استراتژی او نیز برای مقابله با آن تغییر می کرده است</w:t>
      </w:r>
      <w:r>
        <w:rPr>
          <w:rFonts w:eastAsia="IRNazanin" w:cs="IRNazanin"/>
          <w:color w:val="111111"/>
          <w:sz w:val="28"/>
          <w:szCs w:val="28"/>
          <w:rtl w:val="true"/>
          <w:lang w:bidi="fa-IR"/>
        </w:rPr>
        <w:t>.</w:t>
      </w:r>
    </w:p>
    <w:p>
      <w:pPr>
        <w:pStyle w:val="Heading3"/>
        <w:numPr>
          <w:ilvl w:val="2"/>
          <w:numId w:val="1"/>
        </w:numPr>
        <w:rPr/>
      </w:pPr>
      <w:bookmarkStart w:id="79" w:name="__RefHeading___Toc3077324_653776707"/>
      <w:bookmarkStart w:id="80" w:name="_Toc28"/>
      <w:bookmarkEnd w:id="79"/>
      <w:r>
        <w:rPr>
          <w:rtl w:val="true"/>
        </w:rPr>
        <w:t>منابع</w:t>
      </w:r>
      <w:bookmarkEnd w:id="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اسدالغابه فی معرفه الصحابه، چاپ 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ابومحمد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جوزی، شمس الدین بن فرغلی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تذکره الخواص، چاپ اول، قم، نشر ذوی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حزم، علی بن احمد بن سعید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جمهره انساب العرب، تحقیق عبدالمنعم خلیل ابراهیم، چاپ پنجم،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بن سعد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چاپ پنجم، بیروت، مکتبه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المناقب آل ابی طالب، تحقیق دکتر یوسف البقاعی، چاپ دوم، قم، نشر ذوی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الامامه و السیاسه، تحقیق شیری، قم، نشر امیر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ابوالفدا اسماعیل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 دار احیاءالتراث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تجارب الامم و تعاقب الهمم، تهران، نشر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اردبیلی، محمد بن علی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الرواه و ازاحه الاشتباهات عن الطرق و الاسناد، چاپ دوم، قم، نشر کتابخانه آیه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براقی، 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کوفه، ترجمه سعید راد رحیمی،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 سهیل زکار،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جعیط، هاشم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کوفه پیدایش شهر اسلامی، ترجمه ابوالحسن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سروقد مقدم، چاپ دوم، مشهد، بنیاد پژوهش 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خوئی، ابوالقاسم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الرجال الحدیث، چاپ پنجم، قم،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احمد بن داود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اخبارالطوال، چاپ اول،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شاکر حسین، خلیل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تاریخ اسلام، سال پنجم،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محمدتقی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الرجال، چاپ سوم، قم، نشر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الرسل و الملوک، بیروت، نشر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معرفه الرجال، چاپ چهارم، تهران، نشر علامه 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 المقال، نجف اشرف، چاپ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مظفر، محمدحسین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شیعه، تهران، نشر دفتر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فی معرفه حجج الله علی العباد، تحقیق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الصفین، تحقیق عبدالسلام هارون، قم، کتابخانه آیه الله مرعشی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مستدرکات علم الرجال الحدیث، چاپ اول، قم، موسسه النشر الاسلامی</w:t>
      </w:r>
      <w:r>
        <w:rPr>
          <w:rFonts w:eastAsia="IRNazanin" w:cs="IRNazanin"/>
          <w:color w:val="111111"/>
          <w:sz w:val="28"/>
          <w:szCs w:val="28"/>
          <w:rtl w:val="true"/>
          <w:lang w:bidi="fa-IR"/>
        </w:rPr>
        <w:t xml:space="preserve">. </w:t>
      </w:r>
      <w:bookmarkStart w:id="81" w:name="pg8724_82658"/>
    </w:p>
    <w:p>
      <w:pPr>
        <w:pStyle w:val="Heading2"/>
        <w:numPr>
          <w:ilvl w:val="1"/>
          <w:numId w:val="1"/>
        </w:numPr>
        <w:rPr/>
      </w:pPr>
      <w:bookmarkStart w:id="82" w:name="__RefHeading___Toc3077326_653776707"/>
      <w:bookmarkStart w:id="83" w:name="_Toc29"/>
      <w:bookmarkEnd w:id="81"/>
      <w:bookmarkEnd w:id="82"/>
      <w:r>
        <w:rPr>
          <w:rtl w:val="true"/>
        </w:rPr>
        <w:t>روش های تربیتی مؤثر در نهادینه کردن فرهنگ اربعین حسینی</w:t>
      </w:r>
      <w:bookmarkEnd w:id="83"/>
    </w:p>
    <w:p>
      <w:pPr>
        <w:pStyle w:val="Heading3"/>
        <w:numPr>
          <w:ilvl w:val="2"/>
          <w:numId w:val="1"/>
        </w:numPr>
        <w:rPr/>
      </w:pPr>
      <w:bookmarkStart w:id="84" w:name="__RefHeading___Toc3077328_653776707"/>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مهدی میرزایی</w:t>
      </w:r>
      <w:r>
        <w:rPr>
          <w:rStyle w:val="FootnoteAnchor"/>
          <w:rtl w:val="true"/>
        </w:rPr>
        <w:footnoteReference w:id="12"/>
      </w:r>
      <w:r>
        <w:rPr>
          <w:rFonts w:ascii="IRNazanin" w:hAnsi="IRNazanin" w:eastAsia="IRNazanin"/>
          <w:color w:val="111111"/>
          <w:sz w:val="28"/>
          <w:sz w:val="28"/>
          <w:szCs w:val="28"/>
          <w:rtl w:val="true"/>
          <w:lang w:bidi="fa-IR"/>
        </w:rPr>
        <w:t>فاطمه حسین زاده</w:t>
      </w:r>
      <w:r>
        <w:rPr>
          <w:rStyle w:val="FootnoteAnchor"/>
          <w:rtl w:val="true"/>
        </w:rPr>
        <w:footnoteReference w:id="13"/>
      </w:r>
      <w:r>
        <w:rPr>
          <w:rFonts w:ascii="IRNazanin" w:hAnsi="IRNazanin" w:eastAsia="IRNazanin"/>
          <w:color w:val="111111"/>
          <w:sz w:val="28"/>
          <w:sz w:val="28"/>
          <w:szCs w:val="28"/>
          <w:rtl w:val="true"/>
          <w:lang w:bidi="fa-IR"/>
        </w:rPr>
        <w:t>عباس عامری پور</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22/12/1401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30/02/1402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گسترش تهاجم و تبلیغات منفی دشمنان در قالب جنگ نرم دنیای غرب علیه نسل نوجوان که بارها از سوی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شبیخون فرهنگی دشمن گوشزد شده است، مفهوم اربعین حسینی، فرصتی گران بها برای افزایش مهارت های ارتباطی، تعاملات فرهنگی، کسب تجربه زیست مؤمنانه و اخوت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اربعین حسینی می تواند زمینه ساز حکومت مهدوی بر مبنای زندگی توحیدی، خادمیت، زائریت، استقامت، مدارا، گذشت، ایثار، انتظار وزیست موحدانه در برابر جبهه غیر دینی و مادی غرب و دنیای استکبار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مشخص شد که روش های </w:t>
      </w:r>
      <w:bookmarkStart w:id="86" w:name="pg8724_82659"/>
    </w:p>
    <w:p>
      <w:pPr>
        <w:pStyle w:val="BookText"/>
        <w:rPr/>
      </w:pPr>
      <w:bookmarkEnd w:id="86"/>
      <w:r>
        <w:rPr>
          <w:rFonts w:ascii="IRNazanin" w:hAnsi="IRNazanin" w:eastAsia="IRNazanin"/>
          <w:color w:val="111111"/>
          <w:sz w:val="28"/>
          <w:sz w:val="28"/>
          <w:szCs w:val="28"/>
          <w:rtl w:val="true"/>
          <w:lang w:bidi="fa-IR"/>
        </w:rPr>
        <w:t>تربیتی مانند مشاهده و تقلید، تکرار و تمرین، خطابه، آموزش به شیوه نمایش و غیرمستقیم در نهادینه کردن فرهنگ اربعین حسینی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اسلامی، عاشورا، فرهنگ اربعین حسینی،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7" w:name="__RefHeading___Toc3077330_653776707"/>
      <w:bookmarkStart w:id="88" w:name="_Toc31"/>
      <w:bookmarkEnd w:id="87"/>
      <w:r>
        <w:rPr>
          <w:rtl w:val="true"/>
        </w:rPr>
        <w:t>مقدمه</w:t>
      </w:r>
      <w:bookmarkEnd w:id="88"/>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عظیمی در تاریخ اسلام بوده است و نقش تعیین کننده ای در سعادت مسلمان ها و روشن شدن راه هدایت مردم و شیعیان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بازسازی و یادآوری این حادثه و نیز انتقال و نهادینه کردن آن، موجب می شود تا بتوانیم از برکات و پیام های آن در جامعه و خانواده های امروزی به ویژه نسل جوان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مهمترین رکن تأثیرگذاری و الگوبرداری در زمینه ارزش های انسانی و الهی را خانواده می داند و در این رابطه بدون تردید یکی از مهمترین ارزش های 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عبادی و فرهنگی تاریخ شیعه، فرهنگ اربعین حسینی</w:t>
      </w:r>
      <w:r>
        <w:rPr>
          <w:rStyle w:val="FootnoteAnchor"/>
          <w:rtl w:val="true"/>
        </w:rPr>
        <w:footnoteReference w:id="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گذشته هر جامعه می تواند در سرنوشت و آینده آن آثار عظیمی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آن خاطره ها در واقع نوعی بازنگری و بازسازی حادثه است تا مردم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مفیدی بوده است و در جای خود منشأ آثار و برکاتی به شمار می رفته است، بازنگری و بازسازی آن نیز می تواند مراتبی از آن برکات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در همه جوامع انسانی مرسوم است که به نوعی، از حوادث گذشته خود یاد می کنند؛ آنها را بزرگ شمرده و بهآنها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مربوط به اشخاصی باشد که در پیشرفت جامعه خود مؤثر بوده اند نظیر دانشمندان و مخترعان، و خواه مربوط به کسانی باشد که از جنبه سیاسی، دینی و اجتماعی، در رهایی ملت خود نقش مؤثری داشته اند و قهرمان ملی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عقلای عالم برای این گونه شخصیت ها آیین های بزرگداشتی را منظور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اساس یکی از مقدس ترین خواسته های فطری است که خدا در نهاد </w:t>
      </w:r>
      <w:bookmarkStart w:id="89" w:name="pg8724_82660"/>
    </w:p>
    <w:p>
      <w:pPr>
        <w:pStyle w:val="BookText"/>
        <w:rPr/>
      </w:pPr>
      <w:bookmarkEnd w:id="89"/>
      <w:r>
        <w:rPr>
          <w:rFonts w:ascii="IRNazanin" w:hAnsi="IRNazanin" w:eastAsia="IRNazanin"/>
          <w:color w:val="111111"/>
          <w:sz w:val="28"/>
          <w:sz w:val="28"/>
          <w:szCs w:val="28"/>
          <w:rtl w:val="true"/>
          <w:lang w:bidi="fa-IR"/>
        </w:rPr>
        <w:t xml:space="preserve">همه انسان ها قرار داده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حق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خواسته فطری همه انسان ها است که در برابر کسانی که به آنها خدمت کرده اند حق شناسی و شکرگزاری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یاد آن خاطره ها، در صورتی که در سعادت جامعه تأثیر داشته باشد، می تواند عامل مؤثر دیگری را در زبان بیان خاطره ها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گویا خود آن حادثه تجدید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اربعین حسینی دارای ابعاد تربیتی مختلفی در بُعد فردی، خانوادگی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فردی می توان به بصیرت افزایی، افزایش عزت نفس، الگوپذیری، تفکر و خودسازی معنوی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خانوادگی دربرگیرنده همگرایی نسل ها و اصلاح الگوی مصرف بوده و در بعد اجتماعی نیز شامل هویت دینی و جمعی، بهداشت روانی و اعتماد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بخش،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عواملی که به حفظ بنیان و کارکرد خانواده در مقابل امواجی که کانون این نهاد انسان ساز را مورد تهاجم قرار داده است می تواند کمک کند، استمداد جُستن از الگوهای زیست دین مدارانه است که یکی از این الگوهای زیست خانوادگی مومنانه، حضور در مراسم، زیارت و پیاده روی اربعینحسینی است که نمودی از عقلانیت تمدن ساز، ایجاد پویایی و حیات مبتنی بر محبت، اتصال به حقیقت ذکر الله و هماهنگی عناصر مختلف خانوادگی را دربردارد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غیاثی فتح آبادی،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90" w:name="__RefHeading___Toc3077332_653776707"/>
      <w:bookmarkStart w:id="91" w:name="_Toc32"/>
      <w:bookmarkEnd w:id="90"/>
      <w:r>
        <w:rPr>
          <w:rtl w:val="true"/>
        </w:rPr>
        <w:t xml:space="preserve">مبانی، اصول و روش های تربیتی مکتب امام حسین </w:t>
      </w:r>
      <w:r>
        <w:rPr>
          <w:rtl w:val="true"/>
        </w:rPr>
        <w:t>(</w:t>
      </w:r>
      <w:r>
        <w:rPr>
          <w:rtl w:val="true"/>
        </w:rPr>
        <w:t>علیه السلام</w:t>
      </w:r>
      <w:r>
        <w:rPr>
          <w:rtl w:val="true"/>
        </w:rPr>
        <w:t>)</w:t>
      </w:r>
      <w:bookmarkEnd w:id="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یکی از مباحث مورد توجه ادیان و مکاتب مختلف در طول قرون و اعصار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ابعاد تربیت، بعد تربیت فرهنگی است که بهترین دوران آن، دوران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فرهنگی در حوزه های بینشی، گرایشی و رفتاری است که فعالیت های فرهنگی مدارس بر تربیت دانش آموزان اثرات مثبتی دارد و باید در این بین به روش های تربیتی موثر، توجه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و همکاران،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مبانی، اصول و روش های تربیتی در مکتب ائمه اطهار و 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بخش را شامل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خداجویی مطلق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از اصولی همچون ایمان عمیق به خدا، تقوا و پارسایی تشکیل شده و روش هایی نظیر مراقبه و محاسبه نفس در قالب بازخورد اصلاحی، توکل به خدا و پرهیز از گناهان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و اندیشه ورزی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اصولی نظیر اعتدال و میانه روی، بصیرت و تفکر منطقی و اصل تذکر و همچنین از روش هایی همچون عبرت آموزی و بهره گیری از تجربیات گذشته، امر به معروف و نهی از منکر، انذار و تبشیر، یادآوری نعمات الهی و روش اصلاح، نظارت و خود ارزیابی اندیشه و تفکر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تکریم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اصلی به نام عزتمداری و شرافتمندی را دربردارد که از روش هایی مانند دوری از ذلت پذیری و خواری، ایثار و از خود گذشتگی، آزادگی از قید و بند دنیوی، عیب پوشی، تکریم شخصیت و پاکدامنی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سعه صدر و روش هایی نظیر انعطاف پذیری و صبر در استقامت در شکیبایی بر محنت ها و مصیبت ها و همچنین اصل مسامحت که خود از روش های، مرحله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تکالیف و توجه به میزان و سطح توانایی های فردی تشکیل می شود، در این مبنا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پذیری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دو اصل تعلیم و تبلیغ و ارشاد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تعلیم خود از روش هایی همچون اسوه پذیری و الگوبرداری رفتاری، آزادی در انتخاب، پاسخگویی به پرسش ها و ابهامات و در نهایت تأثیرپذیری از محیط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تبلیغ و ارشاد نیز روش هایی مانند مباحثه، مناظره و پند و موعظه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حُسن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فضل شامل روش های بخشش و عطا، تشویق و ترغیب و روش محبت و عطوفت؛ اصل تواضع و فروتنی حاوی روش خوش خلقی؛ اصل آراستگی شامل روش آراستگی ظاهری و روش تزئین کلام؛ سه اصل اساسی در این مبنا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مبانی، اصول و روش های تربیتی استخراج شده از دیدگاه و اندیشه های تربیتی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گفت موارد ذکر شده، بهترین مبنا </w:t>
      </w:r>
      <w:bookmarkStart w:id="92" w:name="pg8724_82662"/>
    </w:p>
    <w:p>
      <w:pPr>
        <w:pStyle w:val="BookText"/>
        <w:rPr/>
      </w:pPr>
      <w:bookmarkEnd w:id="92"/>
      <w:r>
        <w:rPr>
          <w:rFonts w:ascii="IRNazanin" w:hAnsi="IRNazanin" w:eastAsia="IRNazanin"/>
          <w:color w:val="111111"/>
          <w:sz w:val="28"/>
          <w:sz w:val="28"/>
          <w:szCs w:val="28"/>
          <w:rtl w:val="true"/>
          <w:lang w:bidi="fa-IR"/>
        </w:rPr>
        <w:t>و اصول و روش هایی هستند که می توانند ارزش ها و اعتقادات دینی و به طور کلی فرهنگ دینی همچون فرهنگ اربعین حسینی را بهنوجوانان انتقال دهند و نهادینه شوند</w:t>
      </w:r>
      <w:r>
        <w:rPr>
          <w:rFonts w:eastAsia="IRNazanin" w:cs="IRNazanin"/>
          <w:color w:val="111111"/>
          <w:sz w:val="28"/>
          <w:szCs w:val="28"/>
          <w:rtl w:val="true"/>
          <w:lang w:bidi="fa-IR"/>
        </w:rPr>
        <w:t>.</w:t>
      </w:r>
    </w:p>
    <w:p>
      <w:pPr>
        <w:pStyle w:val="Heading3"/>
        <w:numPr>
          <w:ilvl w:val="2"/>
          <w:numId w:val="1"/>
        </w:numPr>
        <w:rPr/>
      </w:pPr>
      <w:bookmarkStart w:id="93" w:name="__RefHeading___Toc3077334_653776707"/>
      <w:bookmarkStart w:id="94" w:name="_Toc33"/>
      <w:bookmarkEnd w:id="93"/>
      <w:r>
        <w:rPr>
          <w:rtl w:val="true"/>
        </w:rPr>
        <w:t>نهادینه کردن فرهنگ اربعین حسینی</w:t>
      </w:r>
      <w:bookmarkEnd w:id="94"/>
    </w:p>
    <w:p>
      <w:pPr>
        <w:pStyle w:val="BookText"/>
        <w:rPr/>
      </w:pPr>
      <w:r>
        <w:rPr>
          <w:rFonts w:ascii="IRNazanin" w:hAnsi="IRNazanin" w:eastAsia="IRNazanin"/>
          <w:color w:val="111111"/>
          <w:sz w:val="28"/>
          <w:sz w:val="28"/>
          <w:szCs w:val="28"/>
          <w:rtl w:val="true"/>
          <w:lang w:bidi="fa-IR"/>
        </w:rPr>
        <w:t>امروزه کشورهای غربی در تلاش اند تا زبان و فرهنگ اجتماعی خود را به کشورهای در حال توسعه به ویژه کشورهای اسلامی منتقل کنند و آنها را در معرض هجوم فرهنگی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فرهنگ ها موجب تضعیف و کمرنگ شدن هویت ملی و ارزش های فرهنگی و دینی طرفین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 اصیل ترین ارزش های کشورهای اسلامی نظیر ایران، فرهنگ اربعین حسینی و زنده نگه داشتن واقعه عاشورا به عنوان یک میراث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r>
        <w:rPr>
          <w:rStyle w:val="FootnoteAnchor"/>
          <w:rtl w:val="true"/>
        </w:rPr>
        <w:footnoteReference w:id="16"/>
      </w:r>
      <w:r>
        <w:rPr>
          <w:rFonts w:ascii="IRNazanin" w:hAnsi="IRNazanin" w:eastAsia="IRNazanin"/>
          <w:color w:val="111111"/>
          <w:sz w:val="28"/>
          <w:sz w:val="28"/>
          <w:szCs w:val="28"/>
          <w:rtl w:val="true"/>
          <w:lang w:bidi="fa-IR"/>
        </w:rPr>
        <w:t>و پیاده روی اربعین</w:t>
      </w:r>
      <w:r>
        <w:rPr>
          <w:rStyle w:val="FootnoteAnchor"/>
          <w:rtl w:val="true"/>
        </w:rPr>
        <w:footnoteReference w:id="17"/>
      </w:r>
      <w:r>
        <w:rPr>
          <w:rFonts w:ascii="IRNazanin" w:hAnsi="IRNazanin" w:eastAsia="IRNazanin"/>
          <w:color w:val="111111"/>
          <w:sz w:val="28"/>
          <w:sz w:val="28"/>
          <w:szCs w:val="28"/>
          <w:rtl w:val="true"/>
          <w:lang w:bidi="fa-IR"/>
        </w:rPr>
        <w:t>به عنوان یک اعتقاد و فرهنگ غنی شیعی، سرشار از درس های گوناگون برای مردم و به خصوص خانواده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اجتماعی اربعین، تبلوری از آداب، فرهنگ و تاریخ تشیع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شیعی، برآمده از محبتی به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همبستگی اجتماعی و بنیاد دینی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تجمع خودجوش و مردمی است که آثاری همچون انسجام درون دینی و برون دینی، انتقال و نهادینه سازی مؤلفه های ارزشی قیام حسینی به دیگر ادیان، تغییر در سبک زندگی کنشگران اجتماعی، فرهنگی، سیاسی و خانوادگی، تقویت باور و یاد خداوند، ارائه نمونه ای عینی از سبک زندگی مهدوی بر پایه انتظار، میل به ایثار و فداکاری و ارائه چهره واقعی از شیعه به دنیا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الله نژاد زنگی آبادی،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یادآور فرهنگ مقاومت و پایداری، ذلت ناپذیری، شجاعت، ایثار وفداکاری، حق طلبی، صبر، رضا، تسلیم، شوق، اخلاص، یقین، اطمینان نفس، امر به معروف و نهی از منکر، ظلم ستیزی، دفاع از دین و شرف و برملا کردن چهره واقعی ستمکاران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اربعین حسینی اگر بر اساس مستندات تاریخی شیعه و به </w:t>
      </w:r>
    </w:p>
    <w:p>
      <w:pPr>
        <w:pStyle w:val="BookText"/>
        <w:rPr/>
      </w:pPr>
      <w:r>
        <w:rPr>
          <w:rFonts w:ascii="IRNazanin" w:hAnsi="IRNazanin" w:eastAsia="IRNazanin"/>
          <w:color w:val="111111"/>
          <w:sz w:val="28"/>
          <w:sz w:val="28"/>
          <w:szCs w:val="28"/>
          <w:rtl w:val="true"/>
          <w:lang w:bidi="fa-IR"/>
        </w:rPr>
        <w:t>دور از تعصبات و بدفهمی ها در محیط خانواده و با روش های مناسب به نوجوانان منتقل و نهادینه شود، به عنوان دژی محکم در مقابل تهاجمات و انحرافات و پشتوانه محکمی برای شیعه قلمداد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های زیارت اربعین حسینی را باید در جنبش و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تداوم و تقویت فرهنگ حسینی، ارتباط اربعین با احساسات مردمی، کسب تجارب زیسته خوش آیند مردم در زیارت اربعین، حفظ و انسجام مداوم این آیین در نزد مردم و ارادت به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خانواده ها جستجو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حسین</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اهمیت فرهنگ سازی و نهادینه کردن مفاهیم فرهنگ اربعین حسینی برای نوجوانان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تأکید مذهب شیعه و روایات متعدد و معتبر و همچنین تأکید بزرگان و شخصیت های اسلامی و انقلابی در مورد جایگاه، اهمیت و ارزش فرهنگ اربعین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برخورداری نوجوانان از ضمیر پاک و منزه و گرایش اثرپذیرتر در دریافت و پذیرش فرهنگ اربعین حسینی و ارزش های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حاکم بر خانواده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ریشه داشتن ذهنیت خانواده ها و نوجوانان در پذیرش عقاید دینی ومذهبی و فرهنگ غنی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و انقلابی در مقابله با ارزش های غیر الهی، غیر اسلامی و غیر انقلابی فرهنگ مادی دنیای 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اهمیت فرهنگ اربعین قیام حسینی به عنوان نماد ولایت پذیری و ولایت مداری و همچنین ایثار و فداکاری و دفاع از حق و راستی در مقابل باطل و زنده نگه داشتن ارزش ها و اعتقادات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افزایش حجم فشارها و تبلیغات منفی دنیای استکبار و دشمنان علیه ارزش های انقلابی، اسلامی، اعتقادی و دینی خانواده ها و نسل نوجوان به ویژه شیعیان در سراسر جهان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اهمیت و جایگاه خانواده به عنوان اولین و مهمترین نهاد دینی، تربیتی، اجتماعی و </w:t>
      </w:r>
      <w:bookmarkStart w:id="95" w:name="pg8724_82664"/>
    </w:p>
    <w:p>
      <w:pPr>
        <w:pStyle w:val="BookText"/>
        <w:rPr/>
      </w:pPr>
      <w:bookmarkEnd w:id="95"/>
      <w:r>
        <w:rPr>
          <w:rFonts w:ascii="IRNazanin" w:hAnsi="IRNazanin" w:eastAsia="IRNazanin"/>
          <w:color w:val="111111"/>
          <w:sz w:val="28"/>
          <w:sz w:val="28"/>
          <w:szCs w:val="28"/>
          <w:rtl w:val="true"/>
          <w:lang w:bidi="fa-IR"/>
        </w:rPr>
        <w:t>فرهنگی تأثیرگذار در فرهنگ پذیری و درونی نمودن ارزش های اسلامی، انقلابی، اعتقادی و دینی شیعی مانند فرهنگ اربعین حسینی در نوجوانان</w:t>
      </w:r>
      <w:r>
        <w:rPr>
          <w:rFonts w:eastAsia="IRNazanin" w:cs="IRNazanin"/>
          <w:color w:val="111111"/>
          <w:sz w:val="28"/>
          <w:szCs w:val="28"/>
          <w:rtl w:val="true"/>
          <w:lang w:bidi="fa-IR"/>
        </w:rPr>
        <w:t>.</w:t>
      </w:r>
    </w:p>
    <w:p>
      <w:pPr>
        <w:pStyle w:val="Heading3"/>
        <w:numPr>
          <w:ilvl w:val="2"/>
          <w:numId w:val="1"/>
        </w:numPr>
        <w:rPr/>
      </w:pPr>
      <w:bookmarkStart w:id="96" w:name="__RefHeading___Toc3077336_653776707"/>
      <w:bookmarkStart w:id="97" w:name="_Toc34"/>
      <w:bookmarkEnd w:id="96"/>
      <w:r>
        <w:rPr>
          <w:rtl w:val="true"/>
        </w:rPr>
        <w:t>ابعاد و مراحل نهادینه کردن فرهنگ اربعین حسینی</w:t>
      </w:r>
      <w:bookmarkEnd w:id="97"/>
    </w:p>
    <w:p>
      <w:pPr>
        <w:pStyle w:val="BookText"/>
        <w:rPr/>
      </w:pPr>
      <w:r>
        <w:rPr>
          <w:rFonts w:ascii="IRNazanin" w:hAnsi="IRNazanin" w:eastAsia="IRNazanin"/>
          <w:color w:val="111111"/>
          <w:sz w:val="28"/>
          <w:sz w:val="28"/>
          <w:szCs w:val="28"/>
          <w:rtl w:val="true"/>
          <w:lang w:bidi="fa-IR"/>
        </w:rPr>
        <w:t xml:space="preserve">بازشناسی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ارتقاء فرهنگ ایثار و فداکاری، نظم و انسجام دینی، تحکیم همبستگی، اتحاد و همگرایی اجتماعی و صیانت از سرمایه اجتماعی از مهمترین پیام های پیاده روی اربعین به عنوان یک رسانه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 هشجین و محمدی خانقاهی</w:t>
      </w:r>
      <w:r>
        <w:rPr>
          <w:rStyle w:val="FootnoteAnchor"/>
          <w:rtl w:val="true"/>
        </w:rPr>
        <w:footnoteReference w:id="1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حسینی در درون خود پیام های فراوانی در ابعاد مختلفی دارد و از اهمیت فراوانی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معرفتی فرهنگ اربعین، ارتباط با خداوند، اندیشه ها و ایده های الهی و کسب رضایت خداوند و شناختمقدرات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ثمره حقیقی معرفت، محبت و اطاعت الهی است که به معنی اخص، عصاره نهضت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عرفانی فرهنگ اربعین، راه و رسم سلوک خدا پسندانه و منطبق با خط انبیاء و اولیاء را بیان می کند و خط بطلانی بر عرفان صوفی منشانه و دور بودن از صحنه حق و باطل و عمل به تکلیف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عشقی فنای فی الله را در پی دارد و این فنا و جذبه سبب می شود که جز ذات احدی و جز رضای خالق، چیزی را به حساب نیاورد و از هر چه که مانع این وصال می شود،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همه چیز برای خداوند یکی از جلوه های عشق عرفانی و فدا کردن جسم برای تعالی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دیگر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اربعین حسینی در بُعد هدایتی، هدایت راستین و راه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به راه حقیقی که همان دفاع از جبهه حق در مقابل جبهه باطل و قیام برای خداوند و زنده نگه داشتن دین خداوند و رسول او و همچنین امر به معروف و نهی از منکر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عبادی، زنده نگه داشتن یاد و خاطره قیام سالار شهیدان و یاران باوفایش در مقابل کفار و ملحدان جبار و حکومت فاسد امویان، در نزد خداوند دارای اجر و پاداش زیادی است و چنانکه می دانیم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شباب اهل </w:t>
      </w:r>
      <w:bookmarkStart w:id="98" w:name="pg8724_82665"/>
    </w:p>
    <w:p>
      <w:pPr>
        <w:pStyle w:val="BookText"/>
        <w:rPr/>
      </w:pPr>
      <w:bookmarkEnd w:id="98"/>
      <w:r>
        <w:rPr>
          <w:rFonts w:ascii="IRNazanin" w:hAnsi="IRNazanin" w:eastAsia="IRNazanin"/>
          <w:color w:val="111111"/>
          <w:sz w:val="28"/>
          <w:sz w:val="28"/>
          <w:szCs w:val="28"/>
          <w:rtl w:val="true"/>
          <w:lang w:bidi="fa-IR"/>
        </w:rPr>
        <w:t xml:space="preserve">بهشت بوده و گریه بر ایشان، گریه در راه خدا و زنده نگه داشتن حق و حقیقت و اسلام واقعی و میراث نبوی یعنی ولایت اهل بیت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بناری،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نهادینه کردن فرهنگ زیست بوم اربعین حسینی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مراسمات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 ظاهری فرهنگ اربعین است و اشاره به شرکت در مراسمات، عزاداری، زیارت و پیاده رویاربعین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معانی، درک و فهم پیام های فرهنگ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مراسمات و عزاداری نظیر زیارت و پیاده روی اربعین باید با توجه به معانی و تدبر در این واقعه عظیم تاریخی باشد و نوجوانان پیام های ضمنی و آشکار واقعه محرم و عاشورا را درک و فهم باطنی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فرهنگ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علاوه بر درک مفاهیم و معانی فرهنگ حسینی باید به آن در جامعه عمل کرد و زندگی عاشورایی را برگزید و آن را درونی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در صورت عمل به دستورات الهی در قالب پیام های ضمنی و آشکار فرهنگ حسینی، آثار و فواید آن همواره در سلامت روحی و روانی و نیز گسترش وظایف دینی نظیر امر به معروف و نهی از منکر، ظلم ستیزی، دوری از ذلت پذیری و خواری، دفاع از آرمان ها و ارزش های دینی و اسلامی، دفاع از مظلومان، شجاعت و فداکاری در راه دین و اسلام، ولایت پذیری و ولایت مداری، وفاداری، حق طلبی و حقیقت خواهی، آزادگی، صبر و پایداری بر مشکلات و مصیبت ها در راه سرافرازی دین، عزتمداری و شرافتمندی، بصیرت و آگاه سازی از اهداف شوم دشمنان، دشمن شناسی، برملاسازی نقشه ها و چهره واقعی دشمن و در نهایت قرب به حق مورد تأکید قرار گرفته است</w:t>
      </w:r>
      <w:r>
        <w:rPr>
          <w:rFonts w:eastAsia="IRNazanin" w:cs="IRNazanin"/>
          <w:color w:val="111111"/>
          <w:sz w:val="28"/>
          <w:szCs w:val="28"/>
          <w:rtl w:val="true"/>
          <w:lang w:bidi="fa-IR"/>
        </w:rPr>
        <w:t>.</w:t>
      </w:r>
    </w:p>
    <w:p>
      <w:pPr>
        <w:pStyle w:val="Heading3"/>
        <w:numPr>
          <w:ilvl w:val="2"/>
          <w:numId w:val="1"/>
        </w:numPr>
        <w:rPr/>
      </w:pPr>
      <w:bookmarkStart w:id="99" w:name="__RefHeading___Toc3077338_653776707"/>
      <w:bookmarkStart w:id="100" w:name="_Toc35"/>
      <w:bookmarkEnd w:id="99"/>
      <w:r>
        <w:rPr>
          <w:rtl w:val="true"/>
        </w:rPr>
        <w:t>روش های تربیتی فرهنگ سازی اربعین حسینی</w:t>
      </w:r>
      <w:bookmarkEnd w:id="1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اهداف اسلامی و شیعی از جمله فرهنگ سازی، فرهنگ غنی و متعالی اربعین حسینی، شیوه های آموزشی و تربیتی متنوعی است که هر کدام شرایط و ضوابط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تربیتی فرهنگ سازی اربعینحسینی از این قرار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شیوه مشاهده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رفتار به صورت مستقیم و بدون واسطه و تقلید از آن، قدرت اثرگذاری و ماندگاری بیشتری در ذهن مخاطبان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 آموزش مطالب و ارزش های دینی از جمله مراسمات مربوط به اربعین مانند پیاده روی و زیارت، با استفاده از مشاهده رفتار و تقلید از آن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شیوه تکرار و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اهمیت موضوع و هضم آن در ذهن مخاطب، تکرار و تمرین،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سبب یادآوری مطالب آموزش داده شده مربوط به فرهنگ اربعین از اهمیت فراوانی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خطابه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مذهب شیعه، در اجرای روش های تربیتی خود، در مناسبت ها و شرایط گوناگون از خطابه های جذاب و دلنشین با زبانی لطیف و گویا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خطابه می تواند ابعاد فرهنگ اربعین حسینی را به شیوه مطلوب و آسان در مخاطبان نهادینه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شیوه نمایش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علاوه بر آموزش نظری از آموزش های عملی به صورت انجام دادن خود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تحقق اهداف آموزشی و تربیتی و رسیدن سریع به حصول نتایج، بسیار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شیوه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روش مستقیم در امور دینی و عبادیکه گاهی از طرف مخاطبان قابل پذیرش نیست و سرپیچی صورت می گیرد، روش غیرمستقیم به شیوه کنایه ای، شعر، تعزیه، خطاطی، نقاشی، کتابخوانی، سرود، صنایع دستی و سایر موارد، برای نهادینه کردن فرهنگ اربعین حسینی، بسیار سودمند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تربیت و تهذیب نفس، از غنی ترین مفاهیمی است که در فرهنگ دینی ما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فضیلت و صاحبان کرامت در سیره علمی و عملی خود به اثبات رسانده اند که حیات انسانی در سایه ارزش های تربیتی مقدور است و انسان با ارزش های تربیتی و اخلاقی از حیات بدوی به حیات طیبه و ابدی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جلوه های تربیتی فرهنگ عاشورای حسینی می توان به رکن آزادگی و عزت مداری بر محورهای تربیت اخلاقی، جمعی و سیاسی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 و محمد شفیعی،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01" w:name="pg8724_82667"/>
    </w:p>
    <w:p>
      <w:pPr>
        <w:pStyle w:val="Heading3"/>
        <w:numPr>
          <w:ilvl w:val="2"/>
          <w:numId w:val="1"/>
        </w:numPr>
        <w:rPr/>
      </w:pPr>
      <w:bookmarkStart w:id="102" w:name="__RefHeading___Toc3077340_653776707"/>
      <w:bookmarkStart w:id="103" w:name="_Toc36"/>
      <w:bookmarkEnd w:id="101"/>
      <w:bookmarkEnd w:id="102"/>
      <w:r>
        <w:rPr>
          <w:rtl w:val="true"/>
        </w:rPr>
        <w:t>تحلیل نقش عوامل محیطی خانواده ها در نهادینه کردن فرهنگ اربعین حسینی</w:t>
      </w:r>
      <w:bookmarkEnd w:id="103"/>
    </w:p>
    <w:p>
      <w:pPr>
        <w:pStyle w:val="BookText"/>
        <w:rPr/>
      </w:pPr>
      <w:r>
        <w:rPr>
          <w:rFonts w:ascii="IRNazanin" w:hAnsi="IRNazanin" w:eastAsia="IRNazanin"/>
          <w:color w:val="111111"/>
          <w:sz w:val="28"/>
          <w:sz w:val="28"/>
          <w:szCs w:val="28"/>
          <w:rtl w:val="true"/>
          <w:lang w:bidi="fa-IR"/>
        </w:rPr>
        <w:t>خانواده، اولین و مهمترین نهاد تربیتی، اجتماعی و فرهنگی در همه جوامع و ادیان به ویژه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محیط در انتقال و نهادینه کردن ارزش ها و اعتقادات فرهنگی، دینی و عبادی در فرزندان از اهمیت بسیار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محیط خانواده، به عنوان اولین و حساس ترین محیط دینی، تربیتی و اجتماعی فرهنگِ زیست بوم اربعین به عنوان یک مقوله ارزشی و اعتقادی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از مهم ترین نهادهای اجتماعی در هر جامعه ای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شدن در فرهنگ اسلامی همراه با الگوسازی و الگوبرداری از اجتماعکوچک و گرم و پر محبت خانواده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خانواده امروزی در یک دگردیسی تاریخی در حال از دست دادن کارکردهای اجتماعی خود است که ناگزیر باید از الگوی زیست دین مدارانه برای رویارویی با مشکلات و حفظ بنیان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تجمع اربعین نمودی از این الگو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غیاثی و همکاران،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 محیطی خانواده ها در پذیرش فرهنگ اربعین حسینی در نوجوانان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رضایت کودکان و نوجوانان از روابط خود با اعضای خانواده و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انسانی و فضای مطلوب روانی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عاطفی درون خانواده ها با کودکان و نوجوانان از عوامل مهم برای پذیرا کردن ارزش های اعتقادی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 ها روابط توأم با حس اعتماد متقابل، احترام به عقاید و ارزش های یکدیگر، احترام به شخصیت و ابراز وجود مهیا باشد، نوجوانان رضایت و آمادگی بهتری برای پذیرش فرهنگ ها و ارزش های اسلامی و اعتقادی نظیر فرهنگ اربعین حسینی را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انسجام و پیوستگی عاطفی و مذهبی نوجوانان با اعضای خانواده و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احساسات و نیازهای عاطفی و روانی و همچنین نیازهای دینی و اعتقادی نوجوانان نظیر محبت، عشق، دوستی، وفاداری، حق طلبی، صداقت، توجه، ایثار، فداکاری، صبر، مشارکت گروهی، حقیقت، عدالت، دگر خواهی، خدا جویی، پرهیزگاری، ایمان و عمل صالح، توکل، نیت و عمل شایسته، تلاش، ادای تکلیف، دوری از دنیاپرستی توسط والدین و دیگر اعضای خانواده در پرورش بعد نگرشی و احساسی و همچنین </w:t>
      </w:r>
      <w:bookmarkStart w:id="104" w:name="pg8724_82668"/>
    </w:p>
    <w:p>
      <w:pPr>
        <w:pStyle w:val="BookText"/>
        <w:rPr/>
      </w:pPr>
      <w:bookmarkEnd w:id="104"/>
      <w:r>
        <w:rPr>
          <w:rFonts w:ascii="IRNazanin" w:hAnsi="IRNazanin" w:eastAsia="IRNazanin"/>
          <w:color w:val="111111"/>
          <w:sz w:val="28"/>
          <w:sz w:val="28"/>
          <w:szCs w:val="28"/>
          <w:rtl w:val="true"/>
          <w:lang w:bidi="fa-IR"/>
        </w:rPr>
        <w:t>مذهبی آنان در پذیرش ارزش ها و اعتقادات بسیار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توجه والدین به ارزش ها و اهمیت دادن به اعتقادات، مراسمات و ارزش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یادگیری و فرهنگ پذیری نوجوانان تا حد زیادی از طریق مشاهده غیرمستقیم و الگوبرداری از خانواده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سرمشق گیری در پذیرش و درونی سازی فرهنگ به میزان بالایی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هایی که پایبند به رعایت اصول و اعتقادات ارزشی و دینی هستند و به ارزش هایی نظیر ایام محرم، عاشورا، اربعین و ماه صفر توجه دارند، فرزندانشان نیز راحت تر مسائل ارزشی و اعتقادی را در درون خود پذیرا بوده و الگوبرداری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و تسهیلات خانواده برای نهادینه کردن فرهنگ اربعین حسینی در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مراسمات هئیت ها و حسینیه های مختلف مذهبی، زیارت اربعین، شرکت در مراسم تعزیه خوانی، پیاده روی اربعین، الگوبرداری و اسوه سازی از قهرمانان محرم و عاشورا، فضا سازی معنوی، خرید کتاب و سایر محصولات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امکاناتی هستند که خانواده می تواند برای نهادینه شدن فرهنگ حسینی استفاده کند</w:t>
      </w:r>
      <w:r>
        <w:rPr>
          <w:rFonts w:eastAsia="IRNazanin" w:cs="IRNazanin"/>
          <w:color w:val="111111"/>
          <w:sz w:val="28"/>
          <w:szCs w:val="28"/>
          <w:rtl w:val="true"/>
          <w:lang w:bidi="fa-IR"/>
        </w:rPr>
        <w:t>.</w:t>
      </w:r>
    </w:p>
    <w:p>
      <w:pPr>
        <w:pStyle w:val="Heading3"/>
        <w:numPr>
          <w:ilvl w:val="2"/>
          <w:numId w:val="1"/>
        </w:numPr>
        <w:rPr/>
      </w:pPr>
      <w:bookmarkStart w:id="105" w:name="__RefHeading___Toc3077342_653776707"/>
      <w:bookmarkStart w:id="106" w:name="_Toc37"/>
      <w:bookmarkEnd w:id="105"/>
      <w:r>
        <w:rPr>
          <w:rtl w:val="true"/>
        </w:rPr>
        <w:t>پیشنهادات</w:t>
      </w:r>
      <w:bookmarkEnd w:id="106"/>
    </w:p>
    <w:p>
      <w:pPr>
        <w:pStyle w:val="BookText"/>
        <w:rPr/>
      </w:pPr>
      <w:r>
        <w:rPr>
          <w:rFonts w:ascii="IRNazanin" w:hAnsi="IRNazanin" w:eastAsia="IRNazanin"/>
          <w:color w:val="111111"/>
          <w:sz w:val="28"/>
          <w:sz w:val="28"/>
          <w:szCs w:val="28"/>
          <w:rtl w:val="true"/>
          <w:lang w:bidi="fa-IR"/>
        </w:rPr>
        <w:t>مهمترین توصیه ها و راهکارهای اجرایی نهادینه کردن فرهنگ اربعین حسینی در نوجوانان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آشنایی والدین و خانواده ها با فلسفه، تاریخ و فرهنگ حسینی، ایام محرم، عاشورا، اربعین و ماه 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صحیح فرهنگ اربعین حسینی در محتوای کتاب های درسی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و برگزاری جلسات صمیمانه خانواده ها با نهادها و افرادی نظیرمتولیان امور مذهبی، فرهنگ و ارشاد اسلامی، ستاد تبلیغات، روحانیون و ائمه جماعت، کارشناسان و مبلغان امور دینی، هئیت ها و حسینیه ها، مداحان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مطبوعات، کانون های پرورش فکری کودکان و نوجوانان، مشاوران و متخصصان تربیت دینی، مساجد، معلمان و مربیان پرورشی مدارس، دانشگاه ها و سایر نهادها و ارگان های مربوط در نهادینه کردن فرهنگ اربعین حسینی</w:t>
      </w:r>
      <w:r>
        <w:rPr>
          <w:rFonts w:eastAsia="IRNazanin" w:cs="IRNazanin"/>
          <w:color w:val="111111"/>
          <w:sz w:val="28"/>
          <w:szCs w:val="28"/>
          <w:rtl w:val="true"/>
          <w:lang w:bidi="fa-IR"/>
        </w:rPr>
        <w:t xml:space="preserve">. </w:t>
      </w:r>
      <w:bookmarkStart w:id="107" w:name="pg8724_82669"/>
    </w:p>
    <w:p>
      <w:pPr>
        <w:pStyle w:val="BookText"/>
        <w:rPr/>
      </w:pPr>
      <w:bookmarkEnd w:id="10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توزیع رایگان کتاب، مجلات و دیگر محصولات متنوع فرهنگی با موضوع فرهنگ اربعین حسینی در بین خانواده ها و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ها برای نهادینه شدن فرهنگ اربعین حسینی در میان نوجوانان باید از روش هایی نظیر تقلید و مشاهده، تقویت و تشویق، محبت و مدارا، یادگیری ضمنی، ارائه اسوه ها و نمونه های برتر، الگوسازی، فضا سازی معنوی، امر به معروف و نهی از منکر، موعظه و اندرز، فعالیت های متنوع هنری نظیر نقاشی، طراحی، خطاطی، قصه خوانی، داستان ها، نمایش، اشعار، تعزیه خوانی، ثبت خاطره ها، شرکت در مراسمات و عزاداری ها استفاده کنند</w:t>
      </w:r>
      <w:r>
        <w:rPr>
          <w:rFonts w:eastAsia="IRNazanin" w:cs="IRNazanin"/>
          <w:color w:val="111111"/>
          <w:sz w:val="28"/>
          <w:szCs w:val="28"/>
          <w:rtl w:val="true"/>
          <w:lang w:bidi="fa-IR"/>
        </w:rPr>
        <w:t>.</w:t>
      </w:r>
    </w:p>
    <w:p>
      <w:pPr>
        <w:pStyle w:val="Heading3"/>
        <w:numPr>
          <w:ilvl w:val="2"/>
          <w:numId w:val="1"/>
        </w:numPr>
        <w:rPr/>
      </w:pPr>
      <w:bookmarkStart w:id="108" w:name="__RefHeading___Toc3077344_653776707"/>
      <w:bookmarkStart w:id="109" w:name="_Toc38"/>
      <w:bookmarkEnd w:id="108"/>
      <w:r>
        <w:rPr>
          <w:rtl w:val="true"/>
        </w:rPr>
        <w:t>نتیجه</w:t>
      </w:r>
      <w:bookmarkEnd w:id="10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 بوم اربعین حسینی، فرصتی برای افزایش مهارت های ارتباطی، تعاملات فرهنگی، کسب تجربه زیست مؤمنانه و اخوت ایمانی فرزندان به عنوان زمینه سازان حکومت مهدوی بر مبنای خادمیت، انتظار، استقامت، مدارا، گذشت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عاشورا و اربعین در قالب فرهنگ حسینی به عنوان یک قیام الهی و دینی از اهمیت زیادی برخوردار است و درس های نهفته زیادی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از وجوه ممتاز هجرت در فرهنگ شیعی است که به عنوان بزرگ ترین اجتماع انسانی جهانی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ایناجتماع با شکوه مذهبی علاوه بر دارا بودن وجوه ممتاز مذهبی، واجد پیام های عمیق سیاسی، فرهنگی، اجتماعی و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بررسی وجوه اجتماعی این رویداد، بررسی و مطالعه آن در بستر نهاد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اولین و مهمترین نهاد اجتماعی در انتقال و نهادینه کردن امور اعتقادی و ارزشی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مسئله، ایجاد اصلاحات بنیادی به منظور تغییر در نگرش نوجوانان نسبت به محیط خانواده و مناسک مذهبی و همچنین اصلاح روش ها و الگوهای تعاملی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رفتاری آسیب زا میان نوجوانان و والدین می تواند زمینه ساز تحولات اساسی در شخصیت کودکان و نوجوانان شده و نه تنها نگرش آنها را نسبت به صورت ظاهری اعمال اعتقادی، عبادی و دینی در خانواده بهبود بخشد بلکه در جهت گیری اصولی و واقعی نه ریاکارانه به سوی ارزش های اعتقادی، الهی </w:t>
      </w:r>
      <w:bookmarkStart w:id="110" w:name="pg8724_82670"/>
    </w:p>
    <w:p>
      <w:pPr>
        <w:pStyle w:val="BookText"/>
        <w:rPr/>
      </w:pPr>
      <w:bookmarkEnd w:id="110"/>
      <w:r>
        <w:rPr>
          <w:rFonts w:ascii="IRNazanin" w:hAnsi="IRNazanin" w:eastAsia="IRNazanin"/>
          <w:color w:val="111111"/>
          <w:sz w:val="28"/>
          <w:sz w:val="28"/>
          <w:szCs w:val="28"/>
          <w:rtl w:val="true"/>
          <w:lang w:bidi="fa-IR"/>
        </w:rPr>
        <w:t>و انسانی آنها را هدایت کند</w:t>
      </w:r>
      <w:r>
        <w:rPr>
          <w:rFonts w:eastAsia="IRNazanin" w:cs="IRNazanin"/>
          <w:color w:val="111111"/>
          <w:sz w:val="28"/>
          <w:szCs w:val="28"/>
          <w:rtl w:val="true"/>
          <w:lang w:bidi="fa-IR"/>
        </w:rPr>
        <w:t>.</w:t>
      </w:r>
    </w:p>
    <w:p>
      <w:pPr>
        <w:pStyle w:val="Heading3"/>
        <w:numPr>
          <w:ilvl w:val="2"/>
          <w:numId w:val="1"/>
        </w:numPr>
        <w:rPr/>
      </w:pPr>
      <w:bookmarkStart w:id="111" w:name="__RefHeading___Toc3077346_653776707"/>
      <w:bookmarkStart w:id="112" w:name="_Toc39"/>
      <w:bookmarkEnd w:id="111"/>
      <w:r>
        <w:rPr>
          <w:rtl w:val="true"/>
        </w:rPr>
        <w:t>منابع</w:t>
      </w:r>
      <w:bookmarkEnd w:id="11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اسماعیلی، محبوبه و همکاران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رابطه فعالیت های فرهنگی مدارس و تربیت فرهنگی دانش آموزان در آموزش و پرورش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های جامعه شناختی، سال پانزدهم،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امیری، سید محمد و محمدرضا محمد شفیعی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 تربیتی قیام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کنگره بین المللی فرهنگ و اندیشه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تاج بخش، غلامرضا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و ابعاد تربیتی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بصیرت و تربیت اسلامی، دوره هفدهم، شماره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فتح الله نژاد زنگی آبادی، هادی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فرهنگی تجمع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زیارت، دوره دهم،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غیاثی فتح آبادی، هادی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پیاده روی زیارت اربعین در تقویت نهادهای تمدن ساز نوین اسلامی؛ 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همایش 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غیاثی، هادی و همکاران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اثرهای مناسک دینی در زیست خانوادگی، مورد مطالعه آیین پیاده روی زیارت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فرهنگ و ارتباطات، دوره بیست و دوم،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مجیدی، مهران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الهی در مکتب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آموزشی و تربیتی پیوند، شماره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کوثر، شماره های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Ghaffari Hashjin, Z. Mohammadi Khanghahi, M (2019), “Messages of Arbaeen Walking as Media”, International Journal of Multicultural Multireligious Understanding, Volume 6, Issue 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Mojtaba Hasein, U (2018), “A Phenomenological Study of Arbaeen Foot Pilgrimage in Iraq”, Tourism Managment Prespectives, Vol. 26</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8724_82672"/>
      <w:bookmarkStart w:id="114" w:name="pg8724_82672"/>
      <w:bookmarkEnd w:id="114"/>
    </w:p>
    <w:p>
      <w:pPr>
        <w:pStyle w:val="Heading2"/>
        <w:numPr>
          <w:ilvl w:val="1"/>
          <w:numId w:val="1"/>
        </w:numPr>
        <w:rPr/>
      </w:pPr>
      <w:bookmarkStart w:id="115" w:name="pg8724_82672"/>
      <w:bookmarkStart w:id="116" w:name="__RefHeading___Toc3077348_653776707"/>
      <w:bookmarkStart w:id="117" w:name="_Toc40"/>
      <w:bookmarkEnd w:id="115"/>
      <w:bookmarkEnd w:id="116"/>
      <w:r>
        <w:rPr>
          <w:rtl w:val="true"/>
        </w:rPr>
        <w:t>بررسی تناقض های بین حضور جنیان در کربلا</w:t>
      </w:r>
      <w:bookmarkEnd w:id="117"/>
    </w:p>
    <w:p>
      <w:pPr>
        <w:pStyle w:val="Heading3"/>
        <w:numPr>
          <w:ilvl w:val="2"/>
          <w:numId w:val="1"/>
        </w:numPr>
        <w:rPr/>
      </w:pPr>
      <w:bookmarkStart w:id="118" w:name="__RefHeading___Toc3077350_653776707"/>
      <w:bookmarkStart w:id="119" w:name="_Toc41"/>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با آیه جنود غیبی خداوند</w:t>
      </w:r>
    </w:p>
    <w:p>
      <w:pPr>
        <w:pStyle w:val="BookText"/>
        <w:rPr/>
      </w:pPr>
      <w:r>
        <w:rPr>
          <w:rFonts w:ascii="IRNazanin" w:hAnsi="IRNazanin" w:eastAsia="IRNazanin"/>
          <w:color w:val="111111"/>
          <w:sz w:val="28"/>
          <w:sz w:val="28"/>
          <w:szCs w:val="28"/>
          <w:rtl w:val="true"/>
          <w:lang w:bidi="fa-IR"/>
        </w:rPr>
        <w:t>محمدجعفر میلان نورانی</w:t>
      </w:r>
      <w:r>
        <w:rPr>
          <w:rStyle w:val="FootnoteAnchor"/>
          <w:rtl w:val="true"/>
        </w:rPr>
        <w:footnoteReference w:id="20"/>
      </w:r>
      <w:r>
        <w:rPr>
          <w:rFonts w:ascii="IRNazanin" w:hAnsi="IRNazanin" w:eastAsia="IRNazanin"/>
          <w:color w:val="111111"/>
          <w:sz w:val="28"/>
          <w:sz w:val="28"/>
          <w:szCs w:val="28"/>
          <w:rtl w:val="true"/>
          <w:lang w:bidi="fa-IR"/>
        </w:rPr>
        <w:t>مجید کیهانفر</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12/11/1401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25/02/1402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مقتل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رویارویی آن حضرت با جنیان در کربلا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ماجرا اعلام آمادگی جنیان برای همکاری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لشکر ظلم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با استناد به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روایت مزبور را ناصحیح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برای نصرت در جنگ بدر کمک خواست و خدا نیز توسط لشکری نامرئی حضرت را یاری 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بایستی به تبعِ جد گرامی اش، این همکاری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نقد و بررسی دیگاه صالحی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رویکردی تحلیلی در پی پاسخ گویی به نقدهای </w:t>
      </w:r>
      <w:bookmarkStart w:id="120" w:name="pg8724_82673"/>
    </w:p>
    <w:p>
      <w:pPr>
        <w:pStyle w:val="BookText"/>
        <w:rPr/>
      </w:pPr>
      <w:bookmarkEnd w:id="120"/>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 جنگ بدر، جنیان، صالحی نجف آبادی</w:t>
      </w:r>
      <w:r>
        <w:rPr>
          <w:rFonts w:eastAsia="IRNazanin" w:cs="IRNazanin"/>
          <w:color w:val="111111"/>
          <w:sz w:val="28"/>
          <w:szCs w:val="28"/>
          <w:rtl w:val="true"/>
          <w:lang w:bidi="fa-IR"/>
        </w:rPr>
        <w:t>.</w:t>
      </w:r>
    </w:p>
    <w:p>
      <w:pPr>
        <w:pStyle w:val="Heading3"/>
        <w:numPr>
          <w:ilvl w:val="2"/>
          <w:numId w:val="1"/>
        </w:numPr>
        <w:rPr/>
      </w:pPr>
      <w:bookmarkStart w:id="121" w:name="__RefHeading___Toc3077352_653776707"/>
      <w:bookmarkStart w:id="122" w:name="_Toc42"/>
      <w:bookmarkEnd w:id="121"/>
      <w:r>
        <w:rPr>
          <w:rtl w:val="true"/>
        </w:rPr>
        <w:t>مقدمه</w:t>
      </w:r>
      <w:bookmarkEnd w:id="122"/>
    </w:p>
    <w:p>
      <w:pPr>
        <w:pStyle w:val="BookText"/>
        <w:rPr/>
      </w:pPr>
      <w:r>
        <w:rPr>
          <w:rFonts w:ascii="IRNazanin" w:hAnsi="IRNazanin" w:eastAsia="IRNazanin"/>
          <w:color w:val="111111"/>
          <w:sz w:val="28"/>
          <w:sz w:val="28"/>
          <w:szCs w:val="28"/>
          <w:rtl w:val="true"/>
          <w:lang w:bidi="fa-IR"/>
        </w:rPr>
        <w:t>بازخوانی وقایع ثبت شده درباره نهضت حسینی و نقد برخی گزارش های موجود در مقاتل، یکی از چالشی ترین مباحث میان تاریخ نویسان و تحلیل گران تاریخ است که دامنه آن، گاه به امور اعتقادی و حتی سیاسی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ناشی از این است که افراد، پایه های اعتقادی خود را بر برخی از وقایع تاریخی مبتنی کرده اند، که ایجاد تشکیک در آن وقایع را به منزله تزلزل در باورهای خویش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همین گزارش ها، روایتی است که در آن، گروهی از جنیان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آمده و اعلام جانبازی و جان فشانی در رکاب آن حضرت می کنند؛ ولی حضرت این درخواست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نجف آبادی،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امام حسین به شهادت خویش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حدود نیم قرن پیش مطرح ساخت و با واکنش دامنه داری از سوی برخی صاحب نظران نیز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همین نظریه، به بررسی این روایت پرداخته و آن را منافی و معارض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چرا که رسول گرامی در جنگ بدر از موجودات مرموز غیبی کمک گرفت و بر دشمن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نظر ایشان با انتقاداتی مواجه شده است، که این نوشتار به بازخوانی آنها می پردازد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منتقدان نظریه صالحی که معتقدند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خویش علم داشته است، تمام گزارش های تاریخی و روایات مربوط به واقعه کربلا را نیز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 امام به شهادت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کهاگر یک گزارش موافق با این رویکرد باشد، آن را قبول، وگرنه آن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چون بر این باورند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شهادت خویش داشته و قصد پیروزی بر یزیدیان را نداشته است، گزارش جنیان را نیز قبول کرده اند و به همین خاطر هم کمک موجودات مزبور را قبول نفرموده است</w:t>
      </w:r>
      <w:r>
        <w:rPr>
          <w:rFonts w:eastAsia="IRNazanin" w:cs="IRNazanin"/>
          <w:color w:val="111111"/>
          <w:sz w:val="28"/>
          <w:szCs w:val="28"/>
          <w:rtl w:val="true"/>
          <w:lang w:bidi="fa-IR"/>
        </w:rPr>
        <w:t xml:space="preserve">. </w:t>
      </w:r>
      <w:bookmarkStart w:id="123" w:name="pg8724_82674"/>
    </w:p>
    <w:p>
      <w:pPr>
        <w:pStyle w:val="BookText"/>
        <w:rPr/>
      </w:pPr>
      <w:bookmarkEnd w:id="123"/>
      <w:r>
        <w:rPr>
          <w:rFonts w:ascii="IRNazanin" w:hAnsi="IRNazanin" w:eastAsia="IRNazanin"/>
          <w:color w:val="111111"/>
          <w:sz w:val="28"/>
          <w:sz w:val="28"/>
          <w:szCs w:val="28"/>
          <w:rtl w:val="true"/>
          <w:lang w:bidi="fa-IR"/>
        </w:rPr>
        <w:t>نوشتار حاضر در فضایی کاملاً بی طرف و بدون پیش فرض، به بازخوانی نقد نظریه صالحی و مطالعه و بررسی پاسخ های صادر شده از سوی دیگر نویسندگان به نظریه وی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یادآور شد، این نوشتار درصدد تأیید یا رد حضور جنیان در کربلا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مزبور نیست، بلکه صرفاً در مقام نقد محتوایی آن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غیبی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نظر می رسد نخستین بار صالحی نجف آبادی آن را مطرح کرده، و بررسی نقدهای صادر شده به ایشان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پیشینه تحقیق، می توان به مقالاتی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تصاویر جنیان حاضر در کربلا در کتب چاپ سنگی عصر ناصری با روایات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طوفان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لعل شاطری و دیگران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کافران و مجاهدان و پاداش شهدا و آثار و عوامل پیروزی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تابان و دیگران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تمثل فرشتگان با تأکید بر رویکرد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روحی برندق و نجیبی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به طور ویژه به بررسی روایت حضور جنیان در کربلا، با محوریت نظریه آقای صالحی می پردازد</w:t>
      </w:r>
      <w:r>
        <w:rPr>
          <w:rFonts w:eastAsia="IRNazanin" w:cs="IRNazanin"/>
          <w:color w:val="111111"/>
          <w:sz w:val="28"/>
          <w:szCs w:val="28"/>
          <w:rtl w:val="true"/>
          <w:lang w:bidi="fa-IR"/>
        </w:rPr>
        <w:t>.</w:t>
      </w:r>
    </w:p>
    <w:p>
      <w:pPr>
        <w:pStyle w:val="Heading3"/>
        <w:numPr>
          <w:ilvl w:val="2"/>
          <w:numId w:val="1"/>
        </w:numPr>
        <w:rPr/>
      </w:pPr>
      <w:bookmarkStart w:id="124" w:name="__RefHeading___Toc3077354_653776707"/>
      <w:bookmarkStart w:id="125" w:name="_Toc43"/>
      <w:bookmarkEnd w:id="124"/>
      <w:r>
        <w:rPr>
          <w:rtl w:val="true"/>
        </w:rPr>
        <w:t>روایت حضور جنیان در کربلا</w:t>
      </w:r>
      <w:bookmarkEnd w:id="1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مکالمه موجودات مرموز و وراانسانی باسیدالشهداء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را اینگونه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أَتَتْهُ أَفْوَاجٌ مِنْ مُؤْمِنِی الْجِنِّ فَقَالُوا لَهُ یَا مَوْلَانَا نَحْنُ شِیعَتُکَ وَ أَنْصَارُکَ فَمُرْنَا بِمَا تَشَاءُ فَلَوْ أَمَرْتَنَا بِقَتْلِ کُلِّ عَدُوٍّ لَکَ وَ أَنْتَ بِمَکَانِکَ لَکَفَیْنَاکَ ذَلِکَ فَجَزَاهُمْ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قَرَأْتُمْ کِتَابَ اللَّهِ الْمُنْزَلَ عَلَى جَدِّی رَسُولِ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کُنْتُمْ فِی بُیُوتِکُمْ لَبَرَزَ الَّذِینَ کُتِبَ عَلَیْهِمُ الْقَتْلُ إِلى مَضاجِعِهِمْ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أَقَمْتُ فِی مَکَانِی فَبِمَا یُمْتَحَنُ هَذَا الْخَلْقُ الْمَتْعُوسُ وَ بِمَا ذَا یُخْتَبَرُونَ وَ مَنْ ذَا یَکُونُ سَاکِنَ حُفْرَتِی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تحْضُرُونَ یَوْمَ السَّبْتِ وَ هُوَ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الْجِنُّ نَحْنُ وَ اللَّهِ یَا حَبِیبَ اللَّهِ وَ ابْنَ حَبِیبِهِ لَوْ لَا أَنَّ أَمْرَکَ طَاعَةٌ وَ أَنَّهُ لَا یَجُوزُ لَنَا مُخَالَفَتُکَ لَخَالَفْنَاکَ وَ قَتَلْنَا جَمِیعَ أَعْدَائِکَ قَبْلَ أَنْ یَصِلُوا إِلَیْکَ فَقَالَ لَهُمْ وَ نَحْنُ وَ اللَّهِ أَقْدَرُ عَلَیْهِمْ مِنْکُمْ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یَحْیى مَنْ حَیَّ عَنْ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 هایى از مؤمنانِ جن </w:t>
      </w:r>
      <w:bookmarkStart w:id="126" w:name="pg8724_82675"/>
    </w:p>
    <w:p>
      <w:pPr>
        <w:pStyle w:val="BookText"/>
        <w:rPr/>
      </w:pPr>
      <w:bookmarkEnd w:id="126"/>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ما شیعیان و یاران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خواهید دستور دهید، اگر دستور بدهى که همه دشمنان تو کشته شود و تو از جاى خود حرکت نکنى، ما دستور را اجرا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پاداش نیک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 اید قرآنى را که به جدم رسول خدا فرود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میان خانه هاى خود باشید، آن که مرگ بر ایشان مقدر شده است به سوى بستر مرگ خویش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گذشته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وطن خود بمانم، پس این مردم نگون سار به چه وسیله آزمایش شوند؟ و چه کسى در قبر من جایگزین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روز عاشورا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نه این بود که دستورات تو لازم الاجراست و ما را به مخالفت آن راهى نیست، در این مورد مخالفت می کردیم و همه دشمنان تو را پیش از آنکه دسترسى به تو پیدا کنند،مى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به این کار از شما تواناتریم، و لکن مرحله اى است آزمایشى تا راه براى هرکس که هلاک شود و یا زندگى جاوید یابد، روشن و نمایان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فوق مشاهده می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جنیان و موجودات ماورایی کمک می خواهد، و نه حتی وقتی خود آن موجودات به صورت داوطلبانه اعلام همکاری می کنند، درخواست آنان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نظر صالحی، از تاریخ پژوهان معاصر، مورد نقد و معارض با قرآن و سیره نبوی است</w:t>
      </w:r>
      <w:r>
        <w:rPr>
          <w:rFonts w:eastAsia="IRNazanin" w:cs="IRNazanin"/>
          <w:color w:val="111111"/>
          <w:sz w:val="28"/>
          <w:szCs w:val="28"/>
          <w:rtl w:val="true"/>
          <w:lang w:bidi="fa-IR"/>
        </w:rPr>
        <w:t>.</w:t>
      </w:r>
    </w:p>
    <w:p>
      <w:pPr>
        <w:pStyle w:val="Heading3"/>
        <w:numPr>
          <w:ilvl w:val="2"/>
          <w:numId w:val="1"/>
        </w:numPr>
        <w:rPr/>
      </w:pPr>
      <w:bookmarkStart w:id="127" w:name="__RefHeading___Toc3077356_653776707"/>
      <w:bookmarkStart w:id="128" w:name="_Toc44"/>
      <w:bookmarkEnd w:id="127"/>
      <w:r>
        <w:rPr>
          <w:rtl w:val="true"/>
        </w:rPr>
        <w:t>استدلال صالحی با استناد به آیه قرآن</w:t>
      </w:r>
      <w:bookmarkEnd w:id="1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صالحی نجف آبادی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روایت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نقل معلوم می شود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سیره رسول خدا رفتار کرده، زیرا رسول خدا کمک فرشتگان را در جنگ بدر پذیرفت و به کمک آنها اسلام را نجات داد؛ ولی برطبق این نقل،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جدش کمک فرشته ها را در جنگ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صالحی چون نتوانسته گزارش سید بن طاووس در مورد رد همکاری جنیان توسط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موافق قرآن و سیره نبوی بداند، به مردود بودن آن حکم کرده است؛ زیرا که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رهروترین مسلمانان نسبت به عمل کرد حضرت رسول می داند، و چون </w:t>
      </w:r>
      <w:bookmarkStart w:id="129" w:name="pg8724_82676"/>
    </w:p>
    <w:p>
      <w:pPr>
        <w:pStyle w:val="BookText"/>
        <w:rPr/>
      </w:pPr>
      <w:bookmarkEnd w:id="12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از کمک موجودات ماورایی بهره برد و پیروز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بایست اگر موجودات مزبور اعلام همکاری کرده باشند، درخواست آنان را رد کند، چرا که با عمل کرد جدش همساز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واقعه ای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به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استناد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تَسْتَغیثُونَ رَبَّکُمْ فَاسْتَجابَلَکُمْ أَنِّی مُمِدُّکُمْ بِأَلْفٍ مِنَ الْمَلائِکَةِ مُرْدِفین؛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که پروردگار خود را به فریاد مى طلبیدید، پس دعاى شما را اجابت کرد که من شما را با هزار فرشته پیاپى، یارى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ارزگانی در کتاب جلوه های عرفانی نهضت حسینی که راجع به آثار معنوی حادثه کربلا است، در پاسخ به نظریه صالحی، ضمن تأیید روایت سید بن طاووس مبنی بر وقوع ملاقات بین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غیبی، نقد صالحی را در هفت قسمت پاسخ می دهد که به نظر می رسد هر یک از آن هفت پاسخ دچار اشکالاتی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پاسخ ها مورد بررسی قرار خواهند گرفت</w:t>
      </w:r>
      <w:r>
        <w:rPr>
          <w:rFonts w:eastAsia="IRNazanin" w:cs="IRNazanin"/>
          <w:color w:val="111111"/>
          <w:sz w:val="28"/>
          <w:szCs w:val="28"/>
          <w:rtl w:val="true"/>
          <w:lang w:bidi="fa-IR"/>
        </w:rPr>
        <w:t>.</w:t>
      </w:r>
    </w:p>
    <w:p>
      <w:pPr>
        <w:pStyle w:val="Heading3"/>
        <w:numPr>
          <w:ilvl w:val="2"/>
          <w:numId w:val="1"/>
        </w:numPr>
        <w:rPr/>
      </w:pPr>
      <w:bookmarkStart w:id="130" w:name="__RefHeading___Toc3077358_653776707"/>
      <w:bookmarkStart w:id="131" w:name="_Toc45"/>
      <w:bookmarkEnd w:id="130"/>
      <w:r>
        <w:rPr>
          <w:rtl w:val="true"/>
        </w:rPr>
        <w:t>بررسی انتقادات صادر شده به نظریه صالحی و بررسی آنها</w:t>
      </w:r>
      <w:bookmarkEnd w:id="131"/>
    </w:p>
    <w:p>
      <w:pPr>
        <w:pStyle w:val="Heading4"/>
        <w:numPr>
          <w:ilvl w:val="3"/>
          <w:numId w:val="1"/>
        </w:numPr>
        <w:rPr/>
      </w:pPr>
      <w:bookmarkStart w:id="132" w:name="__RefHeading___Toc3077360_653776707"/>
      <w:bookmarkStart w:id="133" w:name="_Toc46"/>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هر یک از انتقاداتی که نویسنده کتاب جلوه های عرفانی نهضت حسینی به نظریه صالحی دارد، در ادامه جداگانه ذکر و بررسی خواهد شد، آن گاه نقد دوم و دیگر نقدهای وی آورده خواهند شد</w:t>
      </w:r>
      <w:r>
        <w:rPr>
          <w:rFonts w:eastAsia="IRNazanin" w:cs="IRNazanin"/>
          <w:color w:val="111111"/>
          <w:sz w:val="28"/>
          <w:szCs w:val="28"/>
          <w:rtl w:val="true"/>
          <w:lang w:bidi="fa-IR"/>
        </w:rPr>
        <w:t>.</w:t>
      </w:r>
    </w:p>
    <w:p>
      <w:pPr>
        <w:pStyle w:val="Heading4"/>
        <w:numPr>
          <w:ilvl w:val="3"/>
          <w:numId w:val="1"/>
        </w:numPr>
        <w:rPr/>
      </w:pPr>
      <w:bookmarkStart w:id="134" w:name="__RefHeading___Toc3077362_653776707"/>
      <w:bookmarkStart w:id="135" w:name="_Toc47"/>
      <w:bookmarkEnd w:id="134"/>
      <w:r>
        <w:rPr>
          <w:rtl w:val="true"/>
        </w:rPr>
        <w:t>نقد اول</w:t>
      </w:r>
      <w:bookmarkEnd w:id="1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 ارزگانی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نقد به نظریه صالحی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قیاس کردن زمان و شرایط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منظور نویسنده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ناصحیح بودن قیاس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معصوم گران قدر چیست،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تفاوت میان عنصر شخصیتی دشمنان رسول خدا با دشمنان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معنا که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ولی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اسلام داشتند، باید گفت که این مورد نمی تواند امری باشد که در این زمینه تأثیر </w:t>
      </w:r>
    </w:p>
    <w:p>
      <w:p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اینکهحضرت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هرگز با مسلمانان نجنگید که بتوان نحوه مواجهه نظامی ایشان با مشرکان و غیرمشرکان را سنجید و بلکه این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نخستین بار با افرادی مقابله نظامی کرد، که در ظاهر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منظور این باشد که شرایط زندگی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آن زمان با شرایط زیست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تفاوت داشته، پس در این صورت باید گفت که حتی شرایط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 قبل و روز بعد از جنگ در زمان حیات خودش نیز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دومین جنگی که مسلمانان با فاصله یک ساله از جنگ بدر با مشرکان داشتند نیز با نخستین جنگ تفاوت آشکار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عاشورا در میان تمام نبردهای صدر اسلام، بیشترین شباهت را با همان نبردی دارد که آیه نهم انفال در شأن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قرآن می فرماید، اساساً تعداد نفرات مسلمانانی که در برابر لشکر ظلم ایستاده اند، مهم نیست بلکه آنچه مهم است، خلوص نیت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حَرِّضِ الْمُؤْمِنینَ عَلَى الْقِتالِ إِنْ یَکُنْ مِنْکُمْ عِشْرُونَ صابِرُونَ یَغْلِبُوا مِائَتَیْنِ وَ إِنْ یَکُنْ مِنْکُمْ مِائَةٌ یَغْلِبُوا أَلْفاً مِنَ الَّذینَ کَفَرُوا بِأَنَّهُمْ قَوْمٌ لا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خَفَّفَ اللَّهُ عَنْکُمْ وَ عَلِمَ أَنَّ فیکُمْ ضَعْفاً فَإِنْ یَکُنْ مِنْکُمْ مِائَةٌ صابِرَةٌ یَغْلِبُوا مِائَتَیْنِ وَ إِنْ یَکُنْ مِنْکُمْ أَلْفٌ یَغْلِبُوا أَلْفَیْنِ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پیامبر، مؤمنان را به جهاد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مى شوند و اگر از شما یکصد تن باشند بر هزار تن از کافران پیروز مى گردند، چرا که آنان قومى اند که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بر شما تخفیف داده و معلوم داشت که در شما ضعفى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صد تن شکیبا باشند بر دویست تن پیروز گردند و اگر از شما هزار تن باشند، به توفیق الهى بر دوهزار تن غلبه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برای یک فرد موحد معتقد خداجویی که قصد رویارویی نظامی با لشکر باطل را دارد، مهم است تعداد نفرات و مهمات و امکانات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انسانی که صبر دارد و متکی به نیروی لایزال الهی است و همچنین معتقد است در پسِ این زندگی، یک زندگی جاودان والا وجود دارد که نعمت های موجود در آن، در برابر همین مجاهدت های دنیوی اش به وی عطا می شود، همین بینش او را در استقامت در این نبرد پابرجا خواهد ساخت، به طوری که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چنین گروه مقدسی می تواند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 باطل پیروز شود و متقابلا، هرچقدر نیروی ایمان و صبر در این افراد ضعیف شود، به همان موازات قدرت مقابله آنان در برابر جبهه باطل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ادامه آیه آمده افراد از این پس نخواهند توانست با نفراتی ده برابر بیشتر از خودشان رویارو شوند، بلکه صرفاً قدرت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جنگ بدر و احد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هیچ طمعی برای دسترسی به اموال و غنایم مشرکان وجود نداشت و مسلمانان خالصا لله و با ایمان کامل به مصاف شرک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توانستند با لشکری که سه برابر آنان جمعیت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3/957</w:t>
      </w:r>
      <w:r>
        <w:rPr>
          <w:rFonts w:ascii="IRNazanin" w:hAnsi="IRNazanin" w:eastAsia="IRNazanin"/>
          <w:color w:val="111111"/>
          <w:sz w:val="28"/>
          <w:sz w:val="28"/>
          <w:szCs w:val="28"/>
          <w:rtl w:val="true"/>
          <w:lang w:bidi="fa-IR"/>
        </w:rPr>
        <w:t>؛ یعقوبى،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 و بر آنان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گذشت یک سال، در جنگ احد دچار شکست شدند و این به خاطر ضعف و طمعی بود که در دل برخی از مسلمانان پدید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بصری، </w:t>
      </w:r>
      <w:r>
        <w:rPr>
          <w:rFonts w:eastAsia="IRNazanin" w:cs="IRNazanin"/>
          <w:color w:val="111111"/>
          <w:sz w:val="28"/>
          <w:szCs w:val="28"/>
          <w:lang w:bidi="fa-IR"/>
        </w:rPr>
        <w:t>1410:2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 توان گفت شهید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باید با جنگ احد مقایسه شود که در آن مسلمانان شکست خوردند، بلکه باید با جنگ بدر قیاس شود که نیروی حق با کمال اخلاص و بدون هیچ گونه طمعی برای رسیدن به غنیمت و مال دنیا، به میدان نبرد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در این میان، شهادت نصیب جبهه حق شد و به معنای شکست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در صورت شکیبایی ورزیدن می توانند ده برابرِ خود را شکست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معنای تعیین دقیق نیروی مؤمنان نباشد و بلکه به منزله تشویق آنان در این زمینه است و چه بسا یکی از همین مؤمنان بتواند با بیست نفر یا حتی بیشتر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بیشتر از آماری که قرآن بیان فرموده، همان طور که در برهه ای از جنگ احد،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انگشت شماری از مسلمانان به تنهایی در برابر مشرکانِ پرجمعیت و پرغضب مقاومت کردند و سایر مسلمانانی که عقب نشینی کرده بودند وقتی این صحنه را دیدند، به جنگ </w:t>
      </w:r>
    </w:p>
    <w:p>
      <w:pPr>
        <w:pStyle w:val="BookText"/>
        <w:rPr/>
      </w:pPr>
      <w:r>
        <w:rPr>
          <w:rFonts w:ascii="IRNazanin" w:hAnsi="IRNazanin" w:eastAsia="IRNazanin"/>
          <w:color w:val="111111"/>
          <w:sz w:val="28"/>
          <w:sz w:val="28"/>
          <w:szCs w:val="28"/>
          <w:rtl w:val="true"/>
          <w:lang w:bidi="fa-IR"/>
        </w:rPr>
        <w:t xml:space="preserve">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2/508</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آمار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قرآن از آن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لزوماً مؤمنانِ مخلص و با ایمان کامل که در نبرد حاضر می شوند با ده برابر از خود مساوی اند و نه مؤمنانی که با طمع غنیمت می جنگند، همواره با دو برابرِ خود یارای مصاف دارند، و این آمار بسته به نیروی افراد،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مؤمن مخلصی که نتواند حتی با یک نفر برابری کند و فرد کم ایمانی که به خاطر برخورداری از نیروی بدنی زیاد، بتواند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بجنگد و نه صرفاً با ده نفر که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مورخان می نویسند، عمرو بن عبدود که مشرک بود، توانایی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آمار قرآنی مزبور، جنبه تشویقی دارد و درصدد بیان آمار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آیه ای دیگر می فرماید،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استغفار کند، خداوند آنان را نخواهد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 أَوْ لا تَسْتَغْفِرْ لَهُمْ إِنْ تَسْتَغْفِرْ لَهُمْ سَبْعینَ مَرَّةً فَلَنْ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آن معنا نیست که اگر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غفران بطلبد، آنها مشمول بخشش الهی خواهند شد بلکه آیه صرفاً عددی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کربلا در آمار این چنینی نمی گنجد و در کمترین آمار، در ازای یک مؤمن مبارز حسینی، چهل یا پنجاه جنگجوی یزیدی اهل باطل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و تقابل این گونه با یک گروه چند ده نفره، نه انسانی و شرافتمندانه بود و نه چیزی بود که بتوان مشابهی برای آن در شمار جنگ هایی که حق بر باطل پیروز شده اند،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فرقی که جنگ بدر که محل نزول آیه نهم انفال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ثعلبی نیشابوری،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نهضت حسینی دارد، اختلاف بالای دو طرف حق و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هر دوی این نبردها، جبهه حق با تمام اخلاص و معارف والای انسانی حضور داشته است و نه در بدر و نه در کربلا، مطلقاً طمعی برای رسیدن به غنایم جنگی وجود نداشت و امید به شهادت در مؤمنان حاضر در هر دو جنگ به شکل چشمگیر و شورانگیزی موج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جزری دمشقی،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ابن هشام،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نه تنها این تفاوت باعث نمی شود که بین زمان و شرایط ایندو معصوم،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w:t>
      </w:r>
    </w:p>
    <w:p>
      <w:pPr>
        <w:pStyle w:val="BookText"/>
        <w:rPr/>
      </w:pPr>
      <w:r>
        <w:rPr>
          <w:rFonts w:ascii="IRNazanin" w:hAnsi="IRNazanin" w:eastAsia="IRNazanin"/>
          <w:color w:val="111111"/>
          <w:sz w:val="28"/>
          <w:sz w:val="28"/>
          <w:szCs w:val="28"/>
          <w:rtl w:val="true"/>
          <w:lang w:bidi="fa-IR"/>
        </w:rPr>
        <w:t>خصوص تفاوت قائل شد،</w:t>
      </w:r>
      <w:r>
        <w:rPr>
          <w:rStyle w:val="FootnoteAnchor"/>
          <w:rtl w:val="true"/>
        </w:rPr>
        <w:footnoteReference w:id="23"/>
      </w:r>
      <w:r>
        <w:rPr>
          <w:rFonts w:ascii="IRNazanin" w:hAnsi="IRNazanin" w:eastAsia="IRNazanin"/>
          <w:color w:val="111111"/>
          <w:sz w:val="28"/>
          <w:sz w:val="28"/>
          <w:szCs w:val="28"/>
          <w:rtl w:val="true"/>
          <w:lang w:bidi="fa-IR"/>
        </w:rPr>
        <w:t>بلکه اتفاقاً شبیه ترین نبردِ میان حق و باطل به جنگ بدر را، می توان نهضت حسینی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کمتر نبردی را از زمان وقوع بدر تا عاشورا می توان یافت که جبهه حق کاملاً خالی از نفاق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نجف آبادی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استدلالی می آورد که راه را برای این گونه انتقادات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رسول خدا به حکم آیه لَقَدْ کانَ لَکُمْ فی رَسُولِ اللَّهِ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مردم است و امام حسین نیز از هرکسی سزاوارتر است که به سیره آن حضرت عمل کرده و کمک الهی را بپذیرد و اسلام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برای شما مسلمانان الگوست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به زمان و شرایط خاصی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صرفاً برخی موارد خاص هستند که دیگران را در آنها حق تبعیت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یک زن خود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أَحْلَلْنا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مُؤْمِنَةً إِنْ وَهَبَتْ نَفْسَها لِلنَّبِیِّ إِنْ أَرادَ النَّبِیُّ أَنْ یَسْتَنْکِحَها خالِصَةً لَکَ مِنْ دُونِ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مؤمنى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درصورتى که پیامبر بخواهد او را به زنى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ازدواج از روى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توست نه دیگر مؤمنان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قرآن تصریح می کند که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به رسول اختصاص دارد و دیگران نمی توانند چنین زنی را حلال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یقیناً در این مورد، نمی توان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الگوگیری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و هبه زنی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نظر می رسد در غیر این موارد که مورد تصریح نصوص شرعی نیست، مسلمانان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آن جناب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اگر هر مسلمانی با این بهانه که زمان وی و شرایطی که در آن زیست می کند با زمان و شرایط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بخواهد از سرمشق گیریِ سیره آن حضرت سر باز زند، دیگر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 ظرفی برای تحقق نخواهد یافت و هر بار با بهانه ای، از الزام و تکلیف کردن بر مسلمانان بر الگوگیری از سیره محمدی، مورد سرپیچی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bookmarkStart w:id="136" w:name="pg8724_82681"/>
    </w:p>
    <w:p>
      <w:pPr>
        <w:pStyle w:val="BookText"/>
        <w:rPr/>
      </w:pPr>
      <w:bookmarkEnd w:id="136"/>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پاره های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 با ایشان بودند، شرایط متفاوتی با آن حضرت داشتند، چه رسد به مسلمانانی که صدها و هزاران سال بعد از ایشان به دنیا آمده و خواهند آمد</w:t>
      </w:r>
      <w:r>
        <w:rPr>
          <w:rFonts w:eastAsia="IRNazanin" w:cs="IRNazanin"/>
          <w:color w:val="111111"/>
          <w:sz w:val="28"/>
          <w:szCs w:val="28"/>
          <w:rtl w:val="true"/>
          <w:lang w:bidi="fa-IR"/>
        </w:rPr>
        <w:t>.</w:t>
      </w:r>
    </w:p>
    <w:p>
      <w:pPr>
        <w:pStyle w:val="Heading4"/>
        <w:numPr>
          <w:ilvl w:val="3"/>
          <w:numId w:val="1"/>
        </w:numPr>
        <w:rPr/>
      </w:pPr>
      <w:bookmarkStart w:id="137" w:name="__RefHeading___Toc3077364_653776707"/>
      <w:bookmarkStart w:id="138" w:name="_Toc48"/>
      <w:bookmarkEnd w:id="137"/>
      <w:r>
        <w:rPr>
          <w:rtl w:val="true"/>
        </w:rPr>
        <w:t>نقد دوم</w:t>
      </w:r>
      <w:bookmarkEnd w:id="138"/>
    </w:p>
    <w:p>
      <w:pPr>
        <w:pStyle w:val="BookText"/>
        <w:rPr/>
      </w:pPr>
      <w:r>
        <w:rPr>
          <w:rFonts w:ascii="IRNazanin" w:hAnsi="IRNazanin" w:eastAsia="IRNazanin"/>
          <w:color w:val="111111"/>
          <w:sz w:val="28"/>
          <w:sz w:val="28"/>
          <w:szCs w:val="28"/>
          <w:rtl w:val="true"/>
          <w:lang w:bidi="fa-IR"/>
        </w:rPr>
        <w:t xml:space="preserve">صادقی ارزگانی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دیگری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روایاتی که جریان آمدن فرشته ها و جنیان را مطرح کرده، ناظر به آن است که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آمده بودند تا ایشان را از خطر کشته شدن حفظ کنند؛ درحالی که در جنگ بدر و امثال آن، فرشتگان مامور کمک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بودند، نه حفظ جان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نیست که نویسنده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 گذارد و سخنی نیست که بتوان برای آن مؤیدی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قابل تصور نیست که شخصی مأمور به کمک رسانی به فردی دیگر باشد، ولی صرفاً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وی به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مأموریتی داشته باشند، نه در حفظ جان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متبادر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کردن به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مشخص ترین مصداق این امر، حفظ جان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باید پرسید، منظور نویسنده ازجنگ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چیست؟ با توجه به اینکه دقیقاً در نبرد بعدیِ پس از بدر، یعنی احد، مسلمانان متحمل شکست شدیدی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جنگی که نهایتاً با فاصله یک سال از جنگ بدر واقع شده نیز، مانند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باید دقیقاً تعیین می کرد که کدام یک از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است و اینکه دقیقاً در کدام یک از جنگ ها لشکر حق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منظور این باشد که در جنگ بدر، مسلمانان کاملاً با خلوص نیت و بدون ذره ای طمع نسبت به مال دنیا و غنیمت در این جنگ شرکت جستند، پاسخ آن سابقاً گذشت که اتفاقاً واقعه کربلا با نیم قرن فاصله از بدر، شبیه ترین جنگ ها به بدر است و یاران امام مطلقاً امیدی حتی به زنده ماندن خود نداشتند و همگی منتظر شهادت بودند، چه رسد که امید رسیدن به غنیمت را داشته باشند و به خاطر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بگذارند</w:t>
      </w:r>
      <w:r>
        <w:rPr>
          <w:rFonts w:eastAsia="IRNazanin" w:cs="IRNazanin"/>
          <w:color w:val="111111"/>
          <w:sz w:val="28"/>
          <w:szCs w:val="28"/>
          <w:rtl w:val="true"/>
          <w:lang w:bidi="fa-IR"/>
        </w:rPr>
        <w:t>.</w:t>
      </w:r>
    </w:p>
    <w:p>
      <w:pPr>
        <w:pStyle w:val="Heading4"/>
        <w:numPr>
          <w:ilvl w:val="3"/>
          <w:numId w:val="1"/>
        </w:numPr>
        <w:rPr/>
      </w:pPr>
      <w:bookmarkStart w:id="139" w:name="__RefHeading___Toc3077366_653776707"/>
      <w:bookmarkStart w:id="140" w:name="_Toc49"/>
      <w:bookmarkEnd w:id="139"/>
      <w:r>
        <w:rPr>
          <w:rtl w:val="true"/>
        </w:rPr>
        <w:t>نقد سوم</w:t>
      </w:r>
      <w:bookmarkEnd w:id="14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 ارزگانی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نقد به نظریه صالحی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w:t>
      </w:r>
    </w:p>
    <w:p>
      <w:pPr>
        <w:pStyle w:val="BookText"/>
        <w:rPr/>
      </w:pPr>
      <w:r>
        <w:rPr>
          <w:rFonts w:ascii="IRNazanin" w:hAnsi="IRNazanin" w:eastAsia="IRNazanin"/>
          <w:color w:val="111111"/>
          <w:sz w:val="28"/>
          <w:sz w:val="28"/>
          <w:szCs w:val="28"/>
          <w:rtl w:val="true"/>
          <w:lang w:bidi="fa-IR"/>
        </w:rPr>
        <w:t>امام حسین به عنوان یک تکلیف نخواسته بود که از فرشته ها کمک بگیرد و خود را نجات دهد، تا کسی نپذیرفتن کمک فرشتگان از سوی امام را مخالف با خواست خدا تلقی کرده و از این راه بخواهد آن روایت را مورد تردید قرار دهد؛ بلکه برابر همان روایاتی که قبلاً اشاره شد، امام در پذیرش کمک فرشته ها و انتخاب راه شهادت، آزاد گذاشته شده بود، ولی به دلایلی که بر ما نهفته است، راه شهادت را برگزید و کمک فرشته ها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نویسنده در جایی که از استدلال بازمی ماند،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که بر 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دهد، کاری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تمثیلی که قرآن بیان می فرماید، مبنی بر اینکه انسان های متکی به دلایل غیرعلمی، هرگاه نوریجلوی چشمشان ببینند، حرکت می کنند ولی آنگاه که نور را گم کرده و راه را تاریک می بینند، توقف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أَضاءَ لَهُمْ مَشَوْا فیهِ وَ إِذا أَظْلَمَ عَلَیْهِمْ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 که دلیل آن مسئله برایشان مشخص باشد، به آن استدلال می کنند، ولی وقتی دلیل را نیافتند، به دیگر استدلالات منطقی متکی نمی شوند و در همان جا توقف می کنند تا همان استدلال به شکلی ادامه راه را برایشان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مکلف بود در برابر حکومت یزید بایستد و با وی بیعت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میان، شهادت یا زنده ماندن، امری است که در ادامه مشخص می شد و اساساً مجاهدان راه خدا به این اهمیت نمی دهند که زنده می مانند یا شهید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الْمُؤْمِنینَ أَنْفُسَهُمْ وَ أَمْوالَهُمْ بِأَنَّ لَهُمُ الْجَنَّةَ یُقاتِلُونَ فی سَبیلِ اللَّهِ فَیَقْتُلُونَ وَ یُقْتَلُونَ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براى آنان باشد، خریده است؛ همان کسانى که در راه خدا مى جنگند و مى کُشند و کشته مى 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مؤمن مجاهد و مبارز در راه خدا، اولویت ندارد که حتماً کشته شود یا حتماً زنده بماند، بلکه براساس آن چارچوب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ای که برای خود ترسیم کرده و </w:t>
      </w:r>
      <w:bookmarkStart w:id="141" w:name="pg8724_82683"/>
    </w:p>
    <w:p>
      <w:pPr>
        <w:pStyle w:val="BookText"/>
        <w:rPr/>
      </w:pPr>
      <w:bookmarkEnd w:id="141"/>
      <w:r>
        <w:rPr>
          <w:rFonts w:ascii="IRNazanin" w:hAnsi="IRNazanin" w:eastAsia="IRNazanin"/>
          <w:color w:val="111111"/>
          <w:sz w:val="28"/>
          <w:sz w:val="28"/>
          <w:szCs w:val="28"/>
          <w:rtl w:val="true"/>
          <w:lang w:bidi="fa-IR"/>
        </w:rPr>
        <w:t>به تبع همان، تشخیص داده که حضور در برابر دشمنان دین و مبارزه با آنها، اولویت دارد و لازم است، دیگر به ادامه و نتیجه مبارزه خود کاری ندارد و بقیه کار را به خدا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وعده نداده که مؤمنان در نبردهایی که با باطل دارند، لزوماً زنده بمانند یا حتماً به شهادت برسند، بلکه این ها بستگی به شرایط و حالاتی است که هر جنگی بنا به اقتضای خود، نتیجهمخصوص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ادعای وی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تکلیف نخواسته بود که از فرشته ها کمک بگیرد و خود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پاسخ پیشین، مبنی بر اینکه رسول خدا الگوی همه مسلمانان و در همه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عملی که با دلیل قطعی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 به اقتدا به جد بزرگوارش از این عمل پیروی کرده،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مجاهدان راه خدا می توانند و بلکه لازم است در تمام مقابله هایی که با سپاه باطل دارند، از خداوند کمک بخواهند؛ حال خدا خود صلاح می داند که به چه وسیله ای آنان را ظفر دهد، یا جانشان را در برابر بهشت،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چیزی از وظیفه مؤمنان نمی کاهد و آنان لازم است خود را از مرگ عمدی برهانند</w:t>
      </w:r>
      <w:r>
        <w:rPr>
          <w:rFonts w:eastAsia="IRNazanin" w:cs="IRNazanin"/>
          <w:color w:val="111111"/>
          <w:sz w:val="28"/>
          <w:szCs w:val="28"/>
          <w:rtl w:val="true"/>
          <w:lang w:bidi="fa-IR"/>
        </w:rPr>
        <w:t>.</w:t>
      </w:r>
    </w:p>
    <w:p>
      <w:pPr>
        <w:pStyle w:val="Heading4"/>
        <w:numPr>
          <w:ilvl w:val="3"/>
          <w:numId w:val="1"/>
        </w:numPr>
        <w:rPr/>
      </w:pPr>
      <w:bookmarkStart w:id="142" w:name="__RefHeading___Toc3077368_653776707"/>
      <w:bookmarkStart w:id="143" w:name="_Toc50"/>
      <w:bookmarkEnd w:id="142"/>
      <w:r>
        <w:rPr>
          <w:rtl w:val="true"/>
        </w:rPr>
        <w:t>نقد چهارم</w:t>
      </w:r>
      <w:bookmarkEnd w:id="143"/>
    </w:p>
    <w:p>
      <w:pPr>
        <w:pStyle w:val="BookText"/>
        <w:rPr/>
      </w:pPr>
      <w:r>
        <w:rPr>
          <w:rFonts w:ascii="IRNazanin" w:hAnsi="IRNazanin" w:eastAsia="IRNazanin"/>
          <w:color w:val="111111"/>
          <w:sz w:val="28"/>
          <w:sz w:val="28"/>
          <w:szCs w:val="28"/>
          <w:rtl w:val="true"/>
          <w:lang w:bidi="fa-IR"/>
        </w:rPr>
        <w:t>ناقد در ادامه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همه اسرار عمل کرد انسان کامل برای آن نویسنده محترم معلوم و مکشوف است که به همان آسانی، پذیرش آن روایات را مساوی با تعارض میان عمل کرد رسول خدا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 کند، در حالی که هزاران اسرار نهفته در نحوه عمل کرد انسان کامل وجود دارد که بر دیگران پوشیده است؟ بنابراین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فرشته ها را نپذیرفت، شاید اسرار آن را به کسی نگفت و یا گفت ولی ثبت نشد، و یا ثبت شد ولی به دست آیندگان نرسید و صدها 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یک فرد محقق بسیار شگفت آور است که با آن مسائل عمیق و پیچیده، آن گونه ساده و سطحی برخورد نماید و با طرح چند برداشت غلط، آن روایات را نادرست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صادقی ارزگانی،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نویسنده هرجا که از استدلال بازبماند، چنین مطرح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آنبر ما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این استدلال درصدد نقد کسانی باشد که با عنایت به نص قرآن و </w:t>
      </w:r>
    </w:p>
    <w:p>
      <w:pPr>
        <w:pStyle w:val="BookText"/>
        <w:rPr/>
      </w:pPr>
      <w:r>
        <w:rPr>
          <w:rFonts w:ascii="IRNazanin" w:hAnsi="IRNazanin" w:eastAsia="IRNazanin"/>
          <w:color w:val="111111"/>
          <w:sz w:val="28"/>
          <w:sz w:val="28"/>
          <w:szCs w:val="28"/>
          <w:rtl w:val="true"/>
          <w:lang w:bidi="fa-IR"/>
        </w:rPr>
        <w:t>منطق سلیم، گزارش های رسیده از عاشورا را تحلیل و غربال می کنند، کاری غیرعلمی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با عنایت به دلایلی که خود آنها را منطقی و دقیق می داند به تحلیل وقایع ثبت شده در مورد حماسه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وی و نه ناقد، از دل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کربلا و وقایعی که ثبت نشده یا ثبت شده ولی به دست آیندگان نرسیده،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یک محقق با عنایت به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باشد، درصدد باشد که دلایل روشن و شفاف و متکی به نصوص شرعی را نقد کند و تکیه اش نیز بر اخباری باشد که تحلیل و بررسی آنها، خود اول راه است و نمی توان در وهله اول با تکیه بر آنها یک روند شفاف و غیرمتکی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امور نهفته و مخفی را زیر سؤال برد، دور از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 این مسئله را در قالب مثالی تبیین و تشریح کرد، می توان چنین گفت، شخص با استناد به منطق و نصوص صریح دینی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باید نسبت به اجرای عدالت و مقابله در برابر ظلم اقدام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گزارشی تاریخی مبنی بر عدم ایستادگی یکی از رهبران دینی در برابر ظالمان را، مورد نقد قرار داده و آن گزارش را غیرمعتبر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 دیگری که به آن گزاره تاریخی به نحوی تعلق خاطر دارد، نقد مزبور را ناوارد خوانده و چنین ادعا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آن رهبر دینی در کار خود مأموریتی اسرارآمیز و رسالتی نهفته داشته باشد، که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این نحوه ورود کردن به مواجهه با گزارش های تاریخی و منوط کردن آنها به اسرار و امور غیبی، منطق ورزی و اصالت تعقل را در برخورد با اخبار و وقایع تاریخی، کم رنگمی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انسان های کامل در کارهای خود اسراری دارند که به دلایلی از بازگو کردن آنها برای مردم معذورند، ولی این دلیل نمی شود که مردم در هرجا که منطق خود را در تعارض با آن گزارش تاریخی ببینند،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اسرارآمیز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و کم بودن علم خود گره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مردان الهی گرچه از اسرار و رموز و غیبیات بهره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 عَلى غَیْبِهِ أَحَداً 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نه روند زندگی متدینانه خویش را با این اسرار می آمیزند، و نه مردم را درگیر اسرار خود می کنند و بلکه با آنان به شکلی کاملاً شفاف و روشن برخورد کرده و از آنها می خواهند که هر روایتی را که </w:t>
      </w:r>
      <w:bookmarkStart w:id="144" w:name="pg8724_82685"/>
    </w:p>
    <w:p>
      <w:pPr>
        <w:pStyle w:val="BookText"/>
        <w:rPr/>
      </w:pPr>
      <w:bookmarkEnd w:id="144"/>
      <w:r>
        <w:rPr>
          <w:rFonts w:ascii="Amiri" w:hAnsi="Amiri" w:eastAsia="Amiri" w:cs="Amiri"/>
          <w:color w:val="111111"/>
          <w:sz w:val="28"/>
          <w:sz w:val="28"/>
          <w:szCs w:val="28"/>
          <w:rtl w:val="true"/>
          <w:lang w:bidi="ar-SA"/>
        </w:rPr>
        <w:t>معارض با قرآن ببینند، رد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که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حَدِیثٍ لَا یُوَافِقُ كِتَابَ اللَّهِ، فَهُوَ 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رازی،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سخنی که با قرآن موافقت نداشته باشد، صرفاً ظاهری زیبنده دارد ولی از باطن تهی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این نقد نیز نمی تواند به نظریه صالحی، وارد باشد</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077370_653776707"/>
      <w:bookmarkStart w:id="146" w:name="_Toc51"/>
      <w:bookmarkEnd w:id="145"/>
      <w:r>
        <w:rPr>
          <w:rtl w:val="true"/>
        </w:rPr>
        <w:t>نقد پنجم</w:t>
      </w:r>
      <w:bookmarkEnd w:id="146"/>
    </w:p>
    <w:p>
      <w:pPr>
        <w:pStyle w:val="BookText"/>
        <w:rPr/>
      </w:pPr>
      <w:r>
        <w:rPr>
          <w:rFonts w:ascii="IRNazanin" w:hAnsi="IRNazanin" w:eastAsia="IRNazanin"/>
          <w:color w:val="111111"/>
          <w:sz w:val="28"/>
          <w:sz w:val="28"/>
          <w:szCs w:val="28"/>
          <w:rtl w:val="true"/>
          <w:lang w:bidi="fa-IR"/>
        </w:rPr>
        <w:t xml:space="preserve">صادقی ارزگانی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را این گونه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دقیق و نکته آموزی چون سید بن طاووس مگر از جریان آمدن فرشتگان به کمک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پذیرفته شدن نصرتشان از سوی آن حضرت آگاه نبوده اند، تا این گونه روایات، یعنی آمدن فرشته ها به کمک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تعارض با عمل کرد رسول تلقی کنند و نقل ننمایند؟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ناقد پرسید، بزرگان نکته آموزی چون صالحی مگر از تطبیق آیات باگزارش های صادر شده در مورد جریان کربلا آگاه نبوده اند که این گونه صالحی را به بی خبری از پیام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 کند؟ این نحوه ورود کردن به نقد مواضع دیگران، هیچ پشتوانه علمی ندارد و به نظر می رسد نویسنده فوق مطمئن بوده که سید بن طاووس واقعه کمک فرشتگان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بدر، با کمک جنیان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تطبیق کرده و به هر دلیلی آنها را با هم معارض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منطق خود مکلف است و باید براساس چیزی که خود آن را صحیح و روشن می داند، تدین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این راه فهم خود را به فهم کسانی گره بزند که به هر حال نه از اشتباه مصون اند و نه اطمینانی وجود دارد که آنان بر تمام نصوص دینی تسلط داشته اند و از رهگذرِ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دسته نصوص را متعارض با یکدیگر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هیچ جا از این تعارضات سخنی نگفته و دیگران نیز مکلف به ظاهر امر هستند و از نیت وی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صالحی نیز از خطا مصون نیست، ولی وی ادعای خود را، مبتنی بر دلیل و برهان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اینجا موضوعیت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ناقد مزبور استدلال خویش را بر ذهنیت سید بن </w:t>
      </w:r>
      <w:bookmarkStart w:id="147" w:name="pg8724_82686"/>
    </w:p>
    <w:p>
      <w:pPr>
        <w:pStyle w:val="BookText"/>
        <w:rPr/>
      </w:pPr>
      <w:bookmarkEnd w:id="147"/>
      <w:r>
        <w:rPr>
          <w:rFonts w:ascii="IRNazanin" w:hAnsi="IRNazanin" w:eastAsia="IRNazanin"/>
          <w:color w:val="111111"/>
          <w:sz w:val="28"/>
          <w:sz w:val="28"/>
          <w:szCs w:val="28"/>
          <w:rtl w:val="true"/>
          <w:lang w:bidi="fa-IR"/>
        </w:rPr>
        <w:t xml:space="preserve">طاووس وابسته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این نمی تواند با ادعای صالحی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معلوم نیست چرا ناقد، فهم سید بن طاووس را بر فهم صالحی ترجیح می دهد و تصور می کند چون این اشکال به ذهن سید نرسیده، پس اساساً آن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نقد وارد باشد، پس دیگر نمی توان هیچ روایتی را با قرآن تطبیق و در صورت وجود تعارض میان آنها، آن روایت را رد کرد؛ چرا که این شائبه به وجود خواهد آمد که آیا محدثانی همچون کلینی و صدوق که حدیثمعارض با قرآن را در اثر خود آورده اند، متوجه این تعارض نبوده اند و این فقط ما هستیم که متوجه این ناهمخوانی میان این دو گزاره می شویم؟</w:t>
      </w:r>
      <w:r>
        <w:rPr>
          <w:rFonts w:eastAsia="IRNazanin" w:cs="IRNazanin"/>
          <w:color w:val="111111"/>
          <w:sz w:val="28"/>
          <w:szCs w:val="28"/>
          <w:rtl w:val="true"/>
          <w:lang w:bidi="fa-IR"/>
        </w:rPr>
        <w:t>!</w:t>
      </w:r>
    </w:p>
    <w:p>
      <w:pPr>
        <w:pStyle w:val="Heading4"/>
        <w:numPr>
          <w:ilvl w:val="3"/>
          <w:numId w:val="1"/>
        </w:numPr>
        <w:rPr/>
      </w:pPr>
      <w:bookmarkStart w:id="148" w:name="__RefHeading___Toc3077372_653776707"/>
      <w:bookmarkStart w:id="149" w:name="_Toc52"/>
      <w:bookmarkEnd w:id="148"/>
      <w:r>
        <w:rPr>
          <w:rtl w:val="true"/>
        </w:rPr>
        <w:t>نقد ششم</w:t>
      </w:r>
      <w:bookmarkEnd w:id="149"/>
    </w:p>
    <w:p>
      <w:pPr>
        <w:pStyle w:val="BookText"/>
        <w:rPr/>
      </w:pPr>
      <w:r>
        <w:rPr>
          <w:rFonts w:ascii="IRNazanin" w:hAnsi="IRNazanin" w:eastAsia="IRNazanin"/>
          <w:color w:val="111111"/>
          <w:sz w:val="28"/>
          <w:sz w:val="28"/>
          <w:szCs w:val="28"/>
          <w:rtl w:val="true"/>
          <w:lang w:bidi="fa-IR"/>
        </w:rPr>
        <w:t xml:space="preserve">صادقی ارزگانی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ششم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 مسئله، در موارد دیگر روش و نحوه عمل معصومان در بسیاری از موارد به دلیل اقتضای زمان و مانند آن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نویسنده محترم می تواند آن موارد را نیز متعارض پنداشته و مستندات آنها را مورد تردید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هزار خبر ضعیف نیز اگر در جایی جمع شوند، هرگز نخواهند توانست یکدیگر را تقویت کنند، بلکه یک خبر ضعیف صرفاً توسط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شود؛ ولو آن خبر صحیح، یک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منظور وی این باشد که در ده ها مورد دیگر نیز روایت شده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و اگر صالحی به آنها برمی خورد، همان ها را نیز مورد نقد قرار می داد، باید گفت که آن ده ها روایت، همه باید در فضایی کاملاً بی طرف و غیرجانبدارانه، بررسی سندی و محتوایی شوند و نمی توان به بهانه اینکه یک نقل تاریخی، ده ها مشابه تاریخی دیگری نیز دارد، 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آن نقل های مشابه نیز در بررسی سندی و محتوایی، با همین روایت در یک درجه هستند و بر آن اولویت ندارند تا بتوانند آن را تقویت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در یک روایت صحیح السند و صریح الدلاله، اثبات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اسرارآمیز انجام داده و حکمت آن بر دیگر انسان ها نامشخص است، باز این ربطی به این </w:t>
      </w:r>
      <w:bookmarkStart w:id="150" w:name="pg8724_82687"/>
    </w:p>
    <w:p>
      <w:pPr>
        <w:pStyle w:val="BookText"/>
        <w:rPr/>
      </w:pPr>
      <w:bookmarkEnd w:id="150"/>
      <w:r>
        <w:rPr>
          <w:rFonts w:ascii="IRNazanin" w:hAnsi="IRNazanin" w:eastAsia="IRNazanin"/>
          <w:color w:val="111111"/>
          <w:sz w:val="28"/>
          <w:sz w:val="28"/>
          <w:szCs w:val="28"/>
          <w:rtl w:val="true"/>
          <w:lang w:bidi="fa-IR"/>
        </w:rPr>
        <w:t>گزارش سید ندارد و آن در جای خود صحیح است ولی نمی تواند این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اسرار واقف بوده اند، قابلانکار نیست، ولی نمی توان به این بهانه، تمام اخبار مبهم و مشکوک را صحه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اگر حدیث دستور داده باشد که انسان باید تمام افراد مسن را احترام بگذارد، شخص نمی تواند با استناد به این دلیل، به کسی که در مسن بودنش شک دارد، احترام کند، بلکه ابتدا باید با دلایل قطعی، اثبات شود که آن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به آن دستورِ مزبور، استناد و او را احترام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نویسنده فوق ابتدا باید اثبات کند که این گزارش واقعاً صحیح است و چنین مکالمه ای واقعاً میان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جنیان اتفاق افتاده، بعد از آن است که می تواند با استناد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اسرار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آن گزارش را اعلان کند، نه اینکه در هر نقل کم اعتباری، با استناد به دلیل فوق، آن را صحه ببخشد</w:t>
      </w:r>
      <w:r>
        <w:rPr>
          <w:rFonts w:eastAsia="IRNazanin" w:cs="IRNazanin"/>
          <w:color w:val="111111"/>
          <w:sz w:val="28"/>
          <w:szCs w:val="28"/>
          <w:rtl w:val="true"/>
          <w:lang w:bidi="fa-IR"/>
        </w:rPr>
        <w:t>.</w:t>
      </w:r>
    </w:p>
    <w:p>
      <w:pPr>
        <w:pStyle w:val="Heading4"/>
        <w:numPr>
          <w:ilvl w:val="3"/>
          <w:numId w:val="1"/>
        </w:numPr>
        <w:rPr/>
      </w:pPr>
      <w:bookmarkStart w:id="151" w:name="__RefHeading___Toc3077374_653776707"/>
      <w:bookmarkStart w:id="152" w:name="_Toc53"/>
      <w:bookmarkEnd w:id="151"/>
      <w:r>
        <w:rPr>
          <w:rtl w:val="true"/>
        </w:rPr>
        <w:t>نقد هفتم</w:t>
      </w:r>
      <w:bookmarkEnd w:id="152"/>
    </w:p>
    <w:p>
      <w:pPr>
        <w:pStyle w:val="BookText"/>
        <w:rPr/>
      </w:pPr>
      <w:r>
        <w:rPr>
          <w:rFonts w:ascii="IRNazanin" w:hAnsi="IRNazanin" w:eastAsia="IRNazanin"/>
          <w:color w:val="111111"/>
          <w:sz w:val="28"/>
          <w:sz w:val="28"/>
          <w:szCs w:val="28"/>
          <w:rtl w:val="true"/>
          <w:lang w:bidi="fa-IR"/>
        </w:rPr>
        <w:t xml:space="preserve">صادقی ارزگانی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نقد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به صراحت آمده که حضرت موسی اسرار عمل کرد یکی از اولیای الهی به نام خضر را درک نمی کرد تا سرانجام خود خضر حکمت کارهای خود را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 است کسی توقع داشته باشد همه اسرار عمل کرد ولی الاهی مثل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کند، و هرجا نیز برایش قابل قبول نبود، به بهانه های مختلف در مستندات مسئله تردید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نقد می توان گفت، صالحی به یکی از گزارش های عاشورا رسیده و آن را با آیه ای از قرآن تطبیق کرده و از این رهگذر، آن روایت را مردود دانسته است و کاری هم به باطن قضیه و اسرار الهی و رازهای نهان قضیه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انسان ها در مقام این نیستند که هنگام مواجهه با یکروایت قابل تأمل یا یک عمل کرد ابهام انگیز، به هر ترتیبی نسبت به توجیه آن و مشروعیت تراشی برای 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موسی و مرد دانا هم که گرچه در جای خود مفصلاً بحث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 نورانی،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اختصار می توان گفت اساساً از این داستان نمی توان استفاده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 انسان، کودکی نابالغ را به جرم آنکه بعدها قرار است والدین خود را به انحراف </w:t>
      </w:r>
      <w:bookmarkStart w:id="153" w:name="pg8724_82688"/>
    </w:p>
    <w:p>
      <w:pPr>
        <w:pStyle w:val="BookText"/>
        <w:rPr/>
      </w:pPr>
      <w:bookmarkEnd w:id="153"/>
      <w:r>
        <w:rPr>
          <w:rFonts w:ascii="IRNazanin" w:hAnsi="IRNazanin" w:eastAsia="IRNazanin"/>
          <w:color w:val="111111"/>
          <w:sz w:val="28"/>
          <w:sz w:val="28"/>
          <w:szCs w:val="28"/>
          <w:rtl w:val="true"/>
          <w:lang w:bidi="fa-IR"/>
        </w:rPr>
        <w:t>بکشاند، به قتل برساند، هم در آیین یهود و هم در شرع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خدایی که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با آن مرد دانا همراه شود، همو نیز دستور به ممنوعیت قتل بی گناهان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علی رغم آنکه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سعد بن ابی وقاص بابت تولد فرزندش و آینده جنایت بار وی هشدار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خود با استناد به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دانا و قتل کودک به جرم منحرف شدن وی در آینده، به یارانشان دستور قتل ابن سعد را دادند و نه مسلمانان، چنان فکری به ذهنشان خطور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دانا درصدد بیان این نبوده که انسان ها هرگاه با عملی که در مخالفت صریح با شرع است مواجه شدند، به آن اعتراض نکنند و آن را به محدود بودن درک خود حواله دهند، بلکه درصدد این بوده که افراد از قضاوت زود و بی جا خودداری و در آن مطالعه و تعمق کنند، آنگاه اگر عمل مزبور را در مخالفت با منطق و شرع یافتند، آن را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صالحی نیز از همین باب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رد نکرده است، بلکه با نصوص قرآنی و منطق خویش و آنچه از روایات صحیح دریافته، به مصاف گزارش های نقل شده در موردواقعه کربلا رفته و هر گزارشی را که با منابع مزبور مخالف یافته،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نقدی که به موسای نبی در جریان همراهی ایشان با آن مرد دانا وارد بود، به نظریه صالحی وارد نیست، چراکه موسای نبی بدون تحقیق و به صورت شتاب زده قضاوت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نقدهای هفت گانه نویسنده کتاب جلوه های عرفانی به نظریه صالحی، مورد مطالعه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موردی که می بایست متذکر شد، این است که نویسنده محترم، نام و مشخصات کتاب صالحی را که نسبت به نقد آن اقدام کرده، در کتاب نامه تحقیق خود ننوشته و مشخص نیست که ایشان از کدام نسخه آن کتاب استفاده کرده است</w:t>
      </w:r>
      <w:r>
        <w:rPr>
          <w:rFonts w:eastAsia="IRNazanin" w:cs="IRNazanin"/>
          <w:color w:val="111111"/>
          <w:sz w:val="28"/>
          <w:szCs w:val="28"/>
          <w:rtl w:val="true"/>
          <w:lang w:bidi="fa-IR"/>
        </w:rPr>
        <w:t>.</w:t>
      </w:r>
    </w:p>
    <w:p>
      <w:pPr>
        <w:pStyle w:val="Heading3"/>
        <w:numPr>
          <w:ilvl w:val="2"/>
          <w:numId w:val="1"/>
        </w:numPr>
        <w:rPr/>
      </w:pPr>
      <w:bookmarkStart w:id="154" w:name="__RefHeading___Toc3077376_653776707"/>
      <w:bookmarkStart w:id="155" w:name="_Toc54"/>
      <w:bookmarkEnd w:id="154"/>
      <w:r>
        <w:rPr>
          <w:rtl w:val="true"/>
        </w:rPr>
        <w:t>دورنمای مسئله</w:t>
      </w:r>
      <w:bookmarkEnd w:id="1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غالب بر این باور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خود را در معرض شهادت </w:t>
      </w:r>
    </w:p>
    <w:p>
      <w:pPr>
        <w:pStyle w:val="BookText"/>
        <w:rPr/>
      </w:pPr>
      <w:r>
        <w:rPr>
          <w:rFonts w:ascii="IRNazanin" w:hAnsi="IRNazanin" w:eastAsia="IRNazanin"/>
          <w:color w:val="111111"/>
          <w:sz w:val="28"/>
          <w:sz w:val="28"/>
          <w:szCs w:val="28"/>
          <w:rtl w:val="true"/>
          <w:lang w:bidi="fa-IR"/>
        </w:rPr>
        <w:t xml:space="preserve">قرار داد تا از این طریق اسلام زنده بماند و از این رهگذر هرگونه گزاره ای که دلالت بر نجات جان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یزیدیان داشته باشد توسط این گفتمان، رد یا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نیست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ماند، لزوماً اسلام نابود می شد تا از این طریق بتوان گزاره های مزبور را بر همان اساسی که باور افراد حکم می کند،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لزوماً معلوم نبود که احیای مجدد اسلام،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شدن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باشد، بلکه قدر مسلم این بود که احیای اسلام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عدم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گرامی با موجودی مانند یزید بود، 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شهید شود یا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بین این دو امر را، کاملاً برابر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فَیَقْتُلُونَ وَ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بسیاری علیه باطل شرکت کردند و اهمیت حضور ایشان در آن نبردها نیز به گونه ای بود که اگر آنان شرکت نمی کردند، بعید نبود اصل اسلام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سه بزرگوار در هیچ یک از آن جنگ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نرسیدند ولی باز اسلام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که علیه باطل شرکت فرمود و در صورت عدم حضور ایشان در آن مبارزه، اصل اسلام نابود می شد، به شهادت رسید و باز هم اسلام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مبارز راه خدا به شهادت برسد یا زنده بماند، هم به مصلحت الهی و هم به قدرت ظاهری و تعداد نفرات و دیگر مؤلفه های ظاهریِ جبهه حق منوط است، ولی آنچه که اصل برپایی یا نابودی خیمه اسلام به آن وابسته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صالحان در نبرد علیه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بی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مقابل جنایات جبهه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راهی را رفت که جد و پدر و برادر گرامی اش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سه بزرگوار در جنگ ها زنده ماندند و شهید نشدند و شهادتشان به دلایلی غیر از حضور در جنگ بوده، ولی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به لقای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 توان به قطع ادعا کرد که حتماً باید حضرت در کربلا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تا اسلام زنده می ماند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در این نیست که جنیان واقعاً به کمک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شتافته اند یا خیر، تا بتوان در مورد آن مفصلاً مباحثه و مناظره کرد؛ چه اینکه این جنیان، در جنگ احد که مسلمانان متحمل شکست سختی شدند و حمزه سیدالشهداء به خاک شهادت افتاد و حتی </w:t>
      </w:r>
      <w:bookmarkStart w:id="156" w:name="pg8724_82690"/>
    </w:p>
    <w:p>
      <w:pPr>
        <w:pStyle w:val="BookText"/>
        <w:rPr/>
      </w:pPr>
      <w:bookmarkEnd w:id="156"/>
      <w:r>
        <w:rPr>
          <w:rFonts w:ascii="IRNazanin" w:hAnsi="IRNazanin" w:eastAsia="IRNazanin"/>
          <w:color w:val="111111"/>
          <w:sz w:val="28"/>
          <w:sz w:val="28"/>
          <w:szCs w:val="28"/>
          <w:rtl w:val="true"/>
          <w:lang w:bidi="fa-IR"/>
        </w:rPr>
        <w:t xml:space="preserve">بدنش پاره پاره شد، یا در جنگ صفین که به سر خوردگی مسلمانانِ تحت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حکمیتِ باطل منجر شد، یا در جنگ موته که برادر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مسلمانان گران مایه در محاصره رومیان افتادند و مظلومانه و غریبانه به شهادت رسیدند، یا در جریان صلح تحمیلی بر حضرت مجتبی و تحویل خلافت به شام، یا در صدها و هزاران نبرد بین حق و باطل در طول تاریخ، هیچ حضور ملموسی نداشته اند و حق در برخی از آن نبردها به سختی شکست خورده ولی در برخی دیگر نیز ظفر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جریان کربلاست که سخن از جنیان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 رسد ماجرای ارادت ورزی این موجودات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از قبیل ده ها نقل غیرمعتبری باشد که افراد به اغراض گوناگون به واقعه انسان ساز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باشند و جریان مزبور صحت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قرآن از جنود نامرئی صحبت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مصادیق زیادی داشته باشد و در هر نبردی که بین حق و باطل صورت گرفته، ظاهر شود و نمی توان منظور از آن را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Heading3"/>
        <w:numPr>
          <w:ilvl w:val="2"/>
          <w:numId w:val="1"/>
        </w:numPr>
        <w:rPr/>
      </w:pPr>
      <w:bookmarkStart w:id="157" w:name="__RefHeading___Toc3077378_653776707"/>
      <w:bookmarkStart w:id="158" w:name="_Toc55"/>
      <w:bookmarkEnd w:id="157"/>
      <w:r>
        <w:rPr>
          <w:rtl w:val="true"/>
        </w:rPr>
        <w:t>نتیجه</w:t>
      </w:r>
      <w:bookmarkEnd w:id="15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نظریه صالحی مبنی بر تعارض داشتن رد اعلام همکاری جنیان با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با سیره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قبول کمک نیروهای غیبی الهی در جنگ بدر و مطالعه ای در نقدهای صادرشده به این نظریه از مباحث مورد مطالعه نوشتار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نقد این بود که زمان و شرایط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آنکه اگر در عدم الگوگیری از سیره محمدی،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داشتن شرایط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باشد، پس حتی جنگ احد هم که تنها یک سال پس از جنگ بدر به وقوع پیوست، با بدر قابل قیاس نخواهد بود، چون مسلمانانِ احد، روحیه مسلمانانِ بدر را نداشتند؛ و ازقضا این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بودند که شباهت کامل با مخلصان بدر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این بود که در جنگ بدر فرشتگان مأمور پیروزی رساندن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نه حفظ جان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نقد وارد نیست و نمی توان تصور کرد که کسی نیت یاری رسانی به کسی را داشته باشد، ولی زنده ماندن آن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برایش اهمیت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سوم چنین ادعا شد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دلایلی که بر انسان های عادی نامعلوم است، بین کشته شدن و قبول کمک جنیان، گزینه اول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همین سخن را به شکلی دیگر در نقد چهارم نیز بیان و ادعا کرد که اسرار کارهای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نامشخص است و افراد عادی نمی توانند با علم ناقص خود آن را نقد و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امور اسرارآمیز علم دارند، ولی نمی توان هر گزارش تاریخی ای را به صرف اینکه عقل انسان معمولی از درک آن عاجز است، تلقی به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همین رهگذر ممکن است گزارش های دروغین بسیاری وارد جوامع حدیثی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بعدی این بود که چرا این مسئله به ذهن ابن طاووس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معلوم نیست سید از چه چارچوبی برخوردار بوده تا با عنایت به آن چارچوب، چنین نتیجه گیری کرده باشد که تعارض مزبور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هر انسانی به منطق خود مکلف است و البته همین منطق را بایستی با نصوص معتبر و صحیح،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 که در موارد دیگری نیز ممکن است تعارضاتی میان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در این صورت آیا می توان همه آنها را کنار گذاشت؟ پاسخ این است که آنچه اولویت دارد، نصوص صریح و منطق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گزارش های تاریخی نیز خود را باید با این دو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اینکهده ها و صدها روایت از این دست وجود دارد، نباید انسان را در راهی که خود صحیح می داند، دچار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اگر معصوم در برهه ای از زمان، کاری اسرارآمیز انجام دهد و همان نیز با روایت صحیح السند اثبات شود، دلیل نمی شود که تمام اخبار وارده از این دست را تلقی به قبول کرد بلکه باید همه آنها دقیقاً موشکافی و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ناقد در واپسین نقد خود، به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حکیم اشاره کرد و چنین نتیجه گرفت که موسای نبی چون به کارهای اسرارآمیز آن حکم دانا خرده گرفت، مورد توبیخ 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داستان مزبور درصدد رساندن این پیام بود که انسان ها نبایستی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کنند، نه اینکه حتی بعد از بررسی داستان و یافتن تعارض آن با قرآن و سیره محمدی، باز هم از قضاوت کردن در مورد آن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مکالمه جنیان با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مقتل ابن طاووس آمده، </w:t>
      </w:r>
      <w:bookmarkStart w:id="159" w:name="pg8724_82692"/>
    </w:p>
    <w:p>
      <w:pPr>
        <w:pStyle w:val="BookText"/>
        <w:rPr/>
      </w:pPr>
      <w:bookmarkEnd w:id="159"/>
      <w:r>
        <w:rPr>
          <w:rFonts w:ascii="IRNazanin" w:hAnsi="IRNazanin" w:eastAsia="IRNazanin"/>
          <w:color w:val="111111"/>
          <w:sz w:val="28"/>
          <w:sz w:val="28"/>
          <w:szCs w:val="28"/>
          <w:rtl w:val="true"/>
          <w:lang w:bidi="fa-IR"/>
        </w:rPr>
        <w:t>دچار تردیدهایی جدی است و نمی توان به آن اعتماد کرد</w:t>
      </w:r>
      <w:r>
        <w:rPr>
          <w:rFonts w:eastAsia="IRNazanin" w:cs="IRNazanin"/>
          <w:color w:val="111111"/>
          <w:sz w:val="28"/>
          <w:szCs w:val="28"/>
          <w:rtl w:val="true"/>
          <w:lang w:bidi="fa-IR"/>
        </w:rPr>
        <w:t>.</w:t>
      </w:r>
    </w:p>
    <w:p>
      <w:pPr>
        <w:pStyle w:val="Heading3"/>
        <w:numPr>
          <w:ilvl w:val="2"/>
          <w:numId w:val="1"/>
        </w:numPr>
        <w:rPr/>
      </w:pPr>
      <w:bookmarkStart w:id="160" w:name="__RefHeading___Toc3077380_653776707"/>
      <w:bookmarkStart w:id="161" w:name="_Toc56"/>
      <w:bookmarkEnd w:id="160"/>
      <w:r>
        <w:rPr>
          <w:rtl w:val="true"/>
        </w:rPr>
        <w:t>منابع</w:t>
      </w:r>
      <w:bookmarkEnd w:id="16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 با ترجمۀ محمدمهدی 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آیتی، محمدابراهیم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پیامبر اسلام،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جزری دمشقی، عزالدین ابوالحسن علی بن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طاووس، سید علی بن موسى</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آهى سوزان بر مزار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اللهوف، ترجمۀ سید احمد فهری زنجانی، تهران، انتشارات جهان،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سید علی بن موسى</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هشام، ابومحمد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النبویة، تحقیق مصطفی السقا و دیگران،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تابان، جعفر و دیگران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کافران و مجاهدان و پاداش شهدا و آثار و عوامل پیروزی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کنفرانس ملی علوم اسلامی و پژوهش های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ثعلبی نیشابوری، احمد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القرآن، تحقیق ابومحمد بن عاشور و دیگران،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روحی برندق، کاووس و سید ابوذر نجیبی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تمثل فرشتگان با تأکید بر رویکرد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پژوهش نامه معارف قرآنی،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ترجمۀ محمدباقر کمره ای، تهران، انتشارات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تهران، انتشارات کتابچی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صادقی ارزگانی، محمدامین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 های عرفانی نهضت حسینی، قم، </w:t>
      </w:r>
    </w:p>
    <w:p>
      <w:pPr>
        <w:pStyle w:val="BookText"/>
        <w:rPr/>
      </w:pPr>
      <w:r>
        <w:rPr>
          <w:rFonts w:ascii="IRNazanin" w:hAnsi="IRNazanin" w:eastAsia="IRNazanin"/>
          <w:color w:val="111111"/>
          <w:sz w:val="28"/>
          <w:sz w:val="28"/>
          <w:szCs w:val="28"/>
          <w:rtl w:val="true"/>
          <w:lang w:bidi="fa-IR"/>
        </w:rPr>
        <w:t>بوستان کتاب مرکز چاپ و نشر دفتر تبلیغات اسلامی حوزۀ علمیۀ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صالحی نجف آبادی، نعمت 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به ضمیمۀ اسناد ساواک، تهران، انتشارات امید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امین الدین ابوعلی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القرآن، تحقیق فضل الله یزدی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انتشارات 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طبرى، ترجمۀ ابوالقاسم پاینده، تهران، انتشارات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الملوک، تحقیق محمد ابوالفضل ابراهیم،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رازی، ابوجعفر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پژوهشگران بخش احیای تراث مرکز تحقیقات دارالحدیث، قم، سازمان چاپ و نشر مؤسسۀ علمی فرهنگی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لعل شاطری، مصطفی و دیگران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تصاویر جنیان حاضر در کربلا در کتب چاپ سنگی عصر ناصری با روایات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طوفان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 نامه تاریخ نگری و تاریخ نگاری،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سید عبدالرزاق بن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ترجمۀ محمد مهدى عزیزاللهى کرمانى، قم، 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میلان نورانی، محمدجعفر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واقعی بودن قصص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داستان موسی و مرد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نامۀ علمی نسیم کوثر، سال دوم، شمارۀ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هاشمی بصری، محمد بن سعد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تحقیق محمد عبدالقادر عطا، بیروت، دار الکتب العلمیة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 یعقوب بن جعفر بن وهب واضح الکاتب العباسی</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الیعقوبی، بیروت، دار صادر</w:t>
      </w:r>
      <w:r>
        <w:rPr>
          <w:rFonts w:eastAsia="IRNazanin" w:cs="IRNazanin"/>
          <w:color w:val="111111"/>
          <w:sz w:val="28"/>
          <w:szCs w:val="28"/>
          <w:rtl w:val="true"/>
          <w:lang w:bidi="fa-IR"/>
        </w:rPr>
        <w:t xml:space="preserve">. </w:t>
      </w:r>
      <w:bookmarkStart w:id="162" w:name="pg8724_82694"/>
    </w:p>
    <w:p>
      <w:pPr>
        <w:pStyle w:val="Heading2"/>
        <w:numPr>
          <w:ilvl w:val="1"/>
          <w:numId w:val="1"/>
        </w:numPr>
        <w:rPr/>
      </w:pPr>
      <w:bookmarkStart w:id="163" w:name="__RefHeading___Toc3077382_653776707"/>
      <w:bookmarkStart w:id="164" w:name="_Toc57"/>
      <w:bookmarkEnd w:id="162"/>
      <w:bookmarkEnd w:id="163"/>
      <w:r>
        <w:rPr>
          <w:rtl w:val="true"/>
        </w:rPr>
        <w:t>روایات عاشورایی میرزامحمدتقی سپهرکاشانی در ناسخ التواریخ</w:t>
      </w:r>
      <w:bookmarkEnd w:id="164"/>
    </w:p>
    <w:p>
      <w:pPr>
        <w:pStyle w:val="Heading3"/>
        <w:numPr>
          <w:ilvl w:val="2"/>
          <w:numId w:val="1"/>
        </w:numPr>
        <w:rPr/>
      </w:pPr>
      <w:bookmarkStart w:id="165" w:name="__RefHeading___Toc3077384_653776707"/>
      <w:bookmarkStart w:id="166" w:name="_Toc58"/>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دکتر محسن رفعت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19/11/1401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17/02/1402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ناسخ التواریخ یکی از آثار میرزامحمدتقی سپهرکاشانی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کتاب به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مقتل یکی از پیشگامان تحریفات عاشورایی در قرون اخیر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سپهر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کرده از روایات مقاتل متقدّم و متأخّر گرفته شده و از نظر متنی آشفته است؛ به طوری که در برخی موارد با وقایع مسلّم تاریخی ناسازگار بوده و در مواردی شأن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مقتل بسیار مورد توجه علما، وعاظ و مداحان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مخاطب را به تأمل و تردید می افکند و حتی در برخی موارد، شیعه را متأثر از اعتقاداتی خاص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درصدد است تا با بررسی گزاره های این کتاب، مطالب تاریخی و روایی آن را که بسیار مورد تردید است، با روش کتابخانه ای و رویکردی تحلیلی مورد ارزیابی </w:t>
      </w:r>
      <w:bookmarkStart w:id="167" w:name="pg8724_82695"/>
    </w:p>
    <w:p>
      <w:pPr>
        <w:pStyle w:val="BookText"/>
        <w:rPr/>
      </w:pPr>
      <w:bookmarkEnd w:id="167"/>
      <w:r>
        <w:rPr>
          <w:rFonts w:ascii="IRNazanin" w:hAnsi="IRNazanin" w:eastAsia="IRNazanin"/>
          <w:color w:val="111111"/>
          <w:sz w:val="28"/>
          <w:sz w:val="28"/>
          <w:szCs w:val="28"/>
          <w:rtl w:val="true"/>
          <w:lang w:bidi="fa-IR"/>
        </w:rPr>
        <w:t>قرار دهد و از این طریق به برخی از تحریفاتی که نخستین بار بر اثر این کتاب در میان روایات عاشورایی جای گرفته است،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عاشورا، ناسخ التواریخ، سپهر کاشانی، روایات عاشورایی،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68" w:name="__RefHeading___Toc3077386_653776707"/>
      <w:bookmarkStart w:id="169" w:name="_Toc59"/>
      <w:bookmarkEnd w:id="168"/>
      <w:r>
        <w:rPr>
          <w:rtl w:val="true"/>
        </w:rPr>
        <w:t>مقدمه</w:t>
      </w:r>
      <w:bookmarkEnd w:id="169"/>
    </w:p>
    <w:p>
      <w:pPr>
        <w:pStyle w:val="BookText"/>
        <w:rPr/>
      </w:pPr>
      <w:r>
        <w:rPr>
          <w:rFonts w:ascii="IRNazanin" w:hAnsi="IRNazanin" w:eastAsia="IRNazanin"/>
          <w:color w:val="111111"/>
          <w:sz w:val="28"/>
          <w:sz w:val="28"/>
          <w:szCs w:val="28"/>
          <w:rtl w:val="true"/>
          <w:lang w:bidi="fa-IR"/>
        </w:rPr>
        <w:t>مطالعه تاریخ اسلام در میان مسلمانان به مثابه بخشی از معرفت دین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تأکید فراوان قرآن و دیگر آموزه های دینی بر عبرت از گذشتگان و اسوه قرار دادن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اهمیت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مقاتل و خصوصاً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میان فرق مختلف اسلامی رواج یافت، اما در میان شیعیان به عنوان یکی از رسالت های مذهبی برای پاسداشت اهداف واقعه کربلا، بیان احساسات مذهبی و الگوگیری مقاومت در برابر ظالم از اهمیتی خاص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فراوان در این مورد و مقاتل گوناگونی که در طول اعصار به نگارش درآمده مؤید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از انگیزه های سیاسی و مذهبی که موجب تحریف بسیاری از وقایع این رویداد عظیم شد، درآمیخته شدن برخی از این مقاتل با احساسات و عواطف و یا پیش داوری ها و پیش فرض های نویسندگان آنان، نتوانست تصویر روشن و به دور از تناقض را در مقابل دیدگان مخاطبان خود قرار دهد و از همین رو کنکاش در به دست آوردن چهره واقعی این مقطع از تاریخ و بررسی مجعولات و محرّفات ثبت شده در مقاتل، همواره یکی از دغدغه های پژوهشگران حوزهدینی به شمار رفته و بزرگانی چون محدث نوری اقدام به نگارش کتبی در این زمینه 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اذعان کرد در حال حاضر، در متن شماری از مقاتل اصلی که فراروی ما قرار دارند،</w:t>
      </w:r>
      <w:r>
        <w:rPr>
          <w:rStyle w:val="FootnoteAnchor"/>
          <w:rtl w:val="true"/>
        </w:rPr>
        <w:footnoteReference w:id="25"/>
      </w:r>
      <w:r>
        <w:rPr>
          <w:rFonts w:ascii="IRNazanin" w:hAnsi="IRNazanin" w:eastAsia="IRNazanin"/>
          <w:color w:val="111111"/>
          <w:sz w:val="28"/>
          <w:sz w:val="28"/>
          <w:szCs w:val="28"/>
          <w:rtl w:val="true"/>
          <w:lang w:bidi="fa-IR"/>
        </w:rPr>
        <w:t xml:space="preserve">مباحثی وجود دارد که یا از حیث سند مورد خدشه و تأمل اند یا از جهت متن و دلالت با قیام و انگیزه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مشهورترین و تأثیرگذارترین </w:t>
      </w:r>
      <w:bookmarkStart w:id="170" w:name="pg8724_82696"/>
    </w:p>
    <w:p>
      <w:pPr>
        <w:pStyle w:val="BookText"/>
        <w:rPr/>
      </w:pPr>
      <w:bookmarkEnd w:id="170"/>
      <w:r>
        <w:rPr>
          <w:rFonts w:ascii="IRNazanin" w:hAnsi="IRNazanin" w:eastAsia="IRNazanin"/>
          <w:color w:val="111111"/>
          <w:sz w:val="28"/>
          <w:sz w:val="28"/>
          <w:szCs w:val="28"/>
          <w:rtl w:val="true"/>
          <w:lang w:bidi="fa-IR"/>
        </w:rPr>
        <w:t>مقاتل شیعیان، ناسخ التواریخ سپهر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مقاله، تحقیق جوانب مواجهه با نهضت عاشورا و بررسی راهیابی تحریف در سازوکار مورخان با محوریت روایات عاشورایی سپهر در ناسخ التواریخ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کتاب چه روایاتی جزو نخستین گزارش های عاشورایی قرار گرفته است؟ سؤال اصلی پژوهش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درباره قسمتی از تحریفات ناسخ التواریخ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ضمن آنکه رویدادهای تاریخی آن با سنجه هایی چون دلایل قرآنی، حدیثی، شواهد تاریخی و عقلی نقد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 روایات عاشورایی کتاب ناسخ التواریخ با مختصات و شرایط مذکور، مقاله یا کتابی تدوین نشده است</w:t>
      </w:r>
      <w:r>
        <w:rPr>
          <w:rFonts w:eastAsia="IRNazanin" w:cs="IRNazanin"/>
          <w:color w:val="111111"/>
          <w:sz w:val="28"/>
          <w:szCs w:val="28"/>
          <w:rtl w:val="true"/>
          <w:lang w:bidi="fa-IR"/>
        </w:rPr>
        <w:t>.</w:t>
      </w:r>
    </w:p>
    <w:p>
      <w:pPr>
        <w:pStyle w:val="Heading3"/>
        <w:numPr>
          <w:ilvl w:val="2"/>
          <w:numId w:val="1"/>
        </w:numPr>
        <w:rPr/>
      </w:pPr>
      <w:bookmarkStart w:id="171" w:name="__RefHeading___Toc3077388_653776707"/>
      <w:bookmarkStart w:id="172" w:name="_Toc60"/>
      <w:bookmarkEnd w:id="171"/>
      <w:r>
        <w:rPr>
          <w:rtl w:val="true"/>
        </w:rPr>
        <w:t>محمدتقی سپهر کاشانی</w:t>
      </w:r>
      <w:bookmarkEnd w:id="172"/>
    </w:p>
    <w:p>
      <w:pPr>
        <w:pStyle w:val="BookText"/>
        <w:rPr/>
      </w:pPr>
      <w:r>
        <w:rPr>
          <w:rFonts w:ascii="IRNazanin" w:hAnsi="IRNazanin" w:eastAsia="IRNazanin"/>
          <w:color w:val="111111"/>
          <w:sz w:val="28"/>
          <w:sz w:val="28"/>
          <w:szCs w:val="28"/>
          <w:rtl w:val="true"/>
          <w:lang w:bidi="fa-IR"/>
        </w:rPr>
        <w:t>محمدتقی سپهر، معروف به لسان الملک پس از تحصیل مقدمات علوم قدیم، به فنون شعر، عروض و قافیه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از کاشان به تهران آمد و به خدمت همشهری خود، مرحوم صبا ملک الشعرای فتحعلی شاه رسید و بهتشویق صبا به تألیف کتابی در علم قافیه مشغول شد؛ ولی به علت فوت صبا 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کار ناتمام ماند و میرزا محمدتقی به کاشان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محمود میرزا، پسر فتحعلی شاه حکمران کاشان، او را به منادمت خود برگزید و به او تخلّص سپهر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فتحعلی شاه به تهران دعوت شد و در سلک اعضای دیوان درآمد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سپهر در عهد محمد شاه، مداح خاص شاه و منشی و مستوفی دیوان شد و به نوشتن کتاب ناسخ التواریخ مأموریت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تاریخ عمومی است، به وقایع تاریخی از ابتدای خلقت تا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او موجب شد تا پس از چندی، ناصرالدین شاه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بعدها جزو اعضای مصلحت خانه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اعتضادالسلطنه ریاست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مجالس تنظیمات حسنه در ولایات ممالک محروسه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 سپهر مستوفی اول شد و به لقب خانی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در هفدهم ربیع الثانی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تهران فوت کرد اما جسد او را به نجف اشرف منتقل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9/194</w:t>
      </w:r>
      <w:r>
        <w:rPr>
          <w:rFonts w:ascii="IRNazanin" w:hAnsi="IRNazanin" w:eastAsia="IRNazanin"/>
          <w:color w:val="111111"/>
          <w:sz w:val="28"/>
          <w:sz w:val="28"/>
          <w:szCs w:val="28"/>
          <w:rtl w:val="true"/>
          <w:lang w:bidi="fa-IR"/>
        </w:rPr>
        <w:t xml:space="preserve">؛ حسینی </w:t>
      </w:r>
      <w:bookmarkStart w:id="173" w:name="pg8724_82697"/>
    </w:p>
    <w:p>
      <w:pPr>
        <w:pStyle w:val="BookText"/>
        <w:rPr/>
      </w:pPr>
      <w:bookmarkEnd w:id="173"/>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سپهر علاوه بر تاریخ و ادبیات در علوم بسیاری از جمله ریاضیات، حکمت و فلسفه و جفر و علوم دیگر حظی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و تألیفات او می توان به آینه جهان نما؛ أسرار الأنوار فی مناقب الائمة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براهین العجم فی قوانین المعجم، جنگ فی التواریخ، و محموده القصائد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امین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9/194</w:t>
      </w:r>
      <w:r>
        <w:rPr>
          <w:rFonts w:eastAsia="IRNazanin" w:cs="IRNazanin"/>
          <w:color w:val="111111"/>
          <w:sz w:val="28"/>
          <w:szCs w:val="28"/>
          <w:rtl w:val="true"/>
          <w:lang w:bidi="fa-IR"/>
        </w:rPr>
        <w:t>).</w:t>
      </w:r>
    </w:p>
    <w:p>
      <w:pPr>
        <w:pStyle w:val="Heading3"/>
        <w:numPr>
          <w:ilvl w:val="2"/>
          <w:numId w:val="1"/>
        </w:numPr>
        <w:rPr/>
      </w:pPr>
      <w:bookmarkStart w:id="174" w:name="__RefHeading___Toc3077390_653776707"/>
      <w:bookmarkStart w:id="175" w:name="_Toc61"/>
      <w:bookmarkEnd w:id="174"/>
      <w:r>
        <w:rPr>
          <w:rtl w:val="true"/>
        </w:rPr>
        <w:t>روش تاریخ نگاری ناسخ التواریخ</w:t>
      </w:r>
      <w:bookmarkEnd w:id="175"/>
    </w:p>
    <w:p>
      <w:pPr>
        <w:pStyle w:val="BookText"/>
        <w:rPr/>
      </w:pPr>
      <w:r>
        <w:rPr>
          <w:rFonts w:ascii="IRNazanin" w:hAnsi="IRNazanin" w:eastAsia="IRNazanin"/>
          <w:color w:val="111111"/>
          <w:sz w:val="28"/>
          <w:sz w:val="28"/>
          <w:szCs w:val="28"/>
          <w:rtl w:val="true"/>
          <w:lang w:bidi="fa-IR"/>
        </w:rPr>
        <w:t>سپهر، نامی ترین نویسنده درباری عصر قاجار بود که مفصل ترین تاریخ را با عنوان ناسخ التواریخ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وقایع تاریخی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روزگار مؤلف را دربردارد که چهار جلد آن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وی از نگارش چنین کتابی بی نیازی خواننده از کتاب های دیگر بوده، مطالب سست و بی پایه در آن بسیار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دلیلی که ذکر شد و نیز درباری بودن نویسنده، در مجامع علمی مورد استقبال قرار نگرفت و حتی برخی مطالعه آن را جایز ندانسته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طباطبایی،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نگاشته تا چند دهه، از آثار مورد استفاده عامه مردم، خطبا و اهل منبر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سپهر به مناسبتی نقاب از چهره تحریف ساز کتابش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صحتی سردرودی،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وضوح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مکشوف باد که من بنده نخست روز، بر ذمّت نهادم که هر خبری و حدیثی را که دست خوش کلک و بنان سازم، چنان از در استقراء و استیعاب بپردازم که مطالعه کننده را به مراجعه هیچ کتاب حاجت نیفتد لاجرم واجب می کند که هر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کتب معارف مورخین و محدثین دیدار کنم، دست باز ندارم و بی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سست و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بنگارم، مگر چیزی که در شمار محالات رود و از حیّز امکان بیرون افتد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سپهر،</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منابع عاشورایی خود پرداخته و گزارشات خود را از بزرگان شیعه و سنی نقل کرده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لهوف، مثیر الأحزان، مقاتل الطالبیین، کتاب الکبیر و کتب مناقب از علمای امامیه و زیدیه، مروج </w:t>
      </w:r>
    </w:p>
    <w:p>
      <w:pPr>
        <w:pStyle w:val="BookText"/>
        <w:rPr/>
      </w:pPr>
      <w:r>
        <w:rPr>
          <w:rFonts w:ascii="IRNazanin" w:hAnsi="IRNazanin" w:eastAsia="IRNazanin"/>
          <w:color w:val="111111"/>
          <w:sz w:val="28"/>
          <w:sz w:val="28"/>
          <w:szCs w:val="28"/>
          <w:rtl w:val="true"/>
          <w:lang w:bidi="fa-IR"/>
        </w:rPr>
        <w:t xml:space="preserve">الذهب،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الغمه، مجلدات بحار و عوالم،تاریخ طبری،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اعثم، مقتل ابی مخنف، مناقب خوارزمی، تذکره الخواص، مطالب السئول، فصول المهمه، زبده الفکر، روضه الشهداء و دیگر کتب که برخی منبع مشخص دارند و در کتاب ثبت شده و برخی بدون نام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متن کتاب معلوم می شود که بیش از همه از بحار و عوالم و روضه الشهداء و نیز روضه الأحباب، ثاقب المناقب، منتخب طریحی، بستان الواعظین، مدینه المعاجز و یا منابعی که شهرت چندانی ندارند،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فضائل و مناقب از این کتاب ها تا حدّ امکان بهره جسته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 در بیان وقایع سال پنجاه و نهم، احادیثی از آیات مؤوّله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اخبار انبیاء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اینها را ذکر کرده سپس به مباحث تاریخی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نقدهای وارد بر ناسخ التواریخ آن است که این کتاب به بیان توصیفی مطالب پرداخته و کمتر تحلیل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درباره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اقوال مختلفی را ذکر کرده و تحلیلی ارائه نداده است اما در مورد بازگشت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نظرهای مختلفی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3/191</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مختصر تحلیلی ارائه کرده و عقلا طی چنین مسافتی را محال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 عمر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در جریان کربلا حضور داشته و به نظر علامه مجلسی در این باره خرده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2/341</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عجائب و غرائبی که در هیچ منبع روایی نمی توان آن را یافت از مواردی است که ناسخ التواریخ را با دیگر کتاب ها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انگور و موز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فصل خود، رطب دادن نخل خشک بااعجاز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نمودن خاتم بر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نمودن آب با انگشت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اینها از نمونه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طباطبایی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اشتباهات ناسخ التواریخ را بسیار می داند و محتویات بدون مدرک و منبع آن را قابل اعتماد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چند مؤلف را متدین خوانده، اما تاریخش را معتبر نمی داند</w:t>
      </w:r>
      <w:r>
        <w:rPr>
          <w:rFonts w:eastAsia="IRNazanin" w:cs="IRNazanin"/>
          <w:color w:val="111111"/>
          <w:sz w:val="28"/>
          <w:szCs w:val="28"/>
          <w:rtl w:val="true"/>
          <w:lang w:bidi="fa-IR"/>
        </w:rPr>
        <w:t xml:space="preserve">. </w:t>
      </w:r>
      <w:bookmarkStart w:id="176" w:name="pg8724_82699"/>
    </w:p>
    <w:p>
      <w:pPr>
        <w:pStyle w:val="BookText"/>
        <w:rPr/>
      </w:pPr>
      <w:bookmarkEnd w:id="176"/>
      <w:r>
        <w:rPr>
          <w:rFonts w:ascii="IRNazanin" w:hAnsi="IRNazanin" w:eastAsia="IRNazanin"/>
          <w:color w:val="111111"/>
          <w:sz w:val="28"/>
          <w:sz w:val="28"/>
          <w:szCs w:val="28"/>
          <w:rtl w:val="true"/>
          <w:lang w:bidi="fa-IR"/>
        </w:rPr>
        <w:t>هر جلد ناسخ التواریخ مربوط به یکی از بزرگان تاریخی است و در حقیقت کشکولی از روایات مربوط به شخص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نظم و انسجام خاصی پیروی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درباره وقایع پس از شهادت بیشتر نمایان می شود؛ چنان که لابلای ذکر اخبار مختلف، به مکارم اخلاقی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مجددا به لعن قاتلان و سپس به طور مفصل به ذکر مراثی و نوحه سرایی های عاشورا و در ادامه به تعداد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گزارشی از زندگی آنان ارائه می کند که در طی این تبویب و تنظیم مطالب در هم آمیخته و ناهماهنگ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77" w:name="__RefHeading___Toc3077392_653776707"/>
      <w:bookmarkStart w:id="178" w:name="_Toc62"/>
      <w:bookmarkEnd w:id="177"/>
      <w:r>
        <w:rPr>
          <w:rtl w:val="true"/>
        </w:rPr>
        <w:t xml:space="preserve">سپهر و مقتل حسین </w:t>
      </w:r>
      <w:r>
        <w:rPr>
          <w:rtl w:val="true"/>
        </w:rPr>
        <w:t>(</w:t>
      </w:r>
      <w:r>
        <w:rPr>
          <w:rtl w:val="true"/>
        </w:rPr>
        <w:t>علیه السلام</w:t>
      </w:r>
      <w:r>
        <w:rPr>
          <w:rtl w:val="true"/>
        </w:rPr>
        <w:t>)</w:t>
      </w:r>
      <w:bookmarkEnd w:id="178"/>
    </w:p>
    <w:p>
      <w:pPr>
        <w:pStyle w:val="BookText"/>
        <w:rPr/>
      </w:pPr>
      <w:r>
        <w:rPr>
          <w:rFonts w:ascii="IRNazanin" w:hAnsi="IRNazanin" w:eastAsia="IRNazanin"/>
          <w:color w:val="111111"/>
          <w:sz w:val="28"/>
          <w:sz w:val="28"/>
          <w:szCs w:val="28"/>
          <w:rtl w:val="true"/>
          <w:lang w:bidi="fa-IR"/>
        </w:rPr>
        <w:t xml:space="preserve">گزارش ناسخ التواریخ از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گزارش بحار الأنوار، تلفیقی از گزارش های دیگران است؛ اما به اعتبار و دقّت بحار الأنوار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گزارش های معتبر و غیرمعتبر وجود دارد با حذف اسناد، کنار هم جمع شده اند، به همین جهت در برخی موارد تناقض های آشکاری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بی شماری وجود دارد که ناسخ التواریخ در آن نخستین ناقل استمانند 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عمرو بن یوازن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تردید با تصحیف به دست سپهر رسیده، چرا که چنین نامی در میان کسانی که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داشته اند یافت نمی شود، بلکه ملاقات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عمرو بن لوذان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ناسخ التواریخ هر چند مورد اعتماد نیست، اما مجلداتی که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 بار به چاپ رسیده و نقد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وجود منابع دست اول درباره قیام و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کتاب هایی هم چون ناسخ التواریخ نیاز است و نه شایسته است که به چنین کتاب های غیرمعتبر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مقاتلی مانند ناسخ التواریخ که از قرن دهم به بعد به نگارش درآمدند، نقش افرادی مانند ام کلثوم را در واقعه کربلا پر رنگ تر جلوه می دهند، چنان که ام کلثوم بیشتر از هر چیزی نقش شخصیتی شاعر را بازی می کند، این نکته در این کتاب فراوان دیده </w:t>
      </w:r>
      <w:bookmarkStart w:id="179" w:name="pg8724_82700"/>
    </w:p>
    <w:p>
      <w:pPr>
        <w:pStyle w:val="BookText"/>
        <w:rPr/>
      </w:pPr>
      <w:bookmarkEnd w:id="179"/>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3/179</w:t>
      </w:r>
      <w:r>
        <w:rPr>
          <w:rFonts w:eastAsia="IRNazanin" w:cs="IRNazanin"/>
          <w:color w:val="111111"/>
          <w:sz w:val="28"/>
          <w:szCs w:val="28"/>
          <w:rtl w:val="true"/>
          <w:lang w:bidi="fa-IR"/>
        </w:rPr>
        <w:t>).</w:t>
      </w:r>
    </w:p>
    <w:p>
      <w:pPr>
        <w:pStyle w:val="Heading3"/>
        <w:numPr>
          <w:ilvl w:val="2"/>
          <w:numId w:val="1"/>
        </w:numPr>
        <w:rPr/>
      </w:pPr>
      <w:bookmarkStart w:id="180" w:name="__RefHeading___Toc3077394_653776707"/>
      <w:bookmarkStart w:id="181" w:name="_Toc63"/>
      <w:bookmarkEnd w:id="180"/>
      <w:r>
        <w:rPr>
          <w:rtl w:val="true"/>
        </w:rPr>
        <w:t>مطالب غیرواقعی و تحریفی ناسخ التواریخ</w:t>
      </w:r>
      <w:bookmarkEnd w:id="181"/>
    </w:p>
    <w:p>
      <w:pPr>
        <w:pStyle w:val="Heading4"/>
        <w:numPr>
          <w:ilvl w:val="3"/>
          <w:numId w:val="1"/>
        </w:numPr>
        <w:rPr/>
      </w:pPr>
      <w:bookmarkStart w:id="182" w:name="__RefHeading___Toc3077396_653776707"/>
      <w:bookmarkStart w:id="183" w:name="_Toc64"/>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گزارش های تحریفی ناسخ التواریخ فراوان است، بخشی از مطالب اصلی آن در ادامه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گزارش که مربوط به محل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نام گودال قتلگاه است شاید اصلی ترین گزارش وی باشد که در تحقیق مفصلی پیش از این به چاپ رسیده است</w:t>
      </w:r>
      <w:r>
        <w:rPr>
          <w:rFonts w:eastAsia="IRNazanin" w:cs="IRNazanin"/>
          <w:color w:val="111111"/>
          <w:sz w:val="28"/>
          <w:szCs w:val="28"/>
          <w:rtl w:val="true"/>
          <w:lang w:bidi="fa-IR"/>
        </w:rPr>
        <w:t>.</w:t>
      </w:r>
    </w:p>
    <w:p>
      <w:pPr>
        <w:pStyle w:val="Heading4"/>
        <w:numPr>
          <w:ilvl w:val="3"/>
          <w:numId w:val="1"/>
        </w:numPr>
        <w:rPr/>
      </w:pPr>
      <w:bookmarkStart w:id="184" w:name="__RefHeading___Toc3077398_653776707"/>
      <w:bookmarkStart w:id="185" w:name="_Toc65"/>
      <w:bookmarkEnd w:id="184"/>
      <w:r>
        <w:rPr>
          <w:rtl w:val="true"/>
        </w:rPr>
        <w:t>الف</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 xml:space="preserve">بر مزار حضرت زهرا </w:t>
      </w:r>
      <w:r>
        <w:rPr>
          <w:rtl w:val="true"/>
        </w:rPr>
        <w:t>(</w:t>
      </w:r>
      <w:r>
        <w:rPr>
          <w:rtl w:val="true"/>
        </w:rPr>
        <w:t>علیها السلام</w:t>
      </w:r>
      <w:r>
        <w:rPr>
          <w:rtl w:val="true"/>
        </w:rPr>
        <w:t xml:space="preserve">) </w:t>
      </w:r>
      <w:r>
        <w:rPr>
          <w:rtl w:val="true"/>
        </w:rPr>
        <w:t>در بقیع</w:t>
      </w:r>
      <w:bookmarkEnd w:id="185"/>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وداع با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بقیع غرقد رفت و بر سر قبر مادر نشست و فاطمه را نیز وداع گفت، پس به مزاربرادر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منابع بر چنین واقعه ای صحه نگذاشته اند، ضمن این که مزار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پنهان بوده و در این باب کسی نمی تواند به صورت قطعی ادعا 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قبری که به مادرش منتسب بوده دیده است</w:t>
      </w:r>
      <w:r>
        <w:rPr>
          <w:rFonts w:eastAsia="IRNazanin" w:cs="IRNazanin"/>
          <w:color w:val="111111"/>
          <w:sz w:val="28"/>
          <w:szCs w:val="28"/>
          <w:rtl w:val="true"/>
          <w:lang w:bidi="fa-IR"/>
        </w:rPr>
        <w:t>.</w:t>
      </w:r>
    </w:p>
    <w:p>
      <w:pPr>
        <w:pStyle w:val="Heading4"/>
        <w:numPr>
          <w:ilvl w:val="3"/>
          <w:numId w:val="1"/>
        </w:numPr>
        <w:rPr/>
      </w:pPr>
      <w:bookmarkStart w:id="186" w:name="__RefHeading___Toc3077400_653776707"/>
      <w:bookmarkStart w:id="187" w:name="_Toc66"/>
      <w:bookmarkEnd w:id="186"/>
      <w:r>
        <w:rPr>
          <w:rtl w:val="true"/>
        </w:rPr>
        <w:t>ب</w:t>
      </w:r>
      <w:r>
        <w:rPr>
          <w:rtl w:val="true"/>
        </w:rPr>
        <w:t xml:space="preserve">) </w:t>
      </w:r>
      <w:r>
        <w:rPr>
          <w:rtl w:val="true"/>
        </w:rPr>
        <w:t>بیعت هشتاد هزار نفر با مسلم</w:t>
      </w:r>
      <w:bookmarkEnd w:id="187"/>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روایت ابومخنف هشتاد هزار کس با مسلم بیعت کرد و ابومخنف خود در آن هنگامه حاضر و ناظر بوده، چه ابومخنف کنیت لوط بن یحیی است و یحیی در شمار اصحاب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کتاب علی یاد کرده آمد و لوط از اصحاب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لاجرم روایت او از دیگر راویان به صدق نزدیک تر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طبق منابع دیگر شمار بیعت کنندگان دوازده هزار نفر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واقع و عرف که تعداد مردم کوفه بیش از این نبوده اند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عبارت سپهر مقتل منسوب به ابومخنف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توان بدان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موضعی دیگر این تعداد را چهل هزار نفر عنوان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bookmarkStart w:id="188" w:name="pg8724_82701"/>
    </w:p>
    <w:p>
      <w:pPr>
        <w:pStyle w:val="BookText"/>
        <w:rPr/>
      </w:pPr>
      <w:bookmarkEnd w:id="188"/>
      <w:r>
        <w:rPr>
          <w:rFonts w:ascii="IRNazanin" w:hAnsi="IRNazanin" w:eastAsia="IRNazanin"/>
          <w:color w:val="111111"/>
          <w:sz w:val="28"/>
          <w:sz w:val="28"/>
          <w:szCs w:val="28"/>
          <w:rtl w:val="true"/>
          <w:lang w:bidi="fa-IR"/>
        </w:rPr>
        <w:t xml:space="preserve">آنکه ابومخنف کنیه لوط بن یحیی است که طبق منابع رجالی شیعه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جدّ ابومخنف یعنی مخنف بن سلیم و پدرش یحیی بن سعید از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ابومخنف به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5/2252</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7/302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معتقدند مدتی پیش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3/419</w:t>
      </w:r>
      <w:r>
        <w:rPr>
          <w:rFonts w:ascii="IRNazanin" w:hAnsi="IRNazanin" w:eastAsia="IRNazanin"/>
          <w:color w:val="111111"/>
          <w:sz w:val="28"/>
          <w:sz w:val="28"/>
          <w:szCs w:val="28"/>
          <w:rtl w:val="true"/>
          <w:lang w:bidi="fa-IR"/>
        </w:rPr>
        <w:t>؛ عسقلانی،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وی را از جمله یاران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طبری که جامع روایات ابومخنف بوده همه روایاتش را با واسطه سه گانه یا چهارگانه به ناقلان اصلی خبر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توصیفات حضور ابومخنف در کوفه و بررسی این وقایع امری بعید است که در این مطلب منبع سپهر مشخص نیست و او دچار خلط شده است</w:t>
      </w:r>
      <w:r>
        <w:rPr>
          <w:rFonts w:eastAsia="IRNazanin" w:cs="IRNazanin"/>
          <w:color w:val="111111"/>
          <w:sz w:val="28"/>
          <w:szCs w:val="28"/>
          <w:rtl w:val="true"/>
          <w:lang w:bidi="fa-IR"/>
        </w:rPr>
        <w:t>.</w:t>
      </w:r>
    </w:p>
    <w:p>
      <w:pPr>
        <w:pStyle w:val="Heading4"/>
        <w:numPr>
          <w:ilvl w:val="3"/>
          <w:numId w:val="1"/>
        </w:numPr>
        <w:rPr/>
      </w:pPr>
      <w:bookmarkStart w:id="189" w:name="__RefHeading___Toc3077402_653776707"/>
      <w:bookmarkStart w:id="190" w:name="_Toc67"/>
      <w:bookmarkEnd w:id="189"/>
      <w:r>
        <w:rPr>
          <w:rtl w:val="true"/>
        </w:rPr>
        <w:t>ج</w:t>
      </w:r>
      <w:r>
        <w:rPr>
          <w:rtl w:val="true"/>
        </w:rPr>
        <w:t xml:space="preserve">) </w:t>
      </w:r>
      <w:r>
        <w:rPr>
          <w:rtl w:val="true"/>
        </w:rPr>
        <w:t xml:space="preserve">پیرزن و سنگ به سر امام حسین </w:t>
      </w:r>
      <w:r>
        <w:rPr>
          <w:rtl w:val="true"/>
        </w:rPr>
        <w:t>(</w:t>
      </w:r>
      <w:r>
        <w:rPr>
          <w:rtl w:val="true"/>
        </w:rPr>
        <w:t>علیه السلام</w:t>
      </w:r>
      <w:r>
        <w:rPr>
          <w:rtl w:val="true"/>
        </w:rPr>
        <w:t>)</w:t>
      </w:r>
      <w:bookmarkEnd w:id="190"/>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سهل بن سعد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که سر مبارک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 دمشق حمل می دادند، پنج تن از زنان شام را نگریستم که از برای تماشا بر دریچه کوشکی بلند برآمده بودند و در میان ایشان پیرزنی فرتوت و محدوبه الظهر بود، چون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برابر آن دریچه در می گذرانیدند، آن عجوز با پشت خمیده برخاست و سنگی به دست کرده بر آن سر همایون افکند، چنان که به ثنایای مبارکش آمد، چون این بدیدم از آن ملعونه دست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أهلکها و أهلکهنّ معها بحق محمد و آله صلی الله علیه و آله اجمعین، هنوز این کلام را تمام نیاورده بودم که آن دریچه فرود آمد و آن ملعونه و آنان که با وی بودند به زیر سنگ و خاک هلاک شدند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مربوط به حوادث شام بوده، در حالی که منابع معتبر و قابل اعتماد شیعه و سنّی در مورد وقایع مربوط به شهر شام سخنی به میان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نیز مخدوش بوده، چرا که علاوه بر ارسال تامّ در سند، از شخصیتی به نام سهل بن سعد ساعدی سخن برده شده که درباره وقایع عاشورا و یا پس از آن نمی توان به او اعتماد کرد، زیرا نام وی در منابع کهن درزمره راویان روایات عاشورایی ثبت نشده و نیز سلسله </w:t>
      </w:r>
    </w:p>
    <w:p>
      <w:pPr>
        <w:pStyle w:val="BookText"/>
        <w:rPr/>
      </w:pPr>
      <w:r>
        <w:rPr>
          <w:rFonts w:ascii="IRNazanin" w:hAnsi="IRNazanin" w:eastAsia="IRNazanin"/>
          <w:color w:val="111111"/>
          <w:sz w:val="28"/>
          <w:sz w:val="28"/>
          <w:szCs w:val="28"/>
          <w:rtl w:val="true"/>
          <w:lang w:bidi="fa-IR"/>
        </w:rPr>
        <w:t>اسنادی که منابع قرن هفتم به بعد از او نقل کرده اند نامعلوم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سپهر از وی نقل کرده مناقب است، اما نام کتاب کامل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گزارشی در مناقب ابن شهرآشوب یافت نشد، بنابراین بعید نیست روایت مربوط به کتب مناقبی است که کاشفی و امثال او از چنین کتبی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روایت تقریبا طولانی نقدهایی وارد است که برخی از آنها پیش از این گذشت، مانند خواهش و تحویل اندکی پول به شخصی از سوی سکینه تا سرها را پیشاپیش ببرند</w:t>
      </w:r>
      <w:r>
        <w:rPr>
          <w:rStyle w:val="FootnoteAnchor"/>
          <w:rtl w:val="true"/>
        </w:rPr>
        <w:footnoteReference w:id="26"/>
      </w:r>
      <w:r>
        <w:rPr>
          <w:rFonts w:ascii="IRNazanin" w:hAnsi="IRNazanin" w:eastAsia="IRNazanin"/>
          <w:color w:val="111111"/>
          <w:sz w:val="28"/>
          <w:sz w:val="28"/>
          <w:szCs w:val="28"/>
          <w:rtl w:val="true"/>
          <w:lang w:bidi="fa-IR"/>
        </w:rPr>
        <w:t xml:space="preserve">و یا سوار کردن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شتران بی جهاز و محمل و یا رقص و پای کوبی شهر شام و یا سؤال مردی از شام که سهل از او جویای اتفاقات تازه شام می شود و پاسخ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شگفتی درنمی برد که آسمان خون نمی بارد و زمین اهلش را فرو نمی برد؟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یزید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این پرسش و پاسخ این نکته را می رساند که ارتباط میان این دو اندکی نامفهوم بوده و به نظر خلطی است که راویان در آن انجام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پیرزن و همراهانش از جمله وقایعی نیست که مورخان و محدثان شیعی در کتاب های خود نقل نکنند، چرا که گویای عذاب شدن فردی است که نسبت به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کرده، از این رو هلاک شدن چنین افرادی پس از سال ها ثبت شده و این مسأله قابل تأمل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هلاک شدن این افراد را به گونه ای تصویر کرده که گویا این افراد به خاطر نفرین او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بعید نیست که بر فرض وجود چنین روایتی در کتب متقدم و یا صحت چنین واقعه ای راوی در صدد شأن سازی و کسب موقعیت خویش بوده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سنگ به هدف از ناحیه پیرزنی فرتوت که گوژپشت بوده آن هم از فاصله ای که وی در دریچه خانه ای بلند قرار داشته محل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ناسخ التواریخ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قصر یا بنای بلند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متن </w:t>
      </w:r>
      <w:bookmarkStart w:id="191" w:name="pg8724_82703"/>
    </w:p>
    <w:p>
      <w:pPr>
        <w:pStyle w:val="BookText"/>
        <w:rPr/>
      </w:pPr>
      <w:bookmarkEnd w:id="191"/>
      <w:r>
        <w:rPr>
          <w:rFonts w:ascii="IRNazanin" w:hAnsi="IRNazanin" w:eastAsia="IRNazanin"/>
          <w:color w:val="111111"/>
          <w:sz w:val="28"/>
          <w:sz w:val="28"/>
          <w:szCs w:val="28"/>
          <w:rtl w:val="true"/>
          <w:lang w:bidi="fa-IR"/>
        </w:rPr>
        <w:t xml:space="preserve">ناسخ التواریخ که مربوط به سده پیشین ادبیات فارسی است و این الفاظ در این کتاب به وفور دیده می شود، از این رو چنین معنایی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که این افراد از قصر یا بنایی بلند شاهد حرکت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سنگ باید به وسط رأس شریف برخورد کرده باشد نه دندان های ثنایا، چون اگر سنگ از روبه رو پرتاب می شد، احتمال اصابت به ثنایا پذیرفتنی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منابع دیگر سرهای شهدا به ویژه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خولی سر را به کوفه برد و ابن زیاد آن را ملاحظه کرد، به شام نزد یزید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های تاریخی زحر بن قیس از سوی ابن زیاد مأمور شده بود تا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را به یزید برساند، ابوبرده بن عوف ازدی و طارق بن ابی ظبیان ازدی نیز او را همراهی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گرداندن سر در شهر شام بی معنا خواهد بود، مگر اینکه بتوان برای آن توجیهاتی قائل شد که البته صحیح نخواهد بود</w:t>
      </w:r>
      <w:r>
        <w:rPr>
          <w:rFonts w:eastAsia="IRNazanin" w:cs="IRNazanin"/>
          <w:color w:val="111111"/>
          <w:sz w:val="28"/>
          <w:szCs w:val="28"/>
          <w:rtl w:val="true"/>
          <w:lang w:bidi="fa-IR"/>
        </w:rPr>
        <w:t>.</w:t>
      </w:r>
    </w:p>
    <w:p>
      <w:pPr>
        <w:pStyle w:val="Heading4"/>
        <w:numPr>
          <w:ilvl w:val="3"/>
          <w:numId w:val="1"/>
        </w:numPr>
        <w:rPr/>
      </w:pPr>
      <w:bookmarkStart w:id="192" w:name="__RefHeading___Toc3077404_653776707"/>
      <w:bookmarkStart w:id="193" w:name="_Toc68"/>
      <w:bookmarkEnd w:id="192"/>
      <w:r>
        <w:rPr>
          <w:rtl w:val="true"/>
        </w:rPr>
        <w:t>د</w:t>
      </w:r>
      <w:r>
        <w:rPr>
          <w:rtl w:val="true"/>
        </w:rPr>
        <w:t xml:space="preserve">) </w:t>
      </w:r>
      <w:r>
        <w:rPr>
          <w:rtl w:val="true"/>
        </w:rPr>
        <w:t xml:space="preserve">سپردن ودائع امامت به فاطمه بنت حسین </w:t>
      </w:r>
      <w:r>
        <w:rPr>
          <w:rtl w:val="true"/>
        </w:rPr>
        <w:t>(</w:t>
      </w:r>
      <w:r>
        <w:rPr>
          <w:rtl w:val="true"/>
        </w:rPr>
        <w:t>علیها السلام</w:t>
      </w:r>
      <w:r>
        <w:rPr>
          <w:rtl w:val="true"/>
        </w:rPr>
        <w:t>)</w:t>
      </w:r>
      <w:bookmarkEnd w:id="193"/>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حادثه پیش آمد و بیرون خواست شد به جنگ، دختر خویش را بخواند، دختر بزرگ تر فاطمه بنت الحسین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به وی سپرد و وصیت ظاهر کرد و وصیت پوشیده، وصیت ظاهر وداع بود و تسلیم صحیفه و وصیت پوشیده آن بود که صحیفه به علی زین العابدین دهد، اما به وقت خویش، اگر علی را چیزی باید که بیند هم در پیش فاطمه می کند و از پیش فاطمه بیرون نبرد تا آنگاه که او از دست دشمن بیرون رود، آنگاه با دست خویشتن گیرد، چون علی زین العابدین از دست بنی امیه بیرون آمد آن صحیفه به دست گرفت و اکنون ما داریم و از کل علوم از ماضی و مستقبل تا قیامت چه خواهد بود، خبر داریم و مخزون و محروس است پیش ما و هرگز به دست نااهل و ناجنس آلوده نگردد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بصائر الدرجات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ابن </w:t>
      </w:r>
    </w:p>
    <w:p>
      <w:pPr>
        <w:pStyle w:val="BookText"/>
        <w:rPr/>
      </w:pPr>
      <w:r>
        <w:rPr>
          <w:rFonts w:ascii="IRNazanin" w:hAnsi="IRNazanin" w:eastAsia="IRNazanin"/>
          <w:color w:val="111111"/>
          <w:sz w:val="28"/>
          <w:sz w:val="28"/>
          <w:szCs w:val="28"/>
          <w:rtl w:val="true"/>
          <w:lang w:bidi="fa-IR"/>
        </w:rPr>
        <w:t xml:space="preserve">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شبیه سند کلینی در کافی است که از پنج طریق به دست ما رسیده و بنابر ضعف منصور بن یونس 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خویی،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غضائری،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2/495</w:t>
      </w:r>
      <w:r>
        <w:rPr>
          <w:rFonts w:ascii="IRNazanin" w:hAnsi="IRNazanin" w:eastAsia="IRNazanin"/>
          <w:color w:val="111111"/>
          <w:sz w:val="28"/>
          <w:sz w:val="28"/>
          <w:szCs w:val="28"/>
          <w:rtl w:val="true"/>
          <w:lang w:bidi="fa-IR"/>
        </w:rPr>
        <w:t xml:space="preserve">؛ ابن غضائری،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خویی،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اول روایت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دیگر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های امامت را به طور مستقیم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از این رو نیازی به واسطه گری کسی مانند فاطمه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وجود واسطه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واسطه گری خواهد بود نه فاطمه که بنابر آنچه گذشت در سنین نوجوانی به 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مسعودی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الوصیه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روایات دیگری مبنی بر واسطه گری ام سلمه نسبت به سپردن ودائع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روایات دیگر که دلالت بر بدون واسطه بودن آن دارد، متعارض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وصیت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تقیه و حفظ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توصیف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پذیرش نخواهد بود؛ چرا که بدون تردید این وصایا در خفا و نهان صورت گرفته، بنابراین دلیلی برای تقیه وجود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صحیح السند در کافی که از سه طریق به دست ما رسیده دلالت بر این نکته دارد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وصایای امامت را پیش از حرکت به سمت عراق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محمد بن حنفیه، شخصى را نزد على بن حسین فرستاد که تقاضا کند با او در خلوت سخن گوید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دانى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امامت را پس از خود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 و پدر شما کشته شد و وصیت هم نکرد، و من عموى شما و با پدر شما از یک ریشه ام و زاده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سنّ و سبقتى که بر شما </w:t>
      </w:r>
      <w:bookmarkStart w:id="194" w:name="pg8724_82705"/>
    </w:p>
    <w:p>
      <w:pPr>
        <w:pStyle w:val="BookText"/>
        <w:rPr/>
      </w:pPr>
      <w:bookmarkEnd w:id="194"/>
      <w:r>
        <w:rPr>
          <w:rFonts w:ascii="IRNazanin" w:hAnsi="IRNazanin" w:eastAsia="IRNazanin"/>
          <w:color w:val="111111"/>
          <w:sz w:val="28"/>
          <w:sz w:val="28"/>
          <w:szCs w:val="28"/>
          <w:rtl w:val="true"/>
          <w:lang w:bidi="fa-IR"/>
        </w:rPr>
        <w:t>دارم از شما که جوانید به امامت سزاوارترم، پس با من در امر وصیت و امامت منازعه ومجادله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از خدا پروا کن و چیزى را که حق ندارى ادعا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موعظه می کنم که مبادا از جاهلان باشى، 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پیش از آنکه رهسپار عراق شود به من وصیت فرمود و ساعتى پیش از شهادتش نسبت به آن با من عهد کرد و این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 من، متعرض این امر مشو که می ترسم عمرت کوتاه و حالت پریشان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با محتوای سپردن ودائع امامت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95" w:name="__RefHeading___Toc3077406_653776707"/>
      <w:bookmarkStart w:id="196" w:name="_Toc69"/>
      <w:bookmarkEnd w:id="195"/>
      <w:r>
        <w:rPr>
          <w:rtl w:val="true"/>
        </w:rPr>
        <w:t>ه</w:t>
      </w:r>
      <w:r>
        <w:rPr>
          <w:rtl w:val="true"/>
        </w:rPr>
        <w:t xml:space="preserve">) </w:t>
      </w:r>
      <w:r>
        <w:rPr>
          <w:rtl w:val="true"/>
        </w:rPr>
        <w:t>سوگواری گنجشک ها در روز عاشورا</w:t>
      </w:r>
      <w:bookmarkEnd w:id="196"/>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بعضی کتب مناقب از فتح بن شنجرف العابد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 نان ریزها از برای عصافیر می افشاندم تا می خوردند و بدان معاش می کردند، چون روز عاشورا فرا رسید، از آن نان ریزها که افشاندم، نخوردند، دانستم که خبر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الهام شده و اینک آغاز سوگواری و زاری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صورت تجربی و الهامی بر ذهن صاحب روایت خطور کرده است وگرنه نمی توان از ظاهر پرندگان و یا حیوانات به سوگواری آنان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چنین استقرایی به خاطر نیامدن گنجشک ها برای خوردن نان ریزها تامّ نخواهد بود، چه بسا این گنجشک ها در این روز برای خوردن غذای خود به محلی دیگر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ها در زندگی روزمره اتفاق می افتد و انسان به خاطر عقاید خود، میل به هماهنگی وقایع طبیعی با عقاید خود دارد، البته در این گفتار رابطه علی و معلولی پدیده ها قابل انکار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غیر ظاهر چنین امری بعید نیست، چرا که در عالم معنا و باطن هر امری ممکن است و سوگواری حیوانات برای ائمه هدی در عالم باطن امری است که عدم رخداد آن سبب شگفتی است</w:t>
      </w:r>
      <w:r>
        <w:rPr>
          <w:rFonts w:eastAsia="IRNazanin" w:cs="IRNazanin"/>
          <w:color w:val="111111"/>
          <w:sz w:val="28"/>
          <w:szCs w:val="28"/>
          <w:rtl w:val="true"/>
          <w:lang w:bidi="fa-IR"/>
        </w:rPr>
        <w:t xml:space="preserve">. </w:t>
      </w:r>
      <w:bookmarkStart w:id="197" w:name="pg8724_82706"/>
    </w:p>
    <w:p>
      <w:pPr>
        <w:pStyle w:val="Heading4"/>
        <w:numPr>
          <w:ilvl w:val="3"/>
          <w:numId w:val="1"/>
        </w:numPr>
        <w:rPr/>
      </w:pPr>
      <w:bookmarkStart w:id="198" w:name="__RefHeading___Toc3077408_653776707"/>
      <w:bookmarkStart w:id="199" w:name="_Toc70"/>
      <w:bookmarkEnd w:id="197"/>
      <w:bookmarkEnd w:id="198"/>
      <w:r>
        <w:rPr>
          <w:rtl w:val="true"/>
        </w:rPr>
        <w:t>و</w:t>
      </w:r>
      <w:r>
        <w:rPr>
          <w:rtl w:val="true"/>
        </w:rPr>
        <w:t xml:space="preserve">) </w:t>
      </w:r>
      <w:r>
        <w:rPr>
          <w:rtl w:val="true"/>
        </w:rPr>
        <w:t xml:space="preserve">استقبال شیر از امام حسین </w:t>
      </w:r>
      <w:r>
        <w:rPr>
          <w:rtl w:val="true"/>
        </w:rPr>
        <w:t>(</w:t>
      </w:r>
      <w:r>
        <w:rPr>
          <w:rtl w:val="true"/>
        </w:rPr>
        <w:t>علیه السلام</w:t>
      </w:r>
      <w:r>
        <w:rPr>
          <w:rtl w:val="true"/>
        </w:rPr>
        <w:t xml:space="preserve">) </w:t>
      </w:r>
      <w:r>
        <w:rPr>
          <w:rtl w:val="true"/>
        </w:rPr>
        <w:t>در منزل قطقطانه</w:t>
      </w:r>
      <w:bookmarkEnd w:id="199"/>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 بن مزید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جانب عراق کوچ دادیم، چون به منزل قطقطانه رسیدیم، خواستار مراجعت شدیم، چون رخصت فرمود، نگریستم که شیری درنده آن حضرت را پذیره می کند، چون نزدیک شد بایستاد،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چونست حال مردم کوفه؟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ایشان با شماست و شمشیرهایشان بر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کوفه از پس پشت افکندی؟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را و او مسلم بن عقیل را بکشت،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کجا می شوی؟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ارض عدن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نخستین ناقل این روایت طبری آملی است که در دو کتاب خود آن را وارد کرده و دیگران به تبع از او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آملی،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طبرى آملى صغیر،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حرعاملی،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تاریخی از منزل قطقطانه مطلبی شبیه به این گزارش روایت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مَعَكَ وَ سُیُوفُهُمْ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شهرت یافته از قول فرزدق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خیاط،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3/165</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5/386</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1379:2/59</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منابع، شبیه به آن را از قول بشر بن غالب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اند؛ اما از قول شیری که به استقبال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مطلبی نقل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کتاب ناسخ التواریخ بدان باورمند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تمامی امور اعم از شهادت خود و اصحاب و وقایعی که در پیش رو داشت، آگاه بود؛ از این رو سوال از کیفیت اتفاقاتی که در کوفه رخ داده بی معنا خواهد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کتاب های تاریخی،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ثعلبیه از شهادت مسلم با خبر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5/397</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2/765</w:t>
      </w:r>
      <w:r>
        <w:rPr>
          <w:rFonts w:ascii="IRNazanin" w:hAnsi="IRNazanin" w:eastAsia="IRNazanin"/>
          <w:color w:val="111111"/>
          <w:sz w:val="28"/>
          <w:sz w:val="28"/>
          <w:szCs w:val="28"/>
          <w:rtl w:val="true"/>
          <w:lang w:bidi="fa-IR"/>
        </w:rPr>
        <w:t xml:space="preserve">؛ مقرم،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را در زرود گزارش کرده است</w:t>
      </w:r>
      <w:r>
        <w:rPr>
          <w:rFonts w:eastAsia="IRNazanin" w:cs="IRNazanin"/>
          <w:color w:val="111111"/>
          <w:sz w:val="28"/>
          <w:szCs w:val="28"/>
          <w:rtl w:val="true"/>
          <w:lang w:bidi="fa-IR"/>
        </w:rPr>
        <w:t xml:space="preserve">). </w:t>
      </w:r>
      <w:bookmarkStart w:id="200" w:name="pg8724_82707"/>
    </w:p>
    <w:p>
      <w:pPr>
        <w:pStyle w:val="Heading4"/>
        <w:numPr>
          <w:ilvl w:val="3"/>
          <w:numId w:val="1"/>
        </w:numPr>
        <w:rPr/>
      </w:pPr>
      <w:bookmarkStart w:id="201" w:name="__RefHeading___Toc3077410_653776707"/>
      <w:bookmarkStart w:id="202" w:name="_Toc71"/>
      <w:bookmarkEnd w:id="200"/>
      <w:bookmarkEnd w:id="201"/>
      <w:r>
        <w:rPr>
          <w:rtl w:val="true"/>
        </w:rPr>
        <w:t>ز</w:t>
      </w:r>
      <w:r>
        <w:rPr>
          <w:rtl w:val="true"/>
        </w:rPr>
        <w:t xml:space="preserve">) </w:t>
      </w:r>
      <w:r>
        <w:rPr>
          <w:rtl w:val="true"/>
        </w:rPr>
        <w:t xml:space="preserve">استغاثه امام </w:t>
      </w:r>
      <w:r>
        <w:rPr>
          <w:rtl w:val="true"/>
        </w:rPr>
        <w:t>(</w:t>
      </w:r>
      <w:r>
        <w:rPr>
          <w:rtl w:val="true"/>
        </w:rPr>
        <w:t>علیه السلام</w:t>
      </w:r>
      <w:r>
        <w:rPr>
          <w:rtl w:val="true"/>
        </w:rPr>
        <w:t xml:space="preserve">) </w:t>
      </w:r>
      <w:r>
        <w:rPr>
          <w:rtl w:val="true"/>
        </w:rPr>
        <w:t>در روز عاشورا</w:t>
      </w:r>
      <w:bookmarkEnd w:id="202"/>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2/377</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در منابع دیگر سابقه ای ندارد، از قول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استغاثه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شهیدان زنده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از یمین و شمال نگران شد، اصحاب را کشته دید و برادران و فرزندان را در خاک و خون آغشته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بن عقیل، یا هانی بن عروه، یا حبیب بن مظاهر، یا زهیربن قین، یا یزیدبن مظاهر، یا یحیی بن کثیر، یا هلال بن نافع، یا ابراهیم بن حصین، یا عمیر بن مطاع، یا اسد کلبی، یا عبدالله بن عقیل، یا مسلم بن عوسجه، یا داود بن طرماح، یا حر ریاحی، یا علی بن حسین، ای دلاور مردان صفا، ای سوارکاران میدان جنگ، مرا چهشده، شما را ندا می کنم، شما پاسخ مرا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دعوتتان می کنم اما به دعوتم گوش نمی دهید؟ شما خواب هستید تا امید به بیداریتان داشته باشم؟ یا اینکه از محبت امامتان دست برداشته اید که او را یاری نمی کنید؟ این بانوان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خاطر از دست دادن شما ناتوان شده اند؛ ای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خود برخیزید و از حرم رسول خدا، این پست مردمان را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روزگار خیانت پیشه با شما به خدعه رفتار کرد، و الا شما هرگز از دعوت من کوتاهی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یاریم کناره نمی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ما بر شما عزاداریم و به شما ملحق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خدا هستیم و به سوی او باز می گردیم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همانند نمازی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8/166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نیز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که البته به متن و حقیقت تاریخی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ای که وی برای شهادت هلال بن نافع به آن استناد می کند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جزو کسانی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انتصار نام وی را برده است؛ همان گونه که ابومخنف در مقتلش این مطلب را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سپهر نه تنها در این مورد بلکه در بیشتر آنچه که نقل می کند، طبق ادله ای که بیان می شود، غیرقابل اعتماد است، بنا به دلایل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عدم دقت نویسنده در ضبط اسامی؛ برای مثال عبیدالله بن حرّ را عبدالله حرّ ثبت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عدم ارجاع به منبع در مواردی از جمله این مورد؛ همچنین ثبت </w:t>
      </w:r>
      <w:bookmarkStart w:id="203" w:name="pg8724_82708"/>
    </w:p>
    <w:p>
      <w:pPr>
        <w:pStyle w:val="BookText"/>
        <w:rPr/>
      </w:pPr>
      <w:bookmarkEnd w:id="203"/>
      <w:r>
        <w:rPr>
          <w:rFonts w:ascii="IRNazanin" w:hAnsi="IRNazanin" w:eastAsia="IRNazanin"/>
          <w:color w:val="111111"/>
          <w:sz w:val="28"/>
          <w:sz w:val="28"/>
          <w:szCs w:val="28"/>
          <w:rtl w:val="true"/>
          <w:lang w:bidi="fa-IR"/>
        </w:rPr>
        <w:t>نکاتی که در تاریخ معتبر ذکر نشده است؛ به علاوه مؤلف ناسخ التواریخ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در خاک و خون دید و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من را نمی دهید؛ این در حالی است که مسلم بن عقیل و هانی بن عروهدر کوفه به شهادت رسیدند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انادیکم فلا تجیبونی، و ادعوکم فلا تسمعونی؟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نیام ارجوکم تنتبهون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این دو شهید معنا ندارد؛ زیرا خطاب به کسانی است که در کربلا به خاک و خون غلطیده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شهیدان به خاک افتاده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وغدر بکم الدهر الخؤون؛ روزگار خیانت پیشه با شما به خدعه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 حالی است که شأن و صبر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بالاتر از آن است که روزگار را به خیانت متهم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سپهر در کتاب خود اشتباه دیگری را مرتکب شده و هلال بن نافع را در شمار شهیدان کربلا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اینکه در متن بالا نویسنده ناسخ التواریخ، هلال بن نافع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اینکه در شمار شهیدان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داده است که بلند شو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متن را نمی توان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صاحب مستدرکات این است که هلال بن نافع همان کسی است که در دل شب به همراه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طلب آب به شریعه رفتند و با عمرو بن حجاج گفتگویی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8/166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فرد که با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شریعه رفت، نافع بن هلال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3/181</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5/412</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روی قول برخی از رجالیان مبنی بر شخصی به نام شهادت هلال بن نافع در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قبول است</w:t>
      </w:r>
      <w:r>
        <w:rPr>
          <w:rFonts w:eastAsia="IRNazanin" w:cs="IRNazanin"/>
          <w:color w:val="111111"/>
          <w:sz w:val="28"/>
          <w:szCs w:val="28"/>
          <w:rtl w:val="true"/>
          <w:lang w:bidi="fa-IR"/>
        </w:rPr>
        <w:t>.</w:t>
      </w:r>
    </w:p>
    <w:p>
      <w:pPr>
        <w:pStyle w:val="Heading4"/>
        <w:numPr>
          <w:ilvl w:val="3"/>
          <w:numId w:val="1"/>
        </w:numPr>
        <w:rPr/>
      </w:pPr>
      <w:bookmarkStart w:id="204" w:name="__RefHeading___Toc3077412_653776707"/>
      <w:bookmarkStart w:id="205" w:name="_Toc72"/>
      <w:bookmarkEnd w:id="204"/>
      <w:r>
        <w:rPr>
          <w:rtl w:val="true"/>
        </w:rPr>
        <w:t>ح</w:t>
      </w:r>
      <w:r>
        <w:rPr>
          <w:rtl w:val="true"/>
        </w:rPr>
        <w:t xml:space="preserve">) </w:t>
      </w:r>
      <w:r>
        <w:rPr>
          <w:rtl w:val="true"/>
        </w:rPr>
        <w:t>مطالب تحریفی دیگر</w:t>
      </w:r>
      <w:bookmarkEnd w:id="20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اشعار موجود بر روی سنگ های کنیسه ها پیش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مضمون خبر از </w:t>
      </w:r>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 شدن اشعاری خونین رنگ بر روی دیوارها به صورت خودنوشت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علاقه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سبز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شنیده شدن صدای منادی در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قاتلان ظالم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بشارت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هفده تن شهید از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ورود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کربلا و پشکره آهوان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2/550</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طلوع آفتاب از جانب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جاری بودن خون تازه از دیوارهای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سال شصتم هجری سال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الهدایه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طلب آمرزش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حرکت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عمل به نصیحت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حنفیه و اصلاح طلبی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 سلمه و شیشه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جزئیات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الهدایه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ملاقات گروهی از ملائکه و جنّیان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الهدایه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مسلم خواستار معافیت از سفارت و فال اندیشی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فال بد گرفتن ادامه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آهویی توسط صیادی که به دنبال او بود، مسلم به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 گردد و چنین خبری را با ایشان در میان گذاشت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امر معاف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بترسیدم که دیگر چشمم بدین جمال مبارک روشن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این به سمت کوفه در حرکت می شود و در راه که دیگر منابع سخن از مرگ دو راهنمای مسلم ارائه کرده اند سپهر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 که جمع کثیری همراه مسلم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همراهی شخصیتی جدید به نام محمد کثیر با مسلم و شهادت او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سپهر وقایع مربوطه را به ابن اعثم</w:t>
      </w:r>
      <w:r>
        <w:rPr>
          <w:rStyle w:val="FootnoteAnchor"/>
          <w:rtl w:val="true"/>
        </w:rPr>
        <w:footnoteReference w:id="27"/>
      </w:r>
      <w:r>
        <w:rPr>
          <w:rFonts w:ascii="IRNazanin" w:hAnsi="IRNazanin" w:eastAsia="IRNazanin"/>
          <w:color w:val="111111"/>
          <w:sz w:val="28"/>
          <w:sz w:val="28"/>
          <w:szCs w:val="28"/>
          <w:rtl w:val="true"/>
          <w:lang w:bidi="fa-IR"/>
        </w:rPr>
        <w:t>نسبت می دهد، حال آن که در الفتوح این گزارش وجود ندارد، بلکهباید به کاشفی نسبت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افسانه طفلان مسلم و حارث قاتل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کاشفی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تبدیل عمره تمتع به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خطبه خطّ الموت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مصادره اموال کاروان یمنی در تنعیم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3/164</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تردید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پیشروی و ادامه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نوحه هاتفی در آسمان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یا عین فاحتفلی بجهد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به نقل از سکینه و جدا شدن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نفر از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سپهر این گزارش را از کتاب نور العین نقل می کند و نیز نک</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قدم از قدم برنداشتن اسب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اسب ها به محض رسیدن 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دهر أف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ورود به کربلا و نگاشتن نامه ای به اهل کوفه و ارسال آن به دست قیس بن مصهر 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شهادت قیس بن مصهر پیش از این رقم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قلب در نام نافع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تعداد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و پنج تن و لشکر ابن زیاد بیشتر از بیست یا سی هزار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و بررسی روایات چنین نظری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درخواست کمک از طایفه بنی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کندن چاه در کربلا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این اتفاق را دو مرتبه ذکر کرده که یکی از آنها در شب عاشوراست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تأخیر انداختن یک روزه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خامسه </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غیبی از شهادت اصحاب و عبدالله رضیع در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و شبیه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 نفرین مستجاب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پیوستن برادر، فرزند و غلام حرّ بن یزید به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جزئیات مربوط به جنگ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عروسی هلال بن نافع و همراهی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اغراق در کشته شدگان دشمنان توسط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پنجاه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جناده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عبدالرمن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سعید 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پنج یا هفتاد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مقایسه به بخش مربوطه در امالی شیخ صدوق مراجعه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افراد مجهول در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اسامی به نقل از مقتل منسوب به ابومخنف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شهادت پسر مسلم بن عوسجه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مکالمه جون غلام سیاه ابوذر غفاری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شهادت طرماح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شاذ او مبنی بر بازگشت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ایشان و دیدن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قتلگاه به نقل از مقتل منسوب به ابومخنف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عبدالله بن مسلم نخستین شهید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شهادت عبیدالله بن عبدالله بن جعفر به دست عبدالله بن بطّة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توضیحات مفصل درباره شهادت عون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توصیفی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قمر بنی هاشم خواندن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جزئیات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2/344</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قطع شدن دست چپ حضرت به دست نوفل بن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 در منابع دیگر نوفل بن ازرق قطع کننده دست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نوحه سرایی امّ البنین در بقیع و گریستن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مکیدن زبان و انگشتر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45/43</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منقذ بن مرّه به جای مره بن منقذ قاتل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وداع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خیام به سبک زبان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درخواست آوردن پیراهنی کهنه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أسرار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دربندی،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 بردار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آب برای سیراب ساختن کودک و خشک شدن شیر در پستان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سپهر این عبارت را از کتاب محرق القلوب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معتقد است طفل شیرخواره پس از تیر خوردن به روی پدر نگاهی کرده و پس از تبسمی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ذلّت پذیری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پیشنهاد پذیرش یکی از مفاد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کاشانی این رویداد را هنگامی نقل کرده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و خویشان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تعداد زخم های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اصابت تیر محدّد مسموم سه شعبه به قلب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 گفته شده از زبان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پسر بچه ای به نام عبدالله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لحظات جان سپاری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وی را با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بریدن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قفا توسط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زدن دوازده ضربه به بدن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ساختن سر ایشان توسط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موضعی دیگر معتقد است که خولی و سنان در کشتن و بریدن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گر شمر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45/56</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شنیده شدن صدای منادی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والله الإمام بن الإمام أخو </w:t>
      </w:r>
    </w:p>
    <w:p>
      <w:pPr>
        <w:pStyle w:val="BookText"/>
        <w:rPr/>
      </w:pPr>
      <w:r>
        <w:rPr>
          <w:rFonts w:ascii="IRNazanin" w:hAnsi="IRNazanin" w:eastAsia="IRNazanin"/>
          <w:color w:val="111111"/>
          <w:sz w:val="28"/>
          <w:sz w:val="28"/>
          <w:szCs w:val="28"/>
          <w:rtl w:val="true"/>
          <w:lang w:bidi="fa-IR"/>
        </w:rPr>
        <w:t>الإمام، قتل والله الهمام بن الهمام الحسین بن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جمعه روز عاشورا و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مکشوف شدن سر سکینه و افکندن مقنعه از سر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بریده شدن گوش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زیارتی با محتوای روز عاشورا به نام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تلاوت آیه ای از قرآن توسط سر بی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سوار شدن زنان و کودکان بر شتران بی جهاز و یا بدون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غل جامعه بر بدن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أسرار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دربندی،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بستن پاهای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أسرار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دربندی،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تابی و جزع و فزع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از دست دادن پدر و آرام کردنشان توسط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45/179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داستان شیر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پوشیده شدن زنان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زنی از 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مفصل مسلم جصاص و سر به محمل کوبیدن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صدقه گرفتن کودکان و عکس العمل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در أسرار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دربندی،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3/298</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سوراخ شدن ران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نوحه جنّیان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ششم معجم کبیر طبرانی به نقل از 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عَینُ فَانْهَمِلِی بِجَهْدٍ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شنیده شدن صدای منادی در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قاتلان ظالم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به عذاب و سیه 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سپهر،</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نوحه سرایی کلاغ بر سر خانه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حمویی،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مکاشفه حامل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رؤیت پیامبران الهی و نابود شدن پنجاه نفر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در مورد مردی که به کعبه پناه برده و از افرادی بود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پنجاه نفر برای یزید بردند که در طی مسیر مکاشفه ای به او دست 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طلب مغفرت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منابع ناقل این روایت را ابن لهیعه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گزارش سفر کاروان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تا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شهرهای موصل، قادسیه، تکریت، نصیبین، قنسرین، معره النعمان، شیزر، حماه، حمص، بعلبک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مقتل منسوب به ابومخنف و روضه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کامل بهایی مراجعه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داستان دیر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این داستان در قنسرین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مبدل شدن ورس ها به سنگ و حک شدن آیه ای از قرآن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اللَّهَ غافِلًا عَمَّا یعْمَلُ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آیه مربوط به حک شدنش به خاطر دادن سکه هایی است که ام کلثوم در شام به پرده دار ابن زیاد داد تا سرها را جلوتر از زنان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خواهش و تحویل اندکی پول به شخصی از سوی سکینه تا سرها را پیشاپیش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پول را در روایات گذشته به ام کلثوم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مقتل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رقص و پای کوبی شهر کوفه به مناسبت ورود کاروان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کامل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خواهش و تحویل اندکی پول به شخصی از سوی ام کلثوم تا سرها را پیشاپیش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اظهار پشیمانی یزید بر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خامسه </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هدایت یافتن یزید و معاویه در مشاجره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5/461</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جوشیدن خون از زیر سنگ در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مشاجره سفیر روم با یزید و احترام به سم الاغ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خرابه نشینی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قابل توجه این که نخستین بار در زبان فارسی،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ناسخ التواریخ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أسرار الشهاده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3/566</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هند همسر یزید و پیش از او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45/143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3/161</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خواب سکینه در کاخ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أسرار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دربندی،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3/627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درخواست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یزید بر گذاردن سرپرستی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فاصله شام تا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بشیر حامل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مثیرالأحزان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حضور صوحان بن صعصعه بن صوحان در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میثم و علم او به جزئیات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الأمالی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شفا یافتن دختر معلول یهودی با خون بال یک مرغ آغشته به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استفاده زنی از ورس های ربوده شده از خیمه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مبتلا شدن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آتش گرفتن مردی که در کربلا حضور داشت و ادعا می کرد هیچ بلایی به او و همرزمانش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نعمان،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خوراندن قطران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میخ فروش حاضر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مکالمه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اسب خویش و تعارف بر سر نوشیدن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فریب خوردن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چهار هزار نفر نگهبان بر شریعه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روضه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206" w:name="pg8724_82719"/>
    </w:p>
    <w:p>
      <w:pPr>
        <w:pStyle w:val="BookText"/>
        <w:rPr/>
      </w:pPr>
      <w:bookmarkEnd w:id="206"/>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شتربان و کمربند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الهدایه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داستان شیر و جسد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گزارشی است که در مورد فضه نیز نقل شده، با این تفاوت که این روایت را با دو طریق و در دو موضع نقل می کند و در روایت دوم زنان جنّ نیز به آن اضافه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از قبیله ی بنی اسد است چون تمایل به شناختن آن شیر می کند، زنان جنّی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207" w:name="__RefHeading___Toc3077414_653776707"/>
      <w:bookmarkStart w:id="208" w:name="_Toc73"/>
      <w:bookmarkEnd w:id="207"/>
      <w:r>
        <w:rPr>
          <w:rtl w:val="true"/>
        </w:rPr>
        <w:t>نتیجه</w:t>
      </w:r>
      <w:bookmarkEnd w:id="2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سپهر کاشانی از شخصیت های درباری قاجار مجموعه ای را درباره شرح حال کسانی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شیخین،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ناسخ التواریخ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جلد است که از بدو تولد تا شهادت و مراثی مربوط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ایشان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مجلدات دربردارنده روایات صحیح و سقیم بوده، گرچه مؤلف بر متقن بودن منابع تاریخی و روایی خود صحه گذاشته، اما در میان نوشته جات وی گاه منابعی یاد می شود که جدای از مجعولیت، مشتمل بر اخباری است که قابل اعتماد نبوده و ضمن عدم اطمینان، آکنده از فضائل و مناقبی است که بررسی آنها این نتیجه را به دنبال خواهد داشت که نویسنده به دنبال جمع روایات بوده و نه صرفا آنچه بدان اعتقاد داشته، چرا که در موارد نادری پیش یا پس از نقل روایت به تحلیل آن پرداخته و نظر خود را در مورد آن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یکی از جامع ترین مقاتل مفصل دانست؛ هر چند مؤلف به دنبال شبیه آوری برای بحار الأنوار علامه مجلسی بوده، اما در این زمینه توفیقی حاصل نکرده است؛ چرا که هم نویسنده بحارالانوار از رسم و نشان ویژه ایبرخوردار بوده و هم تبویب و تنظیم آن دقیق تر از ناسخ التواریخ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سپهر کاشانی نسبت به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دقیقا نمی توان برداشت کرد، اما طبق روایاتی که در کتاب خود ثبت کرده با توجه به روحیه سیاست مدارانه </w:t>
      </w:r>
      <w:bookmarkStart w:id="209" w:name="pg8724_82720"/>
    </w:p>
    <w:p>
      <w:pPr>
        <w:pStyle w:val="BookText"/>
        <w:rPr/>
      </w:pPr>
      <w:bookmarkEnd w:id="209"/>
      <w:r>
        <w:rPr>
          <w:rFonts w:ascii="IRNazanin" w:hAnsi="IRNazanin" w:eastAsia="IRNazanin"/>
          <w:color w:val="111111"/>
          <w:sz w:val="28"/>
          <w:sz w:val="28"/>
          <w:szCs w:val="28"/>
          <w:rtl w:val="true"/>
          <w:lang w:bidi="fa-IR"/>
        </w:rPr>
        <w:t xml:space="preserve">نویسنده می توان سبک نوشتاری او را با شیعیانی که با اندیشه ایجاد احساس عاطفه به تألیف مقاتل مشغول شدند جدا ساخت، اما هم چنان ارادت ویژه ای به نقل فضائل و مناقب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برای این کار بر منابع مشتمل بر فضیلت های معصومین توجه کرده است از این رو رویکرد وی عاطفی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ناسخ التواریخ بیشتر به اتفاقات مربوط به حرکت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شام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توجه بیش از حد به نقل وقایع غیرطبیعی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فضایل و مناقب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عاشورا نشان دهنده رویکرد مؤلف است</w:t>
      </w:r>
      <w:r>
        <w:rPr>
          <w:rFonts w:eastAsia="IRNazanin" w:cs="IRNazanin"/>
          <w:color w:val="111111"/>
          <w:sz w:val="28"/>
          <w:szCs w:val="28"/>
          <w:rtl w:val="true"/>
          <w:lang w:bidi="fa-IR"/>
        </w:rPr>
        <w:t>.</w:t>
      </w:r>
    </w:p>
    <w:p>
      <w:pPr>
        <w:pStyle w:val="Heading3"/>
        <w:numPr>
          <w:ilvl w:val="2"/>
          <w:numId w:val="1"/>
        </w:numPr>
        <w:rPr/>
      </w:pPr>
      <w:bookmarkStart w:id="210" w:name="__RefHeading___Toc3077416_653776707"/>
      <w:bookmarkStart w:id="211" w:name="_Toc74"/>
      <w:bookmarkEnd w:id="210"/>
      <w:r>
        <w:rPr>
          <w:rtl w:val="true"/>
        </w:rPr>
        <w:t>منابع</w:t>
      </w:r>
      <w:bookmarkEnd w:id="21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ابوالحسن الكامل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داربیروت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علی شیری،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خیاط أبوعمرو خلیفه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خلیفه بن خیاط، تحقیق فواز،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غضائری، احمد بن 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الرجال، تحقیق محمدرضا حسینى،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نمای حلی،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مثیرالأحزان، تحقیق 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الکبرى، تحقیق محمد بن صامل السلمى، طائف، مکتبة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طبقات ابن سعد، تحقیق سید عبدالعزیز طباطبایی، الهدف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شهرآشوب مازندرانى، محمد بن على</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کثیردمشقی، أبوالفداءإسماعیل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 دارالمعرفه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على بن عیسى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الغمه فی معرفة الأئمة، تحقیق سید هاشم رسولى </w:t>
      </w:r>
    </w:p>
    <w:p>
      <w:pPr>
        <w:pStyle w:val="BookText"/>
        <w:rPr/>
      </w:pPr>
      <w:r>
        <w:rPr>
          <w:rFonts w:ascii="IRNazanin" w:hAnsi="IRNazanin" w:eastAsia="IRNazanin"/>
          <w:color w:val="111111"/>
          <w:sz w:val="28"/>
          <w:sz w:val="28"/>
          <w:szCs w:val="28"/>
          <w:rtl w:val="true"/>
          <w:lang w:bidi="fa-IR"/>
        </w:rPr>
        <w:t>محلاتى، تبریز، بنى هاشمى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 سیداحمدصقر،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آقابزرگ طهرانی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الذریعه الی تصانیف الشیعه، بیروت، دارالأضواء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عاملی، سیدمحسن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الشیعه، تحقیق سید حسن امین، بیروت، 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سیدهاشم بنسلیمان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معاجز الأئمة الإثنی عشر، قم،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برقى، احمد بن محمد</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البرقی،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بلاذرى، احمدبن یحیى</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أنساب الأشراف، بیروت، دارالتعارف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إثبات الهداة بالنصوص و المعجزات،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جلالی،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 التراث،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سیدعبدالله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و نقد منابع عاشورا، قم، پژوهشگاه علوم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خلاصة الأقوال، تحقیق جواد قیومی، مؤسسه نشر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حموی، یاقوت بن عبدالله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الأدباء، بیروت، دار الغرب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حمویی،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السمطین فی فضائل المرتضی و البتول و السبطین و الأئمة، تحقیق محمدباقر محمودی، بی جا، مؤسسه المحمودی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خصیبی، حسین بن حمدان،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الهدایة الکبری، بیروت،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سماوی، قم، انوار الهدی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و تفصیل طبقات الرواة، قم، مرکز نشر الثقافة الإسلامیة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دربندی، آغا بن عابد شیروانی حائری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اکسیر العبادات فی أسرار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بحرین، شرکة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بن داود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تحقیق عبد المنعم عامر مراجعه جمال الدین شیال، قم، منشورات الرضى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فی نقد الرجال، تحقیق 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البجاوی،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شمس الدین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سیراعلام النبلاء، تحقیق شعیب الأرنؤوط، بیروت، موسسة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رازى، ابوعلى مسکویه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تجارب الأمم، تحقیق ابوالقاسم امامى، تهران،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رحمان ستایش، محمدکاظم و محسن رفعت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عاشورایی الفتوح ابن اعثم کوفی در میزان نقد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پژوهی، شماره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رنجبر، محسن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مقتل نویسی و تاریخ نگاری عاشورا از آغاز تا عصر حاضر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در آینه ی پژوهش، سال چهارم،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سپهر، میرزامحمدتقی</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التواریخ، قم، 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صحتی سردرودی، عاشوراپژوهی با رویکردی به تحریف شناسی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خادم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محمدبن بابویه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الإمامة و التبصرة من الحیرة، قم، مدرسه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محمدبن بابویه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بصائر الدرجات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محسن بن عباسعلى کوچه باغى، قم، مکتبة آیةالله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طبرانی، أبوالقاسم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تحقیق حمدی عبدالمجید السلفی،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فضل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الورى بأعلام الهدی، تهران، اسلامیة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آملى صغیر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نوادر المعجزات فی مناقب الأئمة الهداه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باسم </w:t>
      </w:r>
    </w:p>
    <w:p>
      <w:pPr>
        <w:pStyle w:val="BookText"/>
        <w:rPr/>
      </w:pPr>
      <w:r>
        <w:rPr>
          <w:rFonts w:ascii="IRNazanin" w:hAnsi="IRNazanin" w:eastAsia="IRNazanin"/>
          <w:color w:val="111111"/>
          <w:sz w:val="28"/>
          <w:sz w:val="28"/>
          <w:szCs w:val="28"/>
          <w:rtl w:val="true"/>
          <w:lang w:bidi="fa-IR"/>
        </w:rPr>
        <w:t>محمد اسدى،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طبرى آملی، محمد بن جریر بن رستم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الإمامه، قم، مؤسسه البعثه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تحقیق محمدابوالفضل ابراهیم، بیروت،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 الدین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فی جمع المراثی و الخطب، تصحیح نضال علی، بیروت، مؤسسة الأعلمی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تحقیق جواد قیومى اصفهانى، قم،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تحقیق عبدالعزیز طباطبائى، قم، مکتبة المحقق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عسقلانی، أحمد بن علی بن حجر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لسان المیزان، بیروت،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فتال نیشابورى، محمد بن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و بصیرة المتعظین، قم، انتشارات 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قاضی طباطبایی، سید محمد علی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درباره ی اول اربعین حضرت سید الشهداء، قم، بنیاد علمی فرهنگی شهید آیة الله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قاضی نعمان، ابن حیون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منتهى الآمال فى تواریخ النبى و الآل علیهم السلام، قم،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سبزواری، ملاحسین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روضه الشهداء، تصحیح ابوالحسن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شعرانی،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کشى، محمدبن عمر</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الکشی، تحقیق مهدى رجایى، قم،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علی اکبر غفاری،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دارإحیاء التراث العربی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مسعودى، على بن حسین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الوصیة، قم، انصاریان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على بن 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قم، دارالهجرة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قم،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تحقیق مؤسسةآل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کنگرۀ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بمقتل أبی مخنف، مجهول المؤلف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کویت، مکتبة الألفین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سیدعبدالرزاق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نجاشی، احمد بن على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نراقی،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محرق القلوب، قم، سرور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نمازی شاهرودی، علی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مستدرکات علم رجال الحدیث، بی جا، بی نا</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8724_82726"/>
      <w:bookmarkStart w:id="213" w:name="pg8724_82726"/>
      <w:bookmarkEnd w:id="213"/>
    </w:p>
    <w:p>
      <w:pPr>
        <w:pStyle w:val="Heading2"/>
        <w:numPr>
          <w:ilvl w:val="1"/>
          <w:numId w:val="1"/>
        </w:numPr>
        <w:rPr/>
      </w:pPr>
      <w:bookmarkStart w:id="214" w:name="pg8724_82726"/>
      <w:bookmarkStart w:id="215" w:name="__RefHeading___Toc3077418_653776707"/>
      <w:bookmarkStart w:id="216" w:name="_Toc75"/>
      <w:bookmarkEnd w:id="214"/>
      <w:bookmarkEnd w:id="215"/>
      <w:r>
        <w:rPr>
          <w:rtl w:val="true"/>
        </w:rPr>
        <w:t>نکته هایی از معارف حسینی</w:t>
      </w:r>
      <w:bookmarkEnd w:id="216"/>
    </w:p>
    <w:p>
      <w:pPr>
        <w:pStyle w:val="Heading3"/>
        <w:numPr>
          <w:ilvl w:val="2"/>
          <w:numId w:val="1"/>
        </w:numPr>
        <w:rPr/>
      </w:pPr>
      <w:bookmarkStart w:id="217" w:name="__RefHeading___Toc3077420_653776707"/>
      <w:bookmarkStart w:id="218" w:name="_Toc76"/>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219" w:name="__RefHeading___Toc3077422_653776707"/>
      <w:bookmarkStart w:id="220" w:name="_Toc77"/>
      <w:bookmarkEnd w:id="219"/>
      <w:r>
        <w:rPr>
          <w:rtl w:val="true"/>
        </w:rPr>
        <w:t xml:space="preserve">ورود امام حسین </w:t>
      </w:r>
      <w:r>
        <w:rPr>
          <w:rtl w:val="true"/>
        </w:rPr>
        <w:t>(</w:t>
      </w:r>
      <w:r>
        <w:rPr>
          <w:rtl w:val="true"/>
        </w:rPr>
        <w:t>علیه السلام</w:t>
      </w:r>
      <w:r>
        <w:rPr>
          <w:rtl w:val="true"/>
        </w:rPr>
        <w:t xml:space="preserve">) </w:t>
      </w:r>
      <w:r>
        <w:rPr>
          <w:rtl w:val="true"/>
        </w:rPr>
        <w:t>به کربلا</w:t>
      </w:r>
      <w:bookmarkEnd w:id="220"/>
    </w:p>
    <w:p>
      <w:pPr>
        <w:pStyle w:val="BookText"/>
        <w:rPr/>
      </w:pPr>
      <w:r>
        <w:rPr>
          <w:rFonts w:ascii="IRNazanin" w:hAnsi="IRNazanin" w:eastAsia="IRNazanin"/>
          <w:color w:val="111111"/>
          <w:sz w:val="28"/>
          <w:sz w:val="28"/>
          <w:szCs w:val="28"/>
          <w:rtl w:val="true"/>
          <w:lang w:bidi="fa-IR"/>
        </w:rPr>
        <w:t xml:space="preserve">بیشتر منابع تاریخی، در گزارش های خود از روز پنج شنبه، دوم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به عنوان روز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کربلا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دینوری، مورخ قرن سوم قمری، روز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را روز چهارشنبه، اول محرم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حُر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فرود آی که فرات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جا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جایگاه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 حرکتش به سوی صفّین، از اینجا گذشت و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از نام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جایگاه فرود آمدن مَرکب هایشان و جایگاه ریخته شدن خون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کاروانی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جایگاه مَرکب ها و خیمه گاه ما و قتلگاه مردان ما و جای ریخته شدن خون هایمان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که بارهایشان را در آنجا فرود آوردند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پس از منزل گرفتن در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برادران و اهل بیتش را جمع کرد و به آنان نگاهی کرد و گریست؛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بدرستی که ما عترت و خاندان پیامبرت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و دیارمان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اخراجمان کردند و پریشان و سرگردان از حرم جدمان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شدیم و بنی امیه به ما تعرض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p>
    <w:p>
      <w:pPr>
        <w:pStyle w:val="BookText"/>
        <w:rPr/>
      </w:pPr>
      <w:r>
        <w:rPr>
          <w:rFonts w:ascii="IRNazanin" w:hAnsi="IRNazanin" w:eastAsia="IRNazanin"/>
          <w:color w:val="111111"/>
          <w:sz w:val="28"/>
          <w:sz w:val="28"/>
          <w:szCs w:val="28"/>
          <w:rtl w:val="true"/>
          <w:lang w:bidi="fa-IR"/>
        </w:rPr>
        <w:t>پس حق مان را از آنان بگیر و ما را برابر ظالمان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اصحاب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عَبِیدُ الدُّنْیا وَالدِّینُ لَعْقٌ عَلَی أَلْسِنَتِهِمْ یحُوطُونَهُ مَا دَرَّتْ مَعَایشُهُمْ فَإِذَا مُحِّصُوا بِالْبَلَاءِ قَلَّ الدَّیانُونَ؛</w:t>
      </w:r>
    </w:p>
    <w:p>
      <w:pPr>
        <w:pStyle w:val="BookText"/>
        <w:rPr/>
      </w:pPr>
      <w:r>
        <w:rPr>
          <w:rFonts w:ascii="IRNazanin" w:hAnsi="IRNazanin" w:eastAsia="IRNazanin"/>
          <w:color w:val="111111"/>
          <w:sz w:val="28"/>
          <w:sz w:val="28"/>
          <w:szCs w:val="28"/>
          <w:rtl w:val="true"/>
          <w:lang w:bidi="fa-IR"/>
        </w:rPr>
        <w:t xml:space="preserve">مردم بندگان دنیا هستند و دین لقلقه زبانشان؛ حمایت و پشتیبانی از دین تا آنجاست که زندگی شان در رفاه است پس هر گاه بلاء و سختی حادث شود دینداران کم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 المفید،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کربلا را که چهار میل در چهار میل وسعت داشت، از ساکنان آنجا به شصت هزار درهم خرید و با آنان شرط کرد که مردم را به سوی قبرش راهنمایی کنند و از زائرانش سه روز پذیرایی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ریاحی نامه ای به عبیدالله بن زیاد نوشت و او را از فرود آمدن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نامه، عبیداللّه نامه ای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ای حسین از فرود آمدنت در کربلا با خبر شدم؛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که لحظه ای چشم بر هم ننهم و شکم از غذا سیر نسازم تا آن که تو را به خدای دانای لطیف ملحق ساخته یا تو را به پذیرش حکم خود و حکم یزید بن معاویه وادارنمایم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این نامه، آن را به کناری پرتاب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رضایت خود را بر رضایت آفریدگارشان مقدّم بدارند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ابن زیاد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پاسخ نامه را نمی دهی؟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پاسخش عذاب دردناک الهی است که به زودی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نزد ابن زیاد بازگشت و سخن حضرت را به او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نیز دستور تجهیز سپاه برای جنگ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bookmarkStart w:id="221" w:name="pg8724_82728"/>
    </w:p>
    <w:p>
      <w:pPr>
        <w:pStyle w:val="Heading2"/>
        <w:numPr>
          <w:ilvl w:val="1"/>
          <w:numId w:val="1"/>
        </w:numPr>
        <w:rPr/>
      </w:pPr>
      <w:bookmarkStart w:id="222" w:name="__RefHeading___Toc3077424_653776707"/>
      <w:bookmarkStart w:id="223" w:name="_Toc78"/>
      <w:bookmarkEnd w:id="221"/>
      <w:bookmarkEnd w:id="222"/>
      <w:r>
        <w:rPr>
          <w:rtl w:val="true"/>
        </w:rPr>
        <w:t>معرفی کتاب</w:t>
      </w:r>
      <w:bookmarkEnd w:id="223"/>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آیت الله محمد تقی بهجت، 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خصایص رحمت واسعه خدا،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البهجه،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عالمان شیعه، استادان و مربیان اخلاق جایگاه ویژه ای دارند و بیشتر تلاش آنها در آگاه کردن مخاطبان از ارزش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پیروی از دستورات الهی و عبرت گرفتن از تاریخ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راه های سلوک و درک عمیق تر از دین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اندیشه ورزی های مرحوم آیت الله بهجت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حادثه کربلا جایگاهی ویژه دارد و چراغ راه سالکان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کتاب رحمت واسعه که در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تنظیم شده از لابلای گفتارهای درس آموز مرحوم آیت الله بهجت استخراج و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بیش از آنکه مقتلی به سبک و سیاق مقاتل متعارف باشد، بیشتر تذکر نامه اخلاقی و بیدار کننده معنوی با محوریت توجه دادن مخاطبان به شخصیت شهدای کربلا و در رأس آنان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اول کتاب، درباره محبت ورزیدن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ورزیدن و ابراز </w:t>
      </w:r>
    </w:p>
    <w:p>
      <w:pPr>
        <w:pStyle w:val="BookText"/>
        <w:rPr/>
      </w:pPr>
      <w:r>
        <w:rPr>
          <w:rFonts w:ascii="IRNazanin" w:hAnsi="IRNazanin" w:eastAsia="IRNazanin"/>
          <w:color w:val="111111"/>
          <w:sz w:val="28"/>
          <w:sz w:val="28"/>
          <w:szCs w:val="28"/>
          <w:rtl w:val="true"/>
          <w:lang w:bidi="fa-IR"/>
        </w:rPr>
        <w:t xml:space="preserve">مودت کردن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نشانه اعتقاد راسخ نسبت به وظایف دینی بوده و هم شرط بهره مندی از عنایات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ورزی خالصانه نسبت به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 فیض الهی برای کل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دوم به ویژگی های سراسر درس و تذکر در رفتار و عملکرد اصحاب ارجمند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بلند مرتبه اصحاب و نیل یافتن به مقام والای شهادت، نتیجه ارادت ورزی خالصانه و عملی آنان نسب به آن حضرت بوده، چنانچه همین سجایای اخلاقی آنها را در حافظه تاریخ برجسته و ماندگار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سوم کتاب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سلیمان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کریمانه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هدایت یافتن و رستگاری بسیاری از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کتاب، به بعضی از شبهات سیاسی از سوی برخی نویسندگان که در اصلِ اهداف والای آن حضرت تشکیک کرده اند نیز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تحلیلی درس آموز از آزاد کردن همه اصحاب در شب عاشورا و صورت های گوناگون نجات بخشی انسان ها در حرکت تاریخی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به نمونه های قساوت و شقاوت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نمونه هایی ازاعترافات دشمنان به حقانیت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موارد آتش افروزی آنان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 به درس ها و عبرت های عاشورایی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که مفصل تر از سایر ابواب کتاب است به نکاتی درباره درس گرفتن از ماجرای عاشورا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اخلاقی، تربیتی و سیر و سلوکی خمیر مایه این باب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های ششم و هفتم به ابعاد تربیتی و مناسکی برگزاری مراسم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شهید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 باب پایانی کتاب، به آداب برگزاری شعائر و بایسته های منابر حسینی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پرسش ها و پاسخ های مربوط به سنت تکریم و تذکر عاشورا و مناسک حسینی اختصاص یافته است</w:t>
      </w:r>
      <w:r>
        <w:rPr>
          <w:rFonts w:eastAsia="IRNazanin" w:cs="IRNazanin"/>
          <w:color w:val="111111"/>
          <w:sz w:val="28"/>
          <w:szCs w:val="28"/>
          <w:rtl w:val="true"/>
          <w:lang w:bidi="fa-IR"/>
        </w:rPr>
        <w:t xml:space="preserve">. </w:t>
      </w:r>
      <w:bookmarkStart w:id="224" w:name="pg8724_82730"/>
    </w:p>
    <w:p>
      <w:pPr>
        <w:pStyle w:val="Heading2"/>
        <w:numPr>
          <w:ilvl w:val="1"/>
          <w:numId w:val="1"/>
        </w:numPr>
        <w:rPr/>
      </w:pPr>
      <w:bookmarkStart w:id="225" w:name="__RefHeading___Toc3077426_653776707"/>
      <w:bookmarkStart w:id="226" w:name="_Toc79"/>
      <w:bookmarkEnd w:id="224"/>
      <w:bookmarkEnd w:id="225"/>
      <w:r>
        <w:rPr>
          <w:rtl w:val="true"/>
        </w:rPr>
        <w:t xml:space="preserve">فهرست مقالات </w:t>
      </w:r>
      <w:r>
        <w:rPr/>
        <w:t>30</w:t>
      </w:r>
      <w:r>
        <w:rPr>
          <w:rtl w:val="true"/>
        </w:rPr>
        <w:t xml:space="preserve"> </w:t>
      </w:r>
      <w:r>
        <w:rPr>
          <w:rtl w:val="true"/>
        </w:rPr>
        <w:t>شماره پیشین پژوهش نامه معارف حسینی</w:t>
      </w:r>
      <w:bookmarkEnd w:id="226"/>
    </w:p>
    <w:p>
      <w:pPr>
        <w:pStyle w:val="Heading3"/>
        <w:numPr>
          <w:ilvl w:val="2"/>
          <w:numId w:val="1"/>
        </w:numPr>
        <w:rPr/>
      </w:pPr>
      <w:bookmarkStart w:id="227" w:name="__RefHeading___Toc3077428_653776707"/>
      <w:bookmarkStart w:id="228" w:name="_Toc80"/>
      <w:bookmarkEnd w:id="227"/>
      <w:r>
        <w:rPr>
          <w:rtl w:val="true"/>
        </w:rPr>
        <w:t xml:space="preserve">شماره </w:t>
      </w:r>
      <w:r>
        <w:rPr/>
        <w:t>1</w:t>
      </w:r>
      <w:r>
        <w:rPr>
          <w:rtl w:val="true"/>
        </w:rPr>
        <w:t>-</w:t>
      </w:r>
      <w:r>
        <w:rPr>
          <w:rtl w:val="true"/>
        </w:rPr>
        <w:t>بهار</w:t>
      </w:r>
      <w:r>
        <w:rPr/>
        <w:t>1395</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سنجی کتب مقاتل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کاظم طباطبایی، سید حمید موسوی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جایگاه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کتاب روضه الشهدای میرزای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جمشید روستا، سعید قره چاهی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رویدادهای شگفت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محسن موسوی، میثم خلیلی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انگاره آیت الله کمره ای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 الاحزاب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فرازی از خطبه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علینقی هاشمی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سازی ادبیات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معرفی کلاسیک ادبیات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حیدر محلاتی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در اشعار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زهرا مهاجر نوعی</w:t>
      </w:r>
    </w:p>
    <w:p>
      <w:pPr>
        <w:pStyle w:val="Heading3"/>
        <w:numPr>
          <w:ilvl w:val="2"/>
          <w:numId w:val="1"/>
        </w:numPr>
        <w:rPr/>
      </w:pPr>
      <w:bookmarkStart w:id="229" w:name="__RefHeading___Toc3077430_653776707"/>
      <w:bookmarkStart w:id="230" w:name="_Toc81"/>
      <w:bookmarkEnd w:id="229"/>
      <w:r>
        <w:rPr>
          <w:rtl w:val="true"/>
        </w:rPr>
        <w:t>شماره</w:t>
      </w:r>
      <w:r>
        <w:rPr/>
        <w:t>2</w:t>
      </w:r>
      <w:r>
        <w:rPr>
          <w:rtl w:val="true"/>
        </w:rPr>
        <w:t>-</w:t>
      </w:r>
      <w:r>
        <w:rPr>
          <w:rtl w:val="true"/>
        </w:rPr>
        <w:t>تابستان</w:t>
      </w:r>
      <w:r>
        <w:rPr/>
        <w:t>1395</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مناظرات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عطار، دکتر محمد رنجبر حسینی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قرآنی و روایی ذریه 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مناظره یحیی بن یعمر با 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خلیلی، دکتر جواد فرامرزی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شناسی حواشی فرات و جایگاه آن مقارن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شهربانو دلبری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سندی و دلالی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عزا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مسعود عمرانی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ارزش های دینی در گفتمان حسینی و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حمیدی، احسان حسنی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شاعران فارسی و عربی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پیمان صالحی، سهراب سهیلی گیلان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نخستین مقتل مسیحی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عباس پسندیده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فخر روحانی </w:t>
      </w:r>
      <w:bookmarkStart w:id="231" w:name="pg8724_82731"/>
    </w:p>
    <w:p>
      <w:pPr>
        <w:pStyle w:val="Heading3"/>
        <w:numPr>
          <w:ilvl w:val="2"/>
          <w:numId w:val="1"/>
        </w:numPr>
        <w:rPr/>
      </w:pPr>
      <w:bookmarkStart w:id="232" w:name="__RefHeading___Toc3077432_653776707"/>
      <w:bookmarkStart w:id="233" w:name="_Toc82"/>
      <w:bookmarkEnd w:id="231"/>
      <w:bookmarkEnd w:id="232"/>
      <w:r>
        <w:rPr>
          <w:rtl w:val="true"/>
        </w:rPr>
        <w:t>شماره</w:t>
      </w:r>
      <w:r>
        <w:rPr/>
        <w:t>3</w:t>
      </w:r>
      <w:r>
        <w:rPr>
          <w:rtl w:val="true"/>
        </w:rPr>
        <w:t>-</w:t>
      </w:r>
      <w:r>
        <w:rPr>
          <w:rtl w:val="true"/>
        </w:rPr>
        <w:t>پاییز</w:t>
      </w:r>
      <w:r>
        <w:rPr/>
        <w:t>1395</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اهداف سوگواری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پیمان صالحی، دکتر مهدی اکبرنژاد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ها و فضیلت 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سنگری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الگوی انتخابگری در مدرسه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دلشاد تهرانی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حاکم بر احتجاجات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 حسینی، طاهره عطار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تبدیل حادثه کربلا به مکتب عاشورا توسط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حیدرنیا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فلسفه عاشورا در میان برهمنان حسینی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فرزانه اعظم لطفی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عاشورایی، سیر تحوّل و تکامل آن در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ماهرخ آهمه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هایی از معارف حسینی، تأملاتی بر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Heading3"/>
        <w:numPr>
          <w:ilvl w:val="2"/>
          <w:numId w:val="1"/>
        </w:numPr>
        <w:rPr/>
      </w:pPr>
      <w:bookmarkStart w:id="234" w:name="__RefHeading___Toc3077434_653776707"/>
      <w:bookmarkStart w:id="235" w:name="_Toc83"/>
      <w:bookmarkEnd w:id="234"/>
      <w:r>
        <w:rPr>
          <w:rtl w:val="true"/>
        </w:rPr>
        <w:t xml:space="preserve">شماره </w:t>
      </w:r>
      <w:r>
        <w:rPr/>
        <w:t>4</w:t>
      </w:r>
      <w:r>
        <w:rPr>
          <w:rtl w:val="true"/>
        </w:rPr>
        <w:t>-</w:t>
      </w:r>
      <w:r>
        <w:rPr>
          <w:rtl w:val="true"/>
        </w:rPr>
        <w:t>زمستان</w:t>
      </w:r>
      <w:r>
        <w:rPr/>
        <w:t>1395</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ها و فضیلت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سنگری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حاکم بر احتجاجات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 حسینی، طاهره عطار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عزّت مدارانه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عابدی، 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انحراف امت اسلامی در مستندات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نصرت نیل ساز، مرجان شیری محمدآبادی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عاشورا از دیدگاه منابع تاریخی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آثار بخاری، طبری و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احمد عقیلی، ثریا ریگی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برپایی مراسم عاشورا در ایران و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شهر بنگلور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شهربانو دلبری، زهرا زحمتکش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شهبازی، اصغر شهبازی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طباطبایی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فخر روحانی </w:t>
      </w:r>
      <w:bookmarkStart w:id="236" w:name="pg8724_82732"/>
    </w:p>
    <w:p>
      <w:pPr>
        <w:pStyle w:val="Heading3"/>
        <w:numPr>
          <w:ilvl w:val="2"/>
          <w:numId w:val="1"/>
        </w:numPr>
        <w:rPr/>
      </w:pPr>
      <w:bookmarkStart w:id="237" w:name="__RefHeading___Toc3077436_653776707"/>
      <w:bookmarkStart w:id="238" w:name="_Toc84"/>
      <w:bookmarkEnd w:id="236"/>
      <w:bookmarkEnd w:id="237"/>
      <w:r>
        <w:rPr>
          <w:rtl w:val="true"/>
        </w:rPr>
        <w:t xml:space="preserve">شماره </w:t>
      </w:r>
      <w:r>
        <w:rPr/>
        <w:t>5</w:t>
      </w:r>
      <w:r>
        <w:rPr>
          <w:rtl w:val="true"/>
        </w:rPr>
        <w:t>-</w:t>
      </w:r>
      <w:r>
        <w:rPr>
          <w:rtl w:val="true"/>
        </w:rPr>
        <w:t>بهار</w:t>
      </w:r>
      <w:r>
        <w:rPr/>
        <w:t>1396</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حاکم بر احتجاجات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آموزه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 حسینی، انیسه دهقان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عزا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فاطمه حسینی، نیره پور حمزه خردمرزی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نمادشناسی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أدونیس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حیدر محلاتی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یابی دفن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حسن قریشی کرین، محمد جواد مهری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مشترک عاشورای حسینی و قیام مهدوی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ابراهیم پور، دکتر محمد هادی قهاری، دکتر سید رضا موسوی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قرآنی بر سیره اخلاقی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 در سبك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كوثر موسوی، اصغر طهماسبی بلداجی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شیعی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دکتراحمد امیدعلی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عباس پسندیده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Heading3"/>
        <w:numPr>
          <w:ilvl w:val="2"/>
          <w:numId w:val="1"/>
        </w:numPr>
        <w:rPr/>
      </w:pPr>
      <w:bookmarkStart w:id="239" w:name="__RefHeading___Toc3077438_653776707"/>
      <w:bookmarkStart w:id="240" w:name="_Toc85"/>
      <w:bookmarkEnd w:id="239"/>
      <w:r>
        <w:rPr>
          <w:rtl w:val="true"/>
        </w:rPr>
        <w:t>شماره</w:t>
      </w:r>
      <w:r>
        <w:rPr/>
        <w:t>6</w:t>
      </w:r>
      <w:r>
        <w:rPr>
          <w:rtl w:val="true"/>
        </w:rPr>
        <w:t>-</w:t>
      </w:r>
      <w:r>
        <w:rPr>
          <w:rtl w:val="true"/>
        </w:rPr>
        <w:t>تابستان</w:t>
      </w:r>
      <w:r>
        <w:rPr/>
        <w:t>1396</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شخصیت کاریزماتیک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نقش ایشان در 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حیدرنیا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شخصیت ایمانی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زیارت نامه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 حسینی، طاهره عطار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ویژگی 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مصیب عباسی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 و فضایل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زحمتکش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ابعاد شخصیت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حیدر محلاتی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مؤاسات در سیره علمدار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احتشامی نیا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مراسم و آیین سوگواری حضرت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فرزانه اعظم لطفی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عبدالهادی مسعودی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حسین مردانی نوکنده </w:t>
      </w:r>
      <w:bookmarkStart w:id="241" w:name="pg8724_82733"/>
    </w:p>
    <w:p>
      <w:pPr>
        <w:pStyle w:val="Heading3"/>
        <w:numPr>
          <w:ilvl w:val="2"/>
          <w:numId w:val="1"/>
        </w:numPr>
        <w:rPr/>
      </w:pPr>
      <w:bookmarkStart w:id="242" w:name="__RefHeading___Toc3077440_653776707"/>
      <w:bookmarkStart w:id="243" w:name="_Toc86"/>
      <w:bookmarkEnd w:id="241"/>
      <w:bookmarkEnd w:id="242"/>
      <w:r>
        <w:rPr>
          <w:rtl w:val="true"/>
        </w:rPr>
        <w:t xml:space="preserve">شماره </w:t>
      </w:r>
      <w:r>
        <w:rPr/>
        <w:t>7</w:t>
      </w:r>
      <w:r>
        <w:rPr>
          <w:rtl w:val="true"/>
        </w:rPr>
        <w:t>-</w:t>
      </w:r>
      <w:r>
        <w:rPr>
          <w:rtl w:val="true"/>
        </w:rPr>
        <w:t>پاییز</w:t>
      </w:r>
      <w:r>
        <w:rPr/>
        <w:t>1396</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آموزه امامت در زیارت نامه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 حسینی، نجمه صنعتیان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منابع تاریخ نگاری عاشورا در دو قرن نخستین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میرشاهی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اعلام جغرافیایی مسیر کاروان حسینی با تأکید بر کتاب ارشاد شیخ مفید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فضل، دکتر اردشیر اسد بیگی، دکتر محمود مهدوی دامغانی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عبداللهی، محمد کرمی 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و انگیزه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هادیان حیدری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کوفیان در شکل گیری واقعه کربلا از منظر شعر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ناصر قاسمی و حمید رمی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اسفندیاری</w:t>
      </w:r>
    </w:p>
    <w:p>
      <w:pPr>
        <w:pStyle w:val="Heading3"/>
        <w:numPr>
          <w:ilvl w:val="2"/>
          <w:numId w:val="1"/>
        </w:numPr>
        <w:rPr/>
      </w:pPr>
      <w:bookmarkStart w:id="244" w:name="__RefHeading___Toc3077442_653776707"/>
      <w:bookmarkStart w:id="245" w:name="_Toc87"/>
      <w:bookmarkEnd w:id="244"/>
      <w:r>
        <w:rPr>
          <w:rtl w:val="true"/>
        </w:rPr>
        <w:t xml:space="preserve">شماره </w:t>
      </w:r>
      <w:r>
        <w:rPr/>
        <w:t>8</w:t>
      </w:r>
      <w:r>
        <w:rPr>
          <w:rtl w:val="true"/>
        </w:rPr>
        <w:t>-</w:t>
      </w:r>
      <w:r>
        <w:rPr>
          <w:rtl w:val="true"/>
        </w:rPr>
        <w:t>زمستان</w:t>
      </w:r>
      <w:r>
        <w:rPr/>
        <w:t>1396</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 حسینی، فاطمه غمخوار فرد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تحلیل آموزه های تربیتی دعای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مبانی، اصول و روش های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حاجی خانی، مرضیه رحمانی فیروزجائی، لیلا مرادی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اسماعیل عبدالهی، محمد کرمی 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عنصر عقلانیت در جریان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قدرت الله قربانی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محتوای دعای عرفه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زهره اخوان مقدم، زهرا حبیب پور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سبک شناسانه دلالت های آوایی و نحوی زیارت نامه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 د شهبازی، فاطمه ورمرزیادی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برتر مسابقه اینترنتی توصیف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کلمه </w:t>
      </w:r>
      <w:bookmarkStart w:id="246" w:name="pg8724_82734"/>
    </w:p>
    <w:p>
      <w:pPr>
        <w:pStyle w:val="Heading3"/>
        <w:numPr>
          <w:ilvl w:val="2"/>
          <w:numId w:val="1"/>
        </w:numPr>
        <w:rPr/>
      </w:pPr>
      <w:bookmarkStart w:id="247" w:name="__RefHeading___Toc3077444_653776707"/>
      <w:bookmarkStart w:id="248" w:name="_Toc88"/>
      <w:bookmarkEnd w:id="246"/>
      <w:bookmarkEnd w:id="247"/>
      <w:r>
        <w:rPr>
          <w:rtl w:val="true"/>
        </w:rPr>
        <w:t xml:space="preserve">شماره </w:t>
      </w:r>
      <w:r>
        <w:rPr/>
        <w:t>9</w:t>
      </w:r>
      <w:r>
        <w:rPr>
          <w:rtl w:val="true"/>
        </w:rPr>
        <w:t>-</w:t>
      </w:r>
      <w:r>
        <w:rPr>
          <w:rtl w:val="true"/>
        </w:rPr>
        <w:t>بهار</w:t>
      </w:r>
      <w:r>
        <w:rPr/>
        <w:t>1397</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تاریخ ولادت و سن شریف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مسعود عمرانی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اخلاقی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هادیان حیدری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گزیده هایی از زیارت نامه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رنجبرحسینی، مسلم محمدیان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کربلا با تأکید بر حقانیت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حیدرنیا، زهرا گرامی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زهد و فضیلت، لیلا مادر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زحمتکش، زهرا سمائی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کامل در تربیت دینی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فاطمه سادات علوی علی آبادی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 شهری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pStyle w:val="Heading3"/>
        <w:numPr>
          <w:ilvl w:val="2"/>
          <w:numId w:val="1"/>
        </w:numPr>
        <w:rPr/>
      </w:pPr>
      <w:bookmarkStart w:id="249" w:name="__RefHeading___Toc3077446_653776707"/>
      <w:bookmarkStart w:id="250" w:name="_Toc89"/>
      <w:bookmarkEnd w:id="249"/>
      <w:r>
        <w:rPr>
          <w:rtl w:val="true"/>
        </w:rPr>
        <w:t xml:space="preserve">شماره </w:t>
      </w:r>
      <w:r>
        <w:rPr/>
        <w:t>10</w:t>
      </w:r>
      <w:r>
        <w:rPr>
          <w:rtl w:val="true"/>
        </w:rPr>
        <w:t>-</w:t>
      </w:r>
      <w:r>
        <w:rPr>
          <w:rtl w:val="true"/>
        </w:rPr>
        <w:t>تابستان</w:t>
      </w:r>
      <w:r>
        <w:rPr/>
        <w:t>1397</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خون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بر شهادت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 رنجبرحسینی، فاطمه فرح زادی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طفل شیرخوار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فاطمه سادات علوی علی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شهادت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نگاری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منابع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میرشاهی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کوچک و فدایی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حسن قریشی کرین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باوفای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زحمتکش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نایافته ها در مورد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هایی از معارف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رحماندوست، دکتر محمدرضا فخر روحانی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bookmarkStart w:id="251" w:name="pg8724_82735"/>
    </w:p>
    <w:p>
      <w:pPr>
        <w:pStyle w:val="Heading3"/>
        <w:numPr>
          <w:ilvl w:val="2"/>
          <w:numId w:val="1"/>
        </w:numPr>
        <w:rPr/>
      </w:pPr>
      <w:bookmarkStart w:id="252" w:name="__RefHeading___Toc3077448_653776707"/>
      <w:bookmarkStart w:id="253" w:name="_Toc90"/>
      <w:bookmarkEnd w:id="251"/>
      <w:bookmarkEnd w:id="252"/>
      <w:r>
        <w:rPr>
          <w:rtl w:val="true"/>
        </w:rPr>
        <w:t xml:space="preserve">شماره </w:t>
      </w:r>
      <w:r>
        <w:rPr/>
        <w:t>11</w:t>
      </w:r>
      <w:r>
        <w:rPr>
          <w:rtl w:val="true"/>
        </w:rPr>
        <w:t>-</w:t>
      </w:r>
      <w:r>
        <w:rPr>
          <w:rtl w:val="true"/>
        </w:rPr>
        <w:t>پاییز</w:t>
      </w:r>
      <w:r>
        <w:rPr/>
        <w:t>1397</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توحید باوری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 حسینی، سعیده خلیلی فیروزکوهی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شورشیان در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بشیر سلیمی، اصغر کریمخانی، دکتر حمیدرضا صفاکیش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عوامل موثر در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اوضاع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نورمحمدی، صدیقه اقرار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ادب پایداری در تعزیه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خلیلی، جواد فرامرزی، رسول صالح پور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تاریخی سرگذشت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سیدضیاءالدین علیانسب، رویا رحیمی قاضی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تحلیل آموزه های عرفانی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حاجی خانی، سید محمد باقر عبادی، مرضیه رحمانی فیروزجائی، لیلا مرادی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Heading3"/>
        <w:numPr>
          <w:ilvl w:val="2"/>
          <w:numId w:val="1"/>
        </w:numPr>
        <w:rPr/>
      </w:pPr>
      <w:bookmarkStart w:id="254" w:name="__RefHeading___Toc3077450_653776707"/>
      <w:bookmarkStart w:id="255" w:name="_Toc91"/>
      <w:bookmarkEnd w:id="254"/>
      <w:r>
        <w:rPr>
          <w:rtl w:val="true"/>
        </w:rPr>
        <w:t xml:space="preserve">شماره </w:t>
      </w:r>
      <w:r>
        <w:rPr/>
        <w:t>12</w:t>
      </w:r>
      <w:r>
        <w:rPr>
          <w:rtl w:val="true"/>
        </w:rPr>
        <w:t>-</w:t>
      </w:r>
      <w:r>
        <w:rPr>
          <w:rtl w:val="true"/>
        </w:rPr>
        <w:t>زمستان</w:t>
      </w:r>
      <w:r>
        <w:rPr/>
        <w:t>1397</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آموزه امامت در احادیث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 حسینی، عصمت عدل پیوست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باطنی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سمیرا قلی یی، مرضیه محسن نژاد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کاهلی، صحابی حاضر در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ضیاءالدین علیانسب، سکینه علی محمدی ینگجه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حریم کعبه تا حرم کربلا؛ واکاوی مبانی تاریخی رثای شهریار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اکبر ساجدی، میرمحسن عرفانی راد، جواد نعمتی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فاطمه سادات علوی علی آبادی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سیمای حضرت زینب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ایران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مهدی نوری کیذقانی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فخر روحانی </w:t>
      </w:r>
      <w:bookmarkStart w:id="256" w:name="pg8724_82736"/>
    </w:p>
    <w:p>
      <w:pPr>
        <w:pStyle w:val="Heading3"/>
        <w:numPr>
          <w:ilvl w:val="2"/>
          <w:numId w:val="1"/>
        </w:numPr>
        <w:rPr/>
      </w:pPr>
      <w:bookmarkStart w:id="257" w:name="__RefHeading___Toc3077452_653776707"/>
      <w:bookmarkStart w:id="258" w:name="_Toc92"/>
      <w:bookmarkEnd w:id="256"/>
      <w:bookmarkEnd w:id="257"/>
      <w:r>
        <w:rPr>
          <w:rtl w:val="true"/>
        </w:rPr>
        <w:t xml:space="preserve">شماره </w:t>
      </w:r>
      <w:r>
        <w:rPr/>
        <w:t>13</w:t>
      </w:r>
      <w:r>
        <w:rPr>
          <w:rtl w:val="true"/>
        </w:rPr>
        <w:t>-</w:t>
      </w:r>
      <w:r>
        <w:rPr>
          <w:rtl w:val="true"/>
        </w:rPr>
        <w:t>بهار</w:t>
      </w:r>
      <w:r>
        <w:rPr/>
        <w:t>1398</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جاودانگی قیام عاشورا در مقایسه با دیگر قیام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صادقی، اسماء فرمانیان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حسینی، الگویی کامل برای فرهنگ سازی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آقاباقری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خواص در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قربانی، عاطفه خانی، دکتر مهرناز گلی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روز عاشورا از منظر سفرنامه نویسان 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فخرروحانی، اعظم وفایی، زهرا کریمی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تأثیرپذیری تاریخ نگاری عاشورا از سیره عاشورایی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میرشاهی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شعر و شاعری در ماندگاری پیام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نوكنده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Heading3"/>
        <w:numPr>
          <w:ilvl w:val="2"/>
          <w:numId w:val="1"/>
        </w:numPr>
        <w:rPr/>
      </w:pPr>
      <w:bookmarkStart w:id="259" w:name="__RefHeading___Toc3077454_653776707"/>
      <w:bookmarkStart w:id="260" w:name="_Toc93"/>
      <w:bookmarkEnd w:id="259"/>
      <w:r>
        <w:rPr>
          <w:rtl w:val="true"/>
        </w:rPr>
        <w:t xml:space="preserve">شماره </w:t>
      </w:r>
      <w:r>
        <w:rPr/>
        <w:t>14</w:t>
      </w:r>
      <w:r>
        <w:rPr>
          <w:rtl w:val="true"/>
        </w:rPr>
        <w:t>-</w:t>
      </w:r>
      <w:r>
        <w:rPr>
          <w:rtl w:val="true"/>
        </w:rPr>
        <w:t>تابستان</w:t>
      </w:r>
      <w:r>
        <w:rPr/>
        <w:t>1398</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شخصیت و اوصاف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بهرام مرادی، فرزاد دیده باز، نرگس بهرامی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مداری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معتمد لنگرودی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اقتباس های قرآنی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 حسینی نرجس ارج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عاطفی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بشیر سلیمی، دکتر سعید طاوسی مسرور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شیوه های تبلیغی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بزرگ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زحمتکش</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سادات علوی علی آبادی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 مسیحی معاصر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مهدی نوری کیذقانی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فخر روحانی </w:t>
      </w:r>
      <w:bookmarkStart w:id="261" w:name="pg8724_82737"/>
    </w:p>
    <w:p>
      <w:pPr>
        <w:pStyle w:val="Heading3"/>
        <w:numPr>
          <w:ilvl w:val="2"/>
          <w:numId w:val="1"/>
        </w:numPr>
        <w:rPr/>
      </w:pPr>
      <w:bookmarkStart w:id="262" w:name="__RefHeading___Toc3077456_653776707"/>
      <w:bookmarkStart w:id="263" w:name="_Toc94"/>
      <w:bookmarkEnd w:id="261"/>
      <w:bookmarkEnd w:id="262"/>
      <w:r>
        <w:rPr>
          <w:rtl w:val="true"/>
        </w:rPr>
        <w:t xml:space="preserve">شماره </w:t>
      </w:r>
      <w:r>
        <w:rPr/>
        <w:t>15</w:t>
      </w:r>
      <w:r>
        <w:rPr>
          <w:rtl w:val="true"/>
        </w:rPr>
        <w:t>-</w:t>
      </w:r>
      <w:r>
        <w:rPr>
          <w:rtl w:val="true"/>
        </w:rPr>
        <w:t>پاییز</w:t>
      </w:r>
      <w:r>
        <w:rPr/>
        <w:t>1398</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بررسی اعتبار و دلالت حدیث نبوی حُسَیْنٌ مِنِّی وَ أَنَا مِنْ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دکتر محمد رنجبرحسینی، ماجده حائری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تأویل آیات قرآن کریم از دیدگاه تفاسیر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طاهره محسنی، دکتر خدیجه احمدی بیغش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سیدالساجدین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معتمدلنگرودی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عزت و عظمت حسینی در دو بیتی خواجه معین الدین چشتی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اکبر ساجدی، دکتر اکبر حسنی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و جستجوی 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قدرت الله قربانی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زینالی، علی فرزین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Heading3"/>
        <w:numPr>
          <w:ilvl w:val="2"/>
          <w:numId w:val="1"/>
        </w:numPr>
        <w:rPr/>
      </w:pPr>
      <w:bookmarkStart w:id="264" w:name="__RefHeading___Toc3077458_653776707"/>
      <w:bookmarkStart w:id="265" w:name="_Toc95"/>
      <w:bookmarkEnd w:id="264"/>
      <w:r>
        <w:rPr>
          <w:rtl w:val="true"/>
        </w:rPr>
        <w:t xml:space="preserve">شماره </w:t>
      </w:r>
      <w:r>
        <w:rPr/>
        <w:t>16</w:t>
      </w:r>
      <w:r>
        <w:rPr>
          <w:rtl w:val="true"/>
        </w:rPr>
        <w:t>-</w:t>
      </w:r>
      <w:r>
        <w:rPr>
          <w:rtl w:val="true"/>
        </w:rPr>
        <w:t>زمستان</w:t>
      </w:r>
      <w:r>
        <w:rPr/>
        <w:t>1398</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ها و ریزش ها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 حسینی، عاطفه رهبر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نقل های مختلف جریان لباس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فیض اخلاقی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انتقادی روایات عاشورایی 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رفعت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پژوهی مستشرقین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علیشاهی، امین علیشاهی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مؤلفه های تربیت فرزند در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زحمتکش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در رجزهای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فاطمه سادات علوی علی آبادی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فخر روحانی </w:t>
      </w:r>
      <w:bookmarkStart w:id="266" w:name="pg8724_82738"/>
    </w:p>
    <w:p>
      <w:pPr>
        <w:pStyle w:val="Heading3"/>
        <w:numPr>
          <w:ilvl w:val="2"/>
          <w:numId w:val="1"/>
        </w:numPr>
        <w:rPr/>
      </w:pPr>
      <w:bookmarkStart w:id="267" w:name="__RefHeading___Toc3077460_653776707"/>
      <w:bookmarkStart w:id="268" w:name="_Toc96"/>
      <w:bookmarkEnd w:id="266"/>
      <w:bookmarkEnd w:id="267"/>
      <w:r>
        <w:rPr>
          <w:rtl w:val="true"/>
        </w:rPr>
        <w:t xml:space="preserve">شماره </w:t>
      </w:r>
      <w:r>
        <w:rPr/>
        <w:t>17</w:t>
      </w:r>
      <w:r>
        <w:rPr>
          <w:rtl w:val="true"/>
        </w:rPr>
        <w:t>-</w:t>
      </w:r>
      <w:r>
        <w:rPr>
          <w:rtl w:val="true"/>
        </w:rPr>
        <w:t>بهار</w:t>
      </w:r>
      <w:r>
        <w:rPr/>
        <w:t>1399</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اقتباس های قرآنی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 حسینی، مریم اسلامی پورخطبه سرا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تاریخ نگاری عاشورا و عوامل رونق آن در قرن چهارم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دکترحسین پوراحمدی، سینا میرشاهی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به دستاورد های ایثار حسینی در دو شعر عاشورایی از سید عباس شبّر و خوشدل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صفاری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و گریستن بر مصایب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شیعه و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وجود، دکتر غلامرضا ابراهیم زاده رجائی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مهدویت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ابراهیمی فخاری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عزاداری عاشورا در کلام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با تکنیک کیفی تحلیل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میر، سیامک بهاروند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فخر روحانی</w:t>
      </w:r>
    </w:p>
    <w:p>
      <w:pPr>
        <w:pStyle w:val="Heading3"/>
        <w:numPr>
          <w:ilvl w:val="2"/>
          <w:numId w:val="1"/>
        </w:numPr>
        <w:rPr/>
      </w:pPr>
      <w:bookmarkStart w:id="269" w:name="__RefHeading___Toc3077462_653776707"/>
      <w:bookmarkStart w:id="270" w:name="_Toc97"/>
      <w:bookmarkEnd w:id="269"/>
      <w:r>
        <w:rPr>
          <w:rtl w:val="true"/>
        </w:rPr>
        <w:t xml:space="preserve">شماره </w:t>
      </w:r>
      <w:r>
        <w:rPr/>
        <w:t>18</w:t>
      </w:r>
      <w:r>
        <w:rPr>
          <w:rtl w:val="true"/>
        </w:rPr>
        <w:t>-</w:t>
      </w:r>
      <w:r>
        <w:rPr>
          <w:rtl w:val="true"/>
        </w:rPr>
        <w:t>تابستان</w:t>
      </w:r>
      <w:r>
        <w:rPr/>
        <w:t>1399</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چگونگی شهادت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زحمتکش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یاد کرد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 منابع کهن تا پایان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رنجبرحسینی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تبلیغی و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فارسی مدان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معاصر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مهدی نوری کیذقانی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ضیاءالدین علیانسب، رویا رحیمی قاضی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مجتبی رحماندوست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حسین مردانی نوکنده </w:t>
      </w:r>
      <w:bookmarkStart w:id="271" w:name="pg8724_82739"/>
    </w:p>
    <w:p>
      <w:pPr>
        <w:pStyle w:val="Heading3"/>
        <w:numPr>
          <w:ilvl w:val="2"/>
          <w:numId w:val="1"/>
        </w:numPr>
        <w:rPr/>
      </w:pPr>
      <w:bookmarkStart w:id="272" w:name="__RefHeading___Toc3077464_653776707"/>
      <w:bookmarkStart w:id="273" w:name="_Toc98"/>
      <w:bookmarkEnd w:id="271"/>
      <w:bookmarkEnd w:id="272"/>
      <w:r>
        <w:rPr>
          <w:rtl w:val="true"/>
        </w:rPr>
        <w:t xml:space="preserve">شماره </w:t>
      </w:r>
      <w:r>
        <w:rPr/>
        <w:t>19</w:t>
      </w:r>
      <w:r>
        <w:rPr>
          <w:rtl w:val="true"/>
        </w:rPr>
        <w:t>-</w:t>
      </w:r>
      <w:r>
        <w:rPr>
          <w:rtl w:val="true"/>
        </w:rPr>
        <w:t>پاییز</w:t>
      </w:r>
      <w:r>
        <w:rPr/>
        <w:t>1399</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عاشورائی در آموزه های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شرایط و کارکردها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محمدجواد رودگر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حماسه عاشورا و دستاوردهای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فارسی مدان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همسوئی مراحل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و مبانی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افروغ، دکتر علیرضا خواجه گیر، دکتر محسن فهیم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های مزورانه اموی برای تحریف واقعه کربلا و روشنگری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آزادی، فرشته علیرضایی، مسعود باوان پوری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راهپیمایی اربعین حسینی در ایجاد تمدن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خاکی، دکتر سید قاسم حسینی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استنادهای قرآنی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شهر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رنجبرحسینی، حانیه خطیبی مقدم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Heading3"/>
        <w:numPr>
          <w:ilvl w:val="2"/>
          <w:numId w:val="1"/>
        </w:numPr>
        <w:rPr/>
      </w:pPr>
      <w:bookmarkStart w:id="274" w:name="__RefHeading___Toc3077466_653776707"/>
      <w:bookmarkStart w:id="275" w:name="_Toc99"/>
      <w:bookmarkEnd w:id="274"/>
      <w:r>
        <w:rPr>
          <w:rtl w:val="true"/>
        </w:rPr>
        <w:t xml:space="preserve">شماره </w:t>
      </w:r>
      <w:r>
        <w:rPr/>
        <w:t>20</w:t>
      </w:r>
      <w:r>
        <w:rPr>
          <w:rtl w:val="true"/>
        </w:rPr>
        <w:t>-</w:t>
      </w:r>
      <w:r>
        <w:rPr>
          <w:rtl w:val="true"/>
        </w:rPr>
        <w:t>زمستان</w:t>
      </w:r>
      <w:r>
        <w:rPr/>
        <w:t>1399</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 شمربن ذی الجوشن و نقش او در مصائب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 رنجبرحسینی، محبوبه خسروی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نهضت عاشورا و انقلاب های ظلم ستیز تا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سالاروند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افروغ</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سیمای آیاتی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احمدلی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برخی از مستشرقان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حسن قریشی کرین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اربعین به مثابه اسطوره ای برای بازآفرینی هویت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خدایار مرتضوی، حسین صولتی، فرشته داداش زاده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فخر روحانی </w:t>
      </w:r>
      <w:bookmarkStart w:id="276" w:name="pg8724_82740"/>
    </w:p>
    <w:p>
      <w:pPr>
        <w:pStyle w:val="Heading3"/>
        <w:numPr>
          <w:ilvl w:val="2"/>
          <w:numId w:val="1"/>
        </w:numPr>
        <w:rPr/>
      </w:pPr>
      <w:bookmarkStart w:id="277" w:name="__RefHeading___Toc3077468_653776707"/>
      <w:bookmarkStart w:id="278" w:name="_Toc100"/>
      <w:bookmarkEnd w:id="276"/>
      <w:bookmarkEnd w:id="277"/>
      <w:r>
        <w:rPr>
          <w:rtl w:val="true"/>
        </w:rPr>
        <w:t xml:space="preserve">شماره </w:t>
      </w:r>
      <w:r>
        <w:rPr/>
        <w:t>21</w:t>
      </w:r>
      <w:r>
        <w:rPr>
          <w:rtl w:val="true"/>
        </w:rPr>
        <w:t>-</w:t>
      </w:r>
      <w:r>
        <w:rPr>
          <w:rtl w:val="true"/>
        </w:rPr>
        <w:t>بهار</w:t>
      </w:r>
      <w:r>
        <w:rPr/>
        <w:t>1400</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چگونگی شهادت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سالم محسنی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روایات عاشورایی قمقام زخّار و صمصام 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رفعت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های قرآنی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فراهانی، دکتر محمدرضا شاهرودی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علّتِ تشویق به عزاداری در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زینالی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شناسی خطبه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فارسی مدان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پیدایی شخصیت علمی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عاشورا و رخدادهای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مرتضی عادلی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Heading3"/>
        <w:numPr>
          <w:ilvl w:val="2"/>
          <w:numId w:val="1"/>
        </w:numPr>
        <w:rPr/>
      </w:pPr>
      <w:bookmarkStart w:id="279" w:name="__RefHeading___Toc3077470_653776707"/>
      <w:bookmarkStart w:id="280" w:name="_Toc101"/>
      <w:bookmarkEnd w:id="279"/>
      <w:r>
        <w:rPr>
          <w:rtl w:val="true"/>
        </w:rPr>
        <w:t xml:space="preserve">شماره </w:t>
      </w:r>
      <w:r>
        <w:rPr/>
        <w:t>22</w:t>
      </w:r>
      <w:r>
        <w:rPr>
          <w:rtl w:val="true"/>
        </w:rPr>
        <w:t>-</w:t>
      </w:r>
      <w:r>
        <w:rPr>
          <w:rtl w:val="true"/>
        </w:rPr>
        <w:t>تابستان</w:t>
      </w:r>
      <w:r>
        <w:rPr/>
        <w:t>1400</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نبویِ منابع حدیثی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رنجبرحسینی، فاطمه غمخوار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اخلاقی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فاطمه سادات علوی علی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چگونگی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فارسی مدان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تفاسیر آن 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مهدی نوری کیذقانی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نقش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زحمتکش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مودت از منظر روایات تفسیری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رجبی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حسینی در دو اثر منظوم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حدیقه الحقیقه و دیوان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درزی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فخر روحانی </w:t>
      </w:r>
      <w:bookmarkStart w:id="281" w:name="pg8724_82741"/>
    </w:p>
    <w:p>
      <w:pPr>
        <w:pStyle w:val="Heading3"/>
        <w:numPr>
          <w:ilvl w:val="2"/>
          <w:numId w:val="1"/>
        </w:numPr>
        <w:rPr/>
      </w:pPr>
      <w:bookmarkStart w:id="282" w:name="__RefHeading___Toc3077472_653776707"/>
      <w:bookmarkStart w:id="283" w:name="_Toc102"/>
      <w:bookmarkEnd w:id="281"/>
      <w:bookmarkEnd w:id="282"/>
      <w:r>
        <w:rPr>
          <w:rtl w:val="true"/>
        </w:rPr>
        <w:t xml:space="preserve">شماره </w:t>
      </w:r>
      <w:r>
        <w:rPr/>
        <w:t>23</w:t>
      </w:r>
      <w:r>
        <w:rPr>
          <w:rtl w:val="true"/>
        </w:rPr>
        <w:t>-</w:t>
      </w:r>
      <w:r>
        <w:rPr>
          <w:rtl w:val="true"/>
        </w:rPr>
        <w:t>پاییز</w:t>
      </w:r>
      <w:r>
        <w:rPr/>
        <w:t>1400</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و نقش آن در تربیت فردی و اجتماعی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دکترعنایت شریفی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نامه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سیده سوسن فخرایی، حسین نامور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قرآنی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زینالی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شناسی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سالاروند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 جوانمرد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وفاداری و فداکاری در سپاه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محمدسالم محسنی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اعتقادی گزیده هایی از زیارت نامه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 رنجبرحسینی، حمیده توکلی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Heading3"/>
        <w:numPr>
          <w:ilvl w:val="2"/>
          <w:numId w:val="1"/>
        </w:numPr>
        <w:rPr/>
      </w:pPr>
      <w:bookmarkStart w:id="284" w:name="__RefHeading___Toc3077474_653776707"/>
      <w:bookmarkStart w:id="285" w:name="_Toc103"/>
      <w:bookmarkEnd w:id="284"/>
      <w:r>
        <w:rPr>
          <w:rtl w:val="true"/>
        </w:rPr>
        <w:t xml:space="preserve">شماره </w:t>
      </w:r>
      <w:r>
        <w:rPr/>
        <w:t>24</w:t>
      </w:r>
      <w:r>
        <w:rPr>
          <w:rtl w:val="true"/>
        </w:rPr>
        <w:t>-</w:t>
      </w:r>
      <w:r>
        <w:rPr>
          <w:rtl w:val="true"/>
        </w:rPr>
        <w:t>زمستان</w:t>
      </w:r>
      <w:r>
        <w:rPr/>
        <w:t>1400</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سوگواره های حسینی محتشم کاشانی و سید حیدر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حیدر محلاتی، علی حسن زاده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نامه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سوسن فخرایی، حسین نامور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یابی علل ناصبی گری و دشمنی اهالی شام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میلان نورانی، مجید سرکوبی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های شش گانه در واقعه طف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دکترحسین خنیفر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امر قدسی در نمادهای مناسکی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کاهیرده، عفت دماوندی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پوررجبی، آزاده ابراهیمی فخاری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فخر روحانی </w:t>
      </w:r>
      <w:bookmarkStart w:id="286" w:name="pg8724_82742"/>
    </w:p>
    <w:p>
      <w:pPr>
        <w:pStyle w:val="Heading3"/>
        <w:numPr>
          <w:ilvl w:val="2"/>
          <w:numId w:val="1"/>
        </w:numPr>
        <w:rPr/>
      </w:pPr>
      <w:bookmarkStart w:id="287" w:name="__RefHeading___Toc3077476_653776707"/>
      <w:bookmarkStart w:id="288" w:name="_Toc104"/>
      <w:bookmarkEnd w:id="286"/>
      <w:bookmarkEnd w:id="287"/>
      <w:r>
        <w:rPr>
          <w:rtl w:val="true"/>
        </w:rPr>
        <w:t>شماره</w:t>
      </w:r>
      <w:r>
        <w:rPr/>
        <w:t>25</w:t>
      </w:r>
      <w:r>
        <w:rPr>
          <w:rtl w:val="true"/>
        </w:rPr>
        <w:t>-</w:t>
      </w:r>
      <w:r>
        <w:rPr>
          <w:rtl w:val="true"/>
        </w:rPr>
        <w:t>بهار</w:t>
      </w:r>
      <w:r>
        <w:rPr/>
        <w:t>1401</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دکترعلی فارسی مدان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اسوه برتر ولایت مداری و فضایل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دکترسید مسعود عمرانی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شهادت 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محمدسالم محسنی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بینامتنی شخصیت حبیب بن مظاهر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شاهرودی، دکتر محمد فراهانی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حبیب بن مظاهر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سعید العُسَیلی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مهدی نوری کیذقانی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گزارش های شیر خوارگی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رضایی سرشت، دکتر مهدی نور محمدی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Heading3"/>
        <w:numPr>
          <w:ilvl w:val="2"/>
          <w:numId w:val="1"/>
        </w:numPr>
        <w:rPr/>
      </w:pPr>
      <w:bookmarkStart w:id="289" w:name="__RefHeading___Toc3077478_653776707"/>
      <w:bookmarkStart w:id="290" w:name="_Toc105"/>
      <w:bookmarkEnd w:id="289"/>
      <w:r>
        <w:rPr>
          <w:rtl w:val="true"/>
        </w:rPr>
        <w:t>شماره</w:t>
      </w:r>
      <w:r>
        <w:rPr/>
        <w:t>26</w:t>
      </w:r>
      <w:r>
        <w:rPr>
          <w:rtl w:val="true"/>
        </w:rPr>
        <w:t>-</w:t>
      </w:r>
      <w:r>
        <w:rPr>
          <w:rtl w:val="true"/>
        </w:rPr>
        <w:t>تابستان</w:t>
      </w:r>
      <w:r>
        <w:rPr/>
        <w:t>1401</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دُرَر السِمط فی خبر السِبط ابن ابار بلنسی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مهدی نوری کیذقانی، مسعود سلمانی حقیقی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ماجرای کشف رأس مخدرات در مقتل شیخ صدوق از منظر علامه سنقری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فراهانی، دکتر حسین محمدی فام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صحت سنجی کتب مقاتل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 موسوی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تاریخی حضور و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فارسی مدان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محرق القلوب و الأکباد و احوال و آثار نویسنده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عسگری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مقتل خوانی دهه اول محرم در شهرستان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خیاط، مسعود ولی عرب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فخر روحانی </w:t>
      </w:r>
      <w:bookmarkStart w:id="291" w:name="pg8724_82743"/>
    </w:p>
    <w:p>
      <w:pPr>
        <w:pStyle w:val="Heading3"/>
        <w:numPr>
          <w:ilvl w:val="2"/>
          <w:numId w:val="1"/>
        </w:numPr>
        <w:rPr/>
      </w:pPr>
      <w:bookmarkStart w:id="292" w:name="__RefHeading___Toc3077480_653776707"/>
      <w:bookmarkStart w:id="293" w:name="_Toc106"/>
      <w:bookmarkEnd w:id="291"/>
      <w:bookmarkEnd w:id="292"/>
      <w:r>
        <w:rPr>
          <w:rtl w:val="true"/>
        </w:rPr>
        <w:t>شماره</w:t>
      </w:r>
      <w:r>
        <w:rPr/>
        <w:t>27</w:t>
      </w:r>
      <w:r>
        <w:rPr>
          <w:rtl w:val="true"/>
        </w:rPr>
        <w:t>-</w:t>
      </w:r>
      <w:r>
        <w:rPr>
          <w:rtl w:val="true"/>
        </w:rPr>
        <w:t>پاییز</w:t>
      </w:r>
      <w:r>
        <w:rPr/>
        <w:t>1401</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تاریخی به حماسه عاشورا از منظر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حسن بیگی، دکتر اصغر شهبازی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در اندیشه و اشعار 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سیدکمال حسینی، محمد عمر مبارز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سرایی بانوان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اشعار ام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دکترعلی فارسی مدان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اشعار عاشورایی الهامی کرمانشاهی و عباسقلی یحیوی اردبیلی از بُعد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خدابخش اسداللهی، غلامرضا ضیائی نیری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واقعه کربلا در آثار داستانی راضیه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سنچولی، دکتر محمد مجوز، شهلا کلبعلی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شعر عاشورائی از منظر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اشعار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پیری، علی فرزین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Heading3"/>
        <w:numPr>
          <w:ilvl w:val="2"/>
          <w:numId w:val="1"/>
        </w:numPr>
        <w:rPr/>
      </w:pPr>
      <w:bookmarkStart w:id="294" w:name="__RefHeading___Toc3077482_653776707"/>
      <w:bookmarkStart w:id="295" w:name="_Toc107"/>
      <w:bookmarkEnd w:id="294"/>
      <w:r>
        <w:rPr>
          <w:rtl w:val="true"/>
        </w:rPr>
        <w:t>شماره</w:t>
      </w:r>
      <w:r>
        <w:rPr/>
        <w:t>28</w:t>
      </w:r>
      <w:r>
        <w:rPr>
          <w:rtl w:val="true"/>
        </w:rPr>
        <w:t>-</w:t>
      </w:r>
      <w:r>
        <w:rPr>
          <w:rtl w:val="true"/>
        </w:rPr>
        <w:t>زمستان</w:t>
      </w:r>
      <w:r>
        <w:rPr/>
        <w:t>1401</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نامه های کوفیان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دکترمحمدسالم محسنی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اجتماعی وقوع حادثه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فارسی مدان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شعائر حسینی در حوزه قدرت اجتماعی در عصر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حمزه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نگاری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دکترسیدقاسم رزاقی موسوی، سید شاکر حسین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دالی و مدلولی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الگوی نشانه شناسی هامون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مهدی نوری کیذقانی، مسعود سلمانی حقیقی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پردازش روایات در المنتخب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عادل زاده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فخر روحانی </w:t>
      </w:r>
      <w:bookmarkStart w:id="296" w:name="pg8724_82744"/>
    </w:p>
    <w:p>
      <w:pPr>
        <w:pStyle w:val="Heading3"/>
        <w:numPr>
          <w:ilvl w:val="2"/>
          <w:numId w:val="1"/>
        </w:numPr>
        <w:rPr/>
      </w:pPr>
      <w:bookmarkStart w:id="297" w:name="__RefHeading___Toc3077484_653776707"/>
      <w:bookmarkStart w:id="298" w:name="_Toc108"/>
      <w:bookmarkEnd w:id="296"/>
      <w:bookmarkEnd w:id="297"/>
      <w:r>
        <w:rPr>
          <w:rtl w:val="true"/>
        </w:rPr>
        <w:t xml:space="preserve">شماره </w:t>
      </w:r>
      <w:r>
        <w:rPr/>
        <w:t>29</w:t>
      </w:r>
      <w:r>
        <w:rPr>
          <w:rtl w:val="true"/>
        </w:rPr>
        <w:t>-</w:t>
      </w:r>
      <w:r>
        <w:rPr>
          <w:rtl w:val="true"/>
        </w:rPr>
        <w:t xml:space="preserve">بهار </w:t>
      </w:r>
      <w:r>
        <w:rPr/>
        <w:t>1402</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سالم محسنی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های سبکی اشعار عاشورایی پس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مهدوی کلاته نو، دکتر محمود فیروزی مقدم، دکتر مهیار علوی مقدم، دکتر علی صادقی منش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غلام با بصیرت و خوش بوی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فارسی مدان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حقیقت حسینی در شعر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 عرب بافرانی، احمدمحمدیان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تشبیهات غیرمتعارف توسط برخی از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میلان نورانی، مجید سرکوبی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نگاری آیین های عزاداری ماه محرم در شرایط همه گیری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گروسی، دکتر سعید طاووسی مسرور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Heading3"/>
        <w:numPr>
          <w:ilvl w:val="2"/>
          <w:numId w:val="1"/>
        </w:numPr>
        <w:rPr/>
      </w:pPr>
      <w:bookmarkStart w:id="299" w:name="__RefHeading___Toc3077486_653776707"/>
      <w:bookmarkStart w:id="300" w:name="_Toc109"/>
      <w:bookmarkEnd w:id="299"/>
      <w:r>
        <w:rPr>
          <w:rtl w:val="true"/>
        </w:rPr>
        <w:t>شماره</w:t>
      </w:r>
      <w:r>
        <w:rPr/>
        <w:t>30</w:t>
      </w:r>
      <w:r>
        <w:rPr>
          <w:rtl w:val="true"/>
        </w:rPr>
        <w:t>-</w:t>
      </w:r>
      <w:r>
        <w:rPr>
          <w:rtl w:val="true"/>
        </w:rPr>
        <w:t xml:space="preserve">تابستان </w:t>
      </w:r>
      <w:r>
        <w:rPr/>
        <w:t>1402</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فارسی مدان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حضور بزرگان شیعه در قیام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حمزه، احمد ناصری امین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تربیتی مؤثر در نهادینه کردن فرهنگ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میرزایی، فاطمه حسین زاده، عباس عامری پور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تناقض های بین حضور جنیان در کربلا با آیه جنود غیبی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میلان نورانی، مجید کیهانفر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عاشورایی میرزامحمدتقی سپهرکاشانی در 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رفعت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مردانی نوکنده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Vol.8, No.30, Summer 2023</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Muhammad-Husayn Mardani Nowkandeh</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Montazeri,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 http://www.maarefehosseini.ir 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Traits of Imam al-Husayn in the Divine Tablet Hadith</w:t>
      </w:r>
    </w:p>
    <w:p>
      <w:pPr>
        <w:pStyle w:val="BookText"/>
        <w:rPr/>
      </w:pPr>
      <w:r>
        <w:rPr>
          <w:rFonts w:eastAsia="Times New Roman" w:cs="Times New Roman" w:ascii="Times New Roman" w:hAnsi="Times New Roman"/>
          <w:color w:val="111111"/>
          <w:sz w:val="28"/>
          <w:szCs w:val="28"/>
          <w:lang w:val="en-US" w:bidi="en-US"/>
        </w:rPr>
        <w:t>Dr. Ali Farsi Madan</w:t>
      </w:r>
    </w:p>
    <w:p>
      <w:pPr>
        <w:pStyle w:val="BookText"/>
        <w:rPr/>
      </w:pPr>
      <w:r>
        <w:rPr>
          <w:rFonts w:eastAsia="Times New Roman" w:cs="Times New Roman" w:ascii="Times New Roman" w:hAnsi="Times New Roman"/>
          <w:color w:val="111111"/>
          <w:sz w:val="28"/>
          <w:szCs w:val="28"/>
          <w:lang w:val="en-US" w:bidi="en-US"/>
        </w:rPr>
        <w:t>The Divine Tablet Hadith is a Prophetic piece of hadith that proves the imamate of the Infallible Imams. This hadith was recounted by Jabir b. Abdullah al-Ansari before and at the instance of the 9th Infallible Imam Muhammad al-Baqir, for Jabir had received it from Hz. Fatimah al-Zahra. In it, Imam al-Husayn is described as having the following traits: the treasure- guardian of the Divine revelation, the attainer of martyrdom, the attainer of the good end, the Perfect Divine Word, the dominant Divine proof, and the criterion for evaluating people's profiles on the Resurrection 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Imam Muhammad al-Baqir, the Divine Tablet hadith, Jabir al-Ansari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Views of the Shii Noblemen's failure to Join Muslim b. Aqil</w:t>
      </w:r>
    </w:p>
    <w:p>
      <w:pPr>
        <w:pStyle w:val="BookText"/>
        <w:rPr/>
      </w:pPr>
      <w:r>
        <w:rPr>
          <w:rFonts w:eastAsia="Times New Roman" w:cs="Times New Roman" w:ascii="Times New Roman" w:hAnsi="Times New Roman"/>
          <w:color w:val="111111"/>
          <w:sz w:val="28"/>
          <w:szCs w:val="28"/>
          <w:lang w:val="en-US" w:bidi="en-US"/>
        </w:rPr>
        <w:t>Dr. Hosein Hamzeh Ahmad Naseri Amin</w:t>
      </w:r>
    </w:p>
    <w:p>
      <w:pPr>
        <w:pStyle w:val="BookText"/>
        <w:rPr/>
      </w:pPr>
      <w:r>
        <w:rPr>
          <w:rFonts w:eastAsia="Times New Roman" w:cs="Times New Roman" w:ascii="Times New Roman" w:hAnsi="Times New Roman"/>
          <w:color w:val="111111"/>
          <w:sz w:val="28"/>
          <w:szCs w:val="28"/>
          <w:lang w:val="en-US" w:bidi="en-US"/>
        </w:rPr>
        <w:t>There were many, many people around Muslim b. Aqil in Kufah. There were his associates, with some of them who were later on martyred on Ashura. However, there is no trace if they had joined Muslim b. Aqil in the latter' movement. This and many other relevant topics have been dealt with in this paper</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Kufah, Muslim b. Aqil, Shia, Karbala, Ubayd Allah b. Ziyad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Glance at Effective Educational Methods for</w:t>
      </w:r>
    </w:p>
    <w:p>
      <w:pPr>
        <w:pStyle w:val="BookText"/>
        <w:rPr/>
      </w:pPr>
      <w:r>
        <w:rPr>
          <w:rFonts w:eastAsia="Times New Roman" w:cs="Times New Roman" w:ascii="Times New Roman" w:hAnsi="Times New Roman"/>
          <w:color w:val="111111"/>
          <w:sz w:val="28"/>
          <w:szCs w:val="28"/>
          <w:lang w:val="en-US" w:bidi="en-US"/>
        </w:rPr>
        <w:t>Institutionalization of the Arbaeen Culture</w:t>
      </w:r>
    </w:p>
    <w:p>
      <w:pPr>
        <w:pStyle w:val="BookText"/>
        <w:rPr/>
      </w:pPr>
      <w:r>
        <w:rPr>
          <w:rFonts w:eastAsia="Times New Roman" w:cs="Times New Roman" w:ascii="Times New Roman" w:hAnsi="Times New Roman"/>
          <w:color w:val="111111"/>
          <w:sz w:val="28"/>
          <w:szCs w:val="28"/>
          <w:lang w:val="en-US" w:bidi="en-US"/>
        </w:rPr>
        <w:t>Mahdi Mirzayi, Fatemeh Hoseynzadeh Abbas Ameripour</w:t>
      </w:r>
    </w:p>
    <w:p>
      <w:pPr>
        <w:pStyle w:val="BookText"/>
        <w:rPr/>
      </w:pPr>
      <w:r>
        <w:rPr>
          <w:rFonts w:eastAsia="Times New Roman" w:cs="Times New Roman" w:ascii="Times New Roman" w:hAnsi="Times New Roman"/>
          <w:color w:val="111111"/>
          <w:sz w:val="28"/>
          <w:szCs w:val="28"/>
          <w:lang w:val="en-US" w:bidi="en-US"/>
        </w:rPr>
        <w:t>With the presence of large-scale Western cultural assault unto Muslim peoples, reviving and institutiinalizing the culture of the Arbaeen march proves a good and effectual answer. This is because it entails and reinforces steadfastness, perseverance, monotheistic lifestyle, awaiting the Imam al- Mahdi's reappearance, and other meritorious moral traits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The Arbaeen march, educational methods, the Imam al- Husayn School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Controversy Concerning the Presence of the Jinn on Ashura Muhammad Jafar Milan Noorani Majid Keyhanfar</w:t>
      </w:r>
    </w:p>
    <w:p>
      <w:pPr>
        <w:pStyle w:val="BookText"/>
        <w:rPr/>
      </w:pPr>
      <w:r>
        <w:rPr>
          <w:rFonts w:eastAsia="Times New Roman" w:cs="Times New Roman" w:ascii="Times New Roman" w:hAnsi="Times New Roman"/>
          <w:color w:val="111111"/>
          <w:sz w:val="28"/>
          <w:szCs w:val="28"/>
          <w:lang w:val="en-US" w:bidi="en-US"/>
        </w:rPr>
        <w:t>There are some accounts whether or not the jinn were present on Ashura to help Imam al-Husayn. Mr. Salehi never believed in such accounts, while others insist on their presence. The present paper is a wrap up of this controversy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the jinn, Salehi,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Analysis of the Ashura Accounts in Mirza Muhammad Taqi Sepehr Kashani's Nasikh al-tawarikh</w:t>
      </w:r>
    </w:p>
    <w:p>
      <w:pPr>
        <w:pStyle w:val="BookText"/>
        <w:rPr/>
      </w:pPr>
      <w:r>
        <w:rPr>
          <w:rFonts w:eastAsia="Times New Roman" w:cs="Times New Roman" w:ascii="Times New Roman" w:hAnsi="Times New Roman"/>
          <w:color w:val="111111"/>
          <w:sz w:val="28"/>
          <w:szCs w:val="28"/>
          <w:lang w:val="en-US" w:bidi="en-US"/>
        </w:rPr>
        <w:t>Dr. Mohsen Rafat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maqtal section of Murza Muhammad Taqi Sepehr Kashani's Nasikh al-tawarikh is a work of the 19/13th century. It was a pioneer of making distortions of some Ashura accounts. It records some accounts whose ascription to Imam al-Husayn is just below his dignity. Due to some untrue accounts that have crept into the work, the present paper attempts to make a distinction between its reliable and unbelievable accounts</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Sepehr Kashani, Nasikh altawarikh, Ashura accounts, maqtals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 چهار حوزه علمیه قم، پژوهشگر و نویسنده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alifarsimadan98@gmail.com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سه سند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عن محمد بن یحیى عن عبد الله بن جعفر عن الحسن بن ظریف عن بکر بن صالح عن عبد الرحمن بن سالم 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لجابر بن عبد الله الأنصاری؛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عن محمد بن عبد الله عن عبد الله بن جعفر عن الحسن بن ظریف عن بکر بن صالح عن عبد الرحمن بن سالم عن أبی بصیر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لجابر بن عبد الله الأنصاری؛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عن علی بن محمد عن صالح بن أبی حماد عن بکر بن صالح عن عبد الرحمن بن سالم 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لجابر بن عبد الله الأنصاری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توثیقات عامه آن است که راوی در سلسله سند کتاب کامل الزیارات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کتاب خود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به تمام احادیث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موضوع و غیر آن احاطه نداریم، لیکن آنچه که در نزد ما می باشد همگی از طریق راویان مورد وثوق شیعه است؛ و از راویانی که احادیث شاذ و نادر نقل می کنند، و در فقه و علم مشهور نیستند، حتی یک حدیث نقل نکرده ام و نام این کتاب را کامل الزیارات و فضلها و ثواب ذلک گذاشتم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توثیقات عام، اصحاب اجماع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اصحاب امام باقر تا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اجماع امامیّه بر صحیح دانستن روایات گروهی از اصحاب آنان بحث کرده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امامیه بر صحیح دانستن روایات صحیح آنان و نیز بر تصدیق گفتارشان اجماع و به فقاهتشان اذعان دارند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آن از منظر علمای متقدم و متأخر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خبرى است که نسبت به صدور آن از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وجود داشته باشد، چه منشأ اطمینان، وثاقت راوى باشد و چه امارات قطعى یا ظنى دیگر؛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آن در تمام سلسله سند، امامى، عادل، ضابط و متصل به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در نزد بیشتر متأخران پذیرفته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خبر صحیح در دیدگاه قدما با تعریف آن نزد متأخران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قدما، خبر صحیح، خبرى است که صدور آن از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راه ممکن ثابت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نامه اصول فقه،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نبوّت و رسالت در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شئون آن به کمال رسیده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تاریخ تشیع، مدرس موسسه عالی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hadi.hamzeh65@gmail.com</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تاریخ تشیع دانشگاه ادیان و مذاهب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Saaghioo59@gmail.com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غیبت مختار از شهر کوفه بی اطلاع هستیم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میان منابع دلیلی برای آن وجود ندارد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تربیتی دانشگاه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mmirza1000@gmail.com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تربیتی دانشگاه خوارزمی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Fatemeh. H1@gmail.com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تربیتی پردیس فارابی دانشگاه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Abas.abofazel@gmail.com</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Culture of Arbaeen Hosseini</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Pilgrimage Arbaeen</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Walking Arbaeen</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Mojtaba Hasein, U</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Ghaffari Hashjin, Z &amp; Mohammadi Khanghahi, M</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دین و کارشناسی ارشد مؤسسه مذاهب اسلامی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Bna4086@gmail.com</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تفسیر تطبیقی جامعة المصطفی العالمیه واحد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Majidsarkoobi1363@gmail.com</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تعداد نفرات هم مهم است، همان طور که در واقعه کربلا، این تعداد نفرات بالای دشمن بود که موجب شهادت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یارانش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ادامه توضیح داده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اولویت و اصالت ندارد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در اصل قضیه و مصداق قرار گرفتن برای آیه نهم انفال، اشتراک وجود 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هیأت علمی گروه علوم قرآن و حدیث دانشگاه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mohsenrafaat@hmu.ac.ir</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آنها از آغاز تا پایان حدود چهل مقتل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این چهل مقتل علاوه بر کتب تاریخی دسته اول، کتب مناقب و مانند آن را دربرمی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ستایش،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کتبی مانند مناقب ابن شهرآشوب آمده که چنین روایتی از ابن عباس گزارش شده، در حالی که در منابع بعدی ضمن اختلاف در مصداق اعطاکننده درهم ها، راوی روایت سهل بن سعد ساعدی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اعصم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می 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41851</Words>
  <Characters>172599</Characters>
  <CharactersWithSpaces>213104</CharactersWithSpaces>
  <Paragraphs>1502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2026-08-20T04:09:04Z</dcterms:created>
  <dc:creator>ghaemiyeh.com</dc:creator>
  <dc:description/>
  <dc:language>en-US</dc:language>
  <cp:lastModifiedBy/>
  <dcterms:modified xsi:type="dcterms:W3CDTF">2026-08-20T07:39:08Z</dcterms:modified>
  <cp:revision>1</cp:revision>
  <dc:subject/>
  <dc:title>پژوهش نامه معارف حسینی 30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