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عملکرد بانوان راوی شیعه در عصر ابناء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1569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21571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21573_653776707">
            <w:r>
              <w:rPr>
                <w:webHidden/>
                <w:rStyle w:val="IndexLink"/>
                <w:rtl w:val="true"/>
              </w:rPr>
              <w:t>پیشگفتار ناشر</w:t>
            </w:r>
            <w:r>
              <w:rPr>
                <w:rStyle w:val="IndexLink"/>
                <w:rtl w:val="true"/>
              </w:rPr>
              <w:tab/>
            </w:r>
            <w:r>
              <w:rPr>
                <w:rStyle w:val="IndexLink"/>
              </w:rPr>
              <w:t>8</w:t>
            </w:r>
          </w:hyperlink>
        </w:p>
        <w:p>
          <w:pPr>
            <w:pStyle w:val="Contents2"/>
            <w:tabs>
              <w:tab w:val="clear" w:pos="8743"/>
              <w:tab w:val="right" w:pos="9026" w:leader="dot"/>
            </w:tabs>
            <w:rPr/>
          </w:pPr>
          <w:hyperlink w:anchor="__RefHeading___Toc2921575_653776707">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921577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921579_653776707">
            <w:r>
              <w:rPr>
                <w:webHidden/>
                <w:rStyle w:val="IndexLink"/>
                <w:rtl w:val="true"/>
              </w:rPr>
              <w:t xml:space="preserve">فصل اول </w:t>
            </w:r>
            <w:r>
              <w:rPr>
                <w:rStyle w:val="IndexLink"/>
                <w:rtl w:val="true"/>
              </w:rPr>
              <w:t xml:space="preserve">: </w:t>
            </w:r>
            <w:r>
              <w:rPr>
                <w:rStyle w:val="IndexLink"/>
                <w:rtl w:val="true"/>
              </w:rPr>
              <w:t>کلیات و مفهوم شناسی</w:t>
            </w:r>
            <w:r>
              <w:rPr>
                <w:rStyle w:val="IndexLink"/>
                <w:rtl w:val="true"/>
              </w:rPr>
              <w:tab/>
            </w:r>
            <w:r>
              <w:rPr>
                <w:rStyle w:val="IndexLink"/>
              </w:rPr>
              <w:t>16</w:t>
            </w:r>
          </w:hyperlink>
        </w:p>
        <w:p>
          <w:pPr>
            <w:pStyle w:val="Contents3"/>
            <w:tabs>
              <w:tab w:val="clear" w:pos="8459"/>
              <w:tab w:val="right" w:pos="9026" w:leader="dot"/>
            </w:tabs>
            <w:rPr/>
          </w:pPr>
          <w:hyperlink w:anchor="__RefHeading___Toc2921581_653776707">
            <w:r>
              <w:rPr>
                <w:webHidden/>
                <w:rStyle w:val="IndexLink"/>
                <w:rtl w:val="true"/>
              </w:rPr>
              <w:t>گفتار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4"/>
            <w:tabs>
              <w:tab w:val="clear" w:pos="8176"/>
              <w:tab w:val="right" w:pos="9026" w:leader="dot"/>
            </w:tabs>
            <w:rPr/>
          </w:pPr>
          <w:hyperlink w:anchor="__RefHeading___Toc2921583_653776707">
            <w:r>
              <w:rPr>
                <w:webHidden/>
                <w:rStyle w:val="IndexLink"/>
                <w:rtl w:val="true"/>
              </w:rPr>
              <w:t>تبیین موضوع و اهداف مورد نظر</w:t>
            </w:r>
            <w:r>
              <w:rPr>
                <w:rStyle w:val="IndexLink"/>
                <w:rtl w:val="true"/>
              </w:rPr>
              <w:tab/>
            </w:r>
            <w:r>
              <w:rPr>
                <w:rStyle w:val="IndexLink"/>
              </w:rPr>
              <w:t>16</w:t>
            </w:r>
          </w:hyperlink>
        </w:p>
        <w:p>
          <w:pPr>
            <w:pStyle w:val="Contents4"/>
            <w:tabs>
              <w:tab w:val="clear" w:pos="8176"/>
              <w:tab w:val="right" w:pos="9026" w:leader="dot"/>
            </w:tabs>
            <w:rPr/>
          </w:pPr>
          <w:hyperlink w:anchor="__RefHeading___Toc2921585_653776707">
            <w:r>
              <w:rPr>
                <w:webHidden/>
                <w:rStyle w:val="IndexLink"/>
                <w:rtl w:val="true"/>
              </w:rPr>
              <w:t>تحقیقات انجام شده ی پیشین</w:t>
            </w:r>
            <w:r>
              <w:rPr>
                <w:rStyle w:val="IndexLink"/>
                <w:rtl w:val="true"/>
              </w:rPr>
              <w:tab/>
            </w:r>
            <w:r>
              <w:rPr>
                <w:rStyle w:val="IndexLink"/>
              </w:rPr>
              <w:t>18</w:t>
            </w:r>
          </w:hyperlink>
        </w:p>
        <w:p>
          <w:pPr>
            <w:pStyle w:val="Contents3"/>
            <w:tabs>
              <w:tab w:val="clear" w:pos="8459"/>
              <w:tab w:val="right" w:pos="9026" w:leader="dot"/>
            </w:tabs>
            <w:rPr/>
          </w:pPr>
          <w:hyperlink w:anchor="__RefHeading___Toc2921587_653776707">
            <w:r>
              <w:rPr>
                <w:webHidden/>
                <w:rStyle w:val="IndexLink"/>
                <w:rtl w:val="true"/>
              </w:rPr>
              <w:t>گفتار دوم</w:t>
            </w:r>
            <w:r>
              <w:rPr>
                <w:rStyle w:val="IndexLink"/>
                <w:rtl w:val="true"/>
              </w:rPr>
              <w:t xml:space="preserve">: </w:t>
            </w:r>
            <w:r>
              <w:rPr>
                <w:rStyle w:val="IndexLink"/>
                <w:rtl w:val="true"/>
              </w:rPr>
              <w:t>مفهوم شناسی</w:t>
            </w:r>
            <w:r>
              <w:rPr>
                <w:rStyle w:val="IndexLink"/>
                <w:rtl w:val="true"/>
              </w:rPr>
              <w:tab/>
            </w:r>
            <w:r>
              <w:rPr>
                <w:rStyle w:val="IndexLink"/>
              </w:rPr>
              <w:t>23</w:t>
            </w:r>
          </w:hyperlink>
        </w:p>
        <w:p>
          <w:pPr>
            <w:pStyle w:val="Contents4"/>
            <w:tabs>
              <w:tab w:val="clear" w:pos="8176"/>
              <w:tab w:val="right" w:pos="9026" w:leader="dot"/>
            </w:tabs>
            <w:rPr/>
          </w:pPr>
          <w:hyperlink w:anchor="__RefHeading___Toc2921589_65377670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921591_653776707">
            <w:r>
              <w:rPr>
                <w:webHidden/>
                <w:rStyle w:val="IndexLink"/>
                <w:rtl w:val="true"/>
              </w:rPr>
              <w:t>الف</w:t>
            </w:r>
            <w:r>
              <w:rPr>
                <w:rStyle w:val="IndexLink"/>
                <w:rtl w:val="true"/>
              </w:rPr>
              <w:t xml:space="preserve">) </w:t>
            </w:r>
            <w:r>
              <w:rPr>
                <w:rStyle w:val="IndexLink"/>
                <w:rtl w:val="true"/>
              </w:rPr>
              <w:t>گونه شناسی</w:t>
            </w:r>
            <w:r>
              <w:rPr>
                <w:rStyle w:val="IndexLink"/>
                <w:rtl w:val="true"/>
              </w:rPr>
              <w:tab/>
            </w:r>
            <w:r>
              <w:rPr>
                <w:rStyle w:val="IndexLink"/>
              </w:rPr>
              <w:t>23</w:t>
            </w:r>
          </w:hyperlink>
        </w:p>
        <w:p>
          <w:pPr>
            <w:pStyle w:val="Contents4"/>
            <w:tabs>
              <w:tab w:val="clear" w:pos="8176"/>
              <w:tab w:val="right" w:pos="9026" w:leader="dot"/>
            </w:tabs>
            <w:rPr/>
          </w:pPr>
          <w:hyperlink w:anchor="__RefHeading___Toc2921593_653776707">
            <w:r>
              <w:rPr>
                <w:webHidden/>
                <w:rStyle w:val="IndexLink"/>
                <w:rtl w:val="true"/>
              </w:rPr>
              <w:t>ب</w:t>
            </w:r>
            <w:r>
              <w:rPr>
                <w:rStyle w:val="IndexLink"/>
                <w:rtl w:val="true"/>
              </w:rPr>
              <w:t>)</w:t>
            </w:r>
            <w:r>
              <w:rPr>
                <w:rStyle w:val="IndexLink"/>
                <w:rtl w:val="true"/>
              </w:rPr>
              <w:t>عملکرد</w:t>
            </w:r>
            <w:r>
              <w:rPr>
                <w:rStyle w:val="IndexLink"/>
                <w:rtl w:val="true"/>
              </w:rPr>
              <w:tab/>
            </w:r>
            <w:r>
              <w:rPr>
                <w:rStyle w:val="IndexLink"/>
              </w:rPr>
              <w:t>23</w:t>
            </w:r>
          </w:hyperlink>
        </w:p>
        <w:p>
          <w:pPr>
            <w:pStyle w:val="Contents4"/>
            <w:tabs>
              <w:tab w:val="clear" w:pos="8176"/>
              <w:tab w:val="right" w:pos="9026" w:leader="dot"/>
            </w:tabs>
            <w:rPr/>
          </w:pPr>
          <w:hyperlink w:anchor="__RefHeading___Toc2921595_653776707">
            <w:r>
              <w:rPr>
                <w:webHidden/>
                <w:rStyle w:val="IndexLink"/>
                <w:rtl w:val="true"/>
              </w:rPr>
              <w:t>ج</w:t>
            </w:r>
            <w:r>
              <w:rPr>
                <w:rStyle w:val="IndexLink"/>
                <w:rtl w:val="true"/>
              </w:rPr>
              <w:t xml:space="preserve">) </w:t>
            </w:r>
            <w:r>
              <w:rPr>
                <w:rStyle w:val="IndexLink"/>
                <w:rtl w:val="true"/>
              </w:rPr>
              <w:t>زنان راوی</w:t>
            </w:r>
            <w:r>
              <w:rPr>
                <w:rStyle w:val="IndexLink"/>
                <w:rtl w:val="true"/>
              </w:rPr>
              <w:tab/>
            </w:r>
            <w:r>
              <w:rPr>
                <w:rStyle w:val="IndexLink"/>
              </w:rPr>
              <w:t>25</w:t>
            </w:r>
          </w:hyperlink>
        </w:p>
        <w:p>
          <w:pPr>
            <w:pStyle w:val="Contents4"/>
            <w:tabs>
              <w:tab w:val="clear" w:pos="8176"/>
              <w:tab w:val="right" w:pos="9026" w:leader="dot"/>
            </w:tabs>
            <w:rPr/>
          </w:pPr>
          <w:hyperlink w:anchor="__RefHeading___Toc2921597_653776707">
            <w:r>
              <w:rPr>
                <w:webHidden/>
                <w:rStyle w:val="IndexLink"/>
                <w:rtl w:val="true"/>
              </w:rPr>
              <w:t>د</w:t>
            </w:r>
            <w:r>
              <w:rPr>
                <w:rStyle w:val="IndexLink"/>
                <w:rtl w:val="true"/>
              </w:rPr>
              <w:t xml:space="preserve">) </w:t>
            </w:r>
            <w:r>
              <w:rPr>
                <w:rStyle w:val="IndexLink"/>
                <w:rtl w:val="true"/>
              </w:rPr>
              <w:t>شیعه</w:t>
            </w:r>
            <w:r>
              <w:rPr>
                <w:rStyle w:val="IndexLink"/>
                <w:rtl w:val="true"/>
              </w:rPr>
              <w:tab/>
            </w:r>
            <w:r>
              <w:rPr>
                <w:rStyle w:val="IndexLink"/>
              </w:rPr>
              <w:t>26</w:t>
            </w:r>
          </w:hyperlink>
        </w:p>
        <w:p>
          <w:pPr>
            <w:pStyle w:val="Contents4"/>
            <w:tabs>
              <w:tab w:val="clear" w:pos="8176"/>
              <w:tab w:val="right" w:pos="9026" w:leader="dot"/>
            </w:tabs>
            <w:rPr/>
          </w:pPr>
          <w:hyperlink w:anchor="__RefHeading___Toc2921599_653776707">
            <w:r>
              <w:rPr>
                <w:webHidden/>
                <w:rStyle w:val="IndexLink"/>
                <w:rtl w:val="true"/>
              </w:rPr>
              <w:t>ھ</w:t>
            </w:r>
            <w:r>
              <w:rPr>
                <w:rStyle w:val="IndexLink"/>
                <w:rtl w:val="true"/>
              </w:rPr>
              <w:t xml:space="preserve">) </w:t>
            </w:r>
            <w:r>
              <w:rPr>
                <w:rStyle w:val="IndexLink"/>
                <w:rtl w:val="true"/>
              </w:rPr>
              <w:t xml:space="preserve">ابناء الرضا </w:t>
            </w:r>
            <w:r>
              <w:rPr>
                <w:rStyle w:val="IndexLink"/>
                <w:rtl w:val="true"/>
              </w:rPr>
              <w:t>(</w:t>
            </w:r>
            <w:r>
              <w:rPr>
                <w:rStyle w:val="IndexLink"/>
                <w:rtl w:val="true"/>
              </w:rPr>
              <w:t>عليهم السلام</w:t>
            </w:r>
            <w:r>
              <w:rPr>
                <w:rStyle w:val="IndexLink"/>
                <w:rtl w:val="true"/>
              </w:rPr>
              <w:t>)</w:t>
              <w:tab/>
            </w:r>
            <w:r>
              <w:rPr>
                <w:rStyle w:val="IndexLink"/>
              </w:rPr>
              <w:t>28</w:t>
            </w:r>
          </w:hyperlink>
        </w:p>
        <w:p>
          <w:pPr>
            <w:pStyle w:val="Contents2"/>
            <w:tabs>
              <w:tab w:val="clear" w:pos="8743"/>
              <w:tab w:val="right" w:pos="9026" w:leader="dot"/>
            </w:tabs>
            <w:rPr/>
          </w:pPr>
          <w:hyperlink w:anchor="__RefHeading___Toc2921601_653776707">
            <w:r>
              <w:rPr>
                <w:webHidden/>
                <w:rStyle w:val="IndexLink"/>
                <w:rtl w:val="true"/>
              </w:rPr>
              <w:t xml:space="preserve">فصل دوم </w:t>
            </w:r>
            <w:r>
              <w:rPr>
                <w:rStyle w:val="IndexLink"/>
                <w:rtl w:val="true"/>
              </w:rPr>
              <w:t xml:space="preserve">: </w:t>
            </w:r>
            <w:r>
              <w:rPr>
                <w:rStyle w:val="IndexLink"/>
                <w:rtl w:val="true"/>
              </w:rPr>
              <w:t>گونه شناسی بانوان در عصر ابناء الرضا</w:t>
            </w:r>
            <w:r>
              <w:rPr>
                <w:rStyle w:val="IndexLink"/>
                <w:rtl w:val="true"/>
              </w:rPr>
              <w:t>(</w:t>
            </w:r>
            <w:r>
              <w:rPr>
                <w:rStyle w:val="IndexLink"/>
                <w:rtl w:val="true"/>
              </w:rPr>
              <w:t>عليهم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2921603_65377670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921605_653776707">
            <w:r>
              <w:rPr>
                <w:webHidden/>
                <w:rStyle w:val="IndexLink"/>
                <w:rtl w:val="true"/>
              </w:rPr>
              <w:t>گفتار اول</w:t>
            </w:r>
            <w:r>
              <w:rPr>
                <w:rStyle w:val="IndexLink"/>
                <w:rtl w:val="true"/>
              </w:rPr>
              <w:t xml:space="preserve">: </w:t>
            </w:r>
            <w:r>
              <w:rPr>
                <w:rStyle w:val="IndexLink"/>
                <w:rtl w:val="true"/>
              </w:rPr>
              <w:t xml:space="preserve">اوضاع سیاسی و اجتماعی در عصر ابناء الرضا </w:t>
            </w:r>
            <w:r>
              <w:rPr>
                <w:rStyle w:val="IndexLink"/>
                <w:rtl w:val="true"/>
              </w:rPr>
              <w:t>(</w:t>
            </w:r>
            <w:r>
              <w:rPr>
                <w:rStyle w:val="IndexLink"/>
                <w:rtl w:val="true"/>
              </w:rPr>
              <w:t>عليهم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2921607_653776707">
            <w:r>
              <w:rPr>
                <w:webHidden/>
                <w:rStyle w:val="IndexLink"/>
                <w:rtl w:val="true"/>
              </w:rPr>
              <w:t>گفتار دوم</w:t>
            </w:r>
            <w:r>
              <w:rPr>
                <w:rStyle w:val="IndexLink"/>
                <w:rtl w:val="true"/>
              </w:rPr>
              <w:t xml:space="preserve">: </w:t>
            </w:r>
            <w:r>
              <w:rPr>
                <w:rStyle w:val="IndexLink"/>
                <w:rtl w:val="true"/>
              </w:rPr>
              <w:t xml:space="preserve">گونه شناسی بانوان مسلمان در عصر ابناء الرضا </w:t>
            </w:r>
            <w:r>
              <w:rPr>
                <w:rStyle w:val="IndexLink"/>
                <w:rtl w:val="true"/>
              </w:rPr>
              <w:t>(</w:t>
            </w:r>
            <w:r>
              <w:rPr>
                <w:rStyle w:val="IndexLink"/>
                <w:rtl w:val="true"/>
              </w:rPr>
              <w:t>عليهم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2921609_65377670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921611_653776707">
            <w:r>
              <w:rPr>
                <w:webHidden/>
                <w:rStyle w:val="IndexLink"/>
                <w:rtl w:val="true"/>
              </w:rPr>
              <w:t>الف</w:t>
            </w:r>
            <w:r>
              <w:rPr>
                <w:rStyle w:val="IndexLink"/>
                <w:rtl w:val="true"/>
              </w:rPr>
              <w:t xml:space="preserve">) </w:t>
            </w:r>
            <w:r>
              <w:rPr>
                <w:rStyle w:val="IndexLink"/>
                <w:rtl w:val="true"/>
              </w:rPr>
              <w:t xml:space="preserve">گونه شناسی از جهت حضور سیاسی </w:t>
            </w:r>
            <w:r>
              <w:rPr>
                <w:rStyle w:val="IndexLink"/>
                <w:rtl w:val="true"/>
              </w:rPr>
              <w:t xml:space="preserve">- </w:t>
            </w:r>
            <w:r>
              <w:rPr>
                <w:rStyle w:val="IndexLink"/>
                <w:rtl w:val="true"/>
              </w:rPr>
              <w:t>اجتماعی و تأثیر گذاری</w:t>
            </w:r>
            <w:r>
              <w:rPr>
                <w:rStyle w:val="IndexLink"/>
                <w:rtl w:val="true"/>
              </w:rPr>
              <w:tab/>
            </w:r>
            <w:r>
              <w:rPr>
                <w:rStyle w:val="IndexLink"/>
              </w:rPr>
              <w:t>37</w:t>
            </w:r>
          </w:hyperlink>
        </w:p>
        <w:p>
          <w:pPr>
            <w:pStyle w:val="Contents4"/>
            <w:tabs>
              <w:tab w:val="clear" w:pos="8176"/>
              <w:tab w:val="right" w:pos="9026" w:leader="dot"/>
            </w:tabs>
            <w:rPr/>
          </w:pPr>
          <w:hyperlink w:anchor="__RefHeading___Toc2921613_653776707">
            <w:r>
              <w:rPr>
                <w:webHidden/>
                <w:rStyle w:val="IndexLink"/>
                <w:rtl w:val="true"/>
              </w:rPr>
              <w:t>ب</w:t>
            </w:r>
            <w:r>
              <w:rPr>
                <w:rStyle w:val="IndexLink"/>
                <w:rtl w:val="true"/>
              </w:rPr>
              <w:t>)</w:t>
            </w:r>
            <w:r>
              <w:rPr>
                <w:rStyle w:val="IndexLink"/>
                <w:rtl w:val="true"/>
              </w:rPr>
              <w:t>گونه شناسی از جهت نوع ارتباط با جریان تشیع</w:t>
            </w:r>
            <w:r>
              <w:rPr>
                <w:rStyle w:val="IndexLink"/>
                <w:rtl w:val="true"/>
              </w:rPr>
              <w:tab/>
            </w:r>
            <w:r>
              <w:rPr>
                <w:rStyle w:val="IndexLink"/>
              </w:rPr>
              <w:t>39</w:t>
            </w:r>
          </w:hyperlink>
        </w:p>
        <w:p>
          <w:pPr>
            <w:pStyle w:val="Contents3"/>
            <w:tabs>
              <w:tab w:val="clear" w:pos="8459"/>
              <w:tab w:val="right" w:pos="9026" w:leader="dot"/>
            </w:tabs>
            <w:rPr/>
          </w:pPr>
          <w:hyperlink w:anchor="__RefHeading___Toc2921615_653776707">
            <w:r>
              <w:rPr>
                <w:webHidden/>
                <w:rStyle w:val="IndexLink"/>
                <w:rtl w:val="true"/>
              </w:rPr>
              <w:t>گفتار سوم</w:t>
            </w:r>
            <w:r>
              <w:rPr>
                <w:rStyle w:val="IndexLink"/>
                <w:rtl w:val="true"/>
              </w:rPr>
              <w:t xml:space="preserve">: </w:t>
            </w:r>
            <w:r>
              <w:rPr>
                <w:rStyle w:val="IndexLink"/>
                <w:rtl w:val="true"/>
              </w:rPr>
              <w:t xml:space="preserve">گونه شناسی بانوان راوی شیعه در عصر ابناء الرضا </w:t>
            </w:r>
            <w:r>
              <w:rPr>
                <w:rStyle w:val="IndexLink"/>
                <w:rtl w:val="true"/>
              </w:rPr>
              <w:t>(</w:t>
            </w:r>
            <w:r>
              <w:rPr>
                <w:rStyle w:val="IndexLink"/>
                <w:rtl w:val="true"/>
              </w:rPr>
              <w:t>عليهم السلام</w:t>
            </w:r>
            <w:r>
              <w:rPr>
                <w:rStyle w:val="IndexLink"/>
                <w:rtl w:val="true"/>
              </w:rPr>
              <w:t>)</w:t>
              <w:tab/>
            </w:r>
            <w:r>
              <w:rPr>
                <w:rStyle w:val="IndexLink"/>
              </w:rPr>
              <w:t>40</w:t>
            </w:r>
          </w:hyperlink>
        </w:p>
        <w:p>
          <w:pPr>
            <w:pStyle w:val="Contents4"/>
            <w:tabs>
              <w:tab w:val="clear" w:pos="8176"/>
              <w:tab w:val="right" w:pos="9026" w:leader="dot"/>
            </w:tabs>
            <w:rPr/>
          </w:pPr>
          <w:hyperlink w:anchor="__RefHeading___Toc2921617_65377670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921619_653776707">
            <w:r>
              <w:rPr>
                <w:webHidden/>
                <w:rStyle w:val="IndexLink"/>
                <w:rtl w:val="true"/>
              </w:rPr>
              <w:t>الف</w:t>
            </w:r>
            <w:r>
              <w:rPr>
                <w:rStyle w:val="IndexLink"/>
                <w:rtl w:val="true"/>
              </w:rPr>
              <w:t xml:space="preserve">) </w:t>
            </w:r>
            <w:r>
              <w:rPr>
                <w:rStyle w:val="IndexLink"/>
                <w:rtl w:val="true"/>
              </w:rPr>
              <w:t xml:space="preserve">بستگان ابناء الرضا </w:t>
            </w:r>
            <w:r>
              <w:rPr>
                <w:rStyle w:val="IndexLink"/>
                <w:rtl w:val="true"/>
              </w:rPr>
              <w:t>(</w:t>
            </w:r>
            <w:r>
              <w:rPr>
                <w:rStyle w:val="IndexLink"/>
                <w:rtl w:val="true"/>
              </w:rPr>
              <w:t>عليهم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2921621_653776707">
            <w:r>
              <w:rPr>
                <w:webHidden/>
                <w:rStyle w:val="IndexLink"/>
                <w:rtl w:val="true"/>
              </w:rPr>
              <w:t>ب</w:t>
            </w:r>
            <w:r>
              <w:rPr>
                <w:rStyle w:val="IndexLink"/>
                <w:rtl w:val="true"/>
              </w:rPr>
              <w:t xml:space="preserve">) </w:t>
            </w:r>
            <w:r>
              <w:rPr>
                <w:rStyle w:val="IndexLink"/>
                <w:rtl w:val="true"/>
              </w:rPr>
              <w:t xml:space="preserve">غیر بستگان ابناء الرضا </w:t>
            </w:r>
            <w:r>
              <w:rPr>
                <w:rStyle w:val="IndexLink"/>
                <w:rtl w:val="true"/>
              </w:rPr>
              <w:t>(</w:t>
            </w:r>
            <w:r>
              <w:rPr>
                <w:rStyle w:val="IndexLink"/>
                <w:rtl w:val="true"/>
              </w:rPr>
              <w:t>علیهم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2921623_653776707">
            <w:r>
              <w:rPr>
                <w:webHidden/>
                <w:rStyle w:val="IndexLink"/>
                <w:rtl w:val="true"/>
              </w:rPr>
              <w:t>فصل سوم</w:t>
            </w:r>
            <w:r>
              <w:rPr>
                <w:rStyle w:val="IndexLink"/>
                <w:rtl w:val="true"/>
              </w:rPr>
              <w:t xml:space="preserve">: </w:t>
            </w:r>
            <w:r>
              <w:rPr>
                <w:rStyle w:val="IndexLink"/>
                <w:rtl w:val="true"/>
              </w:rPr>
              <w:t xml:space="preserve">گونه شناسی عملکرد فرهنگی زنان راوی شیعه در عصر ابناء الرضا </w:t>
            </w:r>
            <w:r>
              <w:rPr>
                <w:rStyle w:val="IndexLink"/>
                <w:rtl w:val="true"/>
              </w:rPr>
              <w:t>(</w:t>
            </w:r>
            <w:r>
              <w:rPr>
                <w:rStyle w:val="IndexLink"/>
                <w:rtl w:val="true"/>
              </w:rPr>
              <w:t>عليهم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2921625_65377670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921627_653776707">
            <w:r>
              <w:rPr>
                <w:webHidden/>
                <w:rStyle w:val="IndexLink"/>
                <w:rtl w:val="true"/>
              </w:rPr>
              <w:t>گفتار اول</w:t>
            </w:r>
            <w:r>
              <w:rPr>
                <w:rStyle w:val="IndexLink"/>
                <w:rtl w:val="true"/>
              </w:rPr>
              <w:t xml:space="preserve">: </w:t>
            </w:r>
            <w:r>
              <w:rPr>
                <w:rStyle w:val="IndexLink"/>
                <w:rtl w:val="true"/>
              </w:rPr>
              <w:t xml:space="preserve">عملکرد تعلیمی </w:t>
            </w:r>
            <w:r>
              <w:rPr>
                <w:rStyle w:val="IndexLink"/>
                <w:rtl w:val="true"/>
              </w:rPr>
              <w:t xml:space="preserve">_ </w:t>
            </w:r>
            <w:r>
              <w:rPr>
                <w:rStyle w:val="IndexLink"/>
                <w:rtl w:val="true"/>
              </w:rPr>
              <w:t>تبیینی</w:t>
            </w:r>
            <w:r>
              <w:rPr>
                <w:rStyle w:val="IndexLink"/>
                <w:rtl w:val="true"/>
              </w:rPr>
              <w:tab/>
            </w:r>
            <w:r>
              <w:rPr>
                <w:rStyle w:val="IndexLink"/>
              </w:rPr>
              <w:t>55</w:t>
            </w:r>
          </w:hyperlink>
        </w:p>
        <w:p>
          <w:pPr>
            <w:pStyle w:val="Contents4"/>
            <w:tabs>
              <w:tab w:val="clear" w:pos="8176"/>
              <w:tab w:val="right" w:pos="9026" w:leader="dot"/>
            </w:tabs>
            <w:rPr/>
          </w:pPr>
          <w:hyperlink w:anchor="__RefHeading___Toc2921629_653776707">
            <w:r>
              <w:rPr>
                <w:webHidden/>
                <w:rStyle w:val="IndexLink"/>
                <w:rtl w:val="true"/>
              </w:rPr>
              <w:t>الف</w:t>
            </w:r>
            <w:r>
              <w:rPr>
                <w:rStyle w:val="IndexLink"/>
                <w:rtl w:val="true"/>
              </w:rPr>
              <w:t xml:space="preserve">) </w:t>
            </w:r>
            <w:r>
              <w:rPr>
                <w:rStyle w:val="IndexLink"/>
                <w:rtl w:val="true"/>
              </w:rPr>
              <w:t>عملکرد تعلیمی</w:t>
            </w:r>
            <w:r>
              <w:rPr>
                <w:rStyle w:val="IndexLink"/>
                <w:rtl w:val="true"/>
              </w:rPr>
              <w:tab/>
            </w:r>
            <w:r>
              <w:rPr>
                <w:rStyle w:val="IndexLink"/>
              </w:rPr>
              <w:t>55</w:t>
            </w:r>
          </w:hyperlink>
        </w:p>
        <w:p>
          <w:pPr>
            <w:pStyle w:val="Contents4"/>
            <w:tabs>
              <w:tab w:val="clear" w:pos="8176"/>
              <w:tab w:val="right" w:pos="9026" w:leader="dot"/>
            </w:tabs>
            <w:rPr/>
          </w:pPr>
          <w:hyperlink w:anchor="__RefHeading___Toc2921631_653776707">
            <w:r>
              <w:rPr>
                <w:webHidden/>
                <w:rStyle w:val="IndexLink"/>
                <w:rtl w:val="true"/>
              </w:rPr>
              <w:t>ب</w:t>
            </w:r>
            <w:r>
              <w:rPr>
                <w:rStyle w:val="IndexLink"/>
                <w:rtl w:val="true"/>
              </w:rPr>
              <w:t xml:space="preserve">) </w:t>
            </w:r>
            <w:r>
              <w:rPr>
                <w:rStyle w:val="IndexLink"/>
                <w:rtl w:val="true"/>
              </w:rPr>
              <w:t>عملکرد تبیینی</w:t>
            </w:r>
            <w:r>
              <w:rPr>
                <w:rStyle w:val="IndexLink"/>
                <w:rtl w:val="true"/>
              </w:rPr>
              <w:tab/>
            </w:r>
            <w:r>
              <w:rPr>
                <w:rStyle w:val="IndexLink"/>
              </w:rPr>
              <w:t>63</w:t>
            </w:r>
          </w:hyperlink>
        </w:p>
        <w:p>
          <w:pPr>
            <w:pStyle w:val="Contents3"/>
            <w:tabs>
              <w:tab w:val="clear" w:pos="8459"/>
              <w:tab w:val="right" w:pos="9026" w:leader="dot"/>
            </w:tabs>
            <w:rPr/>
          </w:pPr>
          <w:hyperlink w:anchor="__RefHeading___Toc2921633_653776707">
            <w:r>
              <w:rPr>
                <w:webHidden/>
                <w:rStyle w:val="IndexLink"/>
                <w:rtl w:val="true"/>
              </w:rPr>
              <w:t>گفتار دوم</w:t>
            </w:r>
            <w:r>
              <w:rPr>
                <w:rStyle w:val="IndexLink"/>
                <w:rtl w:val="true"/>
              </w:rPr>
              <w:t xml:space="preserve">: </w:t>
            </w:r>
            <w:r>
              <w:rPr>
                <w:rStyle w:val="IndexLink"/>
                <w:rtl w:val="true"/>
              </w:rPr>
              <w:t xml:space="preserve">عملکرد ترویجی </w:t>
            </w:r>
            <w:r>
              <w:rPr>
                <w:rStyle w:val="IndexLink"/>
                <w:rtl w:val="true"/>
              </w:rPr>
              <w:t xml:space="preserve">_ </w:t>
            </w:r>
            <w:r>
              <w:rPr>
                <w:rStyle w:val="IndexLink"/>
                <w:rtl w:val="true"/>
              </w:rPr>
              <w:t>تبلیغی</w:t>
            </w:r>
            <w:r>
              <w:rPr>
                <w:rStyle w:val="IndexLink"/>
                <w:rtl w:val="true"/>
              </w:rPr>
              <w:tab/>
            </w:r>
            <w:r>
              <w:rPr>
                <w:rStyle w:val="IndexLink"/>
              </w:rPr>
              <w:t>68</w:t>
            </w:r>
          </w:hyperlink>
        </w:p>
        <w:p>
          <w:pPr>
            <w:pStyle w:val="Contents2"/>
            <w:tabs>
              <w:tab w:val="clear" w:pos="8743"/>
              <w:tab w:val="right" w:pos="9026" w:leader="dot"/>
            </w:tabs>
            <w:rPr/>
          </w:pPr>
          <w:hyperlink w:anchor="__RefHeading___Toc2921635_653776707">
            <w:r>
              <w:rPr>
                <w:webHidden/>
                <w:rStyle w:val="IndexLink"/>
                <w:rtl w:val="true"/>
              </w:rPr>
              <w:t>فصل چهارم</w:t>
            </w:r>
            <w:r>
              <w:rPr>
                <w:rStyle w:val="IndexLink"/>
                <w:rtl w:val="true"/>
              </w:rPr>
              <w:t xml:space="preserve">: </w:t>
            </w:r>
            <w:r>
              <w:rPr>
                <w:rStyle w:val="IndexLink"/>
                <w:rtl w:val="true"/>
              </w:rPr>
              <w:t xml:space="preserve">گونه شناسی عملکرد اجتماعی و سیاسی زنان راوی شیعه در عصر ابناء الرضا </w:t>
            </w:r>
            <w:r>
              <w:rPr>
                <w:rStyle w:val="IndexLink"/>
                <w:rtl w:val="true"/>
              </w:rPr>
              <w:t>(</w:t>
            </w:r>
            <w:r>
              <w:rPr>
                <w:rStyle w:val="IndexLink"/>
                <w:rtl w:val="true"/>
              </w:rPr>
              <w:t>عليهم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2921637_65377670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921639_653776707">
            <w:r>
              <w:rPr>
                <w:webHidden/>
                <w:rStyle w:val="IndexLink"/>
                <w:rtl w:val="true"/>
              </w:rPr>
              <w:t>گفتار اول</w:t>
            </w:r>
            <w:r>
              <w:rPr>
                <w:rStyle w:val="IndexLink"/>
                <w:rtl w:val="true"/>
              </w:rPr>
              <w:t xml:space="preserve">: </w:t>
            </w:r>
            <w:r>
              <w:rPr>
                <w:rStyle w:val="IndexLink"/>
                <w:rtl w:val="true"/>
              </w:rPr>
              <w:t xml:space="preserve">عملکرد اجتماعی زنان راوی شیعه در عصر ابناء الرضا </w:t>
            </w:r>
            <w:r>
              <w:rPr>
                <w:rStyle w:val="IndexLink"/>
                <w:rtl w:val="true"/>
              </w:rPr>
              <w:t>(</w:t>
            </w:r>
            <w:r>
              <w:rPr>
                <w:rStyle w:val="IndexLink"/>
                <w:rtl w:val="true"/>
              </w:rPr>
              <w:t>عليهم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2921641_65377670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921643_653776707">
            <w:r>
              <w:rPr>
                <w:webHidden/>
                <w:rStyle w:val="IndexLink"/>
                <w:rtl w:val="true"/>
              </w:rPr>
              <w:t>الف</w:t>
            </w:r>
            <w:r>
              <w:rPr>
                <w:rStyle w:val="IndexLink"/>
                <w:rtl w:val="true"/>
              </w:rPr>
              <w:t xml:space="preserve">) </w:t>
            </w:r>
            <w:r>
              <w:rPr>
                <w:rStyle w:val="IndexLink"/>
                <w:rtl w:val="true"/>
              </w:rPr>
              <w:t>ایجاد پل ارتباطی بین امام و شیعیان</w:t>
            </w:r>
            <w:r>
              <w:rPr>
                <w:rStyle w:val="IndexLink"/>
                <w:rtl w:val="true"/>
              </w:rPr>
              <w:tab/>
            </w:r>
            <w:r>
              <w:rPr>
                <w:rStyle w:val="IndexLink"/>
              </w:rPr>
              <w:t>74</w:t>
            </w:r>
          </w:hyperlink>
        </w:p>
        <w:p>
          <w:pPr>
            <w:pStyle w:val="Contents4"/>
            <w:tabs>
              <w:tab w:val="clear" w:pos="8176"/>
              <w:tab w:val="right" w:pos="9026" w:leader="dot"/>
            </w:tabs>
            <w:rPr/>
          </w:pPr>
          <w:hyperlink w:anchor="__RefHeading___Toc2921645_653776707">
            <w:r>
              <w:rPr>
                <w:webHidden/>
                <w:rStyle w:val="IndexLink"/>
                <w:rtl w:val="true"/>
              </w:rPr>
              <w:t>ب</w:t>
            </w:r>
            <w:r>
              <w:rPr>
                <w:rStyle w:val="IndexLink"/>
                <w:rtl w:val="true"/>
              </w:rPr>
              <w:t xml:space="preserve">) </w:t>
            </w:r>
            <w:r>
              <w:rPr>
                <w:rStyle w:val="IndexLink"/>
                <w:rtl w:val="true"/>
              </w:rPr>
              <w:t>همزیستی مسالمت آمیز در مواجهه با فرقه ها</w:t>
            </w:r>
            <w:r>
              <w:rPr>
                <w:rStyle w:val="IndexLink"/>
                <w:rtl w:val="true"/>
              </w:rPr>
              <w:tab/>
            </w:r>
            <w:r>
              <w:rPr>
                <w:rStyle w:val="IndexLink"/>
              </w:rPr>
              <w:t>76</w:t>
            </w:r>
          </w:hyperlink>
        </w:p>
        <w:p>
          <w:pPr>
            <w:pStyle w:val="Contents3"/>
            <w:tabs>
              <w:tab w:val="clear" w:pos="8459"/>
              <w:tab w:val="right" w:pos="9026" w:leader="dot"/>
            </w:tabs>
            <w:rPr/>
          </w:pPr>
          <w:hyperlink w:anchor="__RefHeading___Toc2921647_653776707">
            <w:r>
              <w:rPr>
                <w:webHidden/>
                <w:rStyle w:val="IndexLink"/>
                <w:rtl w:val="true"/>
              </w:rPr>
              <w:t>گفتار دوم</w:t>
            </w:r>
            <w:r>
              <w:rPr>
                <w:rStyle w:val="IndexLink"/>
                <w:rtl w:val="true"/>
              </w:rPr>
              <w:t xml:space="preserve">: </w:t>
            </w:r>
            <w:r>
              <w:rPr>
                <w:rStyle w:val="IndexLink"/>
                <w:rtl w:val="true"/>
              </w:rPr>
              <w:t xml:space="preserve">عملکرد سیاسی زنان راوی شیعه در عصر ابناء الرضا </w:t>
            </w:r>
            <w:r>
              <w:rPr>
                <w:rStyle w:val="IndexLink"/>
                <w:rtl w:val="true"/>
              </w:rPr>
              <w:t>(</w:t>
            </w:r>
            <w:r>
              <w:rPr>
                <w:rStyle w:val="IndexLink"/>
                <w:rtl w:val="true"/>
              </w:rPr>
              <w:t>عليهم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2921649_65377670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921651_653776707">
            <w:r>
              <w:rPr>
                <w:webHidden/>
                <w:rStyle w:val="IndexLink"/>
                <w:rtl w:val="true"/>
              </w:rPr>
              <w:t>الف</w:t>
            </w:r>
            <w:r>
              <w:rPr>
                <w:rStyle w:val="IndexLink"/>
                <w:rtl w:val="true"/>
              </w:rPr>
              <w:t xml:space="preserve">) </w:t>
            </w:r>
            <w:r>
              <w:rPr>
                <w:rStyle w:val="IndexLink"/>
                <w:rtl w:val="true"/>
              </w:rPr>
              <w:t>مدیریت بحران</w:t>
            </w:r>
            <w:r>
              <w:rPr>
                <w:rStyle w:val="IndexLink"/>
                <w:rtl w:val="true"/>
              </w:rPr>
              <w:tab/>
            </w:r>
            <w:r>
              <w:rPr>
                <w:rStyle w:val="IndexLink"/>
              </w:rPr>
              <w:t>80</w:t>
            </w:r>
          </w:hyperlink>
        </w:p>
        <w:p>
          <w:pPr>
            <w:pStyle w:val="Contents4"/>
            <w:tabs>
              <w:tab w:val="clear" w:pos="8176"/>
              <w:tab w:val="right" w:pos="9026" w:leader="dot"/>
            </w:tabs>
            <w:rPr/>
          </w:pPr>
          <w:hyperlink w:anchor="__RefHeading___Toc2921653_653776707">
            <w:r>
              <w:rPr>
                <w:webHidden/>
                <w:rStyle w:val="IndexLink"/>
                <w:rtl w:val="true"/>
              </w:rPr>
              <w:t>ب</w:t>
            </w:r>
            <w:r>
              <w:rPr>
                <w:rStyle w:val="IndexLink"/>
                <w:rtl w:val="true"/>
              </w:rPr>
              <w:t xml:space="preserve">) </w:t>
            </w:r>
            <w:r>
              <w:rPr>
                <w:rStyle w:val="IndexLink"/>
                <w:rtl w:val="true"/>
              </w:rPr>
              <w:t>وصایت و محافظت از اسرار امامت</w:t>
            </w:r>
            <w:r>
              <w:rPr>
                <w:rStyle w:val="IndexLink"/>
                <w:rtl w:val="true"/>
              </w:rPr>
              <w:tab/>
            </w:r>
            <w:r>
              <w:rPr>
                <w:rStyle w:val="IndexLink"/>
              </w:rPr>
              <w:t>88</w:t>
            </w:r>
          </w:hyperlink>
        </w:p>
        <w:p>
          <w:pPr>
            <w:pStyle w:val="Contents3"/>
            <w:tabs>
              <w:tab w:val="clear" w:pos="8459"/>
              <w:tab w:val="right" w:pos="9026" w:leader="dot"/>
            </w:tabs>
            <w:rPr/>
          </w:pPr>
          <w:hyperlink w:anchor="__RefHeading___Toc2921655_653776707">
            <w:r>
              <w:rPr>
                <w:webHidden/>
                <w:rStyle w:val="IndexLink"/>
                <w:rtl w:val="true"/>
              </w:rPr>
              <w:t>نتیجه گیری از مباحث مطرح شده</w:t>
            </w:r>
            <w:r>
              <w:rPr>
                <w:rStyle w:val="IndexLink"/>
                <w:rtl w:val="true"/>
              </w:rPr>
              <w:tab/>
            </w:r>
            <w:r>
              <w:rPr>
                <w:rStyle w:val="IndexLink"/>
              </w:rPr>
              <w:t>93</w:t>
            </w:r>
          </w:hyperlink>
        </w:p>
        <w:p>
          <w:pPr>
            <w:pStyle w:val="Contents3"/>
            <w:tabs>
              <w:tab w:val="clear" w:pos="8459"/>
              <w:tab w:val="right" w:pos="9026" w:leader="dot"/>
            </w:tabs>
            <w:rPr/>
          </w:pPr>
          <w:hyperlink w:anchor="__RefHeading___Toc2921657_653776707">
            <w:r>
              <w:rPr>
                <w:webHidden/>
                <w:rStyle w:val="IndexLink"/>
                <w:rtl w:val="true"/>
              </w:rPr>
              <w:t>جداول و نمایه ها</w:t>
            </w:r>
            <w:r>
              <w:rPr>
                <w:rStyle w:val="IndexLink"/>
                <w:rtl w:val="true"/>
              </w:rPr>
              <w:tab/>
            </w:r>
            <w:r>
              <w:rPr>
                <w:rStyle w:val="IndexLink"/>
              </w:rPr>
              <w:t>97</w:t>
            </w:r>
          </w:hyperlink>
        </w:p>
        <w:p>
          <w:pPr>
            <w:pStyle w:val="Contents2"/>
            <w:tabs>
              <w:tab w:val="clear" w:pos="8743"/>
              <w:tab w:val="right" w:pos="9026" w:leader="dot"/>
            </w:tabs>
            <w:rPr/>
          </w:pPr>
          <w:hyperlink w:anchor="__RefHeading___Toc2921659_653776707">
            <w:r>
              <w:rPr>
                <w:webHidden/>
                <w:rStyle w:val="IndexLink"/>
                <w:rtl w:val="true"/>
              </w:rPr>
              <w:t>فهرست منابع</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53_94841"/>
      <w:bookmarkStart w:id="1" w:name="pg10853_94841"/>
      <w:bookmarkEnd w:id="1"/>
    </w:p>
    <w:p>
      <w:pPr>
        <w:pStyle w:val="Heading2"/>
        <w:numPr>
          <w:ilvl w:val="1"/>
          <w:numId w:val="1"/>
        </w:numPr>
        <w:rPr/>
      </w:pPr>
      <w:bookmarkStart w:id="2" w:name="pg10853_94841"/>
      <w:bookmarkStart w:id="3" w:name="__RefHeading___Toc292156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نجمه، </w:t>
      </w:r>
      <w:r>
        <w:rPr>
          <w:rFonts w:eastAsia="IRNazanin" w:cs="IRNazanin"/>
          <w:color w:val="111111"/>
          <w:sz w:val="28"/>
          <w:szCs w:val="28"/>
          <w:lang w:bidi="fa-IR"/>
        </w:rPr>
        <w:t>1360</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بانوان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زن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__ </w:t>
      </w:r>
      <w:r>
        <w:rPr>
          <w:rFonts w:eastAsia="IRNazanin" w:cs="IRNazanin"/>
          <w:color w:val="111111"/>
          <w:sz w:val="28"/>
          <w:szCs w:val="28"/>
          <w:lang w:bidi="fa-IR"/>
        </w:rPr>
        <w:t>203</w:t>
      </w:r>
      <w:r>
        <w:rPr>
          <w:rFonts w:eastAsia="IRNazanin" w:cs="IRNazanin"/>
          <w:color w:val="111111"/>
          <w:sz w:val="28"/>
          <w:szCs w:val="28"/>
          <w:rtl w:val="true"/>
          <w:lang w:bidi="fa-IR"/>
        </w:rPr>
        <w:t xml:space="preserve"> _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Women transmitters of the Hadith -- History -- 816 - 873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زنام شیعه</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__ </w:t>
      </w:r>
      <w:r>
        <w:rPr>
          <w:rFonts w:eastAsia="IRNazanin" w:cs="IRNazanin"/>
          <w:color w:val="111111"/>
          <w:sz w:val="28"/>
          <w:szCs w:val="28"/>
          <w:lang w:bidi="fa-IR"/>
        </w:rPr>
        <w:t>203</w:t>
      </w:r>
      <w:r>
        <w:rPr>
          <w:rFonts w:eastAsia="IRNazanin" w:cs="IRNazanin"/>
          <w:color w:val="111111"/>
          <w:sz w:val="28"/>
          <w:szCs w:val="28"/>
          <w:rtl w:val="true"/>
          <w:lang w:bidi="fa-IR"/>
        </w:rPr>
        <w:t xml:space="preserve"> _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Women, Shiite -- History -- 816 - 873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7426717</w:t>
      </w:r>
    </w:p>
    <w:p>
      <w:pPr>
        <w:pStyle w:val="BookText"/>
        <w:rPr/>
      </w:pPr>
      <w:r>
        <w:rPr>
          <w:rFonts w:ascii="IRNazanin" w:hAnsi="IRNazanin" w:eastAsia="IRNazanin"/>
          <w:color w:val="111111"/>
          <w:sz w:val="28"/>
          <w:sz w:val="28"/>
          <w:szCs w:val="28"/>
          <w:rtl w:val="true"/>
          <w:lang w:bidi="fa-IR"/>
        </w:rPr>
        <w:t xml:space="preserve">خیر 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157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عملکرد بانوان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صالحی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نجمه، </w:t>
      </w:r>
      <w:r>
        <w:rPr>
          <w:rFonts w:eastAsia="IRNazanin" w:cs="IRNazanin"/>
          <w:color w:val="111111"/>
          <w:sz w:val="28"/>
          <w:szCs w:val="28"/>
          <w:lang w:bidi="fa-IR"/>
        </w:rPr>
        <w:t>1360</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بانوان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زن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__ </w:t>
      </w:r>
      <w:r>
        <w:rPr>
          <w:rFonts w:eastAsia="IRNazanin" w:cs="IRNazanin"/>
          <w:color w:val="111111"/>
          <w:sz w:val="28"/>
          <w:szCs w:val="28"/>
          <w:lang w:bidi="fa-IR"/>
        </w:rPr>
        <w:t>203</w:t>
      </w:r>
      <w:r>
        <w:rPr>
          <w:rFonts w:eastAsia="IRNazanin" w:cs="IRNazanin"/>
          <w:color w:val="111111"/>
          <w:sz w:val="28"/>
          <w:szCs w:val="28"/>
          <w:rtl w:val="true"/>
          <w:lang w:bidi="fa-IR"/>
        </w:rPr>
        <w:t xml:space="preserve"> _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Women transmitters of the Hadith -- History -- 816 - 873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زنام شیعه</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__ </w:t>
      </w:r>
      <w:r>
        <w:rPr>
          <w:rFonts w:eastAsia="IRNazanin" w:cs="IRNazanin"/>
          <w:color w:val="111111"/>
          <w:sz w:val="28"/>
          <w:szCs w:val="28"/>
          <w:lang w:bidi="fa-IR"/>
        </w:rPr>
        <w:t>203</w:t>
      </w:r>
      <w:r>
        <w:rPr>
          <w:rFonts w:eastAsia="IRNazanin" w:cs="IRNazanin"/>
          <w:color w:val="111111"/>
          <w:sz w:val="28"/>
          <w:szCs w:val="28"/>
          <w:rtl w:val="true"/>
          <w:lang w:bidi="fa-IR"/>
        </w:rPr>
        <w:t xml:space="preserve"> _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Women, Shiite -- History -- 816 - 873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7426717</w:t>
      </w:r>
    </w:p>
    <w:p>
      <w:pPr>
        <w:pStyle w:val="BookText"/>
        <w:rPr/>
      </w:pPr>
      <w:r>
        <w:rPr>
          <w:rFonts w:ascii="IRNazanin" w:hAnsi="IRNazanin" w:eastAsia="IRNazanin"/>
          <w:color w:val="111111"/>
          <w:sz w:val="28"/>
          <w:sz w:val="28"/>
          <w:szCs w:val="28"/>
          <w:rtl w:val="true"/>
          <w:lang w:bidi="fa-IR"/>
        </w:rPr>
        <w:t>وضعیت 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موسسه آموزشی تألیفی ارشدان</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بانوان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صالحی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تألیفی ارشدان</w:t>
      </w:r>
    </w:p>
    <w:p>
      <w:pPr>
        <w:pStyle w:val="BookText"/>
        <w:rPr/>
      </w:pP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حروفچینی و صفحه آرایی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www.irantypist.com</w:t>
      </w:r>
    </w:p>
    <w:p>
      <w:pPr>
        <w:pStyle w:val="BookText"/>
        <w:rPr/>
      </w:pPr>
      <w:r>
        <w:rPr>
          <w:rFonts w:ascii="IRNazanin" w:hAnsi="IRNazanin" w:eastAsia="IRNazanin"/>
          <w:color w:val="111111"/>
          <w:sz w:val="28"/>
          <w:sz w:val="28"/>
          <w:szCs w:val="28"/>
          <w:rtl w:val="true"/>
          <w:lang w:bidi="fa-IR"/>
        </w:rPr>
        <w:t>طراح و گرافیست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www.irantypist.com</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730</w:t>
      </w:r>
      <w:r>
        <w:rPr>
          <w:rFonts w:eastAsia="IRNazanin" w:cs="IRNazanin"/>
          <w:color w:val="111111"/>
          <w:sz w:val="28"/>
          <w:szCs w:val="28"/>
          <w:rtl w:val="true"/>
          <w:lang w:bidi="fa-IR"/>
        </w:rPr>
        <w:t xml:space="preserve">_ </w:t>
      </w:r>
      <w:r>
        <w:rPr>
          <w:rFonts w:eastAsia="IRNazanin" w:cs="IRNazanin"/>
          <w:color w:val="111111"/>
          <w:sz w:val="28"/>
          <w:szCs w:val="28"/>
          <w:lang w:bidi="fa-IR"/>
        </w:rPr>
        <w:t>275</w:t>
      </w:r>
      <w:r>
        <w:rPr>
          <w:rFonts w:eastAsia="IRNazanin" w:cs="IRNazanin"/>
          <w:color w:val="111111"/>
          <w:sz w:val="28"/>
          <w:szCs w:val="28"/>
          <w:rtl w:val="true"/>
          <w:lang w:bidi="fa-IR"/>
        </w:rPr>
        <w:t>_</w:t>
      </w:r>
      <w:r>
        <w:rPr>
          <w:rFonts w:eastAsia="IRNazanin" w:cs="IRNazanin"/>
          <w:color w:val="111111"/>
          <w:sz w:val="28"/>
          <w:szCs w:val="28"/>
          <w:lang w:bidi="fa-IR"/>
        </w:rPr>
        <w:t>622</w:t>
      </w:r>
      <w:r>
        <w:rPr>
          <w:rFonts w:eastAsia="IRNazanin" w:cs="IRNazanin"/>
          <w:color w:val="111111"/>
          <w:sz w:val="28"/>
          <w:szCs w:val="28"/>
          <w:rtl w:val="true"/>
          <w:lang w:bidi="fa-IR"/>
        </w:rPr>
        <w:t xml:space="preserve">_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مرکز خرید آنلاین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www.arshadan.com</w:t>
      </w:r>
    </w:p>
    <w:p>
      <w:pPr>
        <w:pStyle w:val="BookText"/>
        <w:rPr/>
      </w:pPr>
      <w:r>
        <w:rPr>
          <w:rFonts w:eastAsia="Times New Roman" w:cs="Times New Roman" w:ascii="Times New Roman" w:hAnsi="Times New Roman"/>
          <w:color w:val="111111"/>
          <w:sz w:val="28"/>
          <w:szCs w:val="28"/>
          <w:lang w:val="en-US" w:bidi="en-US"/>
        </w:rPr>
        <w:t>www.arshadan.net</w:t>
      </w:r>
    </w:p>
    <w:p>
      <w:pPr>
        <w:pStyle w:val="BookText"/>
        <w:rPr/>
      </w:pPr>
      <w:r>
        <w:rPr>
          <w:rFonts w:ascii="IRNazanin" w:hAnsi="IRNazanin" w:eastAsia="IRNazanin"/>
          <w:color w:val="111111"/>
          <w:sz w:val="28"/>
          <w:sz w:val="28"/>
          <w:szCs w:val="28"/>
          <w:rtl w:val="true"/>
          <w:lang w:bidi="fa-IR"/>
        </w:rPr>
        <w:t xml:space="preserve">مرکز پخش و توزیع </w:t>
      </w:r>
      <w:r>
        <w:rPr>
          <w:rFonts w:eastAsia="IRNazanin" w:cs="IRNazanin"/>
          <w:color w:val="111111"/>
          <w:sz w:val="28"/>
          <w:szCs w:val="28"/>
          <w:rtl w:val="true"/>
          <w:lang w:bidi="fa-IR"/>
        </w:rPr>
        <w:t xml:space="preserve">: </w:t>
      </w:r>
      <w:r>
        <w:rPr>
          <w:rFonts w:eastAsia="IRNazanin" w:cs="IRNazanin"/>
          <w:color w:val="111111"/>
          <w:sz w:val="28"/>
          <w:szCs w:val="28"/>
          <w:lang w:bidi="fa-IR"/>
        </w:rPr>
        <w:t>021476255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10853_94849"/>
    </w:p>
    <w:p>
      <w:pPr>
        <w:pStyle w:val="Heading2"/>
        <w:numPr>
          <w:ilvl w:val="1"/>
          <w:numId w:val="1"/>
        </w:numPr>
        <w:rPr/>
      </w:pPr>
      <w:bookmarkStart w:id="8" w:name="__RefHeading___Toc2921573_653776707"/>
      <w:bookmarkStart w:id="9" w:name="_Toc3"/>
      <w:bookmarkEnd w:id="7"/>
      <w:bookmarkEnd w:id="8"/>
      <w:r>
        <w:rPr>
          <w:rtl w:val="true"/>
        </w:rPr>
        <w:t>پیشگفتار ناشر</w:t>
      </w:r>
      <w:bookmarkEnd w:id="9"/>
    </w:p>
    <w:p>
      <w:pPr>
        <w:pStyle w:val="BookText"/>
        <w:rPr/>
      </w:pPr>
      <w:r>
        <w:rPr>
          <w:rFonts w:ascii="IRNazanin" w:hAnsi="IRNazanin" w:eastAsia="IRNazanin"/>
          <w:color w:val="111111"/>
          <w:sz w:val="28"/>
          <w:sz w:val="28"/>
          <w:szCs w:val="28"/>
          <w:rtl w:val="true"/>
          <w:lang w:bidi="fa-IR"/>
        </w:rPr>
        <w:t>به نام ایزد دانا که آغاز و انجام از آن اوست</w:t>
      </w:r>
    </w:p>
    <w:p>
      <w:pPr>
        <w:pStyle w:val="BookText"/>
        <w:rPr/>
      </w:pPr>
      <w:r>
        <w:rPr>
          <w:rFonts w:ascii="IRNazanin" w:hAnsi="IRNazanin" w:eastAsia="IRNazanin"/>
          <w:color w:val="111111"/>
          <w:sz w:val="28"/>
          <w:sz w:val="28"/>
          <w:szCs w:val="28"/>
          <w:rtl w:val="true"/>
          <w:lang w:bidi="fa-IR"/>
        </w:rPr>
        <w:t xml:space="preserve">هرگز دل من زعلم محروم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 زا سرار که مفهوم نشد</w:t>
      </w:r>
    </w:p>
    <w:p>
      <w:pPr>
        <w:pStyle w:val="BookText"/>
        <w:rPr/>
      </w:pPr>
      <w:r>
        <w:rPr>
          <w:rFonts w:ascii="IRNazanin" w:hAnsi="IRNazanin" w:eastAsia="IRNazanin"/>
          <w:color w:val="111111"/>
          <w:sz w:val="28"/>
          <w:sz w:val="28"/>
          <w:szCs w:val="28"/>
          <w:rtl w:val="true"/>
          <w:lang w:bidi="fa-IR"/>
        </w:rPr>
        <w:t xml:space="preserve">اکنون که به چشم عقل در می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معلومم شد که هیچ معلوم نشد</w:t>
      </w:r>
    </w:p>
    <w:p>
      <w:pPr>
        <w:pStyle w:val="BookText"/>
        <w:rPr/>
      </w:pPr>
      <w:r>
        <w:rPr>
          <w:rFonts w:ascii="IRNazanin" w:hAnsi="IRNazanin" w:eastAsia="IRNazanin"/>
          <w:color w:val="111111"/>
          <w:sz w:val="28"/>
          <w:sz w:val="28"/>
          <w:szCs w:val="28"/>
          <w:rtl w:val="true"/>
          <w:lang w:bidi="fa-IR"/>
        </w:rPr>
        <w:t>ای دانای بی همتا، ای بخشنده ایی که ناخواسته عطا فرمایی و هر نیازمندی را به عدالت بی نیاز گردانی، مگر اینکه نالایق باشد و آن عنایت را به باژگونه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پیشرفت تکنولوژی در هزاره سوم، هنوز نیاز بر مطالعه کتاب در کنار استفاده از منابع کامپیوتری و اینترنت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خوشحالیم که می توانیم در جهت اعتلای علم، دانش و فرهنگ کشور قدمی هر چند کوچک برداریم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pStyle w:val="BookText"/>
        <w:rPr/>
      </w:pPr>
      <w:r>
        <w:rPr>
          <w:rFonts w:ascii="IRNazanin" w:hAnsi="IRNazanin" w:eastAsia="IRNazanin"/>
          <w:color w:val="111111"/>
          <w:sz w:val="28"/>
          <w:sz w:val="28"/>
          <w:szCs w:val="28"/>
          <w:rtl w:val="true"/>
          <w:lang w:bidi="fa-IR"/>
        </w:rPr>
        <w:t>دکتر شمس الدين يوسفيان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مسئول انتشارات ارشدان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53_94853"/>
      <w:bookmarkStart w:id="11" w:name="pg10853_94853"/>
      <w:bookmarkEnd w:id="11"/>
    </w:p>
    <w:p>
      <w:pPr>
        <w:pStyle w:val="Heading2"/>
        <w:numPr>
          <w:ilvl w:val="1"/>
          <w:numId w:val="1"/>
        </w:numPr>
        <w:rPr/>
      </w:pPr>
      <w:bookmarkStart w:id="12" w:name="pg10853_94853"/>
      <w:bookmarkStart w:id="13" w:name="__RefHeading___Toc2921575_653776707"/>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جریان ها و فرقه های مختلف اسلامی به تناسب نوع آموزه ها و شرایط اجتماعی خود از بانوان به عنوان نیمی از جمعیت جوامع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براساس میزان اعتقاد و ایمانشان به مكاتب و مذاهب مختلف و اقتضای شرایط زمانه در فعالیتهای فرهنگی، سیاسی و اجتماعی مشارکت فعال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عناصر فرهنگی مهم در عصر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زمانه امامان معروف به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راوی شیعه ای بودند که ضمن نقل روایات، در ترویج فرهنگ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در امور اجتماعی و سیاسی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زنان راوی شیعه در زمینه های گوناگون می تواند الگوی مناسبی برای زنان شیعه امروزی باشد تا در پرتو الگوگیری از این مجاهدان در ایجاد زمینه مشارکت زنان در عرصه های تربیتی، تبلیغی، اجتماعی و سیاسی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با استفاده از مستندات تاریخی و رجالی در منابع متقدم و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ابتدا زنان راوی شیعه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سپس دامنه عملکرد آنان تبیین و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یافته های این کتاب، زنان راوی شیعه در بخش فعالیت فرهنگی علاوه بر آموزش و ترویج آموزه ها و انتقال معارف عمومی، به تبیین جایگاه امامت و معرفی امام هر عصر بویژه زمینه سازی برای دوره مهدوی فعالیت قابل 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اجتماعی افزون بر اینکه پل ارتباطی میان امام و شیعیان بودند، با فرقه ها و جریان های عصر خود همزیستی مسالمت آمیز داشتند و زیبایی های آموزه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فعالیت های سیاسی نیز ضمن مدیریت بحران ناشی از شرایط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هجرت و زمینه سازی برای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محافظت از اسرار امامت و مخفی نگه داشتن آن با هدف حفظ امام و استمرار امامت تلاش می کردند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تشکر از راهنماییهای سرکار خانم ناهید طیبی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853_94859"/>
      <w:bookmarkStart w:id="16" w:name="pg10853_94859"/>
      <w:bookmarkEnd w:id="16"/>
    </w:p>
    <w:p>
      <w:pPr>
        <w:pStyle w:val="Heading2"/>
        <w:numPr>
          <w:ilvl w:val="1"/>
          <w:numId w:val="1"/>
        </w:numPr>
        <w:rPr/>
      </w:pPr>
      <w:bookmarkStart w:id="17" w:name="pg10853_94859"/>
      <w:bookmarkStart w:id="18" w:name="__RefHeading___Toc2921577_653776707"/>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عملکرد زنان روایتگر در دوران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های گوناگون، به عنوان افرادی که ارتباط نزدیکی با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در مواقعی یاور امام معصوم در برون رفت از بحران های فرارو بوده اند، از موضوعاتی است که با در کنار هم گذاشتن تکه های پراکنده ی گزاره های تاریخی می توان به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های موجود و بررسی اوضاع سیاسی و اجتماعی نشان می دهد، در زمانه امام جواد و امامین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برای مردانِ شیعه دشوار و دایره ی فعّالیت شان محدودتر گردید لذا بانوان راوی شیعه با درک صحیح از شرایط موجود، در میدان های مختلف فعّالیت داشته اند و بعنوان یاران پنهان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دفاع از جایگاه امامت، عملکردهای متفاوتی را ایفا کرده اند لکن شرایط زیستی، فرهنگی و اجتماعی، موجب نادیده گرفتن بسیاری از آنها شده است؛ البته گرایش تاریخ نویسان سده های نخستین به حکومت ها و بی توجهی به نقش زنان و تأثیر آنان در جامعه، در عدم ثبت فعّالیت های بانوان شیعه بی اثر نبوده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شباهت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عصر حاضر و عدم دیدار حضوری و مستقیم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اقدامات ثمر بخش بانوان راوی شیعه در میدانهای مختلف لازم به نظر میرسد؛ بر خلاف اهمیتی که این مسئله دارد، اثر مستقلی پیرامون آن یافت نشد و نوشتار پیش رو، درصدد است با تکیه بر اسناد و منابع تاریخی و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گامی در جهت شناسایی عملکرد زنان راوی عهد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مختلف بردارد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853_94863"/>
      <w:bookmarkStart w:id="21" w:name="pg10853_94863"/>
      <w:bookmarkEnd w:id="21"/>
    </w:p>
    <w:p>
      <w:pPr>
        <w:pStyle w:val="Heading2"/>
        <w:numPr>
          <w:ilvl w:val="1"/>
          <w:numId w:val="1"/>
        </w:numPr>
        <w:rPr/>
      </w:pPr>
      <w:bookmarkStart w:id="22" w:name="pg10853_94863"/>
      <w:bookmarkStart w:id="23" w:name="__RefHeading___Toc2921579_653776707"/>
      <w:bookmarkStart w:id="24" w:name="_Toc6"/>
      <w:bookmarkEnd w:id="22"/>
      <w:bookmarkEnd w:id="23"/>
      <w:r>
        <w:rPr>
          <w:rtl w:val="true"/>
        </w:rPr>
        <w:t xml:space="preserve">فصل اول </w:t>
      </w:r>
      <w:r>
        <w:rPr>
          <w:rtl w:val="true"/>
        </w:rPr>
        <w:t xml:space="preserve">: </w:t>
      </w:r>
      <w:r>
        <w:rPr>
          <w:rtl w:val="true"/>
        </w:rPr>
        <w:t>کلیات و مفهوم شناسی</w:t>
      </w:r>
      <w:bookmarkEnd w:id="24"/>
    </w:p>
    <w:p>
      <w:pPr>
        <w:pStyle w:val="Heading3"/>
        <w:numPr>
          <w:ilvl w:val="2"/>
          <w:numId w:val="1"/>
        </w:numPr>
        <w:rPr/>
      </w:pPr>
      <w:bookmarkStart w:id="25" w:name="__RefHeading___Toc2921581_653776707"/>
      <w:bookmarkStart w:id="26" w:name="_Toc7"/>
      <w:bookmarkEnd w:id="25"/>
      <w:r>
        <w:rPr>
          <w:rtl w:val="true"/>
        </w:rPr>
        <w:t>گفتار اول</w:t>
      </w:r>
      <w:r>
        <w:rPr>
          <w:rtl w:val="true"/>
        </w:rPr>
        <w:t xml:space="preserve">: </w:t>
      </w:r>
      <w:r>
        <w:rPr>
          <w:rtl w:val="true"/>
        </w:rPr>
        <w:t>کلیات</w:t>
      </w:r>
      <w:bookmarkEnd w:id="26"/>
    </w:p>
    <w:p>
      <w:pPr>
        <w:pStyle w:val="Heading4"/>
        <w:numPr>
          <w:ilvl w:val="3"/>
          <w:numId w:val="1"/>
        </w:numPr>
        <w:rPr/>
      </w:pPr>
      <w:bookmarkStart w:id="27" w:name="__RefHeading___Toc2921583_653776707"/>
      <w:bookmarkStart w:id="28" w:name="_Toc8"/>
      <w:bookmarkEnd w:id="27"/>
      <w:r>
        <w:rPr>
          <w:rtl w:val="true"/>
        </w:rPr>
        <w:t>تبیین موضوع و اهداف مورد نظر</w:t>
      </w:r>
      <w:bookmarkEnd w:id="28"/>
    </w:p>
    <w:p>
      <w:pPr>
        <w:pStyle w:val="BookText"/>
        <w:rPr/>
      </w:pPr>
      <w:r>
        <w:rPr>
          <w:rFonts w:ascii="IRNazanin" w:hAnsi="IRNazanin" w:eastAsia="IRNazanin"/>
          <w:color w:val="111111"/>
          <w:sz w:val="28"/>
          <w:sz w:val="28"/>
          <w:szCs w:val="28"/>
          <w:rtl w:val="true"/>
          <w:lang w:bidi="fa-IR"/>
        </w:rPr>
        <w:t xml:space="preserve">بررسی کتب تاریخی، رجالی و تراجم که مُعرِّف اصحاب و راویان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نشان می دهد که تعداد قابل توجهی از بانوان شیعه، ناقل احادیث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افزون بر اینکه نشان دهنده اهمیت دادن اسلام به بانوان است، بیان کننده و ضعیت تاریخ اجتماعی عصر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 چرا که برخی از این زنان علاوه بر نقل حدیث، به فعّالیت های سیاسی، اجتماعی و فرهنگی می پرداختند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مردانِ شیعه دشوار و محدوده فعّالیت شان تنگ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نزدیکی روزگار ایشان به عصر غیبت و افزایش محدوده ی جغرافیایی جهان اسلام و عدم سهولت دسترسی مستقیم و بی واسطه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به بانوان راویِ آن عصر به عنوان یاران ناآشکار و پنهان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های امام و شیعیان، که خطر کمتری آنان را تهدید می کرد، توجه ویژه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شناخت و تحلیل عملکرد این بانوان، میزان تأثیر و نفوذ آنان در تاریخ تشیع نیز استخراج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محدودیت تاریخی شیعیان و کمبود گزارش های تاریخی مربوط به بانوان و در هم تنیدگی تاریخ با دانش حدیث ،تفسیر، فقه و گرایش های گوناگون فکری باعث می شود تا امکان ارائه پرداختن به ابعاد مختلف موضوع بانوان کمی سخت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مطالبی که در کتب رجالی و تاریخی از بانوان راوی نقل شده، مسئله نقل روایت است اما کمتر به دیگر ابعاد شخصیتی آنها و عملکرد تأثیرگذار آنان در اجتماع شیعه و چه بسا در میان عموم مسلمانان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تحلیل گونه های مختلفِ فعّالیت بانوان راوی شیعه، در دوران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گذاری آنان در تاریخ، بایسته است، لذا این کتاب در مقام پاسخگویی به این سؤال است که عملکرد اجتماعی، سیاسی و فرهنگی زنان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گزارش های تاریخی چگونه بوده است؟</w:t>
      </w:r>
    </w:p>
    <w:p>
      <w:pPr>
        <w:pStyle w:val="BookText"/>
        <w:rPr/>
      </w:pPr>
      <w:r>
        <w:rPr>
          <w:rFonts w:ascii="IRNazanin" w:hAnsi="IRNazanin" w:eastAsia="IRNazanin"/>
          <w:color w:val="111111"/>
          <w:sz w:val="28"/>
          <w:sz w:val="28"/>
          <w:szCs w:val="28"/>
          <w:rtl w:val="true"/>
          <w:lang w:bidi="fa-IR"/>
        </w:rPr>
        <w:t>در زمانه حاضر به سبب این که دشمنان در حال تخریب اسلام با اتهاماتی مانند تزلزل بنیان خانواده و ضعف جایگاه بانوان در اسلام هستند و با توجه به شبهه پراکنی نسبت به این مسئله، ضروری است با تحقیق در مورد زنان و عملکرد ایشان در قرون اولیه اسلام، این شبهات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حوزه های مختلف اجتماعی، فرهنگی و سیاسی حضور زنان تأثیر گذار است و مراکز زیادی به آموزش و تربیت خواهران فعّالیت دارند اما با توجه به وضعیت و جایگاه زن و دید مردم نسبت به ایشان تا حدودی در انجام وظیفه دچار مشکل هستند، لذا لازم است با بررسی فعّالیت زنان راوی دوران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دوره ای که دسترسی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شده و شرایط تا حدودی شبیه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نمونه هایی برای عملکرد مناسب این بانوان ذکر 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اهداف این کتاب، توصیف و تبیین عملکرد زنان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است که تاکنون پاسخ روشنی به این مسئله داده نشده است؛ همچنین ارائه الگوی </w:t>
      </w:r>
      <w:bookmarkStart w:id="29" w:name="pg10853_94867"/>
    </w:p>
    <w:p>
      <w:pPr>
        <w:pStyle w:val="BookText"/>
        <w:rPr/>
      </w:pPr>
      <w:bookmarkEnd w:id="29"/>
      <w:r>
        <w:rPr>
          <w:rFonts w:ascii="IRNazanin" w:hAnsi="IRNazanin" w:eastAsia="IRNazanin"/>
          <w:color w:val="111111"/>
          <w:sz w:val="28"/>
          <w:sz w:val="28"/>
          <w:szCs w:val="28"/>
          <w:rtl w:val="true"/>
          <w:lang w:bidi="fa-IR"/>
        </w:rPr>
        <w:t xml:space="preserve">مناسب برای زنان فعّال و تأثیرگذار مسلمان بویژه برای مراکزی مانند جامعه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هایی که بانوان در حال کسب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خودباوری بانوان، رفع شبهات مربوط به منفعل بودن زنان در نگرش اسلامی و تألیف یک اثر ماندگار و کاربردی در مورد فعّالیت بانوان و ارائه سبک زندگی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روش استقرایی از واقعیت های جزئی و انفرادی به واقعیتهای کلی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گزاره های تاریخی و منابع رجالی، بانوان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با دقت در عملکرد بانوان راوی به عنوان بخشی از جامعه شیعی، عملکرد ایشان گونه شناسی می گردد و با بهره مندی از استدلال، تحلیل و مقایسه و به دست آوردن گونه های مختلف فعّالیت راویان زن، در جامعه شیعی تبیین می گردد</w:t>
      </w:r>
      <w:r>
        <w:rPr>
          <w:rFonts w:eastAsia="IRNazanin" w:cs="IRNazanin"/>
          <w:color w:val="111111"/>
          <w:sz w:val="28"/>
          <w:szCs w:val="28"/>
          <w:rtl w:val="true"/>
          <w:lang w:bidi="fa-IR"/>
        </w:rPr>
        <w:t>.</w:t>
      </w:r>
    </w:p>
    <w:p>
      <w:pPr>
        <w:pStyle w:val="Heading4"/>
        <w:numPr>
          <w:ilvl w:val="3"/>
          <w:numId w:val="1"/>
        </w:numPr>
        <w:rPr/>
      </w:pPr>
      <w:bookmarkStart w:id="30" w:name="__RefHeading___Toc2921585_653776707"/>
      <w:bookmarkStart w:id="31" w:name="_Toc9"/>
      <w:bookmarkEnd w:id="30"/>
      <w:r>
        <w:rPr>
          <w:rtl w:val="true"/>
        </w:rPr>
        <w:t>تحقیقات انجام شده ی پیشین</w:t>
      </w:r>
      <w:bookmarkEnd w:id="31"/>
    </w:p>
    <w:p>
      <w:pPr>
        <w:pStyle w:val="BookText"/>
        <w:rPr/>
      </w:pPr>
      <w:r>
        <w:rPr>
          <w:rFonts w:ascii="IRNazanin" w:hAnsi="IRNazanin" w:eastAsia="IRNazanin"/>
          <w:color w:val="111111"/>
          <w:sz w:val="28"/>
          <w:sz w:val="28"/>
          <w:szCs w:val="28"/>
          <w:rtl w:val="true"/>
          <w:lang w:bidi="fa-IR"/>
        </w:rPr>
        <w:t xml:space="preserve">مسئله ی شناسایی عملکرد زنان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کتب تاریخی و رجالی مورد بازبینی قرار بگیرد؛ اما بجز در موارد اندکی به این مسئله پرداخته نشده و پژوهشی مستقل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 منظور گردآوری منسجم عملکرد این گروه از بانوان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اطلاعات مربوط به ایشان، نقد و بررسی و ارائه طبقه بندی شده یافته ها به این مسئله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زیر می توان به عنوان پیشینه تحقیقات صورت گرفته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پایان نامه و 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زنان شیعه در ترویج و دفاع از باورهای شیعی از دوره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دوره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تربیتی، تبلیغی و سیاسی بانوان در بازه زمانی دویست ساله پرداخته است و زنان شیعه آن دوران را با توجه به نقش هایشان معرفی می کند و به طور خاص زنان راوی شیعه دوره خاص ابناء</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نظر نبوده و در خلال مباحث اشاره کوتاهی به نام برخی بانوان راوی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زنان در منابع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مقاله معرفی راویان و تعداد احادیث و موضوعات منقول آنان است و پرداختن به نقش بانوان در اجتماع و فرهنگ و سیاست در شمار اهداف مقاله نیست؛ لذا باز شناخت و گونه شنا عملکرد زنان راوی را که هدف نوشتار حاضر است را شامل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سیاسی بانوان شیعه در پیشبرد تشیع در نیمه دوم عصر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عصر امامت بررسی شده و بازه زمانی آن وسیع است در نتیجه جزئیات، نام و عملکرد بانوان راوی شیعه به طور خاص در نظر گرفته نمی شود و فقط به نقش سیاسی بانوان شیعه به طور عام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بررسی نقش اجتماعی زنان شیعی و پیامدهای آن در سده نخستین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نگارش یافته است که به نام برخی از بانوان راوی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 و به فعّالیت و سیاست های آنان در رویارویی با مسائل تا حدودی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نیز به طور عام زنان شیعه را بررسی کرده است و بازه زمانی وسیع تری را در نظر می گیرد و به طور مستقل به زنان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مقاله با عنوان های زنان راوی حدیث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زنان در سیره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زنان راوی در عصر دو امام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شده اند لکن به اقدامات آنان در عرصه های مختلف فرهنگی، اجتماعی و </w:t>
      </w:r>
    </w:p>
    <w:p>
      <w:pPr>
        <w:pStyle w:val="BookText"/>
        <w:rPr/>
      </w:pPr>
      <w:r>
        <w:rPr>
          <w:rFonts w:ascii="IRNazanin" w:hAnsi="IRNazanin" w:eastAsia="IRNazanin"/>
          <w:color w:val="111111"/>
          <w:sz w:val="28"/>
          <w:sz w:val="28"/>
          <w:szCs w:val="28"/>
          <w:rtl w:val="true"/>
          <w:lang w:bidi="fa-IR"/>
        </w:rPr>
        <w:t>سیاسی پرداخته نشده زیرا رویکرد آن مقالات بازشناسی زنان بوده است نه عملکرد ایشان لذا به عنوان پیشینه جهت استفاده نام برخی زنان راوی مناسب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یک مقدمه و اسامی محدثات شیعه است ،اسامی، زیست نامه و ترسیم خصایص اخلاقی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بر اساس نام مشهورشان در کتب و به ترتیب حروف الفبا در این کتاب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کتاب، شناسایی بانوان محدث شیعه از صدر اسلام تا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بانوانی که پس از حیات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غیبت با اجازه مراجع و اساتیدشان مجوز نقل حدیث داشتند نیز در شمار محدثات آورده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بازه زمانی گسترده ی کتاب، مجال بررسی فعّالیت های زنان محدث نبوده لذا شناسایی و بررسی سرگذشت و عملکرد تمامی بانوان راوی در دوره مورد نظر ما، در این کتاب انجام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دانشمند و راوی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تقریباً همزمان با کتاب محدثات شیعه چاپ شده و در سه بخش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زندگینامه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دانشمند در این کتاب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 زنان راوی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دوم، زنان راوی احدیث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سوم زنانی که از غیر معصوم احادیثی راویت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هر یک از راویان زن، علاوه بر بیان تاریخ و اوضاع زندگیشان، احادیث و مصادر آنها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نویسنده تلاش می کند زنان راوی و دانشمند از صدر اسلام را شناسایی کند ولی نام شمار قابل توجهی از زنان راوی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یافت نشد، از طرفی چون مسئله نویسنده معرفی زنان مؤثر و دانشمند بوده، در نتیجه گونه شناسی عملکرد و تحلیل آن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نقش زنان عصر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با رویکردی تاریخی شرایط سیاسی و اجتماعی عصر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بانوان در ولادت ایشان را بررسی می کند و شرحی اجمالی از زندگانی سه بانوی برجسته نرجس خاتون و حکیمه خاتون و بانو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گونه شناسی زنان در دوران ولادت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سال اول زندگی ایشان پرداخته و شیوه تأثیرگذاری آنان در مسائل سیاسی، اقتصادی، اجتماعی از جهات مثبت و منفی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نقش های متفاوت سه تن از بانوان مورد نظر این نوشتار 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کاوش کرده است و بررسی نقش بانوان دیگر این دوره و نیز بانوان راوی دو دوره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این کتاب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سیاسی و اجتماعی شیعه امامیه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غیبت صغری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بررسی مباحث این کتاب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غیبت صغری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دو فصل تنظیم شده است، نخستین فصل نگاهی اجمالی به اوضاع سیاسی، اجتماعی شیعه امامیه از شکل گیری سقیفه بنی ساعده تا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فصل دوم اوضاع سیاسی، اجتماعی شیعه امامیه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غیبت صغری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کند؛ در این پژوهش موضع گیری شیعه امامیه در مقابل حکومت و عوامل آن واکاوی شده است و چگونگی حفظ هویت شیعه بررسی می شود و شیعیانی که در حفظ فرهنگ تشیع نقش ایفا کرده اند،</w:t>
      </w:r>
    </w:p>
    <w:p>
      <w:pPr>
        <w:pStyle w:val="BookText"/>
        <w:rPr/>
      </w:pPr>
      <w:r>
        <w:rPr>
          <w:rFonts w:ascii="IRNazanin" w:hAnsi="IRNazanin" w:eastAsia="IRNazanin"/>
          <w:color w:val="111111"/>
          <w:sz w:val="28"/>
          <w:sz w:val="28"/>
          <w:szCs w:val="28"/>
          <w:rtl w:val="true"/>
          <w:lang w:bidi="fa-IR"/>
        </w:rPr>
        <w:t>مورد توجه بوده است با این وجود توجه چندانی به نقش بانوان راوی شیعه نشده و بیشتر نهاد وکالت و فعّالیت های وکلای مرد، مورد نظر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زنان در عرصه سیاسی و اجتماعی از دیدگاه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پس از بیان منشأ اصلی پیدایش شیعه و سنّی و کاربرد تاریخی اصطلاح تشیع، تعاریف گوناگون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کند و سپس جایگاه زن در تاریخ، مبانی نظری ،اهمیت، ضرورت و دیدگاه ها و دلایل حضور و مشارکت اجتماعی سیاسی زنان را مورد بررسی قرار می دهد و نمونه هایی بیان می شود لکن چون مسئله کتاب بیان جایگاه زنان و اعتبار بخشیدن فعّالیت های آنان در جامعه است به طور موردی به زنان محدودی اشاره می کند و پژوهش در دوران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بانوان راوی به طور خاص منظور نظر این تألیف نبوده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اغلب تألیفات یاد شده مربوط به جایگاه و نقش برخی بانوان شیعه در دوره های فراتر از محدوده زمانی این کتاب یعنی زمان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گاه یک بُعد فعالیت بانوان را بررسی کرده اند و ابعاد مختلف این نوشتار مورد توجه آثار مذکور نبوده است، برخی از مقالات نیز روش روایی و توصیفی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نكات مورد نظر نگارنده ی این اثر در تحقیقات گذشته یافت نشد، از اینروی می توان گفت پیشینه ی خاصِ جامع و البته مسئله محور در مورد تحقیق حاضر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موضوعی و زمانی کتاب حاضر بررسی گونه های مختلف فعّالیت بانوان راوی شیعه و شناختی جامع از آنان در تحولات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سیاسی و اجتماعی عهد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امام هادی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منبع مستقلی که به بررسی سؤال این کتاب بپردازد وجود ندارد، ضرورت پژوهش در این زمینه دوچندان می شود</w:t>
      </w:r>
      <w:r>
        <w:rPr>
          <w:rFonts w:eastAsia="IRNazanin" w:cs="IRNazanin"/>
          <w:color w:val="111111"/>
          <w:sz w:val="28"/>
          <w:szCs w:val="28"/>
          <w:rtl w:val="true"/>
          <w:lang w:bidi="fa-IR"/>
        </w:rPr>
        <w:t xml:space="preserve">. </w:t>
      </w:r>
      <w:bookmarkStart w:id="32" w:name="pg10853_94877"/>
    </w:p>
    <w:p>
      <w:pPr>
        <w:pStyle w:val="Heading3"/>
        <w:numPr>
          <w:ilvl w:val="2"/>
          <w:numId w:val="1"/>
        </w:numPr>
        <w:rPr/>
      </w:pPr>
      <w:bookmarkStart w:id="33" w:name="__RefHeading___Toc2921587_653776707"/>
      <w:bookmarkStart w:id="34" w:name="_Toc10"/>
      <w:bookmarkEnd w:id="32"/>
      <w:bookmarkEnd w:id="33"/>
      <w:r>
        <w:rPr>
          <w:rtl w:val="true"/>
        </w:rPr>
        <w:t>گفتار دوم</w:t>
      </w:r>
      <w:r>
        <w:rPr>
          <w:rtl w:val="true"/>
        </w:rPr>
        <w:t xml:space="preserve">: </w:t>
      </w:r>
      <w:r>
        <w:rPr>
          <w:rtl w:val="true"/>
        </w:rPr>
        <w:t>مفهوم شناسی</w:t>
      </w:r>
      <w:bookmarkEnd w:id="34"/>
    </w:p>
    <w:p>
      <w:pPr>
        <w:pStyle w:val="Heading4"/>
        <w:numPr>
          <w:ilvl w:val="3"/>
          <w:numId w:val="1"/>
        </w:numPr>
        <w:rPr/>
      </w:pPr>
      <w:bookmarkStart w:id="35" w:name="__RefHeading___Toc2921589_653776707"/>
      <w:bookmarkStart w:id="36" w:name="_Toc11"/>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در این کتاب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فرهنگی، سیاسی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مفاهیمی هستند که در ادامه به اختصار مورد بررسی قرار می گیرند</w:t>
      </w:r>
      <w:r>
        <w:rPr>
          <w:rFonts w:eastAsia="IRNazanin" w:cs="IRNazanin"/>
          <w:color w:val="111111"/>
          <w:sz w:val="28"/>
          <w:szCs w:val="28"/>
          <w:rtl w:val="true"/>
          <w:lang w:bidi="fa-IR"/>
        </w:rPr>
        <w:t>.</w:t>
      </w:r>
    </w:p>
    <w:p>
      <w:pPr>
        <w:pStyle w:val="Heading4"/>
        <w:numPr>
          <w:ilvl w:val="3"/>
          <w:numId w:val="1"/>
        </w:numPr>
        <w:rPr/>
      </w:pPr>
      <w:bookmarkStart w:id="37" w:name="__RefHeading___Toc2921591_653776707"/>
      <w:bookmarkStart w:id="38" w:name="_Toc12"/>
      <w:bookmarkEnd w:id="37"/>
      <w:r>
        <w:rPr>
          <w:rtl w:val="true"/>
        </w:rPr>
        <w:t>الف</w:t>
      </w:r>
      <w:r>
        <w:rPr>
          <w:rtl w:val="true"/>
        </w:rPr>
        <w:t xml:space="preserve">) </w:t>
      </w:r>
      <w:r>
        <w:rPr>
          <w:rtl w:val="true"/>
        </w:rPr>
        <w:t>گونه شناسی</w:t>
      </w:r>
      <w:bookmarkEnd w:id="38"/>
    </w:p>
    <w:p>
      <w:pPr>
        <w:pStyle w:val="BookText"/>
        <w:rPr/>
      </w:pPr>
      <w:r>
        <w:rPr>
          <w:rFonts w:ascii="IRNazanin" w:hAnsi="IRNazanin" w:eastAsia="IRNazanin"/>
          <w:color w:val="111111"/>
          <w:sz w:val="28"/>
          <w:sz w:val="28"/>
          <w:szCs w:val="28"/>
          <w:rtl w:val="true"/>
          <w:lang w:bidi="fa-IR"/>
        </w:rPr>
        <w:t>شناخت گونه های مختلف یک پدیده، به عبارت دیگر، طبقه بندی روشمند پدیده هایی است که به یک گروه و مجموعه وابسته هستند و در مقایسه و نسبت سنجی با دیگر اعضای این مجموعه، در یک یا چند ویژگی یا رفتار وجه اشتراک دارند و در وجوه دیگر از هم متمایز هستند، گونه شناسی یعنی مشخص نمودن همین اشتراک ها و افتراق ها بر اساس یک معیار خاص عینی یا ذهنی</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39" w:name="__RefHeading___Toc2921593_653776707"/>
      <w:bookmarkStart w:id="40" w:name="_Toc13"/>
      <w:bookmarkEnd w:id="39"/>
      <w:r>
        <w:rPr>
          <w:rtl w:val="true"/>
        </w:rPr>
        <w:t>ب</w:t>
      </w:r>
      <w:r>
        <w:rPr>
          <w:rtl w:val="true"/>
        </w:rPr>
        <w:t>)</w:t>
      </w:r>
      <w:r>
        <w:rPr>
          <w:rtl w:val="true"/>
        </w:rPr>
        <w:t>عملکرد</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در لغت به معنی حاصل، نتیجه ی کار، میزان کار و کارکرد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هنگامی که سخن از عملکرد به میان می آید، نتیجه کار به دست آمده به ذهن متبادر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چگونگی انجام کار و فرآیند انجام کار که در مورد آن قضاوت می شود </w:t>
      </w:r>
      <w:r>
        <w:rPr>
          <w:rStyle w:val="FootnoteAnchor"/>
          <w:rtl w:val="true"/>
        </w:rPr>
        <w:footnoteReference w:id="4"/>
      </w:r>
      <w:r>
        <w:rPr>
          <w:rFonts w:ascii="IRNazanin" w:hAnsi="IRNazanin" w:eastAsia="IRNazanin"/>
          <w:color w:val="111111"/>
          <w:sz w:val="28"/>
          <w:sz w:val="28"/>
          <w:szCs w:val="28"/>
          <w:rtl w:val="true"/>
          <w:lang w:bidi="fa-IR"/>
        </w:rPr>
        <w:t>را عملکرد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فرهنگی</w:t>
      </w:r>
    </w:p>
    <w:p>
      <w:pPr>
        <w:pStyle w:val="BookText"/>
        <w:rPr/>
      </w:pPr>
      <w:r>
        <w:rPr>
          <w:rFonts w:ascii="IRNazanin" w:hAnsi="IRNazanin" w:eastAsia="IRNazanin"/>
          <w:color w:val="111111"/>
          <w:sz w:val="28"/>
          <w:sz w:val="28"/>
          <w:szCs w:val="28"/>
          <w:rtl w:val="true"/>
          <w:lang w:bidi="fa-IR"/>
        </w:rPr>
        <w:t xml:space="preserve">فرهنگ در لغت به معنای دانش ،علم، معرفت و یا مجموعه آداب و رسوم گفته می شود </w:t>
      </w:r>
      <w:r>
        <w:rPr>
          <w:rStyle w:val="FootnoteAnchor"/>
          <w:rtl w:val="true"/>
        </w:rPr>
        <w:footnoteReference w:id="5"/>
      </w:r>
      <w:r>
        <w:rPr>
          <w:rFonts w:ascii="IRNazanin" w:hAnsi="IRNazanin" w:eastAsia="IRNazanin"/>
          <w:color w:val="111111"/>
          <w:sz w:val="28"/>
          <w:sz w:val="28"/>
          <w:szCs w:val="28"/>
          <w:rtl w:val="true"/>
          <w:lang w:bidi="fa-IR"/>
        </w:rPr>
        <w:t>و در اصطلاح به معنای مجموعه بینش ها، دانش ها، گرایش ها و تمایلات، قواعد، کنشها، رفتارها و ارزش هایی که در یک جامعه وجود دارد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لذا فرهنگ به عنوان شکل دادن به ذهن و رفتار عمومی جامعه است که حرکت جامعه بر اساس فرهنگ آن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و تصمیم گیری جامعه بر اساس فرهنگی است که بر ذهن آنها حاکم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عادات، اندیشه ها و اوضاعی که گروهی در آن شرکت دارند، از نسلی به نسل دیگر انتقال می یابد و این انتقال پیش از آنکه از راه وراثت با شد از راه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این آداب و عادات با پاداش و کیفر ویژه به هر فرهنگ انتظام می یابد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مورد نظر این نوشتار یک جامعه دینی است که فرهنگ الهی خاصی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این عقیده وجود دارد که معنویت، کمال مطلوب و نهایت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تعالی در پرتو و دقّت در به کارگیری مناسب از همه موهبت های جسمی و روحی برای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بشر رو به سوی خدا دارد که کمال مطلق است و فرهنگ مجموعه ای از آداب، عادات، بینش ها و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واژه ای گفته می شود که منسوب به فرهنگ با شد و عملکرد فرهنگی فعّالیت افراد در راستای فرهنگ است</w:t>
      </w:r>
      <w:r>
        <w:rPr>
          <w:rFonts w:eastAsia="IRNazanin" w:cs="IRNazanin"/>
          <w:color w:val="111111"/>
          <w:sz w:val="28"/>
          <w:szCs w:val="28"/>
          <w:rtl w:val="true"/>
          <w:lang w:bidi="fa-IR"/>
        </w:rPr>
        <w:t xml:space="preserve">. </w:t>
      </w:r>
      <w:bookmarkStart w:id="41" w:name="pg10853_94880"/>
    </w:p>
    <w:p>
      <w:pPr>
        <w:pStyle w:val="BookText"/>
        <w:rPr/>
      </w:pPr>
      <w:bookmarkEnd w:id="4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اجتماعی</w:t>
      </w:r>
    </w:p>
    <w:p>
      <w:pPr>
        <w:pStyle w:val="BookText"/>
        <w:rPr/>
      </w:pPr>
      <w:r>
        <w:rPr>
          <w:rFonts w:ascii="IRNazanin" w:hAnsi="IRNazanin" w:eastAsia="IRNazanin"/>
          <w:color w:val="111111"/>
          <w:sz w:val="28"/>
          <w:sz w:val="28"/>
          <w:szCs w:val="28"/>
          <w:rtl w:val="true"/>
          <w:lang w:bidi="fa-IR"/>
        </w:rPr>
        <w:t>اجتماع در اصطلاح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ترین معنا، آن گونه که در مورد انسان ها به کار برده می شود، هر نوع رفتار یا نگرشی است که از طریق تجربه حال یا گذشته از رفتار سایر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پذیرفته باشد، یا اشاره به رفتاری است که به سوی مردم جهت گیری شده باشد </w:t>
      </w:r>
      <w:r>
        <w:rPr>
          <w:rStyle w:val="FootnoteAnchor"/>
          <w:rtl w:val="true"/>
        </w:rPr>
        <w:footnoteReference w:id="9"/>
      </w:r>
      <w:r>
        <w:rPr>
          <w:rFonts w:ascii="IRNazanin" w:hAnsi="IRNazanin" w:eastAsia="IRNazanin"/>
          <w:color w:val="111111"/>
          <w:sz w:val="28"/>
          <w:sz w:val="28"/>
          <w:szCs w:val="28"/>
          <w:rtl w:val="true"/>
          <w:lang w:bidi="fa-IR"/>
        </w:rPr>
        <w:t>و عملکرد اجتماعی فعالیت های افراد منسوب به جامعه،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عملکرد اجتماعی تعامل فرد با محیط خود و مردم و توانایی ایفای کامل نقش خود در محیط کار و فعالیت اجتماعی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سیاسی</w:t>
      </w:r>
    </w:p>
    <w:p>
      <w:pPr>
        <w:pStyle w:val="BookText"/>
        <w:rPr/>
      </w:pPr>
      <w:r>
        <w:rPr>
          <w:rFonts w:ascii="IRNazanin" w:hAnsi="IRNazanin" w:eastAsia="IRNazanin"/>
          <w:color w:val="111111"/>
          <w:sz w:val="28"/>
          <w:sz w:val="28"/>
          <w:szCs w:val="28"/>
          <w:rtl w:val="true"/>
          <w:lang w:bidi="fa-IR"/>
        </w:rPr>
        <w:t xml:space="preserve">سیاست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برنامه پیش اندیشیدنی برای هدف ها و طرز عمل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سیاست، عبارت است از ضابطه مندی، اعلام و به کار بستن تقاضاها و چشم داشت ها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عملکرد سیاسی به فعالیت های افراد جامعه اطلاق می شود که در راستای بقای قدرت حاکم و دولت باشند یا در جهت مخالف آن یعنی براندازی نظام حاکم و سعی در تشکیل دولت دیگر در اصطلاح به گروه دوم اپوزسیون گفته می شود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42" w:name="__RefHeading___Toc2921595_653776707"/>
      <w:bookmarkStart w:id="43" w:name="_Toc14"/>
      <w:bookmarkEnd w:id="42"/>
      <w:r>
        <w:rPr>
          <w:rtl w:val="true"/>
        </w:rPr>
        <w:t>ج</w:t>
      </w:r>
      <w:r>
        <w:rPr>
          <w:rtl w:val="true"/>
        </w:rPr>
        <w:t xml:space="preserve">) </w:t>
      </w:r>
      <w:r>
        <w:rPr>
          <w:rtl w:val="true"/>
        </w:rPr>
        <w:t>زنان راوی</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در لغت به معنای روایت کننده و کسی است که حدیث، خبر یا حکایتی را از دیگری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عربی و مشتق 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مصدر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روایه برای مبالغه است و بر کثرت دلالت دارد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نقل کننده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راوی </w:t>
      </w:r>
      <w:bookmarkStart w:id="44" w:name="pg10853_94883"/>
    </w:p>
    <w:p>
      <w:pPr>
        <w:pStyle w:val="BookText"/>
        <w:rPr/>
      </w:pPr>
      <w:bookmarkEnd w:id="44"/>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یاد شده اصطلاحی در علم درایه است و در آن علم، از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کننده حدیث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سند را راوی می گویند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طبیعی است که زنان راوی، بانوانی هستند که خصوصیات مذکور را دارا هستند و به راویات </w:t>
      </w:r>
      <w:r>
        <w:rPr>
          <w:rStyle w:val="FootnoteAnchor"/>
          <w:rtl w:val="true"/>
        </w:rPr>
        <w:footnoteReference w:id="14"/>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انتخاب زنان راوی شیعه، در منابع حدیثی شیعی، تنها نقل روایت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 توجه به سلسله سند در احادیثِ به جای مانده، نام برخی از زنان در میان راویان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نقل حدیث راویان، بانوان نیز استماع می کردند که در برخی از سلسله سندها نام شماری از آنان ثبت شده است</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45" w:name="__RefHeading___Toc2921597_653776707"/>
      <w:bookmarkStart w:id="46" w:name="_Toc15"/>
      <w:bookmarkEnd w:id="45"/>
      <w:r>
        <w:rPr>
          <w:rtl w:val="true"/>
        </w:rPr>
        <w:t>د</w:t>
      </w:r>
      <w:r>
        <w:rPr>
          <w:rtl w:val="true"/>
        </w:rPr>
        <w:t xml:space="preserve">) </w:t>
      </w:r>
      <w:r>
        <w:rPr>
          <w:rtl w:val="true"/>
        </w:rPr>
        <w:t>شیعه</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لغت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ریشهای عربی دارد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گروهی از مردم است، به معنای کسانی است که بر امری اجتماع کنند یا هر قومی که بر امر واحدی جمع شوند و پیروی کردن فرد یا گروهی از فرد یا گروه دیگر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در قرآن واژه شیعه در مجموع چهار بار، یک بار به شکل مفرد و سه بار به شکل مضاف به کار رفته است که در آیه اول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سه مورد دیگر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شیعه به معنی پیروان و یاران نیز آمده است، آن اشیاع و 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مشایعت به معنی متابعت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شایع فلان فلانا علی امره یعنی در کارش از او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در کار آن حضرت از وی متابعت نموده و به امامتش گردن نهاده 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شیعه در اصطلاح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مسلمانانِ معتقد به خلافت و امامت بلافصل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معتقدند که امام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نص شرعی تعیین می شود و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شیعه نیز از طریق نص شرعی ثابت شده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شیعه کسانی هستند که به طور خاص،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می کنند و قائل به امامت و خلافت ایشان، هم از لحاظ نص و هم از حيث وصیت، چه به صورت آشکار و چه به صورت مستور و مخفی هستند و براین باورند که امامت از فرزندان او خارج نمی شود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اثنا عشری یا شیعه دوازده امامی، یکی از فِرَقی است که ذیل عنوان عمومی شیعه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اشعری قمی، شیعه علویه مفهوم مطلق پیروان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امامیه به عنوان یکی از فِرَق شیعه منطبق با شیعه دوازده امامی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نوبختی، شیعه را به مفهوم مطلق قائلین به امامت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اشاره مستقیم به اثنی عشریه ندارد ولی فرقه امامیه را ذکر کرده که با مفهوم شیعه اثناء شری امروزی مطابقت دارد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در عصر حاضر مطلق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قیدی در مفهوم شیعه دوازده امامی است و در برابر اهل تسنن به کار می رود</w:t>
      </w:r>
      <w:r>
        <w:rPr>
          <w:rFonts w:eastAsia="IRNazanin" w:cs="IRNazanin"/>
          <w:color w:val="111111"/>
          <w:sz w:val="28"/>
          <w:szCs w:val="28"/>
          <w:rtl w:val="true"/>
          <w:lang w:bidi="fa-IR"/>
        </w:rPr>
        <w:t xml:space="preserve">. </w:t>
      </w:r>
      <w:bookmarkStart w:id="47" w:name="pg10853_94887"/>
    </w:p>
    <w:p>
      <w:pPr>
        <w:pStyle w:val="Heading4"/>
        <w:numPr>
          <w:ilvl w:val="3"/>
          <w:numId w:val="1"/>
        </w:numPr>
        <w:rPr/>
      </w:pPr>
      <w:bookmarkStart w:id="48" w:name="__RefHeading___Toc2921599_653776707"/>
      <w:bookmarkStart w:id="49" w:name="_Toc16"/>
      <w:bookmarkEnd w:id="47"/>
      <w:bookmarkEnd w:id="48"/>
      <w:r>
        <w:rPr>
          <w:rtl w:val="true"/>
        </w:rPr>
        <w:t>ھ</w:t>
      </w:r>
      <w:r>
        <w:rPr>
          <w:rtl w:val="true"/>
        </w:rPr>
        <w:t xml:space="preserve">) </w:t>
      </w:r>
      <w:r>
        <w:rPr>
          <w:rtl w:val="true"/>
        </w:rPr>
        <w:t xml:space="preserve">ابناء الرضا </w:t>
      </w:r>
      <w:r>
        <w:rPr>
          <w:rtl w:val="true"/>
        </w:rPr>
        <w:t>(</w:t>
      </w:r>
      <w:r>
        <w:rPr>
          <w:rtl w:val="true"/>
        </w:rPr>
        <w:t>عليهم السلام</w:t>
      </w:r>
      <w:r>
        <w:rPr>
          <w:rtl w:val="true"/>
        </w:rPr>
        <w:t>)</w:t>
      </w:r>
      <w:bookmarkEnd w:id="49"/>
    </w:p>
    <w:p>
      <w:pPr>
        <w:pStyle w:val="BookText"/>
        <w:rPr/>
      </w:pPr>
      <w:r>
        <w:rPr>
          <w:rFonts w:ascii="IRNazanin" w:hAnsi="IRNazanin" w:eastAsia="IRNazanin"/>
          <w:color w:val="111111"/>
          <w:sz w:val="28"/>
          <w:sz w:val="28"/>
          <w:szCs w:val="28"/>
          <w:rtl w:val="true"/>
          <w:lang w:bidi="fa-IR"/>
        </w:rPr>
        <w:t xml:space="preserve">آنچه در نظر اول از مفهوم ابن الرضا متبادر ذهن می شود،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در کتب تاریخی و روایی پسران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جواد، امام هادی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اصطلاحاً ابناء الرضا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و پدرش امام هادی و جدش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معروف به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عباسی بارها می گفت در کار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شده ام و مرا سخت ناراحت کرده هر چه کوشش کردم که شراب بخورد و با من هم پیاله شود نپذیرفت، خیلی مراقب بودم که فرصتی برای چنین کاری به دست آورم ممکن نشد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كان هو و ابوه و جده يعرف كل منهم في زمانه بابن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مناقب،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اعلام الوری،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مجلسی، محمدباقر، بحار 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والای امام هشتم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تا امامان نهم، دهم و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الرضا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علت این معروفیت به خاطر این باشد که علویان از شاخه های مختلف و شمار سادات زیاد بوده است لذا به دلیل معین شدن این حضرات و حساسیت موقعیت آنها از لحاظ سیاسی برای دستگاه خلافت معروف به ابن الرضا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نیز در کتاب خود چندین بار عنوان ابن الرضا را برای این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قطعی به نظر می رسد این است که امام جواد و عسکریین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معروف به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بنابراین از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امامت امام جواد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bookmarkStart w:id="50" w:name="pg10853_94891"/>
    </w:p>
    <w:p>
      <w:pPr>
        <w:pStyle w:val="Heading2"/>
        <w:numPr>
          <w:ilvl w:val="1"/>
          <w:numId w:val="1"/>
        </w:numPr>
        <w:rPr/>
      </w:pPr>
      <w:bookmarkStart w:id="51" w:name="__RefHeading___Toc2921601_653776707"/>
      <w:bookmarkStart w:id="52" w:name="_Toc17"/>
      <w:bookmarkEnd w:id="50"/>
      <w:bookmarkEnd w:id="51"/>
      <w:r>
        <w:rPr>
          <w:rtl w:val="true"/>
        </w:rPr>
        <w:t xml:space="preserve">فصل دوم </w:t>
      </w:r>
      <w:r>
        <w:rPr>
          <w:rtl w:val="true"/>
        </w:rPr>
        <w:t xml:space="preserve">: </w:t>
      </w:r>
      <w:r>
        <w:rPr>
          <w:rtl w:val="true"/>
        </w:rPr>
        <w:t>گونه شناسی بانوان در عصر ابناء الرضا</w:t>
      </w:r>
      <w:r>
        <w:rPr>
          <w:rtl w:val="true"/>
        </w:rPr>
        <w:t>(</w:t>
      </w:r>
      <w:r>
        <w:rPr>
          <w:rtl w:val="true"/>
        </w:rPr>
        <w:t>عليهم السلام</w:t>
      </w:r>
      <w:r>
        <w:rPr>
          <w:rtl w:val="true"/>
        </w:rPr>
        <w:t>)</w:t>
      </w:r>
      <w:bookmarkEnd w:id="52"/>
    </w:p>
    <w:p>
      <w:pPr>
        <w:pStyle w:val="Heading3"/>
        <w:numPr>
          <w:ilvl w:val="2"/>
          <w:numId w:val="1"/>
        </w:numPr>
        <w:rPr/>
      </w:pPr>
      <w:bookmarkStart w:id="53" w:name="__RefHeading___Toc2921603_653776707"/>
      <w:bookmarkStart w:id="54" w:name="_Toc18"/>
      <w:bookmarkEnd w:id="53"/>
      <w:r>
        <w:rPr>
          <w:rtl w:val="true"/>
        </w:rPr>
        <w:t>اشاره</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آغاز بحث گونه شناسی ،بانوان لازم است اوضاع سیاسی و اجتماعی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واکاوی قرار گیرد تا درک فضای حاکم بر آن زمانه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های مختلف جهان اسلام از اوایل قرن سوم هجری، هم زمان با حرکت جامعه به سوی رشد علمی، فرهنگی و رویش تفکرهای نوین کلامی، </w:t>
      </w:r>
      <w:r>
        <w:rPr>
          <w:rStyle w:val="FootnoteAnchor"/>
          <w:rtl w:val="true"/>
        </w:rPr>
        <w:footnoteReference w:id="26"/>
      </w:r>
      <w:r>
        <w:rPr>
          <w:rFonts w:ascii="IRNazanin" w:hAnsi="IRNazanin" w:eastAsia="IRNazanin"/>
          <w:color w:val="111111"/>
          <w:sz w:val="28"/>
          <w:sz w:val="28"/>
          <w:szCs w:val="28"/>
          <w:rtl w:val="true"/>
          <w:lang w:bidi="fa-IR"/>
        </w:rPr>
        <w:t>با هجوم شبهات گوناگونِ متأثر از نهضت ترجمه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جهت سود بردن حاکمان جور از این موقعیت، اعتقادات دینی مردم دچار 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نقش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زدودن انحرافات فکری، عقیدتی حائز اهمیت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شناخت، تبیین و تحلیل شرایط دوران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فهم دقیق اوضاع آن زمانه رهنمون می سازد</w:t>
      </w:r>
      <w:r>
        <w:rPr>
          <w:rFonts w:eastAsia="IRNazanin" w:cs="IRNazanin"/>
          <w:color w:val="111111"/>
          <w:sz w:val="28"/>
          <w:szCs w:val="28"/>
          <w:rtl w:val="true"/>
          <w:lang w:bidi="fa-IR"/>
        </w:rPr>
        <w:t xml:space="preserve">. </w:t>
      </w:r>
      <w:bookmarkStart w:id="55" w:name="pg10853_94893"/>
    </w:p>
    <w:p>
      <w:pPr>
        <w:pStyle w:val="Heading3"/>
        <w:numPr>
          <w:ilvl w:val="2"/>
          <w:numId w:val="1"/>
        </w:numPr>
        <w:rPr/>
      </w:pPr>
      <w:bookmarkStart w:id="56" w:name="__RefHeading___Toc2921605_653776707"/>
      <w:bookmarkStart w:id="57" w:name="_Toc19"/>
      <w:bookmarkEnd w:id="55"/>
      <w:bookmarkEnd w:id="56"/>
      <w:r>
        <w:rPr>
          <w:rtl w:val="true"/>
        </w:rPr>
        <w:t>گفتار اول</w:t>
      </w:r>
      <w:r>
        <w:rPr>
          <w:rtl w:val="true"/>
        </w:rPr>
        <w:t xml:space="preserve">: </w:t>
      </w:r>
      <w:r>
        <w:rPr>
          <w:rtl w:val="true"/>
        </w:rPr>
        <w:t xml:space="preserve">اوضاع سیاسی و اجتماعی در عصر ابناء الرضا </w:t>
      </w:r>
      <w:r>
        <w:rPr>
          <w:rtl w:val="true"/>
        </w:rPr>
        <w:t>(</w:t>
      </w:r>
      <w:r>
        <w:rPr>
          <w:rtl w:val="true"/>
        </w:rPr>
        <w:t>عليهم السلام</w:t>
      </w:r>
      <w:r>
        <w:rPr>
          <w:rtl w:val="true"/>
        </w:rPr>
        <w:t>)</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دوره مأمون عباسی بود، که از لحاظ داخلی دچار تنش هایی از ناحیه علویان، شورش های همیشگی خوارج، ناآرامی هایی از ناحیه نصر بن شبث </w:t>
      </w:r>
      <w:r>
        <w:rPr>
          <w:rStyle w:val="FootnoteAnchor"/>
          <w:rtl w:val="true"/>
        </w:rPr>
        <w:footnoteReference w:id="28"/>
      </w:r>
      <w:r>
        <w:rPr>
          <w:rFonts w:ascii="Amiri" w:hAnsi="Amiri" w:eastAsia="Amiri" w:cs="Amiri"/>
          <w:color w:val="111111"/>
          <w:sz w:val="28"/>
          <w:sz w:val="28"/>
          <w:szCs w:val="28"/>
          <w:rtl w:val="true"/>
          <w:lang w:bidi="ar-SA"/>
        </w:rPr>
        <w:t xml:space="preserve">و زُط های </w:t>
      </w:r>
      <w:r>
        <w:rPr>
          <w:rStyle w:val="FootnoteAnchor"/>
          <w:rtl w:val="true"/>
        </w:rPr>
        <w:footnoteReference w:id="29"/>
      </w:r>
      <w:r>
        <w:rPr>
          <w:rFonts w:ascii="IRNazanin" w:hAnsi="IRNazanin" w:eastAsia="IRNazanin"/>
          <w:color w:val="111111"/>
          <w:sz w:val="28"/>
          <w:sz w:val="28"/>
          <w:szCs w:val="28"/>
          <w:rtl w:val="true"/>
          <w:lang w:bidi="fa-IR"/>
        </w:rPr>
        <w:t>مستقر در بصره و مصری های خواهان استقلال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خطرناک ترین حرکت ها در این دوره شورش بابک خرّمی، حرکت ابوالسرايا، شورش نصر بن شبث، حرکت زُط ها در نواحی بصره محسوب </w:t>
      </w:r>
      <w:r>
        <w:rPr>
          <w:rStyle w:val="FootnoteAnchor"/>
          <w:rtl w:val="true"/>
        </w:rPr>
        <w:footnoteReference w:id="30"/>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استقلال طلبانه در مصر و فتنه خوراج نیز تا بعد از مرگ مأمون معتصم و واثق همچنان با این مسئله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چالش های مذکور موجبات تزلزل در بنیان حکومت عبا سی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دگرگونیهای زیادی از لحاظ فرهنگی و اجتماعی مانند تجهیز کتابخانه بیت الحكمه و دستیابی به کتب ارزشمند علمی سایر سرزمین ها و نهضت ترجمه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p>
    <w:p>
      <w:pPr>
        <w:pStyle w:val="BookText"/>
        <w:rPr/>
      </w:pPr>
      <w:r>
        <w:rPr>
          <w:rFonts w:ascii="IRNazanin" w:hAnsi="IRNazanin" w:eastAsia="IRNazanin"/>
          <w:color w:val="111111"/>
          <w:sz w:val="28"/>
          <w:sz w:val="28"/>
          <w:szCs w:val="28"/>
          <w:rtl w:val="true"/>
          <w:lang w:bidi="fa-IR"/>
        </w:rPr>
        <w:t>با ارسال نامه هایی برای سران و حاکمان سرزمین های مختلف از آنها خواست تا کتب قدیمی بویژه آثار فلسفی را برای او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مأمون رشد نهضت ترجمه کاهش یافت و عصر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سپری گردید که رقابت عنا صر ترک نژاد با صاحب نفوذان ایرانی و عرب عرصه بر دانشمندان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تدبیری های معتصم و عدم رغبت او به علم از یکسو و انتقال مرکز خلافت به سامرا از سوی دیگر، تا حدودی از اعتبار دار العلم بغداد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به بعد تا زمان متوکل نهضت علمی بغداد از رونق افتاد و رونق سایر مراکز و دربار فاطمیان مصر را به دنبال داشت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شیعیان بر امامت ابی الحسن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کردند و کسی در آن زمان جز آن حضرت ادعای امامت نکرد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دوره امامت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دوره دوم خلافت عباسی بود و این دوره ویژگی های متمایزی قبيل زوال هيبت و عظمت خلافت عباسی، گسترش ظلم و بیدادگری و خودکامگی، گسترش نهضت های علوی داشت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متوکل خلیفه همء صر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کینه و عداوت عجیبی داشت و اگر آگاه می شد که کسی به آن حضرت علاقه مند است، مال او را مصادره می کرد و خود او را به هلاکت می رساند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دستور تخریب آرامگاه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انتقال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در روز دو شنبه سوم رجب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6"/>
      </w:r>
      <w:r>
        <w:rPr>
          <w:rFonts w:ascii="IRNazanin" w:hAnsi="IRNazanin" w:eastAsia="IRNazanin"/>
          <w:color w:val="111111"/>
          <w:sz w:val="28"/>
          <w:sz w:val="28"/>
          <w:szCs w:val="28"/>
          <w:rtl w:val="true"/>
          <w:lang w:bidi="fa-IR"/>
        </w:rPr>
        <w:t xml:space="preserve">نهایت ایجاد فشار حداکثری نهاد </w:t>
      </w:r>
    </w:p>
    <w:p>
      <w:pPr>
        <w:pStyle w:val="BookText"/>
        <w:rPr/>
      </w:pPr>
      <w:r>
        <w:rPr>
          <w:rFonts w:ascii="IRNazanin" w:hAnsi="IRNazanin" w:eastAsia="IRNazanin"/>
          <w:color w:val="111111"/>
          <w:sz w:val="28"/>
          <w:sz w:val="28"/>
          <w:szCs w:val="28"/>
          <w:rtl w:val="true"/>
          <w:lang w:bidi="fa-IR"/>
        </w:rPr>
        <w:t xml:space="preserve">حکومتی بود به همین جهت پیشوای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زمان متوکل، فعالیت های خود را به صورت سرّی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خواستم از حضرت پرسشی کنم، امام بر من پیشی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حال گذر از شاهراهیم و این محل، برای طرح سؤال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حاکی از شدت اختناق نهاد حکومتی و استفاده از تدبیر امنیتی تقیه توسط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جان یاران و شیعیان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برای گریز از حمله های اهل سنت، به مناطق کوهستانی پناه بردند و در مناطق مختلف گسترده شدند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به دلیل دوری مسافت بین مناطق شیعه نشین با پیشوای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 ظالمانه و استبدادی، عدم دسترسی شیعیان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یک شبکه ارتباطی را ضروری می ساخت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برقراری ارتباط با شیعیان در این شرایط ناامن همانند پدر بزرگوارشان به تقویت سازمان وکالت پرداختند و با تعیین نمایندگان و کارگزاران در مناطق مختلف به جمع آوری خمس، زکات، نذور و هدایا و پاسخگویی به سؤالات و مشکلات فقهی و عقیدتی شیعیان می پرداختند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حتی ایشان برای تقویت و اعتبار بخشی به وکلا، در یکی از نامه هایشان به وکیل خود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هیچ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مدائن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تماس با من را ندهید</w:t>
      </w:r>
      <w:r>
        <w:rPr>
          <w:rFonts w:eastAsia="IRNazanin" w:cs="IRNazanin"/>
          <w:color w:val="111111"/>
          <w:sz w:val="28"/>
          <w:szCs w:val="28"/>
          <w:rtl w:val="true"/>
          <w:lang w:bidi="fa-IR"/>
        </w:rPr>
        <w:t xml:space="preserve">. " </w:t>
      </w:r>
      <w:r>
        <w:rPr>
          <w:rStyle w:val="FootnoteAnchor"/>
          <w:rtl w:val="true"/>
        </w:rPr>
        <w:footnoteReference w:id="40"/>
      </w:r>
      <w:r>
        <w:rPr>
          <w:rFonts w:ascii="IRNazanin" w:hAnsi="IRNazanin" w:eastAsia="IRNazanin"/>
          <w:color w:val="111111"/>
          <w:sz w:val="28"/>
          <w:sz w:val="28"/>
          <w:szCs w:val="28"/>
          <w:rtl w:val="true"/>
          <w:lang w:bidi="fa-IR"/>
        </w:rPr>
        <w:t xml:space="preserve">این تدبیر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افزایش اعتماد به وکلا، سبب به ،وکلا سبب آمادگی شیعیان در مواجهه شرایط بحرانی و برون رفت آنان از از چالش های فراروی دوره غیبت و تحیر شیعه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شهادت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دوران شش ساله ی امامت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خلیفه عباسی المعتزّ بالله، المهتدى بالله و المعتمد بالله </w:t>
      </w:r>
      <w:r>
        <w:rPr>
          <w:rStyle w:val="FootnoteAnchor"/>
          <w:rtl w:val="true"/>
        </w:rPr>
        <w:footnoteReference w:id="41"/>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ترکان بر حاکمیت عباسی در دوره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آشفتگی سیاسی و اداری و زمینه ساز برخی آشوب ها و قیام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عباسی با وجود این آشفتگی ها، از آزار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ایشان را در سامرا به شدت تحت کنترل داشت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نیز تصمیم بر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پس از قتل معتز، مهتدی به خلافت رسید، در ظاهر زهدگرا بود و از عیاشی و منکرات اجتناب می ورزید و بسیاری از منکرات را ممنوع ساخت و به دادرسی مظلومان تظاهر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نیز در لهو و لعب آن قدر افراط کرد و به تدریج برادرش موفق بر امور سلطنت وی مسلط شد، به طوری که معتمد عملاً هیچ کاره و فقط در ظاهر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طقطقا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به ناتوانی کشانده شد و برادرش موفق، به تمامی امورش چیره گشته بود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انتقال امامین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تعداد قابل توجهی از شیعیان در سامرا حضور یافتند و گواه آن تجمع بر پیکر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هنگامه رحلت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و صدای فریاد و شیون سرتاسر سامرا و تعطیلی بازار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تجمع مردم هنگام حرکت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دارالخلافه هر دوشنبه و هر </w:t>
      </w:r>
    </w:p>
    <w:p>
      <w:pPr>
        <w:pStyle w:val="BookText"/>
        <w:rPr/>
      </w:pPr>
      <w:r>
        <w:rPr>
          <w:rFonts w:ascii="IRNazanin" w:hAnsi="IRNazanin" w:eastAsia="IRNazanin"/>
          <w:color w:val="111111"/>
          <w:sz w:val="28"/>
          <w:sz w:val="28"/>
          <w:szCs w:val="28"/>
          <w:rtl w:val="true"/>
          <w:lang w:bidi="fa-IR"/>
        </w:rPr>
        <w:t xml:space="preserve">پنجشنبه </w:t>
      </w:r>
      <w:r>
        <w:rPr>
          <w:rStyle w:val="FootnoteAnchor"/>
          <w:rtl w:val="true"/>
        </w:rPr>
        <w:footnoteReference w:id="45"/>
      </w:r>
      <w:r>
        <w:rPr>
          <w:rFonts w:ascii="IRNazanin" w:hAnsi="IRNazanin" w:eastAsia="IRNazanin"/>
          <w:color w:val="111111"/>
          <w:sz w:val="28"/>
          <w:sz w:val="28"/>
          <w:szCs w:val="28"/>
          <w:rtl w:val="true"/>
          <w:lang w:bidi="fa-IR"/>
        </w:rPr>
        <w:t>حاکی از حضور شیعیان در سامرا است ولی با این وجود زندگی شیعیان در سامرا چندان ساده و دور از دغدغه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به دلیل ظلم وجور حاکمان، هویت و حتی اعتقاد خویش را کتمان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عثمان بن سعیدی عمروی مشهور به سمّان وکیل و یکی از نزدیکترین یاران امام بود، تحت پوشش روغن فروشی وجوهات شیعیان را در مشک های روغن قرار داده و به دست امام می رساند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حساسیت دستگاه حاکم بر روی شخص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تاحدی بود که حتی موقعیت مکانی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شیعیان نامعلوم و یافتن منزل ایشان برای شیعیان مشکل بود و آنان مجبور می شدند در مسیر حرکت در خیابان به بهانه هایی چون دریافت کمک مالی از ایشان، آن حضرت را ملاقات کنند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مواقع گوناگون از اینکه در میان راههای عمومی به سراغشان بیایند و عقایدشان را علناً بروز دهند به خاطر حفظ جانشان نهی می کردند </w:t>
      </w:r>
      <w:r>
        <w:rPr>
          <w:rStyle w:val="FootnoteAnchor"/>
          <w:rtl w:val="true"/>
        </w:rPr>
        <w:footnoteReference w:id="48"/>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خیابان بر من سلام نکند و با دست به سوی من اشاره نکند زیرا در امان نیستید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با این حال در چنین شرایط سختی، ارتباط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قطع نشد و ایشان با ایجاد ارتباط با افراد مناسب و مورد اطمینان و ارسال نامه برای پیروانشان در مناطق شیعه نشین این ارتباط را تا حد امکان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احتیاط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توصیه های متعدد، گزارش های تاریخی حاکی از محبوس </w:t>
      </w:r>
      <w:bookmarkStart w:id="58" w:name="pg10853_94904"/>
    </w:p>
    <w:p>
      <w:pPr>
        <w:pStyle w:val="BookText"/>
        <w:rPr/>
      </w:pPr>
      <w:bookmarkEnd w:id="58"/>
      <w:r>
        <w:rPr>
          <w:rFonts w:ascii="IRNazanin" w:hAnsi="IRNazanin" w:eastAsia="IRNazanin"/>
          <w:color w:val="111111"/>
          <w:sz w:val="28"/>
          <w:sz w:val="28"/>
          <w:szCs w:val="28"/>
          <w:rtl w:val="true"/>
          <w:lang w:bidi="fa-IR"/>
        </w:rPr>
        <w:t xml:space="preserve">شدن متعدد پیشوای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است یکی از این موارد زندانی بودن جمعی از اصحاب امام با ایشان در زندان معروف به حبس جبیس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زمان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شیعیان به طور وسیعی فزونی یافت و دایره تأثیر آنان گسترده گردید لكن دوری مناطق شیعه نشین موجب مخاطره آمیز شدن ارتباط مستقیم بین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شده بود 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راهبری جامعه اسلامی با توجه به شرایط موجود از طریق شبکه وکالت با شیعیان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سازمان وکالت در دوران امام هادی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تشکیلات براثر فشار حکومت وسعت بیشتری یافت اما در حقیقت نوعی آمادگی روانی برای شیعیان به وجود آورد تا بدون دیدن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مستقیم سؤالات خود را نزد نماینده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چنین سیستم ارتباطی دقیق، موجب گسترش آموزه های شیعی در قالب حدیث و کلام به تمامی جوامع کوچک و پراکنده ی شیعی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سیاسی از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وحدت موضع دستگاه خلافت عباسی، یک نوع وحدت موضع اتخاذ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محدودیت و کنترل ها، موجب تبدیل شدن تهدید به فرصت گردید چراکه تشکیلات وکالت گسترده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ایجاد گسترش و تقویت این تشکیلات، نهالی کاشته شد که به تدریج به درخت تناوری تبدیل گردید که اوج ثمردهی آن در دوران غیبت صغری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59" w:name="__RefHeading___Toc2921607_653776707"/>
      <w:bookmarkStart w:id="60" w:name="_Toc20"/>
      <w:bookmarkEnd w:id="59"/>
      <w:r>
        <w:rPr>
          <w:rtl w:val="true"/>
        </w:rPr>
        <w:t>گفتار دوم</w:t>
      </w:r>
      <w:r>
        <w:rPr>
          <w:rtl w:val="true"/>
        </w:rPr>
        <w:t xml:space="preserve">: </w:t>
      </w:r>
      <w:r>
        <w:rPr>
          <w:rtl w:val="true"/>
        </w:rPr>
        <w:t xml:space="preserve">گونه شناسی بانوان مسلمان در عصر ابناء الرضا </w:t>
      </w:r>
      <w:r>
        <w:rPr>
          <w:rtl w:val="true"/>
        </w:rPr>
        <w:t>(</w:t>
      </w:r>
      <w:r>
        <w:rPr>
          <w:rtl w:val="true"/>
        </w:rPr>
        <w:t>عليهم السلام</w:t>
      </w:r>
      <w:r>
        <w:rPr>
          <w:rtl w:val="true"/>
        </w:rPr>
        <w:t>)</w:t>
      </w:r>
      <w:bookmarkEnd w:id="60"/>
    </w:p>
    <w:p>
      <w:pPr>
        <w:pStyle w:val="Heading4"/>
        <w:numPr>
          <w:ilvl w:val="3"/>
          <w:numId w:val="1"/>
        </w:numPr>
        <w:rPr/>
      </w:pPr>
      <w:bookmarkStart w:id="61" w:name="__RefHeading___Toc2921609_653776707"/>
      <w:bookmarkStart w:id="62" w:name="_Toc21"/>
      <w:bookmarkEnd w:id="61"/>
      <w:r>
        <w:rPr>
          <w:rtl w:val="true"/>
        </w:rPr>
        <w:t>اشاره</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به عنوان بخشی از اجتماع پیوسته نقشهای مختلفی در رویدادها و در محیط پیرامونی خود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ها گاهی پیدا و گاهی ناپیدا و گاه مستقیم و گاه </w:t>
      </w:r>
      <w:bookmarkStart w:id="63" w:name="pg10853_94906"/>
    </w:p>
    <w:p>
      <w:pPr>
        <w:pStyle w:val="BookText"/>
        <w:rPr/>
      </w:pPr>
      <w:bookmarkEnd w:id="63"/>
      <w:r>
        <w:rPr>
          <w:rFonts w:ascii="IRNazanin" w:hAnsi="IRNazanin" w:eastAsia="IRNazanin"/>
          <w:color w:val="111111"/>
          <w:sz w:val="28"/>
          <w:sz w:val="28"/>
          <w:szCs w:val="28"/>
          <w:rtl w:val="true"/>
          <w:lang w:bidi="fa-IR"/>
        </w:rPr>
        <w:t>غیر مستقیم است و گاهی نقش بانوان، مفید و گاهی ویرانگر بوده و گاه در حوادث فرهنگی گاهی در رخدادهای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بانوان در دوران همه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هایی داشته اند که از گزارش های تاریخی قابل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شناسی یا به دیگر سخن، گونه بندی بانوان با توجه به حوادث گوناگون و حضور در اجتماع و سیاست و یا نسبت هایی که با حکومت و 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قابل بازبینی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بانوان مسلمان باتوجه به حضور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تأثیرگذاری آنان و همراهی با جریان تشیع تقسیم بندی می شوند</w:t>
      </w:r>
      <w:r>
        <w:rPr>
          <w:rFonts w:eastAsia="IRNazanin" w:cs="IRNazanin"/>
          <w:color w:val="111111"/>
          <w:sz w:val="28"/>
          <w:szCs w:val="28"/>
          <w:rtl w:val="true"/>
          <w:lang w:bidi="fa-IR"/>
        </w:rPr>
        <w:t>.</w:t>
      </w:r>
    </w:p>
    <w:p>
      <w:pPr>
        <w:pStyle w:val="Heading4"/>
        <w:numPr>
          <w:ilvl w:val="3"/>
          <w:numId w:val="1"/>
        </w:numPr>
        <w:rPr/>
      </w:pPr>
      <w:bookmarkStart w:id="64" w:name="__RefHeading___Toc2921611_653776707"/>
      <w:bookmarkStart w:id="65" w:name="_Toc22"/>
      <w:bookmarkEnd w:id="64"/>
      <w:r>
        <w:rPr>
          <w:rtl w:val="true"/>
        </w:rPr>
        <w:t>الف</w:t>
      </w:r>
      <w:r>
        <w:rPr>
          <w:rtl w:val="true"/>
        </w:rPr>
        <w:t xml:space="preserve">) </w:t>
      </w:r>
      <w:r>
        <w:rPr>
          <w:rtl w:val="true"/>
        </w:rPr>
        <w:t xml:space="preserve">گونه شناسی از جهت حضور سیاسی </w:t>
      </w:r>
      <w:r>
        <w:rPr>
          <w:rtl w:val="true"/>
        </w:rPr>
        <w:t xml:space="preserve">- </w:t>
      </w:r>
      <w:r>
        <w:rPr>
          <w:rtl w:val="true"/>
        </w:rPr>
        <w:t>اجتماعی و تأثیر گذاری</w:t>
      </w:r>
      <w:bookmarkEnd w:id="65"/>
    </w:p>
    <w:p>
      <w:pPr>
        <w:pStyle w:val="BookText"/>
        <w:rPr/>
      </w:pPr>
      <w:r>
        <w:rPr>
          <w:rFonts w:ascii="IRNazanin" w:hAnsi="IRNazanin" w:eastAsia="IRNazanin"/>
          <w:color w:val="111111"/>
          <w:sz w:val="28"/>
          <w:sz w:val="28"/>
          <w:szCs w:val="28"/>
          <w:rtl w:val="true"/>
          <w:lang w:bidi="fa-IR"/>
        </w:rPr>
        <w:t>بانوان مسلمان به جهت حضور سیاسی اجتماعی و تأثیرگذاری دو گونه درباری و غیر درباری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درباری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درباری در دوران عباسیان، نسبت به دوران امویان بیشتر به سیاست وارد شده بودند و به تدریج این دخالت ها در دوره های مختلف بیشتر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ضعف حاکمیتی خلفای عباسی، افزون بر نفوذ ترکان، زنانی در نقش خزانه دار، وکیل و پیشکار، روی کار آمدند که برای رسیدن به قدرت و ثروت اندوزی، تلاش زیادی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درباری در درگیری های سیاسی بین درباریان نقش داشتند و به آنان مشورت می دادند؛ حتی در برخی از عزل و نصب ها نیز دخالت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قبیحه کنیز متوکل و مادر معتز، برای ولایتعهدی پسرش المعتز بالله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نمونه ای از عزل و نصب ها از سوی این </w:t>
      </w:r>
    </w:p>
    <w:p>
      <w:pPr>
        <w:pStyle w:val="BookText"/>
        <w:rPr/>
      </w:pPr>
      <w:r>
        <w:rPr>
          <w:rFonts w:ascii="IRNazanin" w:hAnsi="IRNazanin" w:eastAsia="IRNazanin"/>
          <w:color w:val="111111"/>
          <w:sz w:val="28"/>
          <w:sz w:val="28"/>
          <w:szCs w:val="28"/>
          <w:rtl w:val="true"/>
          <w:lang w:bidi="fa-IR"/>
        </w:rPr>
        <w:t>زنان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طمع مال اندوزی و بی رحمی حتی نسبت به نزدیکترین افراد خانواده نیز از دیگر خصوصیات قبیحه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برای پرداخت مواجب ترکان از مادرش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درخواست کرد؛ ولی وی با اینکه بیش از آن را داشت، دریغ ورزید و همین امر موجب قتل پسرش 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غیر درباری</w:t>
      </w:r>
    </w:p>
    <w:p>
      <w:pPr>
        <w:pStyle w:val="BookText"/>
        <w:rPr/>
      </w:pPr>
      <w:r>
        <w:rPr>
          <w:rFonts w:ascii="IRNazanin" w:hAnsi="IRNazanin" w:eastAsia="IRNazanin"/>
          <w:color w:val="111111"/>
          <w:sz w:val="28"/>
          <w:sz w:val="28"/>
          <w:szCs w:val="28"/>
          <w:rtl w:val="true"/>
          <w:lang w:bidi="fa-IR"/>
        </w:rPr>
        <w:t>منظور از زنان غیر درباری افرادی هستند که وابستگی به دربار عباسی نداشته اند، بانوانی که یا در جبهه فرقه هایی نظیر معتزله و مرجئه و یا در جبهه ولایت فعالیت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شیعه در جبهه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اهتمام به وظیفه همسری، مادری و تربیت شیعیان آگاه، مؤثرترین عنصر برای انتقال معارف اسلام و دفاع از ولایت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بویژه راویات و فعّالیت آنان در دوره های مختلف اشاره می کند و معتقد است در کتبی که در هزار سال پیش نگاشته شده، روایات زیادی داریم که راوی آنها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از ابن طیفور در حدود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به فعّالیت زنان فرهیخته اشاره دارد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خلفای عباسی از تولد فرزندی از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براندازنده حکومت های جائر خواهد بود،موجب شد که برای از میان برداشتن امامان شیعه بویژه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تلاش کنند و سیاست ضد شیعی خود را شدت </w:t>
      </w:r>
      <w:bookmarkStart w:id="66" w:name="pg10853_94910"/>
    </w:p>
    <w:p>
      <w:pPr>
        <w:pStyle w:val="BookText"/>
        <w:rPr/>
      </w:pPr>
      <w:bookmarkEnd w:id="66"/>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جبهه ولایت، اقدامات و تدابیر زیادی برای حفظ جان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گرفت که به سبب کم شدن ارتباط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جامعه شیعه و ایجاد محدویت برای یاران و وکلای مرد، با ولایتمداری، فداکاری و استقامت، یاور و واسطه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شدند و با رویکرد سیاسی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تقیه همسو گردیدند</w:t>
      </w:r>
      <w:r>
        <w:rPr>
          <w:rFonts w:eastAsia="IRNazanin" w:cs="IRNazanin"/>
          <w:color w:val="111111"/>
          <w:sz w:val="28"/>
          <w:szCs w:val="28"/>
          <w:rtl w:val="true"/>
          <w:lang w:bidi="fa-IR"/>
        </w:rPr>
        <w:t>.</w:t>
      </w:r>
    </w:p>
    <w:p>
      <w:pPr>
        <w:pStyle w:val="Heading4"/>
        <w:numPr>
          <w:ilvl w:val="3"/>
          <w:numId w:val="1"/>
        </w:numPr>
        <w:rPr/>
      </w:pPr>
      <w:bookmarkStart w:id="67" w:name="__RefHeading___Toc2921613_653776707"/>
      <w:bookmarkStart w:id="68" w:name="_Toc23"/>
      <w:bookmarkEnd w:id="67"/>
      <w:r>
        <w:rPr>
          <w:rtl w:val="true"/>
        </w:rPr>
        <w:t>ب</w:t>
      </w:r>
      <w:r>
        <w:rPr>
          <w:rtl w:val="true"/>
        </w:rPr>
        <w:t>)</w:t>
      </w:r>
      <w:r>
        <w:rPr>
          <w:rtl w:val="true"/>
        </w:rPr>
        <w:t>گونه شناسی از جهت نوع ارتباط با جریان تشیع</w:t>
      </w:r>
      <w:bookmarkEnd w:id="68"/>
    </w:p>
    <w:p>
      <w:pPr>
        <w:pStyle w:val="BookText"/>
        <w:rPr/>
      </w:pPr>
      <w:r>
        <w:rPr>
          <w:rFonts w:ascii="IRNazanin" w:hAnsi="IRNazanin" w:eastAsia="IRNazanin"/>
          <w:color w:val="111111"/>
          <w:sz w:val="28"/>
          <w:sz w:val="28"/>
          <w:szCs w:val="28"/>
          <w:rtl w:val="true"/>
          <w:lang w:bidi="fa-IR"/>
        </w:rPr>
        <w:t xml:space="preserve">اعتماد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بانوان شیعه در مسائل گوناگون از جمله نقل حدیث، پاسخ گویی سؤالات و رفع شبهات </w:t>
      </w:r>
      <w:r>
        <w:rPr>
          <w:rStyle w:val="FootnoteAnchor"/>
          <w:rtl w:val="true"/>
        </w:rPr>
        <w:footnoteReference w:id="56"/>
      </w:r>
      <w:r>
        <w:rPr>
          <w:rFonts w:ascii="IRNazanin" w:hAnsi="IRNazanin" w:eastAsia="IRNazanin"/>
          <w:color w:val="111111"/>
          <w:sz w:val="28"/>
          <w:sz w:val="28"/>
          <w:szCs w:val="28"/>
          <w:rtl w:val="true"/>
          <w:lang w:bidi="fa-IR"/>
        </w:rPr>
        <w:t xml:space="preserve">و فتوا دادن در مورد حقوق بانوان </w:t>
      </w:r>
      <w:r>
        <w:rPr>
          <w:rStyle w:val="FootnoteAnchor"/>
          <w:rtl w:val="true"/>
        </w:rPr>
        <w:footnoteReference w:id="57"/>
      </w:r>
      <w:r>
        <w:rPr>
          <w:rFonts w:ascii="IRNazanin" w:hAnsi="IRNazanin" w:eastAsia="IRNazanin"/>
          <w:color w:val="111111"/>
          <w:sz w:val="28"/>
          <w:sz w:val="28"/>
          <w:szCs w:val="28"/>
          <w:rtl w:val="true"/>
          <w:lang w:bidi="fa-IR"/>
        </w:rPr>
        <w:t>و نظایر آن حاکی از میزان اطمینان و بها دادن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هنگامی روشن می گردد که به دوره آن حضرات به لحاظ سیاسی، توجه کافی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این کتاب، در صدد تکمیل پژوهش های پیشین است به لحاظ کاربردی تر شدن، بسیار مناسب است که علاوه بر تکمیل نام راویان زن و اطلاعات مربوط به آن ها، نوع ارتباط ایشان با جریان تشیع نیز بازبینی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مسلمان بر اساس نوع و میزان ارتباط با جریان تشیع به دو گروه تقسیم می شوند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همسو با جریان تشیع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بانوانی که حول محور ولایت و امامت به ایفای وظایف گوناگونی همت گماردند و با جریان تشیع کاملا همراه بودند و در بسط اهداف امامت بسیار مؤثر بودند مانند حکیمه </w:t>
      </w:r>
      <w:bookmarkStart w:id="69" w:name="pg10853_94912"/>
    </w:p>
    <w:p>
      <w:pPr>
        <w:pStyle w:val="BookText"/>
        <w:rPr/>
      </w:pPr>
      <w:bookmarkEnd w:id="69"/>
      <w:r>
        <w:rPr>
          <w:rFonts w:ascii="IRNazanin" w:hAnsi="IRNazanin" w:eastAsia="IRNazanin"/>
          <w:color w:val="111111"/>
          <w:sz w:val="28"/>
          <w:sz w:val="28"/>
          <w:szCs w:val="28"/>
          <w:rtl w:val="true"/>
          <w:lang w:bidi="fa-IR"/>
        </w:rPr>
        <w:t xml:space="preserve">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حدیث، نرجس خاتون و بانو خدیجه یا حکیمه خاتون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بانوان مسلمانی دیگری هم بودند که برابر افراد نامبرده همکاری و ایفای نقش نداشتند اما در همین دسته تقسیم بندی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سکوت خود و یا تنها با نقل یک خبر با جریان تشيع همراه بودند ولی جز همان رفتار درباره آنان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همچو فاطمه دختر هیثم، کنیز ابوخیزرانی از این افراد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میان بانوان گاه زنانی از جبهه مخالف تشیع نیز با کمکهای مالی و مانند آن، خواسته یا ناخواسته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کردند و به همین سبب می توان عنوان نیمه همراه به آنها داد؛ نظیر مادر متوکل از جبهه مخالف که برای شفای متوکل مبلغی پول نذر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غیر همسو با جریان تشیع</w:t>
      </w:r>
    </w:p>
    <w:p>
      <w:pPr>
        <w:pStyle w:val="BookText"/>
        <w:rPr/>
      </w:pPr>
      <w:r>
        <w:rPr>
          <w:rFonts w:ascii="IRNazanin" w:hAnsi="IRNazanin" w:eastAsia="IRNazanin"/>
          <w:color w:val="111111"/>
          <w:sz w:val="28"/>
          <w:sz w:val="28"/>
          <w:szCs w:val="28"/>
          <w:rtl w:val="true"/>
          <w:lang w:bidi="fa-IR"/>
        </w:rPr>
        <w:t xml:space="preserve">در عهد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بانوانی بودند که نه تنها با تشیع همراه نبودند بلکه در پیشبرد اهداف امامت و تشیع مانع تراشی هم کردند مانند علّیه </w:t>
      </w:r>
      <w:r>
        <w:rPr>
          <w:rStyle w:val="FootnoteAnchor"/>
          <w:rtl w:val="true"/>
        </w:rPr>
        <w:footnoteReference w:id="58"/>
      </w:r>
      <w:r>
        <w:rPr>
          <w:rFonts w:ascii="IRNazanin" w:hAnsi="IRNazanin" w:eastAsia="IRNazanin"/>
          <w:color w:val="111111"/>
          <w:sz w:val="28"/>
          <w:sz w:val="28"/>
          <w:szCs w:val="28"/>
          <w:rtl w:val="true"/>
          <w:lang w:bidi="fa-IR"/>
        </w:rPr>
        <w:t xml:space="preserve">با وجود اینکه فرزند و خواهر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با همراهی کردن جعفر کذاب، مانع بزرگی در عصر غیبت به وجود آورد و اگر روشنگری های بانوان راوی نبود چه بسا مسیر تشیع را تغییر می دادند</w:t>
      </w:r>
      <w:r>
        <w:rPr>
          <w:rFonts w:eastAsia="IRNazanin" w:cs="IRNazanin"/>
          <w:color w:val="111111"/>
          <w:sz w:val="28"/>
          <w:szCs w:val="28"/>
          <w:rtl w:val="true"/>
          <w:lang w:bidi="fa-IR"/>
        </w:rPr>
        <w:t>.</w:t>
      </w:r>
    </w:p>
    <w:p>
      <w:pPr>
        <w:pStyle w:val="Heading3"/>
        <w:numPr>
          <w:ilvl w:val="2"/>
          <w:numId w:val="1"/>
        </w:numPr>
        <w:rPr/>
      </w:pPr>
      <w:bookmarkStart w:id="70" w:name="__RefHeading___Toc2921615_653776707"/>
      <w:bookmarkStart w:id="71" w:name="_Toc24"/>
      <w:bookmarkEnd w:id="70"/>
      <w:r>
        <w:rPr>
          <w:rtl w:val="true"/>
        </w:rPr>
        <w:t>گفتار سوم</w:t>
      </w:r>
      <w:r>
        <w:rPr>
          <w:rtl w:val="true"/>
        </w:rPr>
        <w:t xml:space="preserve">: </w:t>
      </w:r>
      <w:r>
        <w:rPr>
          <w:rtl w:val="true"/>
        </w:rPr>
        <w:t xml:space="preserve">گونه شناسی بانوان راوی شیعه در عصر ابناء الرضا </w:t>
      </w:r>
      <w:r>
        <w:rPr>
          <w:rtl w:val="true"/>
        </w:rPr>
        <w:t>(</w:t>
      </w:r>
      <w:r>
        <w:rPr>
          <w:rtl w:val="true"/>
        </w:rPr>
        <w:t>عليهم السلام</w:t>
      </w:r>
      <w:r>
        <w:rPr>
          <w:rtl w:val="true"/>
        </w:rPr>
        <w:t>)</w:t>
      </w:r>
      <w:bookmarkEnd w:id="71"/>
    </w:p>
    <w:p>
      <w:pPr>
        <w:pStyle w:val="Heading4"/>
        <w:numPr>
          <w:ilvl w:val="3"/>
          <w:numId w:val="1"/>
        </w:numPr>
        <w:rPr/>
      </w:pPr>
      <w:bookmarkStart w:id="72" w:name="__RefHeading___Toc2921617_653776707"/>
      <w:bookmarkStart w:id="73" w:name="_Toc25"/>
      <w:bookmarkEnd w:id="72"/>
      <w:r>
        <w:rPr>
          <w:rtl w:val="true"/>
        </w:rPr>
        <w:t>اشاره</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راوی از جمله زنان مؤثر دوران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از محضر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می نمودند و علاوه بر ارتقاء سطح فکری و عقیدتی شان، تأثیر مثبتی بر اصلاح افکار عمومی و هدایت مردم به اصل امامت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اجتماعی و سیاسی در </w:t>
      </w:r>
      <w:bookmarkStart w:id="74" w:name="pg10853_94914"/>
    </w:p>
    <w:p>
      <w:pPr>
        <w:pStyle w:val="BookText"/>
        <w:rPr/>
      </w:pPr>
      <w:bookmarkEnd w:id="74"/>
      <w:r>
        <w:rPr>
          <w:rFonts w:ascii="IRNazanin" w:hAnsi="IRNazanin" w:eastAsia="IRNazanin"/>
          <w:color w:val="111111"/>
          <w:sz w:val="28"/>
          <w:sz w:val="28"/>
          <w:szCs w:val="28"/>
          <w:rtl w:val="true"/>
          <w:lang w:bidi="fa-IR"/>
        </w:rPr>
        <w:t xml:space="preserve">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مستقیمی بر تعداد راویان زن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بانوان نقش واسطه فرهنگی در حفظ جریان تشیع را ایفا نمودند و توانستند در کنار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حدیثی شیعه را که مهم ترین منبع معارف دینی بعد از قرآن محسوب می شد را به نسل های بعد انتقال دهند و اثر مثبتی بر جای گذارند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زنان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از نظر مشارکت اجتماعی، سیاسی و فرهنگی در جامعه به دو گروه بستگان و غیر بستگانِ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 که تحت تأثیر و تعلیمِ مکتب جعفری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تأّسی به تعالیم اسلام واقعی، نقش مؤثری در انتقال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حریم ولایت و تبیین مسائل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گروه از بانوان در گونه بندی جزئی تری به بستگان سببی و نسبی و غیر بستگان آزاده و کنیز تقسیم می شوند که در ادامه شرح حال مختصری از ایشان، بیان می شود</w:t>
      </w:r>
      <w:r>
        <w:rPr>
          <w:rFonts w:eastAsia="IRNazanin" w:cs="IRNazanin"/>
          <w:color w:val="111111"/>
          <w:sz w:val="28"/>
          <w:szCs w:val="28"/>
          <w:rtl w:val="true"/>
          <w:lang w:bidi="fa-IR"/>
        </w:rPr>
        <w:t>.</w:t>
      </w:r>
    </w:p>
    <w:p>
      <w:pPr>
        <w:pStyle w:val="Heading4"/>
        <w:numPr>
          <w:ilvl w:val="3"/>
          <w:numId w:val="1"/>
        </w:numPr>
        <w:rPr/>
      </w:pPr>
      <w:bookmarkStart w:id="75" w:name="__RefHeading___Toc2921619_653776707"/>
      <w:bookmarkStart w:id="76" w:name="_Toc26"/>
      <w:bookmarkEnd w:id="75"/>
      <w:r>
        <w:rPr>
          <w:rtl w:val="true"/>
        </w:rPr>
        <w:t>الف</w:t>
      </w:r>
      <w:r>
        <w:rPr>
          <w:rtl w:val="true"/>
        </w:rPr>
        <w:t xml:space="preserve">) </w:t>
      </w:r>
      <w:r>
        <w:rPr>
          <w:rtl w:val="true"/>
        </w:rPr>
        <w:t xml:space="preserve">بستگان ابناء الرضا </w:t>
      </w:r>
      <w:r>
        <w:rPr>
          <w:rtl w:val="true"/>
        </w:rPr>
        <w:t>(</w:t>
      </w:r>
      <w:r>
        <w:rPr>
          <w:rtl w:val="true"/>
        </w:rPr>
        <w:t>عليهم السلام</w:t>
      </w:r>
      <w:r>
        <w:rPr>
          <w:rtl w:val="true"/>
        </w:rPr>
        <w:t>)</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نسبی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حکیمه به عنوان ثقه </w:t>
      </w:r>
      <w:r>
        <w:rPr>
          <w:rStyle w:val="FootnoteAnchor"/>
          <w:rtl w:val="true"/>
        </w:rPr>
        <w:footnoteReference w:id="61"/>
      </w:r>
      <w:r>
        <w:rPr>
          <w:rFonts w:ascii="IRNazanin" w:hAnsi="IRNazanin" w:eastAsia="IRNazanin"/>
          <w:color w:val="111111"/>
          <w:sz w:val="28"/>
          <w:sz w:val="28"/>
          <w:szCs w:val="28"/>
          <w:rtl w:val="true"/>
          <w:lang w:bidi="fa-IR"/>
        </w:rPr>
        <w:t>و در شمار زنان راوی حدیث شیعه محسوب می شود و روایت مفصل سندش به بانو حکیمه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در بخش نام فرزندان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نام وی را حلیمه آورده اند اما حکیمه صحیح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بانوان نامدار و مؤثر در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اکثر کتب معتبر شیعه، روایات او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شمارش نام فرزندان پیشوای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بانو را آورده اند لکن از زیست نامه این بانو گزارشی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دال برحیات او تا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وجود دارد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w:t>
      </w:r>
    </w:p>
    <w:p>
      <w:pPr>
        <w:pStyle w:val="BookText"/>
        <w:rPr/>
      </w:pPr>
      <w:r>
        <w:rPr>
          <w:rFonts w:ascii="IRNazanin" w:hAnsi="IRNazanin" w:eastAsia="IRNazanin"/>
          <w:color w:val="111111"/>
          <w:sz w:val="28"/>
          <w:sz w:val="28"/>
          <w:szCs w:val="28"/>
          <w:rtl w:val="true"/>
          <w:lang w:bidi="fa-IR"/>
        </w:rPr>
        <w:t xml:space="preserve">به گفته شیخ صدوق نام دختر امام جواد و عمه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حکیمه، خدیجه و حلیمه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صحیح تر آن است که حکیمه لقب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این بانو، امامه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محضر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حکیمه خاتون را بین سالهای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را هم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سال پس از آغاز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سامرا پایین پای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حکیمه از زنان ثقه و راوی حدیث است که در کتب معتبر امامیه، از جمله کتب اربعه، از او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شیخ طوسی، محمدباقر مجلسی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بودن او را تصدیق کرده 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روایت درباره کیفیت ولادت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حکیمه خاتون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آنگاه که اشاره مختصری به روایات تولد حضرت حجت علیه السلام دارد، پس از ذکر رجال مذکور در ابتدای سند از راوی نهایی که همان حکیمه خواهر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شیخ صدوق، کمال الدين و تمام النعمه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ارشاد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شیخ طوسی، الغيبه،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طبرسی، اعلام الوری،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مسعودی، اثبات الوصيه ص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حسون، محمد ومشكور، ام على، اعلام النساء المومنات، ص </w:t>
      </w:r>
      <w:r>
        <w:rPr>
          <w:rFonts w:eastAsia="IRNazanin" w:cs="IRNazanin"/>
          <w:color w:val="111111"/>
          <w:sz w:val="28"/>
          <w:szCs w:val="28"/>
          <w:lang w:bidi="fa-IR"/>
        </w:rPr>
        <w:t>3461</w:t>
      </w:r>
      <w:r>
        <w:rPr>
          <w:rFonts w:ascii="IRNazanin" w:hAnsi="IRNazanin" w:eastAsia="IRNazanin"/>
          <w:color w:val="111111"/>
          <w:sz w:val="28"/>
          <w:sz w:val="28"/>
          <w:szCs w:val="28"/>
          <w:rtl w:val="true"/>
          <w:lang w:bidi="fa-IR"/>
        </w:rPr>
        <w:t xml:space="preserve">؛ خصيبي، الهدایه ،الكبرى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کشف الغمه فى معرفه الائمه،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گزارش های حکیمه خاتون درباره ماجرای ازدواج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نرجس خاتون در منابع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شاهدان ولادت دوازدهمین امام بوده و شرح داستان ولادت امام را به تفصیل و کامل </w:t>
      </w:r>
      <w:r>
        <w:rPr>
          <w:rStyle w:val="FootnoteAnchor"/>
          <w:rtl w:val="true"/>
        </w:rPr>
        <w:footnoteReference w:id="64"/>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 این بانو در زُمره کسانی ثبت شده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رؤیت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اصحاب سرِ و سفیر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دختر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عارف و معتقد به امامت دوازده امام و عالم به اخبار معرفی و در روایتی در کتاب غیبت شیخ طوسی از وی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سید محسن امین از کتاب غیبت ذکر نموده است نظیر حدیثی است که در برخی از نسخه های این کتاب برای حکیمه دختر 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نقل می شود و چنین به نظر می رسد که اختلافی در نسخ است و شواهد نشان می دهد که خدیجه همان حکیمه دختر محمد بن علی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سببی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خَیزُران</w:t>
      </w:r>
    </w:p>
    <w:p>
      <w:pPr>
        <w:pStyle w:val="BookText"/>
        <w:rPr/>
      </w:pPr>
      <w:r>
        <w:rPr>
          <w:rFonts w:ascii="IRNazanin" w:hAnsi="IRNazanin" w:eastAsia="IRNazanin"/>
          <w:color w:val="111111"/>
          <w:sz w:val="28"/>
          <w:sz w:val="28"/>
          <w:szCs w:val="28"/>
          <w:rtl w:val="true"/>
          <w:lang w:bidi="fa-IR"/>
        </w:rPr>
        <w:t xml:space="preserve">سُبيكه نوبیه، مادر 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ماریه قبطیه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نوبه است، کنیه اش ام الحسن است و نام های مریسیه، ریحانه نیز برای ایشان ثبت شده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در برخی از منابع نیز آورده شده که اسم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خَیزُران نامیده 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دو حدیث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در منابع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خَیزُران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پدرم فدای پسر بهترین کنیزان که اهل نوبه و پاکیزه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پیشوای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بن سلیط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سلام مرا به آن جاریه برسان</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این دو حدیث گویای شأن و منزلت والای این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خیزران را در زمره زنان محدث معرفی کرده اند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از آنجا که این بانو، همسر و مادر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بی شک سخنانی از سیره و سبک زندگی ایشان برای باز گویی ، نشر و تبلیغ داشته و راوی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اما این روایات به ثبت نرسیده و حدیثی یافت نشد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سمانه </w:t>
      </w:r>
    </w:p>
    <w:p>
      <w:pPr>
        <w:pStyle w:val="BookText"/>
        <w:rPr/>
      </w:pPr>
      <w:r>
        <w:rPr>
          <w:rFonts w:ascii="IRNazanin" w:hAnsi="IRNazanin" w:eastAsia="IRNazanin"/>
          <w:color w:val="111111"/>
          <w:sz w:val="28"/>
          <w:sz w:val="28"/>
          <w:szCs w:val="28"/>
          <w:rtl w:val="true"/>
          <w:lang w:bidi="fa-IR"/>
        </w:rPr>
        <w:t xml:space="preserve">مادر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مشهور منابع ام ولد </w:t>
      </w:r>
      <w:r>
        <w:rPr>
          <w:rStyle w:val="FootnoteAnchor"/>
          <w:rtl w:val="true"/>
        </w:rPr>
        <w:footnoteReference w:id="71"/>
      </w:r>
      <w:r>
        <w:rPr>
          <w:rFonts w:ascii="IRNazanin" w:hAnsi="IRNazanin" w:eastAsia="IRNazanin"/>
          <w:color w:val="111111"/>
          <w:sz w:val="28"/>
          <w:sz w:val="28"/>
          <w:szCs w:val="28"/>
          <w:rtl w:val="true"/>
          <w:lang w:bidi="fa-IR"/>
        </w:rPr>
        <w:t>و از اهالی مغرب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سمانه مغربیه، مربیه، ام ولد، سوسن؛ ماريه قبطیه، حویت است که سمانه مغربيه شهرت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نویسد سمانه مکنی به ام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دلیل یکی دانستن سمانه و اُمّ فضل دختر مأمون عباسی این امر باشد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یا به قولی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محمد بن فرج، نواده جعفر طیار داد و همراه با مشخصاتی او را مأمور خرید این بانو کرد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محمد بن فرج هم مطابق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خرید و به نزد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كنیز را تربیت نمود و دستور داد تا با زنان دیگر معاشرت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اطاعت و عبادت خدا رو آورد و از پرهیزگاران متهجدان و قاریان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دقیقی درباره زمان ولادت و رحلت این بانو یافت نشد اما مطابق برخی اقوال دوران امامت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نموده و سرانجام در منزل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در کنار مزار آن حضرت در سامرا مدفون گردیده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 حُدَيث</w:t>
      </w:r>
    </w:p>
    <w:p>
      <w:pPr>
        <w:pStyle w:val="BookText"/>
        <w:rPr/>
      </w:pPr>
      <w:r>
        <w:rPr>
          <w:rFonts w:ascii="IRNazanin" w:hAnsi="IRNazanin" w:eastAsia="IRNazanin"/>
          <w:color w:val="111111"/>
          <w:sz w:val="28"/>
          <w:sz w:val="28"/>
          <w:szCs w:val="28"/>
          <w:rtl w:val="true"/>
          <w:lang w:bidi="fa-IR"/>
        </w:rPr>
        <w:t xml:space="preserve">مادر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مغربی بود که قبل از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منزل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شدوی ام ولد و از زنان عارف و فاضل زمانه 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وی و کنیه اش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حُدَیث و سَلیل در منابع برای وی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اولین ملاقات، او را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القاب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ها و آلودگی 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ولادت فرزندش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و با تولد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از تاریخ ولادت بانو به طور دقیق سخن نیامده است، وفات او با توجه به و صیتش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غیبت صغری بوده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بانو حديث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دنیا رفتم، مرا در کنار قبر شوهرم،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فرزندم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این بانوی بزرگوار در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اکنون روایتی از این بانو باقی نمانده است؛ اما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راویات حدیث بر شمرده اند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یا کنیز رومی و ام ولد که تحت تعلیم حکیمه خاتون قرار داشت، از بانوان تاریخ ساز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بانوی گرامی نام هایی ذکر شده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نرجس، صقیل، سوسن، مریم دختر زيد العلويه، ملیکه دختر </w:t>
      </w:r>
      <w:bookmarkStart w:id="77" w:name="pg10853_94924"/>
    </w:p>
    <w:p>
      <w:pPr>
        <w:pStyle w:val="BookText"/>
        <w:rPr/>
      </w:pPr>
      <w:bookmarkEnd w:id="77"/>
      <w:r>
        <w:rPr>
          <w:rFonts w:ascii="IRNazanin" w:hAnsi="IRNazanin" w:eastAsia="IRNazanin"/>
          <w:color w:val="111111"/>
          <w:sz w:val="28"/>
          <w:sz w:val="28"/>
          <w:szCs w:val="28"/>
          <w:rtl w:val="true"/>
          <w:lang w:bidi="fa-IR"/>
        </w:rPr>
        <w:t>يشوعا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جابر، منقول از لوح یا صحیفه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مادر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 جاريه اسمُها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دقیق این بانو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زمان وفاتش نیز دو نقل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رحلت این مُخدَره را پس از رحلت امام حسن عسکری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نرجس هنگام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رحلت بانو نرجس را در حیات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نرجس خاتون از بانو حکیمه درس آموخت و این بانو نزدیکی زیادی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بعید نیست که حامل روایاتی باشد که ثبت نشده و به دست ما نرسیده است</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78" w:name="__RefHeading___Toc2921621_653776707"/>
      <w:bookmarkStart w:id="79" w:name="_Toc27"/>
      <w:bookmarkEnd w:id="78"/>
      <w:r>
        <w:rPr>
          <w:rtl w:val="true"/>
        </w:rPr>
        <w:t>ب</w:t>
      </w:r>
      <w:r>
        <w:rPr>
          <w:rtl w:val="true"/>
        </w:rPr>
        <w:t xml:space="preserve">) </w:t>
      </w:r>
      <w:r>
        <w:rPr>
          <w:rtl w:val="true"/>
        </w:rPr>
        <w:t xml:space="preserve">غیر بستگان ابناء الرضا </w:t>
      </w:r>
      <w:r>
        <w:rPr>
          <w:rtl w:val="true"/>
        </w:rPr>
        <w:t>(</w:t>
      </w:r>
      <w:r>
        <w:rPr>
          <w:rtl w:val="true"/>
        </w:rPr>
        <w:t>علیهم السلام</w:t>
      </w:r>
      <w:r>
        <w:rPr>
          <w:rtl w:val="true"/>
        </w:rPr>
        <w:t>)</w:t>
      </w:r>
      <w:bookmarkEnd w:id="79"/>
    </w:p>
    <w:p>
      <w:pPr>
        <w:pStyle w:val="BookText"/>
        <w:rPr/>
      </w:pPr>
      <w:r>
        <w:rPr>
          <w:rFonts w:ascii="IRNazanin" w:hAnsi="IRNazanin" w:eastAsia="IRNazanin"/>
          <w:color w:val="111111"/>
          <w:sz w:val="28"/>
          <w:sz w:val="28"/>
          <w:szCs w:val="28"/>
          <w:rtl w:val="true"/>
          <w:lang w:bidi="fa-IR"/>
        </w:rPr>
        <w:t xml:space="preserve">زنان غیر وابسته و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زنان آزاده 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خود را در پیشبرد اهداف ایشان و رسالت انتقال مفاهیم شیعه به دیگران، به خوبی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زنان معروف این گروه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احمد بن الحسين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ام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موسی</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که او با عنوان زاهره نیز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حالی از این بانو موجود نیست و تنها رجال طوسی و تنقیح المقال مامقانی از او نام برده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طوسی، نخستین شخصی است که از وی در ذیل بانوان صحابی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پس از ایشان شیخ ذبیح الله محلاتی و علامه مامقانی وی را از صحابیات و راویات حدیث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رجالیان اندکی اختلاف وجود دارد؛ مامقانی معتقد است که زهرا و ام احمد بن الحسين دو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مادر احمد بن داوود بغدادی بود که بیش از چهل روایت از احمد بن داوود </w:t>
      </w:r>
      <w:r>
        <w:rPr>
          <w:rStyle w:val="FootnoteAnchor"/>
          <w:rtl w:val="true"/>
        </w:rPr>
        <w:footnoteReference w:id="79"/>
      </w:r>
      <w:r>
        <w:rPr>
          <w:rFonts w:ascii="IRNazanin" w:hAnsi="IRNazanin" w:eastAsia="IRNazanin"/>
          <w:color w:val="111111"/>
          <w:sz w:val="28"/>
          <w:sz w:val="28"/>
          <w:szCs w:val="28"/>
          <w:rtl w:val="true"/>
          <w:lang w:bidi="fa-IR"/>
        </w:rPr>
        <w:t>فرزند این بانو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یا وفات این بانو یافت نشد، اما از آنجا که وی در زمره صحابیان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طبیعتاً دوره زندگی اش همزمان با اواخر قرن دوم و اوایل قرن سوم می باشد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على</w:t>
      </w:r>
    </w:p>
    <w:p>
      <w:pPr>
        <w:pStyle w:val="BookText"/>
        <w:rPr/>
      </w:pPr>
      <w:r>
        <w:rPr>
          <w:rFonts w:ascii="IRNazanin" w:hAnsi="IRNazanin" w:eastAsia="IRNazanin"/>
          <w:color w:val="111111"/>
          <w:sz w:val="28"/>
          <w:sz w:val="28"/>
          <w:szCs w:val="28"/>
          <w:rtl w:val="true"/>
          <w:lang w:bidi="fa-IR"/>
        </w:rPr>
        <w:t xml:space="preserve">شیخ صدوق ام علی را به عنوان زن راوی معرفی نموده است به استناد از قاسم صیقل که نقل می کند که وی نوشته ای برای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راویات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کتب رجالی نامی از ایشان به میان نیامده است و توضیحات بیشتری یافت نشد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هارون بن موسى </w:t>
      </w:r>
    </w:p>
    <w:p>
      <w:pPr>
        <w:pStyle w:val="BookText"/>
        <w:rPr/>
      </w:pPr>
      <w:r>
        <w:rPr>
          <w:rFonts w:ascii="IRNazanin" w:hAnsi="IRNazanin" w:eastAsia="IRNazanin"/>
          <w:color w:val="111111"/>
          <w:sz w:val="28"/>
          <w:sz w:val="28"/>
          <w:szCs w:val="28"/>
          <w:rtl w:val="true"/>
          <w:lang w:bidi="fa-IR"/>
        </w:rPr>
        <w:t xml:space="preserve">از دیگر بانوان راوی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هارون بن موسى بن الفرات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از این او نقل می کند که من شنیدم که پدر بزرگم موسی بن ابن الفرات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محمد بن ابی عمیر </w:t>
      </w:r>
      <w:r>
        <w:rPr>
          <w:rStyle w:val="FootnoteAnchor"/>
          <w:rtl w:val="true"/>
        </w:rPr>
        <w:footnoteReference w:id="82"/>
      </w:r>
      <w:r>
        <w:rPr>
          <w:rFonts w:ascii="IRNazanin" w:hAnsi="IRNazanin" w:eastAsia="IRNazanin"/>
          <w:color w:val="111111"/>
          <w:sz w:val="28"/>
          <w:sz w:val="28"/>
          <w:szCs w:val="28"/>
          <w:rtl w:val="true"/>
          <w:lang w:bidi="fa-IR"/>
        </w:rPr>
        <w:t>حدیثی از کتابی می خواند که غیر از او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در کتب رجالی از وی به عنوان زن راوی یاد می شود هرچند که رواتی از ایشان ثبت نشده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محمد بن يحيى</w:t>
      </w:r>
    </w:p>
    <w:p>
      <w:pPr>
        <w:pStyle w:val="BookText"/>
        <w:rPr/>
      </w:pPr>
      <w:r>
        <w:rPr>
          <w:rFonts w:ascii="IRNazanin" w:hAnsi="IRNazanin" w:eastAsia="IRNazanin"/>
          <w:color w:val="111111"/>
          <w:sz w:val="28"/>
          <w:sz w:val="28"/>
          <w:szCs w:val="28"/>
          <w:rtl w:val="true"/>
          <w:lang w:bidi="fa-IR"/>
        </w:rPr>
        <w:t xml:space="preserve">زینب دختر یحیی بانوی راوی احادیث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شیخ طوسی وی در زمره صحابیات ابوجعفر ثانی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وی را امامی مذهب معرّفی کرده است لکن نقل می کند ویژگی منحصر به فردی در این بانو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 روایتی از این بانوی صحابی یافت نشد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از آنجا که این مُخدّره، راوی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طبیعتاً در سالهای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زیسته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دختر هيثم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هیثم به نام سیابه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رجالی او را محدث؛ نمی شمارند لکن نام این بانوی شیعی به واسطه اخبار مهمی که درباره جعفر کذاب نقل کرده، مورد توجه متون </w:t>
      </w:r>
    </w:p>
    <w:p>
      <w:pPr>
        <w:pStyle w:val="BookText"/>
        <w:rPr/>
      </w:pPr>
      <w:r>
        <w:rPr>
          <w:rFonts w:ascii="IRNazanin" w:hAnsi="IRNazanin" w:eastAsia="IRNazanin"/>
          <w:color w:val="111111"/>
          <w:sz w:val="28"/>
          <w:sz w:val="28"/>
          <w:szCs w:val="28"/>
          <w:rtl w:val="true"/>
          <w:lang w:bidi="fa-IR"/>
        </w:rPr>
        <w:t>روایی شیعه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هنگام ولادت جعفر کذاب در منزل پیشوای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و شاهد خوشحالی اهل خانه و عدم شادی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نقل می کند هنگامی که می خواست جعفر به دنیا بیاید، در خانه 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همه اهل منزل به جز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سید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آمدن این مولود خوشحال نیستید؟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توهین می کند، زیرا بسیاری از افراد را گمراه می کند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شیخ صدوق ضمن نقل این گزارش، سلسله روّات متصل به آن را نیز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كلثم الكرخيه</w:t>
      </w:r>
    </w:p>
    <w:p>
      <w:pPr>
        <w:pStyle w:val="BookText"/>
        <w:rPr/>
      </w:pPr>
      <w:r>
        <w:rPr>
          <w:rFonts w:ascii="IRNazanin" w:hAnsi="IRNazanin" w:eastAsia="IRNazanin"/>
          <w:color w:val="111111"/>
          <w:sz w:val="28"/>
          <w:sz w:val="28"/>
          <w:szCs w:val="28"/>
          <w:rtl w:val="true"/>
          <w:lang w:bidi="fa-IR"/>
        </w:rPr>
        <w:t xml:space="preserve">كلثم را در زمره محدثات دانسته اند و شیخ طوسی و شیخ برقی او را از اصحاب و راویان امام علی بن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احوالات وی مطلبی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مذهب بودنش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ندانستم که چگونه او را حسن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کرده و عبدالرحمن شعیری، احمد بن داود نیز از وی نقل روایت کرده 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كنيزان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محمد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محمد مولاه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نقل از مسعودی خبر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w:t>
      </w:r>
    </w:p>
    <w:p>
      <w:pPr>
        <w:pStyle w:val="BookText"/>
        <w:rPr/>
      </w:pPr>
      <w:r>
        <w:rPr>
          <w:rFonts w:ascii="IRNazanin" w:hAnsi="IRNazanin" w:eastAsia="IRNazanin"/>
          <w:color w:val="111111"/>
          <w:sz w:val="28"/>
          <w:sz w:val="28"/>
          <w:szCs w:val="28"/>
          <w:rtl w:val="true"/>
          <w:lang w:bidi="fa-IR"/>
        </w:rPr>
        <w:t>حدیث ثبت شده از این بانو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جوّ حاکم پس از شهادت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وی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عضو گروه راویان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رجالی اسمی از او نیامده است لکن حضور در خانه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سیره این حضرات موجب نقل قول شفاهی خواهد شد هر چند که در کتب رجالی نامی از این بانو به میان نیامده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یا غزال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وی کنیز یکی از فرزندان موسی بن عیسی عباسی بود و حدیث میل و مولود را روایت کرده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در شمار راویان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کنیزی خبر میلاد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حکیمه خاتون برای دیگران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حال این بانو چیزی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حتمی است این کنیز به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بوده و ارتباطاتی با بانوحکیمه داشته است و حکیمه خاتون با وجود تأکید بر مخفی نگاه داشتن ولادت، ایشان را لایق آگاهی از این خبری شناخته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ابوعلی خزیزرانی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کنیز ابوعلی خیزرانی در زمره بانوانی می باشد که 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 و به ولادت امام 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کنیزی داشت که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آزارهای جعفر کذاب، از خانه امام گریخت و دیگر بار به خانه ابوعلی رفت و با وی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 ابو علی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نور درخشان او را مشاهده کرده که از او ظاهر گردیده و به افق آسمانها رسیده است و پرندگان سپیدی که از آسمان فرود می آیند</w:t>
      </w:r>
      <w:r>
        <w:rPr>
          <w:rFonts w:eastAsia="IRNazanin" w:cs="IRNazanin"/>
          <w:color w:val="111111"/>
          <w:sz w:val="28"/>
          <w:szCs w:val="28"/>
          <w:rtl w:val="true"/>
          <w:lang w:bidi="fa-IR"/>
        </w:rPr>
        <w:t xml:space="preserve">... . </w:t>
      </w:r>
      <w:r>
        <w:rPr>
          <w:rStyle w:val="FootnoteAnchor"/>
          <w:rtl w:val="true"/>
        </w:rPr>
        <w:footnoteReference w:id="89"/>
      </w:r>
      <w:r>
        <w:rPr>
          <w:rFonts w:ascii="IRNazanin" w:hAnsi="IRNazanin" w:eastAsia="IRNazanin"/>
          <w:color w:val="111111"/>
          <w:sz w:val="28"/>
          <w:sz w:val="28"/>
          <w:szCs w:val="28"/>
          <w:rtl w:val="true"/>
          <w:lang w:bidi="fa-IR"/>
        </w:rPr>
        <w:t xml:space="preserve">به دلیل زندگی در بیت امام راوی شفاهی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اینکه توفیق شاهد بودن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حاکی از حافظ اسرار بودن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کنیز و خادمه بیت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شاهدان پیشوای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 در مورد وی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کنیزان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شمرده است و حدیثی از نسیم در باب ولادت، عطسه زدن و فرمایش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الغيبه نسيم را خادم مردِ امام ذکر و او را از مردان راوی محسوب کرده است و حدیث عطسه زدن امام عصر را نقل می کند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اما در اینکه او مرد بوده است، جای تردید است؛ زیرا به خاطر رعایت حدود و حفظ شرعیات، غیر ممکن است هنگام ولادت حضرت مهدی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مرد میان بانوان حضور یافته و شاهد ولادت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 و شرح حال نسیم اطلاعی در دسترس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ماريه</w:t>
      </w:r>
    </w:p>
    <w:p>
      <w:pPr>
        <w:pStyle w:val="BookText"/>
        <w:rPr/>
      </w:pPr>
      <w:r>
        <w:rPr>
          <w:rFonts w:ascii="IRNazanin" w:hAnsi="IRNazanin" w:eastAsia="IRNazanin"/>
          <w:color w:val="111111"/>
          <w:sz w:val="28"/>
          <w:sz w:val="28"/>
          <w:szCs w:val="28"/>
          <w:rtl w:val="true"/>
          <w:lang w:bidi="fa-IR"/>
        </w:rPr>
        <w:t xml:space="preserve">ماریه از کنیزان و خادمان بیت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شاهدان ولادت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ولادت و عطسه را از نسیم و ماریه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بانو شایستگی لازم برای خبر داشتن از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رغم تأکید بر مخفی بودن ولادت ایشان داشته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شاید منظور از آگاهی کنیزان امام، این بود که افراد مختلف از این رویداد مطلع شوند و در مواقع ضروری شهادت دهند و اطلاع رسانی کنند و شیعیان را از تحیّر پس از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حال و خاندان ماریه نیز اطلاع دقیقی در دست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کنیزان نیز مانند زنان آزاد و شیعه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فضل و دانش میشوند، این نکته آشکار میگردد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همه مسلمانان تلاش داشتند و برای افزودن علم آنان دریغ نمی کردند و کنیزانی که در این خاندان رشد کردند افزون بر بهره مندی از علوم واقعی اسلامی، موجب هدایت مسلمانان، بویژه شیعیان نیز شدند</w:t>
      </w:r>
      <w:r>
        <w:rPr>
          <w:rFonts w:eastAsia="IRNazanin" w:cs="IRNazanin"/>
          <w:color w:val="111111"/>
          <w:sz w:val="28"/>
          <w:szCs w:val="28"/>
          <w:rtl w:val="true"/>
          <w:lang w:bidi="fa-IR"/>
        </w:rPr>
        <w:t xml:space="preserve">. </w:t>
      </w:r>
      <w:r>
        <w:rPr>
          <w:rStyle w:val="FootnoteAnchor"/>
          <w:rtl w:val="true"/>
        </w:rPr>
        <w:footnoteReference w:id="92"/>
      </w:r>
      <w:bookmarkStart w:id="80" w:name="pg10853_94931"/>
    </w:p>
    <w:p>
      <w:pPr>
        <w:pStyle w:val="Heading2"/>
        <w:numPr>
          <w:ilvl w:val="1"/>
          <w:numId w:val="1"/>
        </w:numPr>
        <w:rPr/>
      </w:pPr>
      <w:bookmarkStart w:id="81" w:name="__RefHeading___Toc2921623_653776707"/>
      <w:bookmarkStart w:id="82" w:name="_Toc28"/>
      <w:bookmarkEnd w:id="80"/>
      <w:bookmarkEnd w:id="81"/>
      <w:r>
        <w:rPr>
          <w:rtl w:val="true"/>
        </w:rPr>
        <w:t>فصل سوم</w:t>
      </w:r>
      <w:r>
        <w:rPr>
          <w:rtl w:val="true"/>
        </w:rPr>
        <w:t xml:space="preserve">: </w:t>
      </w:r>
      <w:r>
        <w:rPr>
          <w:rtl w:val="true"/>
        </w:rPr>
        <w:t xml:space="preserve">گونه شناسی عملکرد فرهنگی زنان راوی شیعه در عصر ابناء الرضا </w:t>
      </w:r>
      <w:r>
        <w:rPr>
          <w:rtl w:val="true"/>
        </w:rPr>
        <w:t>(</w:t>
      </w:r>
      <w:r>
        <w:rPr>
          <w:rtl w:val="true"/>
        </w:rPr>
        <w:t>عليهم السلام</w:t>
      </w:r>
      <w:r>
        <w:rPr>
          <w:rtl w:val="true"/>
        </w:rPr>
        <w:t>)</w:t>
      </w:r>
      <w:bookmarkEnd w:id="82"/>
    </w:p>
    <w:p>
      <w:pPr>
        <w:pStyle w:val="Heading3"/>
        <w:numPr>
          <w:ilvl w:val="2"/>
          <w:numId w:val="1"/>
        </w:numPr>
        <w:rPr/>
      </w:pPr>
      <w:bookmarkStart w:id="83" w:name="__RefHeading___Toc2921625_653776707"/>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غنای فرهنگی، مصونیت فکری و فرهنگی جامعه را موجب می شود در مقابل، فقر فرهنگی و عدم آشنایی عمیق با مسائل دینی، آسیب پذیری فرهنگی و دینی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فرهنگ هر جامعه ای شناخت تاریخ آن جامعه ضرورت دارد و این امر بدین جهت بایسته است که فهم و درک فرهنگ هر جامعه ای مبتنی بر شناخت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شناخت تاریخ و اوضاع محیطی و فرهنگی دوران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امتیازات تشیع توان علمی رهبران آن است که در موقعیتهای گوناگون بروز و ظهور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انحرافات و بازتعریف آموزه ها و تعالیم اسلامی از درگیری افکار عامه به انحرافات عقیدتی پیشگیری می کردند و بانوان راوی شیعه، برای دور کردن فضای ذهنی حاکمان از آن بزرگواران و اجتناب از آزار آنها راهبرد فرهنگی حساب شده ای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نقش های ویژه این دسته از بانوان، حفظ بنیان فکری و فرهنگی تشیع در مقابل سیاست های حکومت و گرایش های عقیدتی زمانه ی خود بوده </w:t>
      </w:r>
      <w:bookmarkStart w:id="85" w:name="pg10853_94932"/>
    </w:p>
    <w:p>
      <w:pPr>
        <w:pStyle w:val="BookText"/>
        <w:rPr/>
      </w:pPr>
      <w:bookmarkEnd w:id="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جامعه شیعی چه از نظر جانی و مالی و چه از نظر فرهنگی سخت مورد تهدید بود</w:t>
      </w:r>
    </w:p>
    <w:p>
      <w:pPr>
        <w:pStyle w:val="BookText"/>
        <w:rPr/>
      </w:pPr>
      <w:r>
        <w:rPr>
          <w:rFonts w:ascii="IRNazanin" w:hAnsi="IRNazanin" w:eastAsia="IRNazanin"/>
          <w:color w:val="111111"/>
          <w:sz w:val="28"/>
          <w:sz w:val="28"/>
          <w:szCs w:val="28"/>
          <w:rtl w:val="true"/>
          <w:lang w:bidi="fa-IR"/>
        </w:rPr>
        <w:t>انسان پیو سته با چالش یا بحران های گوناگون درونی و بیرونی مواجه است که مهمترین بحران، عدم معرفت دینی و بدتر از آن چالش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منبعی غنی برای استخراج آموزههای دینی بویژه شناخت معارف اسلامی است که با مطالعه آن می توان نکات تربیتی ارزشمندی را استخراج نمود و در اختیار مربیان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شاگردانی زبردست و استفاده از آنان در موارد لازم، از جمله کارهای فرهنگی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اهتمام می ورزیدند و بانوان روایتگر نیز همراه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اصحاب ایشان، پس از درس آموزی و روشن شدن معارف دین و جایگاه امام برای خود موجب هدایت سایر شیعیان نیز شدند و معارف حقیقی دین و جایگاه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افراد جویای حقیقت آشکار و تبیین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زندگی بانوان فرهیخته و مؤثر در این دوران، افزون بر روشن ساختن اوضاع سیاسی، فرهنگی آن روزگار، راه های عملی دفاع از ولیّ خدا و دین الهی را نیز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شناسی عملکرد فرهنگی بانوان راوی شیعه در دو گفتار عملکرد تعلیمی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تبیینی و ترویجی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تبلیغی گوشه ای از فعالیتهای ثبت شده ی ایشان است</w:t>
      </w:r>
      <w:r>
        <w:rPr>
          <w:rFonts w:eastAsia="IRNazanin" w:cs="IRNazanin"/>
          <w:color w:val="111111"/>
          <w:sz w:val="28"/>
          <w:szCs w:val="28"/>
          <w:rtl w:val="true"/>
          <w:lang w:bidi="fa-IR"/>
        </w:rPr>
        <w:t>.</w:t>
      </w:r>
    </w:p>
    <w:p>
      <w:pPr>
        <w:pStyle w:val="Heading3"/>
        <w:numPr>
          <w:ilvl w:val="2"/>
          <w:numId w:val="1"/>
        </w:numPr>
        <w:rPr/>
      </w:pPr>
      <w:bookmarkStart w:id="86" w:name="__RefHeading___Toc2921627_653776707"/>
      <w:bookmarkStart w:id="87" w:name="_Toc30"/>
      <w:bookmarkEnd w:id="86"/>
      <w:r>
        <w:rPr>
          <w:rtl w:val="true"/>
        </w:rPr>
        <w:t>گفتار اول</w:t>
      </w:r>
      <w:r>
        <w:rPr>
          <w:rtl w:val="true"/>
        </w:rPr>
        <w:t xml:space="preserve">: </w:t>
      </w:r>
      <w:r>
        <w:rPr>
          <w:rtl w:val="true"/>
        </w:rPr>
        <w:t xml:space="preserve">عملکرد تعلیمی </w:t>
      </w:r>
      <w:r>
        <w:rPr>
          <w:rtl w:val="true"/>
        </w:rPr>
        <w:t xml:space="preserve">_ </w:t>
      </w:r>
      <w:r>
        <w:rPr>
          <w:rtl w:val="true"/>
        </w:rPr>
        <w:t>تبیینی</w:t>
      </w:r>
      <w:bookmarkEnd w:id="87"/>
    </w:p>
    <w:p>
      <w:pPr>
        <w:pStyle w:val="Heading4"/>
        <w:numPr>
          <w:ilvl w:val="3"/>
          <w:numId w:val="1"/>
        </w:numPr>
        <w:rPr/>
      </w:pPr>
      <w:bookmarkStart w:id="88" w:name="__RefHeading___Toc2921629_653776707"/>
      <w:bookmarkStart w:id="89" w:name="_Toc31"/>
      <w:bookmarkEnd w:id="88"/>
      <w:r>
        <w:rPr>
          <w:rtl w:val="true"/>
        </w:rPr>
        <w:t>الف</w:t>
      </w:r>
      <w:r>
        <w:rPr>
          <w:rtl w:val="true"/>
        </w:rPr>
        <w:t xml:space="preserve">) </w:t>
      </w:r>
      <w:r>
        <w:rPr>
          <w:rtl w:val="true"/>
        </w:rPr>
        <w:t>عملکرد تعلیمی</w:t>
      </w:r>
      <w:bookmarkEnd w:id="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ملل و اقوامی که در جهت غنای فرهنگی کوشیده و آثاری از خود باقی گذارده اند، مسیر تاریخ و سرنوشت جوامع را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فرهنگی با تعلیم و تربیت حاصل می شود و به دیگران منتقل می گردد لذا حرکت و فعالیت بانوان راوی شیعه در دوران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راستای ارتقاء فرهنگی در این دو حیطه لازم و ضروری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بانوان پس از درس آموزی در مکتب تشیع برای آموزش و پرورش سایر شیعیان همت گماردند که در این بخش به برخی از اقدامات ایشان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تعلیم</w:t>
      </w:r>
    </w:p>
    <w:p>
      <w:pPr>
        <w:pStyle w:val="BookText"/>
        <w:rPr/>
      </w:pPr>
      <w:r>
        <w:rPr>
          <w:rFonts w:ascii="IRNazanin" w:hAnsi="IRNazanin" w:eastAsia="IRNazanin"/>
          <w:color w:val="111111"/>
          <w:sz w:val="28"/>
          <w:sz w:val="28"/>
          <w:szCs w:val="28"/>
          <w:rtl w:val="true"/>
          <w:lang w:bidi="fa-IR"/>
        </w:rPr>
        <w:t>آموزش به اقدامات یا فعالیت های از قبل طراحی شده اطلاق می گردد که با هدف ایجاد یادگیری در دانش اندوزان بین معلم و افراد دانشجو به صورت رابطه دو جانبه انجام می شود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آموزش در واقع تلاشی برای انتقال دانش، ارزش یا مهارتی خاص به شاگردان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اسلام و بنیان گذاری فرهنگ اسلامی توسط نبی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ایشان بر آموزش </w:t>
      </w:r>
      <w:r>
        <w:rPr>
          <w:rStyle w:val="FootnoteAnchor"/>
          <w:rtl w:val="true"/>
        </w:rPr>
        <w:footnoteReference w:id="94"/>
      </w:r>
      <w:r>
        <w:rPr>
          <w:rFonts w:ascii="IRNazanin" w:hAnsi="IRNazanin" w:eastAsia="IRNazanin"/>
          <w:color w:val="111111"/>
          <w:sz w:val="28"/>
          <w:sz w:val="28"/>
          <w:szCs w:val="28"/>
          <w:rtl w:val="true"/>
          <w:lang w:bidi="fa-IR"/>
        </w:rPr>
        <w:t xml:space="preserve">و آموختن علم توسط زنان و مردان </w:t>
      </w:r>
      <w:r>
        <w:rPr>
          <w:rStyle w:val="FootnoteAnchor"/>
          <w:rtl w:val="true"/>
        </w:rPr>
        <w:footnoteReference w:id="95"/>
      </w:r>
      <w:r>
        <w:rPr>
          <w:rFonts w:ascii="IRNazanin" w:hAnsi="IRNazanin" w:eastAsia="IRNazanin"/>
          <w:color w:val="111111"/>
          <w:sz w:val="28"/>
          <w:sz w:val="28"/>
          <w:szCs w:val="28"/>
          <w:rtl w:val="true"/>
          <w:lang w:bidi="fa-IR"/>
        </w:rPr>
        <w:t>تحولی در جامعه اسلامی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اسلام به زنان عزت و رفعت داد در دوره مدنیت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و اهمیت مقام زن از اینجا معلوم می شود که در میان مسلمین زنان تحصیل کرده و خانم هایی که در علوم و ادبیات استاد بودند وجود داشت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زنان در سده ی نخست در فراگیری حدیث و نقل آن برای دیگران توانا و دقیق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شرح حال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زنان محدّث سده ی نخست در تاریخ ثبت شده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با نگاهی به گزارش های تاریخی و دقت در اسامی بانوان، این نکته روشن می شود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وياران ایشان در خانواده های خویش نیز مباحث علمی را مطرح می کردند زیرا اغلب زنان فاضله همسران، دختران و یا اقوام نزدیک اصحاب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معارف اسلامی تبحر داشتند؛ علاوه بر آن این بانوان اگر سؤالی داشتند با مراجعه مستقیم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پاسخ می رسیدند و گره گشای سایر بانوان نیز بودند و این چنین از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غالباً در محیطی ویژه ی آن تدریس صورت می گیرد که به عنوان کلاس یا دانشگاه شناخته شده و ممکن است دارای ویژگی های خاص حتی تفکیک جنسیت باشد لکن نباید این تصویر را در مورد آموزش های زمانه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مسجد </w:t>
      </w:r>
      <w:r>
        <w:rPr>
          <w:rStyle w:val="FootnoteAnchor"/>
          <w:rtl w:val="true"/>
        </w:rPr>
        <w:footnoteReference w:id="98"/>
      </w:r>
      <w:r>
        <w:rPr>
          <w:rFonts w:ascii="IRNazanin" w:hAnsi="IRNazanin" w:eastAsia="IRNazanin"/>
          <w:color w:val="111111"/>
          <w:sz w:val="28"/>
          <w:sz w:val="28"/>
          <w:szCs w:val="28"/>
          <w:rtl w:val="true"/>
          <w:lang w:bidi="fa-IR"/>
        </w:rPr>
        <w:t xml:space="preserve">و یا در منزل، کلاس های تدریس شان را برگزار می کردند و بانوان عالمه و برجسته آن زمان نیز متأسی از شیوه تعليم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خانه به آموزش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از صدر اسلام مرسوم بود و حضرت فاطمه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آموزش مسلمانان و بویژه بانوان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زمانی که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حضور داشتند،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 و ارشاد بانوان کوفه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آمده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مجلس درسی برای زنان تشکیل می دادند و برای ایشان قرآن را تفسیر می کردند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جوینده دانش به علم می نگرد نه به عالم، دانشجو گمشده خود را نزد هرکس که باشد می یابد و جنسیت، زمان و مکان، قید و محدودیتی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یا مرد بودن </w:t>
      </w:r>
    </w:p>
    <w:p>
      <w:pPr>
        <w:pStyle w:val="BookText"/>
        <w:rPr/>
      </w:pPr>
      <w:r>
        <w:rPr>
          <w:rFonts w:ascii="IRNazanin" w:hAnsi="IRNazanin" w:eastAsia="IRNazanin"/>
          <w:color w:val="111111"/>
          <w:sz w:val="28"/>
          <w:sz w:val="28"/>
          <w:szCs w:val="28"/>
          <w:rtl w:val="true"/>
          <w:lang w:bidi="fa-IR"/>
        </w:rPr>
        <w:t>عالم، در خانه، مسجد و یا در صحنه جنگ برای دانش اندوزی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آموزش، تمایزی بین مردان و زنان قائل نبودند و اگر امکان داشت که بانوان علم بیاموزند و تحت تعلیم قرار گیرند، دریغ نمی کردند کلاسهای تدریس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دانشمند و محدث مؤید این مطلب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بانوان راوی شیعه نیز شیوه آموزشی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دادند و برای آموزش شیعیان، تلاشی چشمگیر داشتند که بخشی از آن در گزارش های تاریخی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حکیمه خاتون که در جلسات پرسش و پاسخ حتی به سؤال مردان نیز جواب می دادند و بانو حُدَیث نیز در این دوره با معرفی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به حق، تلاش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آموزش توسط بانوان راوی شیعه به دو طریق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شیوه خصوصی شبیه پرسش احمد بن ابراهیم از حکیمه خاتون</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شیوه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پرسش و پاسخ علویه ها و دانشجوهای بانوان راوی شیعه نیز معمولاً دو گروه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عده ای که پیشینه کسب علم در محضر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داشتند و در جامعه فعّالیت علمی می کردند و فقط برای مسائل جدید و پرسش و پاسخ مراجعه می نمودند مانند مراجعه علویه 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عده ای که تازه مسلمان بودند و نیاز به تعلیم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بانوان برجسته در جهت تعلیم کنیزان نیز اقداماتی انجام دادند گزارشی از حکیمه خاتون در جهت </w:t>
      </w:r>
    </w:p>
    <w:p>
      <w:pPr>
        <w:pStyle w:val="BookText"/>
        <w:rPr/>
      </w:pPr>
      <w:r>
        <w:rPr>
          <w:rFonts w:ascii="IRNazanin" w:hAnsi="IRNazanin" w:eastAsia="IRNazanin"/>
          <w:color w:val="111111"/>
          <w:sz w:val="28"/>
          <w:sz w:val="28"/>
          <w:szCs w:val="28"/>
          <w:rtl w:val="true"/>
          <w:lang w:bidi="fa-IR"/>
        </w:rPr>
        <w:t>تعلیم نرجس خاتون آمده است که هنگامی که به عنوان کنیز خریداری شدند در ابتدا تعالیم ناب اسلام توسط ایشان انجام گرفت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ابراهیم نقل می کند که او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محضر حکیمه خاتون رسیده است و بانو از پشت پرده درباره دینش با او صحبت و امامش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 و گو او از حکیمه خاتون درباره مکان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می فرماید او در پشت پرده غیبت قرار دارد و مستور است و دسترسی به وی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به کجا پناه برد؟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زن است، اقتدا کرده و او را در این خصوص مقدم نمایم؟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دقیقاً به مثابه و صیت 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وی اوامر و مطالب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داد و این کار باعث پوشیده شدن راز امامت آن بزرگوار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همچنین در گزارش تاریخی آمده است که شماری از بانوان علوی به همراه محمد بن قاسم علوی از حکیمه خاتون در مورد ولادت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عده ای از بانوان علوی بر حکیمه دختر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اید تا از چگونگی ولادت ولیّ خدا موسى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به خدا سوگند آری</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گزارش های فوق چند نکته به نظر می 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مرجعیت بانو و پاسخ به سؤالات مختلف شیعیان و معرفی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سرگشتگی آنان در دوره غیبت از طریق راویان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حضور اجتماعی زنان و حفظ حدّ و مرز شرعی در پاسخ به مراجعان؛ آنجا که می گوید حکیمه خاتون از پشت پرده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اینکه بانو از پس پرده سخن گفته است، نشان می دهد گرچه رهبر در پس پرده است، ارتباط با وی قطع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بانوان برجسته به زمان و شرایط موجود آگاه بودند و با شجاعتی بی نظیر و همکاری با یکدیگر گره های مختلف فکری و عقیدتی را می گشودند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حکیمه خاتون دال بر جویا شدن از جانشین واقعی پیشوای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معرفی بانو حُدَیث به عنوان پناهگاه شیعه و پاسخ گویی به سؤالات و شبهات شیعه توسط وی و حکیمه خاتون در روزگار بحران تاریخ تشیع، حاکی از مقام و موقعیت بالای این بانوان و جایگاهشان به عنوان واسطه بین امام معصوم و شیعیان است و رشد علمی و معنوی این بانوان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وجود ناپیدا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اتصال او با شیعیان قطع نشد و بانو با ارتباط مستقیم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بردن از استراتژی تقیه، شیعه را از تنگ راه هایی نظیر تفرقه و انحرافات فکریِ پیش رو به سلامت عبور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فرآیند تعلیم و آموزش، تربیت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تربیت، پرورش و از قوه به فعل رسانیدن استعدادها و توانمندی های بالقوه انسان است و محصول مراقبتی است که از نشو و نمای انسان در جریان رشد وی یعنی سیر سوی کمال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مربی موانع </w:t>
      </w:r>
    </w:p>
    <w:p>
      <w:pPr>
        <w:pStyle w:val="BookText"/>
        <w:rPr/>
      </w:pPr>
      <w:r>
        <w:rPr>
          <w:rFonts w:ascii="IRNazanin" w:hAnsi="IRNazanin" w:eastAsia="IRNazanin"/>
          <w:color w:val="111111"/>
          <w:sz w:val="28"/>
          <w:sz w:val="28"/>
          <w:szCs w:val="28"/>
          <w:rtl w:val="true"/>
          <w:lang w:bidi="fa-IR"/>
        </w:rPr>
        <w:t>درونی متربی را برطرف و او را برای شکوفایی و رشد و بالندگی و رسیدن به حقیقت مهیا می سازد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در واقع مربی در تربیت از متربی مطالب آموزش داده شده را بیرون می کشد به خلاف تعلیم که وظیفه معلم آموزش و بیان نکاتی جهت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فطرت گرا باشد نتیجه آن موجب آماده شدن انسان برای رویارویی با چالش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 تربیت و کشف و شکوفایی استعدادهای انسان، میراث فرهنگی به نسل بعدی منتقل و امکانات بایسته جهت غنای فرهنگی مهیا می شود و انسان های آگاه، متخصص و مسئول که خود و دیگران را محترم بشمارند، تربیت، فرهنگ علمی و دینی و ارزش های فرهنگی را به جامعه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به انسان های مؤمن، با انگیزه، مهذّب نیازمند است تا همچو راهبری دلسوز راه را از بیراهه نشان دهد و جامعه را برای رویارویی با بحران ها و سازگاری با مقتضیات زندگی قادر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ابعاد مهم عملکرد فرهنگی بانوان، حضور فعّال در عرصه های تربیت دینی و افزایش دانایی است و تشویق آموزه های اسلامی و سبک زندگی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تأمین این نیاز و بهره مندی از آن در اصلاح فرد و جامعه و پرورش انسان های آگاه و متعهد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ها و شدائد در تربیت انسان نقش اساسی دارد و به دلیل استقامت در برابر روح بشر صیقل می یابد و بوی خوش کمالات و حقیقت وجودی انسان نیز در سایه همین سختی ها تراوش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روزگار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ساخته و آماده شدن روح شیعیان برای ورود به عرصه ای سخت تر یعنی عصر غیبت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ابناء الرضا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شایسته ای بانوانی به سان مادران و همسران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خادمین بیت ایشان رشد یافتند که در جهت تربیت شیعیان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خدیجه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زنانی که در این زمینه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مدائنی وابسته به خدیجه خاتون بود و در خانه ایشان خدمت می کرد، به واسطه تربیت و راهنمایی مولای خود با جریانهای انحرافی مانند واقفیه برخورد و شیعیان را ارشاد می نمود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زهرا مادر احمد بن الحسین راوی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نقش تربیتی مادری و شاگردی را به خوبی ایفا نموده است و نقل بیش از چهل حدیث از فرزند این بانو احمد بن داوود </w:t>
      </w:r>
      <w:r>
        <w:rPr>
          <w:rStyle w:val="FootnoteAnchor"/>
          <w:rtl w:val="true"/>
        </w:rPr>
        <w:footnoteReference w:id="106"/>
      </w:r>
      <w:r>
        <w:rPr>
          <w:rFonts w:ascii="IRNazanin" w:hAnsi="IRNazanin" w:eastAsia="IRNazanin"/>
          <w:color w:val="111111"/>
          <w:sz w:val="28"/>
          <w:sz w:val="28"/>
          <w:szCs w:val="28"/>
          <w:rtl w:val="true"/>
          <w:lang w:bidi="fa-IR"/>
        </w:rPr>
        <w:t>نشان از میزان اعتماد امام به ایشان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و همسر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بانوانی بودند که در انجام وظیفه مادری و تربیت فرزندان خود اهتمام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تأکید کرده و خطاب به یکی از بزرگان سامرا که او را در دوران کودکی ملاقات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کنار مادرم بودم؛ او را دیدم که می خواست برای پختن غذا، چند قطعه هیزم ضخیم را زیر اجاق روشن کندولی آن ها روشن نمی شد تا آنکه مادرم مقداری هیزم باریک و کوچک را روشن کرد و سپس آن هیزم های بزرگ و ضخیم به وسیله آن ها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اقدام مادر خود آموخته بود که عامل افروختن آتش دوزخ نباشد همان طوری که هیزم های سبک؛ سبب افروختن آتش اجاق می شدندو به این طریق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از رفتار غیر مستقیم مادر، خوف از خدا را آموختند</w:t>
      </w:r>
      <w:r>
        <w:rPr>
          <w:rFonts w:eastAsia="IRNazanin" w:cs="IRNazanin"/>
          <w:color w:val="111111"/>
          <w:sz w:val="28"/>
          <w:szCs w:val="28"/>
          <w:rtl w:val="true"/>
          <w:lang w:bidi="fa-IR"/>
        </w:rPr>
        <w:t xml:space="preserve">. </w:t>
      </w:r>
      <w:bookmarkStart w:id="90" w:name="pg10853_94940"/>
    </w:p>
    <w:p>
      <w:pPr>
        <w:pStyle w:val="BookText"/>
        <w:rPr/>
      </w:pPr>
      <w:bookmarkEnd w:id="90"/>
      <w:r>
        <w:rPr>
          <w:rFonts w:ascii="IRNazanin" w:hAnsi="IRNazanin" w:eastAsia="IRNazanin"/>
          <w:color w:val="111111"/>
          <w:sz w:val="28"/>
          <w:sz w:val="28"/>
          <w:szCs w:val="28"/>
          <w:rtl w:val="true"/>
          <w:lang w:bidi="fa-IR"/>
        </w:rPr>
        <w:t>در این میان باید به نقش اساسی و کلیدی بانو حُدَيث نسبت به تربیت دیگر فرزندان اشاره نمود که همگی از معارف رجال عصر خود بودند به غیر از جعفر که قابلیت بهره گیری از نور هدایت و تربیت مادر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ایستادگی در مقابل شدائد روزگار که از مهمترین مسائل تربیتی است را می توان از برخی گزارش های تاریخی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ایمان و صبر بانو چنان بود که وقتی فرزندش محمد که نزد شیعیان اعتبار و منزلتی داشت، از دنیا رفت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وفزع نکرد و آن را از مقدّرت الهی دانست که برای امتحان بندگانش به کار گرفته است</w:t>
      </w:r>
      <w:r>
        <w:rPr>
          <w:rFonts w:eastAsia="IRNazanin" w:cs="IRNazanin"/>
          <w:color w:val="111111"/>
          <w:sz w:val="28"/>
          <w:szCs w:val="28"/>
          <w:rtl w:val="true"/>
          <w:lang w:bidi="fa-IR"/>
        </w:rPr>
        <w:t>.</w:t>
      </w:r>
    </w:p>
    <w:p>
      <w:pPr>
        <w:pStyle w:val="Heading4"/>
        <w:numPr>
          <w:ilvl w:val="3"/>
          <w:numId w:val="1"/>
        </w:numPr>
        <w:rPr/>
      </w:pPr>
      <w:bookmarkStart w:id="91" w:name="__RefHeading___Toc2921631_653776707"/>
      <w:bookmarkStart w:id="92" w:name="_Toc32"/>
      <w:bookmarkEnd w:id="91"/>
      <w:r>
        <w:rPr>
          <w:rtl w:val="true"/>
        </w:rPr>
        <w:t>ب</w:t>
      </w:r>
      <w:r>
        <w:rPr>
          <w:rtl w:val="true"/>
        </w:rPr>
        <w:t xml:space="preserve">) </w:t>
      </w:r>
      <w:r>
        <w:rPr>
          <w:rtl w:val="true"/>
        </w:rPr>
        <w:t>عملکرد تبیینی</w:t>
      </w:r>
      <w:bookmarkEnd w:id="92"/>
    </w:p>
    <w:p>
      <w:pPr>
        <w:pStyle w:val="BookText"/>
        <w:rPr/>
      </w:pPr>
      <w:r>
        <w:rPr>
          <w:rFonts w:ascii="IRNazanin" w:hAnsi="IRNazanin" w:eastAsia="IRNazanin"/>
          <w:color w:val="111111"/>
          <w:sz w:val="28"/>
          <w:sz w:val="28"/>
          <w:szCs w:val="28"/>
          <w:rtl w:val="true"/>
          <w:lang w:bidi="fa-IR"/>
        </w:rPr>
        <w:t xml:space="preserve">تبیین به معنی تفسیر و توضیح و پاسخگویی به پرسش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یک پدیده، یافتن پاسخ برای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ممکن است یک مسئله ی فرهنگی یا یک مسئله ی جامعه شناختی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تبیین فرایندی است، عقلی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دلیل و برهان و به شیوه ای منسجم و منطقی، به بررسی جنبه یا جنبه های گوناگون یک مسئله پرداخته و از پیدایش مسأله ی مجهول یا امر مبهم،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عملکرد تبیینی بانوان راوی شیعه در بسط و تفسیر جایگاه امامت و مسئله مهدویت واکاوی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امامت و معرفی امام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اهمیت جایگاه امامت در اندیشه شیعه، عنوان امامیه به معتقدان امامت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 پس از ایشان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اعتقادات شیعه، 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آنها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سختی و عدم دسترسی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ی آزاد و بدون مانع با مردم برای تبیین معارف دینی و تربیت آزادانه و و سیع دوستداران علم، وجود عقاید و فرق گوناگون و تبلیغ و ترویج برخی عقاید توسط نهاد خلافت، از جمله دلایل اختلاف در معارف و خطا کردن در مسائل شناخت امام حتی تا حد تجسیم و تشبیه و غلو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دوران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موجب اثر پذیری بعضی شیعیان از این عقاید منحرف می شد که البته در دوره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بود لکن هر قدر به دوره غیبت نزدیک می شد، این اختلافات بیش تر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عقاید در کتب شیعی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مورد جایگاه حجّت الهی و ضرورت شناخت و تبعیت از حجّت و خالی نبودن زمین از حجّت و نظیر آن نقل شده است که خط شیعه را در لزوم همسویی با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 کند؛ لذا شناخت و معرفی امام و پاسخگویی به چرایی وجود امام، مهم ترین حرکت فرهنگی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پرتو تعلیمات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شناخت امام زمان خویش، در جهت بصیرت افزایی شیعیان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فعالیت های ایشان جهت شناخت و معرفی امام جهت رفع شبهه عدم وجود امام و همچنین تبیین جایگاه امامت در گزارش تاریخی آمده است که عبارت اند 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گزارشی آمده که حکیمه دختر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گزارش های دیگری مانند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وی ذکر شده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به عبارتی اصل جریان ولادت 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حکیمه دختر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و ماجرای تقاضای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حکیمه برای حضور در شب میلاد پیشوای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ولادت در منابع از وی ثبت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حضور این بانوی راوی و مورد اعتماد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وی بر ولادت 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مولودی که عده ای سعی داشتند به دلیل دیر فرزند دار شدن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کنند، نقش تعیین کننده و سرنوشت سازی در تقویت باور شیعیان به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تحیر شیعه در یافتن امام بعدی و شناسایی حجت حق داشته و تأیید ولادت توسط این بانو تا حدودی شبهه عدم وجود امام پس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شناخت شأن و منزلت امام، می توان بانو سمانه را مثال زد، میزان معرفت بانو به گونه ای بود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 حق من شناخت دارد و از اهل بهشت است شیطان سرکش به او نزدیک نشود و نیرنگی هیچ ستمگر متکبر به او نمی رسد او تحت نظر خداوندی است که خواب به او راه ندارد محفوظ و مصون از گزند دشمن بوده و همطراز مادران راستین و شایسته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از تمجید و ستودن پیشوای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دریافت که این بانو منزلت و شایستگی فرزند خود را به عنوان حجت الهی به خوبی میداند و به منصب و جایگاه امامت فرزندش به روشنی آگاه است که خود دال بر معرفت وی نسبت به مباحث معرفتی در حوزه ی امام شناسی یک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تصدیق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بهشتی بودن او حکایت از وجود یک ایمان قوی و روح مؤمنانه در این یک بانو است که می تواند او را از صفات زشت و آلوده به گناه دور بدارد که شیطان هیچگاه به او نزدیک نشود و در بهشت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مادر این </w:t>
      </w:r>
    </w:p>
    <w:p>
      <w:pPr>
        <w:pStyle w:val="BookText"/>
        <w:rPr/>
      </w:pPr>
      <w:r>
        <w:rPr>
          <w:rFonts w:ascii="IRNazanin" w:hAnsi="IRNazanin" w:eastAsia="IRNazanin"/>
          <w:color w:val="111111"/>
          <w:sz w:val="28"/>
          <w:sz w:val="28"/>
          <w:szCs w:val="28"/>
          <w:rtl w:val="true"/>
          <w:lang w:bidi="fa-IR"/>
        </w:rPr>
        <w:t>انسانهای منتخب، خود باید برگزیده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آثار دینی از تبار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 شامخه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امامت در اسلام آخرین مرحله سیر تکاملی انسان محسوب می شود، دفاع از این جایگاه وظیفه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دفاع و ردّ ادعاهای دروغین مدعین سر سخت نیز نوعی حمایت از جبهه ولایت و تایید امام بر حق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نقل روایت فاطمه دختر هیثم </w:t>
      </w:r>
      <w:r>
        <w:rPr>
          <w:rStyle w:val="FootnoteAnchor"/>
          <w:rtl w:val="true"/>
        </w:rPr>
        <w:footnoteReference w:id="109"/>
      </w:r>
      <w:r>
        <w:rPr>
          <w:rFonts w:ascii="IRNazanin" w:hAnsi="IRNazanin" w:eastAsia="IRNazanin"/>
          <w:color w:val="111111"/>
          <w:sz w:val="28"/>
          <w:sz w:val="28"/>
          <w:szCs w:val="28"/>
          <w:rtl w:val="true"/>
          <w:lang w:bidi="fa-IR"/>
        </w:rPr>
        <w:t>در مورد ماجرای ولادت جعفر کذّاب و ردّ ادعای امامت جعفر، را می توان از موارد دفاع از مقام امامت و ولایت و حرکت تبیینی جایگاه امامت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فرهنگ مهدویت</w:t>
      </w:r>
    </w:p>
    <w:p>
      <w:pPr>
        <w:pStyle w:val="BookText"/>
        <w:rPr/>
      </w:pPr>
      <w:r>
        <w:rPr>
          <w:rFonts w:ascii="IRNazanin" w:hAnsi="IRNazanin" w:eastAsia="IRNazanin"/>
          <w:color w:val="111111"/>
          <w:sz w:val="28"/>
          <w:sz w:val="28"/>
          <w:szCs w:val="28"/>
          <w:rtl w:val="true"/>
          <w:lang w:bidi="fa-IR"/>
        </w:rPr>
        <w:t>مقصود از مهدویت، اعتقاد به منجی ای است که در آخرالزمان ظهور می کند و بشریت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یک دین جهانی است مهدویت یک فلسفه بزرگ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شیعیان بانام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دوازدهمین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باخبر مسلّم و قطعی خود، منجی را بانام، با نشان، با خصوصیات، با تاریخ تولد، می شناسد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مهدویت موضوعی کلامی است که با رویکردهای تبلیغی تربیتی و نظایر آن می توان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مأیوس شدن از شناسایی و دستگیری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اختلافات مذهبی مسلمانان دامن زدند و فرقه های جدید و منحرف و مدعیان دروغین مهدویت را تقویت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آنچه ایجاب می کند که در این مسئله دقت بیشتری صورت گیرد، توجه به این امر است که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تبیین مهدویت و آگاهی بخشی صحیح به مردم درباره آن از هیچ کوششی فروگذار نکرده و از ویژگی 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زمان ظهور او به تفصیل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توجه به کنترل مستقیم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اصحاب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بانوان شیعه بسیار سنگین تر می شد زیرا که باقی ماندن این اختلاف ها، شکاف های عمیقی بر پیکره اسلام و تشیّع وارد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سخنان پیش گفته، بانوان نیز در کنار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آمدند؛ به عنوان نمونه بانو حُدَیث برای تبیین جایگاه امام غایب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آگاهی شیعیان از ولادت و ویژگی های ایشان نقش مهمی ایفا کردند و در خصوص ادعاهای نااهلان هشدار می دادند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عكس العمل بانو حُدَیث در مقابل مدعیان دروغین امامت مانند فرزندش جعفر کذاب، گامی مؤثر در راستای معرفی امام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جعفر کذّاب خود را به عنوان وصیّ و جانشین برادرش می دانست و گروهی از مردم را همراه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مادر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w:t>
      </w:r>
      <w:r>
        <w:rPr>
          <w:rStyle w:val="FootnoteAnchor"/>
          <w:rtl w:val="true"/>
        </w:rPr>
        <w:footnoteReference w:id="112"/>
      </w:r>
      <w:r>
        <w:rPr>
          <w:rFonts w:ascii="IRNazanin" w:hAnsi="IRNazanin" w:eastAsia="IRNazanin"/>
          <w:color w:val="111111"/>
          <w:sz w:val="28"/>
          <w:sz w:val="28"/>
          <w:szCs w:val="28"/>
          <w:rtl w:val="true"/>
          <w:lang w:bidi="fa-IR"/>
        </w:rPr>
        <w:t>و رد ادعاهای جعفر و پاسخ به سؤالات و راهنمایی هایی که کردند به تدریج این فضای ابهام آلود و تردید آمیز پس از رحلت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وضعیّت عادی بازگرداند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خاتون نیز با گزارش ولادت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وجود ایشان و همکاری با بانو حُدَیث و پاسخ به سؤالات شیعیان گام مهمی در تبیین مهدویت و جایگاه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ایشان برداشتند که در بخش قبلی نیز به نقش ایشان در تعلیم شیعیان به این اقدام اشاره شد</w:t>
      </w:r>
      <w:r>
        <w:rPr>
          <w:rFonts w:eastAsia="IRNazanin" w:cs="IRNazanin"/>
          <w:color w:val="111111"/>
          <w:sz w:val="28"/>
          <w:szCs w:val="28"/>
          <w:rtl w:val="true"/>
          <w:lang w:bidi="fa-IR"/>
        </w:rPr>
        <w:t xml:space="preserve">. </w:t>
      </w:r>
      <w:bookmarkStart w:id="93" w:name="pg10853_94945"/>
    </w:p>
    <w:p>
      <w:pPr>
        <w:pStyle w:val="BookText"/>
        <w:rPr/>
      </w:pPr>
      <w:bookmarkEnd w:id="93"/>
      <w:r>
        <w:rPr>
          <w:rFonts w:ascii="IRNazanin" w:hAnsi="IRNazanin" w:eastAsia="IRNazanin"/>
          <w:color w:val="111111"/>
          <w:sz w:val="28"/>
          <w:sz w:val="28"/>
          <w:szCs w:val="28"/>
          <w:rtl w:val="true"/>
          <w:lang w:bidi="fa-IR"/>
        </w:rPr>
        <w:t xml:space="preserve">بانوان راوی شیعه به سؤالات شیعیان پیرامون عدم رؤیت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حیرت پاسخ می دادند و خادمه ها و کنیزان امام مانند نسیم و ماریه، غزال، کنیز ابوعلی خیزرانی نیز با اعلام ولادت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نوید حضور و 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فرهنگ مهدویت، این آرمانِ حقیقی و پویا تأثیر بسیار مهمی در جهت دهی به مسلمانان و امیدواری آنان به آینده و صبر و تحمل در برابر مشکلات و ناملایمات گذاشت</w:t>
      </w:r>
      <w:r>
        <w:rPr>
          <w:rFonts w:eastAsia="IRNazanin" w:cs="IRNazanin"/>
          <w:color w:val="111111"/>
          <w:sz w:val="28"/>
          <w:szCs w:val="28"/>
          <w:rtl w:val="true"/>
          <w:lang w:bidi="fa-IR"/>
        </w:rPr>
        <w:t>.</w:t>
      </w:r>
    </w:p>
    <w:p>
      <w:pPr>
        <w:pStyle w:val="Heading3"/>
        <w:numPr>
          <w:ilvl w:val="2"/>
          <w:numId w:val="1"/>
        </w:numPr>
        <w:rPr/>
      </w:pPr>
      <w:bookmarkStart w:id="94" w:name="__RefHeading___Toc2921633_653776707"/>
      <w:bookmarkStart w:id="95" w:name="_Toc33"/>
      <w:bookmarkEnd w:id="94"/>
      <w:r>
        <w:rPr>
          <w:rtl w:val="true"/>
        </w:rPr>
        <w:t>گفتار دوم</w:t>
      </w:r>
      <w:r>
        <w:rPr>
          <w:rtl w:val="true"/>
        </w:rPr>
        <w:t xml:space="preserve">: </w:t>
      </w:r>
      <w:r>
        <w:rPr>
          <w:rtl w:val="true"/>
        </w:rPr>
        <w:t xml:space="preserve">عملکرد ترویجی </w:t>
      </w:r>
      <w:r>
        <w:rPr>
          <w:rtl w:val="true"/>
        </w:rPr>
        <w:t xml:space="preserve">_ </w:t>
      </w:r>
      <w:r>
        <w:rPr>
          <w:rtl w:val="true"/>
        </w:rPr>
        <w:t>تبلیغی</w:t>
      </w:r>
      <w:bookmarkEnd w:id="95"/>
    </w:p>
    <w:p>
      <w:pPr>
        <w:pStyle w:val="BookText"/>
        <w:rPr/>
      </w:pPr>
      <w:r>
        <w:rPr>
          <w:rFonts w:ascii="IRNazanin" w:hAnsi="IRNazanin" w:eastAsia="IRNazanin"/>
          <w:color w:val="111111"/>
          <w:sz w:val="28"/>
          <w:sz w:val="28"/>
          <w:szCs w:val="28"/>
          <w:rtl w:val="true"/>
          <w:lang w:bidi="fa-IR"/>
        </w:rPr>
        <w:t>ترویج واژه ای عربی از ماده روج به معنی رواج دادن، رونق دادن است؛ تبلیغ نیز واژه ای عربی از ماده بلغ به معنای رسانیدن، رساندن پیغام یا خبر، پیام یا مطلبی به اطلاع مردم رسانیدن در معنای اصطلاحی تبلیغ در متون جامعه شناسی و روانشناسی عبارت است از انتشار و انتقال اطلاعات، عقاید و دیدگاه هایی میان افراد به منظور نفوذ و ایجاد دگرگونی و تأثیر در روحیات و افکار و رفتارهای آنان، در متون اسلامی تبلیغ شاخه ای از علم ارتباطات است که به هر وسیله ممکن و مشروع میخواهد مردم را به اسلام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بزرگ، همواره بر تبلیغ معارف الهی بوده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معارف الهی مجموعه عباراتی است که از راه خاصی و از طریق متون دینی و احوال و رفتار پیشوایان دینی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از مهمترین عبادات است و همه ی تکالیف مقدمه ی معرفت خدا هستند ولی معرفت خدا واجب و مطلوب نفسی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معرفت دینی را اینگونه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دینی عبارت است از شناخت و فهم </w:t>
      </w:r>
    </w:p>
    <w:p>
      <w:pPr>
        <w:pStyle w:val="BookText"/>
        <w:rPr/>
      </w:pPr>
      <w:r>
        <w:rPr>
          <w:rFonts w:ascii="IRNazanin" w:hAnsi="IRNazanin" w:eastAsia="IRNazanin"/>
          <w:color w:val="111111"/>
          <w:sz w:val="28"/>
          <w:sz w:val="28"/>
          <w:szCs w:val="28"/>
          <w:rtl w:val="true"/>
          <w:lang w:bidi="fa-IR"/>
        </w:rPr>
        <w:t>عالمان دین از آن حقایقی که از غیر راه های بشری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فهم یا معرفت دینی، مراد فهم هر شخصی از دین یا متون دینی نخواهد بود، بلکه منظور از فهم عالمانِ دین، فهم روش مند، متخصصانه و مضبوط می باشد</w:t>
      </w:r>
      <w:r>
        <w:rPr>
          <w:rFonts w:eastAsia="IRNazanin" w:cs="IRNazanin"/>
          <w:color w:val="111111"/>
          <w:sz w:val="28"/>
          <w:szCs w:val="28"/>
          <w:rtl w:val="true"/>
          <w:lang w:bidi="fa-IR"/>
        </w:rPr>
        <w:t xml:space="preserve">. " </w:t>
      </w:r>
      <w:r>
        <w:rPr>
          <w:rStyle w:val="FootnoteAnchor"/>
          <w:rtl w:val="true"/>
        </w:rPr>
        <w:footnoteReference w:id="115"/>
      </w:r>
      <w:r>
        <w:rPr>
          <w:rFonts w:ascii="IRNazanin" w:hAnsi="IRNazanin" w:eastAsia="IRNazanin"/>
          <w:color w:val="111111"/>
          <w:sz w:val="28"/>
          <w:sz w:val="28"/>
          <w:szCs w:val="28"/>
          <w:rtl w:val="true"/>
          <w:lang w:bidi="fa-IR"/>
        </w:rPr>
        <w:t>جامعه بشرى به تبیین، ترویج و تبلیغ معارف دین توسط علما نیازمند است انسان باید از حضور علما و اولیای الهی جهت شناخت و درک معارف الهی نهایت بهره را ببرد، اگر انسان از این نعمت استفاده نکند دچار ضرر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فضای روحی و روانی مخاطب و محیط اطرافش از جمله مراحلی است که در فرآیند تبلیغ حائز اهمیت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در دوره خلافت عباسیان،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دائم در فشار سیاسی بودند و کم تر مجال تبلیغ علنی و چهره به چهره داشتند و اصحاب نزدیک ایشان، بهترین پل ارتباطی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روایتگر و شایسته ی اعتمادِ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کسب معرفت و اصلاح فردی، در کنار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با هوشمندی، امر تبلیغ و ترویج دین را در دست گرفتند و در جهت نشر معارف دین اسلام و اصلاح جامعه گام های مؤثری را برداشتند و با درک درست از شرایط موجود، برای جلوگیری از انحرافات دینی و عقیدتی تلاش 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مسائل دینی به زنان اعم از کنیز و آزاده اهتمام زیادی داشتند و برای نیل به این هدف یا به صورت مستقیم خود اقدام می کردند و یا غیر مستقیم از زنان معتمد و عالمه ای همچو حکیمه خاتون که از رشد یافتگان مکتب تشیع بودند مدد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مدعا را می توان در خصوص تدابیر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همسر خویش سمانه و تدابیر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بانو حُدَيث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نرجس خاتون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و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نزدیکترین افراد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اسوه از محضر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و معارف دین نمودند و در ترویج دین و معارف الهی کوتاهی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عمده ای از سیره و سبک زندگی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بانوان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متعددی از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و شخصیت امامان و پاسخگویی به مسائل امامت و مهدویت ذکر شده که حاکی از ارزش و اعتبار ایشان در رهنمود و راهنمایی شیعیان و تبلیغ معارف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حلیمه و خدیجه 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 كلثوم کرخیه و فاطمه دختر هارون بن موسی </w:t>
      </w:r>
      <w:r>
        <w:rPr>
          <w:rStyle w:val="FootnoteAnchor"/>
          <w:rtl w:val="true"/>
        </w:rPr>
        <w:footnoteReference w:id="118"/>
      </w:r>
      <w:r>
        <w:rPr>
          <w:rFonts w:ascii="IRNazanin" w:hAnsi="IRNazanin" w:eastAsia="IRNazanin"/>
          <w:color w:val="111111"/>
          <w:sz w:val="28"/>
          <w:sz w:val="28"/>
          <w:szCs w:val="28"/>
          <w:rtl w:val="true"/>
          <w:lang w:bidi="fa-IR"/>
        </w:rPr>
        <w:t xml:space="preserve">نیز از دیگر بانوان روایت گر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جهت ترویج معارف الهی تلاش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راوی شیعه با تحصیل علم، حمایت از همسران خویش و تعلیم و تربیت شیعیان آگاه در آن بحران سیاسی و با تبلیغ اصل اصیل دین، تهدیدها را به فرصت تبدیل کردند و حضور پررنگی در پیشبرد اهداف فرهنگی و سیاسی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تأثیرگذاری این بانوان در علوم مختلف جای بررسی دارد و طبقه بانوان راوی زن و تحلیل عملکرد و تأثیرات آنان در جامعه اسلامی نیاز به پژوهشی دیگر دارد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0853_94949"/>
      <w:bookmarkStart w:id="97" w:name="pg10853_94949"/>
      <w:bookmarkEnd w:id="97"/>
    </w:p>
    <w:p>
      <w:pPr>
        <w:pStyle w:val="Heading2"/>
        <w:numPr>
          <w:ilvl w:val="1"/>
          <w:numId w:val="1"/>
        </w:numPr>
        <w:rPr/>
      </w:pPr>
      <w:bookmarkStart w:id="98" w:name="pg10853_94949"/>
      <w:bookmarkStart w:id="99" w:name="__RefHeading___Toc2921635_653776707"/>
      <w:bookmarkStart w:id="100" w:name="_Toc34"/>
      <w:bookmarkEnd w:id="98"/>
      <w:bookmarkEnd w:id="99"/>
      <w:r>
        <w:rPr>
          <w:rtl w:val="true"/>
        </w:rPr>
        <w:t>فصل چهارم</w:t>
      </w:r>
      <w:r>
        <w:rPr>
          <w:rtl w:val="true"/>
        </w:rPr>
        <w:t xml:space="preserve">: </w:t>
      </w:r>
      <w:r>
        <w:rPr>
          <w:rtl w:val="true"/>
        </w:rPr>
        <w:t xml:space="preserve">گونه شناسی عملکرد اجتماعی و سیاسی زنان راوی شیعه در عصر ابناء الرضا </w:t>
      </w:r>
      <w:r>
        <w:rPr>
          <w:rtl w:val="true"/>
        </w:rPr>
        <w:t>(</w:t>
      </w:r>
      <w:r>
        <w:rPr>
          <w:rtl w:val="true"/>
        </w:rPr>
        <w:t>عليهم السلام</w:t>
      </w:r>
      <w:r>
        <w:rPr>
          <w:rtl w:val="true"/>
        </w:rPr>
        <w:t>)</w:t>
      </w:r>
      <w:bookmarkEnd w:id="100"/>
    </w:p>
    <w:p>
      <w:pPr>
        <w:pStyle w:val="Heading3"/>
        <w:numPr>
          <w:ilvl w:val="2"/>
          <w:numId w:val="1"/>
        </w:numPr>
        <w:rPr/>
      </w:pPr>
      <w:bookmarkStart w:id="101" w:name="__RefHeading___Toc2921637_653776707"/>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در روزگار کنونی به رغم ادعاها و شعارهای جریانهای غربی و فمینیستی جایگاهی شایسته شأن و مقام زن ایجاد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ضعیت کنونی زنان مسلمان علیرغم توسعه حضور اجتماعی، دارای حد متوسطی از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افراد جامعه مخصو ضاً زنان باید نسبت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های لازم را از تعالیم اسلام ناب و تشیع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زنان شأن و جایگاهی برابر با مردان بخشیده است تا جایی که همپای مردان با پیامبر بیعت کردند و بدین صورت مشارکت سیاسی و اجتماعی شان مشروعیت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همواره در ارزشهای اسلامی، انسانی و تکالیف عمومی یک انسان، در جامعه اسلامی یکسان بوده اند و تنها در تکالیف اختصاصی، آن هم بر اساس خصوصیات آفرینش آن ها اختلافاتی وجود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شأن و منزلت زنان مؤمن آیاتی را نازل و حتی سورهای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عنوان دینی که به تمام ابعاد فردی و اجتماعی انسان دقت دارد برای زنان نیز حق مشارکت در صحنه های مختلف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زنان از همان آغاز دوشادوش با مردان در حفظ و صیانت از دین اسلام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bookmarkStart w:id="103" w:name="pg10853_94950"/>
    </w:p>
    <w:p>
      <w:pPr>
        <w:pStyle w:val="BookText"/>
        <w:rPr/>
      </w:pPr>
      <w:bookmarkEnd w:id="103"/>
      <w:r>
        <w:rPr>
          <w:rFonts w:ascii="IRNazanin" w:hAnsi="IRNazanin" w:eastAsia="IRNazanin"/>
          <w:color w:val="111111"/>
          <w:sz w:val="28"/>
          <w:sz w:val="28"/>
          <w:szCs w:val="28"/>
          <w:rtl w:val="true"/>
          <w:lang w:bidi="fa-IR"/>
        </w:rPr>
        <w:t>تلاش کردند و در میدان های مهمی مشابه بیعت، هجرت و جهاد توانایی خویش را اثبات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مکتب تشیع برای زنان نیز حق مشارکت درصحنه های سیاسی و اجتماعی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همانند مرد، می تواند در سرنوشت سیاسی دخیل باشد و در دستگاه حاکمیت و قدرت سهم داشته باشد و در این زمینه، هیچ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عهد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بانوان راوی شیعه به عنوان بخشی از اجتماع شیعیان اقداماتی انجام دادند که شاید در برهه ای از زمان گاه از عهده مردان خارج و نیاز بود بانوان برجسته به میدان بیایند و نگذارند نهال نوپای اسلام و تشیع به بیراهه رود و در حفظ وحدت و یکپارچگی مسلمانان بالأخص شیعیان بکوشند و از چالش های فراروی این دوره که مهم ترین آن ها غیبت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کمترین آسیب عبور کنند و الگویی برای مسلمانان عصر غیبت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دو بخش عملکرد اجتماعی و سیاسی بانوان راوی شیعه، اقدامات ایشان ملاحظه خواهد شد</w:t>
      </w:r>
      <w:r>
        <w:rPr>
          <w:rFonts w:eastAsia="IRNazanin" w:cs="IRNazanin"/>
          <w:color w:val="111111"/>
          <w:sz w:val="28"/>
          <w:szCs w:val="28"/>
          <w:rtl w:val="true"/>
          <w:lang w:bidi="fa-IR"/>
        </w:rPr>
        <w:t>.</w:t>
      </w:r>
    </w:p>
    <w:p>
      <w:pPr>
        <w:pStyle w:val="Heading3"/>
        <w:numPr>
          <w:ilvl w:val="2"/>
          <w:numId w:val="1"/>
        </w:numPr>
        <w:rPr/>
      </w:pPr>
      <w:bookmarkStart w:id="104" w:name="__RefHeading___Toc2921639_653776707"/>
      <w:bookmarkStart w:id="105" w:name="_Toc36"/>
      <w:bookmarkEnd w:id="104"/>
      <w:r>
        <w:rPr>
          <w:rtl w:val="true"/>
        </w:rPr>
        <w:t>گفتار اول</w:t>
      </w:r>
      <w:r>
        <w:rPr>
          <w:rtl w:val="true"/>
        </w:rPr>
        <w:t xml:space="preserve">: </w:t>
      </w:r>
      <w:r>
        <w:rPr>
          <w:rtl w:val="true"/>
        </w:rPr>
        <w:t xml:space="preserve">عملکرد اجتماعی زنان راوی شیعه در عصر ابناء الرضا </w:t>
      </w:r>
      <w:r>
        <w:rPr>
          <w:rtl w:val="true"/>
        </w:rPr>
        <w:t>(</w:t>
      </w:r>
      <w:r>
        <w:rPr>
          <w:rtl w:val="true"/>
        </w:rPr>
        <w:t>عليهم السلام</w:t>
      </w:r>
      <w:r>
        <w:rPr>
          <w:rtl w:val="true"/>
        </w:rPr>
        <w:t>)</w:t>
      </w:r>
      <w:bookmarkEnd w:id="105"/>
    </w:p>
    <w:p>
      <w:pPr>
        <w:pStyle w:val="Heading4"/>
        <w:numPr>
          <w:ilvl w:val="3"/>
          <w:numId w:val="1"/>
        </w:numPr>
        <w:rPr/>
      </w:pPr>
      <w:bookmarkStart w:id="106" w:name="__RefHeading___Toc2921641_653776707"/>
      <w:bookmarkStart w:id="107" w:name="_Toc37"/>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اجتماعی بودن انسان در متن خلقت و آفرینش او نهادينه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ما شما را از یک مرد و زن آفریدیم و شما را به صورت اقوام و قبایلی در آوردیم تا یکدیگر را بشناسید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در این آیه، افزون بر بیان یک دستور اخلاقی، حاکی از آفرینش اجتماعی مختص به شر است به گونه ای که از سان به صورت های گوناگون ملی و قبیله ای درآمده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مجموعه نظام اجتماعی و امر به معروف و نهی از منکر همه مسلمانان سهیم هستند و اسلام این وظیفه را از زن استثنا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حضور بی قید و شرط زنان </w:t>
      </w:r>
      <w:bookmarkStart w:id="108" w:name="pg10853_94951"/>
    </w:p>
    <w:p>
      <w:pPr>
        <w:pStyle w:val="BookText"/>
        <w:rPr/>
      </w:pPr>
      <w:bookmarkEnd w:id="108"/>
      <w:r>
        <w:rPr>
          <w:rFonts w:ascii="IRNazanin" w:hAnsi="IRNazanin" w:eastAsia="IRNazanin"/>
          <w:color w:val="111111"/>
          <w:sz w:val="28"/>
          <w:sz w:val="28"/>
          <w:szCs w:val="28"/>
          <w:rtl w:val="true"/>
          <w:lang w:bidi="fa-IR"/>
        </w:rPr>
        <w:t>در تمام عرصه ها و از بین رفتن حریم های اخلاقی مخالفت کرده و از سوی دیگر برای فعالیت های ضروری اجتماعی با حفظ عفت مانعی ایجاد نکرده است و راه اعتدال و میانه که سعادت بانوان را در پی دارد در پیش روی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تاریخ اسلام و تشیع در می یابیم که اسلام در بسیاری موارد حضور زنان را مجاز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تاریخی و روایی اهل تشیع موارد زیادی از حضور زنان در عرصه های اجتماعی، سیاسی و فرهنگی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زمان ائمه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مسلمان با پذیرش دین اسلام و نبوت و رهبری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ایشان را پذیرفته اند و در فرمایشات و حرکت های اجتماعی و سیاسی آن حضرت با همراهی یا عدم همراهی، مشارکت یا مخالفت خود را ابراز داشته اند و گاه موجب هویت بخشی اجتماعی و ایجاد وحدت، یکپارچگی و اتصال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 دو حوزه ایجاد پل ارتباطی بین امام و شیعیان و همزیستی مسالمت آمیز در مواجهه با فرقه ها واکاوی می شود</w:t>
      </w:r>
      <w:r>
        <w:rPr>
          <w:rFonts w:eastAsia="IRNazanin" w:cs="IRNazanin"/>
          <w:color w:val="111111"/>
          <w:sz w:val="28"/>
          <w:szCs w:val="28"/>
          <w:rtl w:val="true"/>
          <w:lang w:bidi="fa-IR"/>
        </w:rPr>
        <w:t>.</w:t>
      </w:r>
    </w:p>
    <w:p>
      <w:pPr>
        <w:pStyle w:val="Heading4"/>
        <w:numPr>
          <w:ilvl w:val="3"/>
          <w:numId w:val="1"/>
        </w:numPr>
        <w:rPr/>
      </w:pPr>
      <w:bookmarkStart w:id="109" w:name="__RefHeading___Toc2921643_653776707"/>
      <w:bookmarkStart w:id="110" w:name="_Toc38"/>
      <w:bookmarkEnd w:id="109"/>
      <w:r>
        <w:rPr>
          <w:rtl w:val="true"/>
        </w:rPr>
        <w:t>الف</w:t>
      </w:r>
      <w:r>
        <w:rPr>
          <w:rtl w:val="true"/>
        </w:rPr>
        <w:t xml:space="preserve">) </w:t>
      </w:r>
      <w:r>
        <w:rPr>
          <w:rtl w:val="true"/>
        </w:rPr>
        <w:t>ایجاد پل ارتباطی بین امام و شیعیان</w:t>
      </w:r>
      <w:bookmarkEnd w:id="1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شرایط سیاسی و اجتماعی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گستردگی جغرافیایی جامعه شیعه در مناطق اسلامی لازم بود افرادی به عنوان نماینده معصوم به سرزمین های اسلامی فرستاده و پلی میان امام و پیروان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هنگامی که محدودیت ها و کنترل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گردید و حتی اصحاب نزدیک امام به سختی می توانستند با ایشان ملاقات کنند و گاه عده ای از آنان در حبس به سر می بردند، این بانوان بودند که این پل ارتباطی را ایجاد و این وظیفه خطیر را متحمل شدند تا بار فشار بر این حضرات کاسته شود و از طرفی عرصه فعّالیت و پویایی تشیع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زمانی ارتباط شیعه و </w:t>
      </w:r>
    </w:p>
    <w:p>
      <w:pPr>
        <w:pStyle w:val="BookText"/>
        <w:rPr/>
      </w:pPr>
      <w:r>
        <w:rPr>
          <w:rFonts w:ascii="IRNazanin" w:hAnsi="IRNazanin" w:eastAsia="IRNazanin"/>
          <w:color w:val="111111"/>
          <w:sz w:val="28"/>
          <w:sz w:val="28"/>
          <w:szCs w:val="28"/>
          <w:rtl w:val="true"/>
          <w:lang w:bidi="fa-IR"/>
        </w:rPr>
        <w:t xml:space="preserve">گسترش تشکیلاتی شیعه در سرتاسر دنیای اسلام مثل حضرت امام جواد، حضرت هادی و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مراعات اجتماعی و رسیدگی به افراد جامعه و امور شیعیان از جمله کارهایی بود که در پیوندهای اجتماعی جامعه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علاوه بر روابط عادی در حیات اجتماعی، مهمترین بروز آن در جریان وکالت و انتخاب نمایندگانی در مناطق مختلف اسلامی جهت رسیدگی اعتقادی، علمی و اجتماعی شیعیان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نمایندگان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راوی نیز به مثابه پل ارتباطی امام و شیعیان در ایجاد این پیوندها تلاش کردند و بانوانی نظیر بانوحُمَیده و ام فروه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 حُدیَث در زمان امام عسکری و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گشای مسائل مختلف شيعيان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های تاریخی نشان می دهد حکیمه خاتون پس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مردم با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پاسخگوی مسائل آن دوران بودند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شیعیان به عنوان یکی از طبقات اجتماعی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از مسائل پیرامون جانشینی و امامت باخبر می شدند و خط فکری و فرهنگی آنان حفظ و از انحرافات فکری آنها جلوگیری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تلاش بانوان راوی شیعی برای شناخت امام و اطلاع از مسائل مربوط به ایشان متمرکز می شد، تا هم خود این معرفت را به دست آورند و هم بتوانند آن را به جامعه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با فعالیت های خود و تعامل با شیعیان و اطاعت از رهنمودهای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در بسط جریان فکری تشیع داشتند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راوی شیعه برای جلوگیری از قطع ارتباط با امام غایب در برابر فرقه های درون شیعی که رقیبانی برای جانشین بعد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معرفی جانشین حقیقی </w:t>
      </w:r>
      <w:bookmarkStart w:id="111" w:name="pg10853_94953"/>
    </w:p>
    <w:p>
      <w:pPr>
        <w:pStyle w:val="BookText"/>
        <w:rPr/>
      </w:pPr>
      <w:bookmarkEnd w:id="111"/>
      <w:r>
        <w:rPr>
          <w:rFonts w:ascii="IRNazanin" w:hAnsi="IRNazanin" w:eastAsia="IRNazanin"/>
          <w:color w:val="111111"/>
          <w:sz w:val="28"/>
          <w:sz w:val="28"/>
          <w:szCs w:val="28"/>
          <w:rtl w:val="true"/>
          <w:lang w:bidi="fa-IR"/>
        </w:rPr>
        <w:t>پرداختند و نقش روشنگری در جامعه تشیع ایفا نمودند و اجتماع شیعی را از خطر انحراف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و مواجهه بانوان راوی با مدعیان دروغین گویای نقش اجتماعی آنان را پررنگ تر میک ند روشنگری فاطمه دختر هيثمو بانو حُدَيث درباره جعفر کذاب از اقدامات مهم و به جای این بانوان جهت حفظ ارتباط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112" w:name="__RefHeading___Toc2921645_653776707"/>
      <w:bookmarkStart w:id="113" w:name="_Toc39"/>
      <w:bookmarkEnd w:id="112"/>
      <w:r>
        <w:rPr>
          <w:rtl w:val="true"/>
        </w:rPr>
        <w:t>ب</w:t>
      </w:r>
      <w:r>
        <w:rPr>
          <w:rtl w:val="true"/>
        </w:rPr>
        <w:t xml:space="preserve">) </w:t>
      </w:r>
      <w:r>
        <w:rPr>
          <w:rtl w:val="true"/>
        </w:rPr>
        <w:t>همزیستی مسالمت آمیز در مواجهه با فرقه ها</w:t>
      </w:r>
      <w:bookmarkEnd w:id="113"/>
    </w:p>
    <w:p>
      <w:pPr>
        <w:pStyle w:val="BookText"/>
        <w:rPr/>
      </w:pPr>
      <w:r>
        <w:rPr>
          <w:rFonts w:ascii="IRNazanin" w:hAnsi="IRNazanin" w:eastAsia="IRNazanin"/>
          <w:color w:val="111111"/>
          <w:sz w:val="28"/>
          <w:sz w:val="28"/>
          <w:szCs w:val="28"/>
          <w:rtl w:val="true"/>
          <w:lang w:bidi="fa-IR"/>
        </w:rPr>
        <w:t>با هم زیستن، زندگی دو تن یا دو گروه و یا دو دولت با یکدیگر را همزیستی مسالمت آمیز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این دو گروه از نظر اعتقادی، اقتصادی، فرهنگی و سیاسی باهم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التعايش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مترداف این عبارت می باشد؛ یعنی زندگی بر اساس الفت و دوستی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ها و گروههای مختلف انسانی در قلمروی جغرافیایی متفاوت، در کنار یکدیگر زندگی کنند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همچنین آنها با یکدیگر ارتباط و تعامل داشته باشند و این تعامل در صورتی شکل می گیرد که به حقوق و آزادیهای اساسی یکدیگر تجاوز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عادلانه ترین ملاک ها را برای ایجاد یک امت واحده که هدف اصلی هدایت قرآنی است،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اسلامی وحدت، امنیت و اصول اسلامی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همزیستی مسالمت آمیز نیز یکی از اصول مورد نیاز امت اسلامی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هادی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از مناطق گوناگون در سامرا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 مردم سامرا را سپاهیان و اطرافیان دستگاه خلافت و اقوام با ادیان مختلف تشکیل می دادند و شیعه در اقلیت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که می توان به آن اشاره کرد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اساسی سپاه عباسیان را شکل می دادند که از زمان معتصم به دلیل بی اعتمادی او به سایر عناصر وارد سپاه و محافظان شخصی او شدند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بربرهای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سپاه عباسی حضور داشتند اگرچه در اقلیت بودند اما در دورهای خلفا می کوشیدند با تکیه بر آنها در مقابل ترکان بایستند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سیاهان یا 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شان مناطق شرقی آفریقا خصوصاً سودان و حبشه بود و در این عصر در جامعه اسلامی حضور داشتند و در سپاهیان عباسی نیز زنگیان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بردگان مسلمانان بودند، کنیزان سیاه در کاخ ها و خانه ها خدمت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به روانی زبان، قدرت بدنی، بخشش و سخاوت، بی آزاری و خنده رویی شهرت داشتند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جنگ مسلمانان با رومیان تعداد زیادی از زنان و مردان رومی نیز به اسارت درآمدند و در سرزمین های اسلامی به عنوان برده حضور داشتند و در حیات فکری جامعه عباسی نقش ایفا کردند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یهودیت و مسیحیت و مکاتب 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ناهمگونی قومی در سامرا از نظر دینی هم ادیان یهودیت و مسیحیت و مکاتب غير الهی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حضور مسیحیان در عراق از سایر نواحی پررنگ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حضور اهل ذمه را در دستگاه حکومت عباسی را چنین بیان می کنند این مسیحیان بودند که در بلاد اسلامی بر مسلمانان حکومت می کردند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مختلف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مسلمانان نیز به فرق و مکاتب فکری و مذاهب فقهی مختلف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اهل سنت که اکثریت جامعه را به خود اختصاص داده بودند؛ امامیه و دیگر فرقه های شیعه معتزله و مرجئه نیز در این عصر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اصل همزیستی مسالمت آمیز، باید اصل دین حفظ و برای رسیدن به این هدف امنیت تبلیغ پنهانی دین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همزیستی مسالمت آمیز در مواجهه با فِرَق، در بین یاران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بانوان راوی نیز اجرا می شد و همین عمل به دستورهای پیشوایان دین و رعایت اصول اساسی تشیع مشابه تقیه و همزیستی مسالمت آمیز و نظایر آن باعث ماندگاری دین اسلام تا به این 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گوناگونی اقوام و مذاهب، اصل همزیستی مسالمت آمیز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هدایت جامعه انسانی بدون در نظر گرفتن گرایش عقیدتی، مذهبی، سیاسی و ملیت خاص، به عنوان یک مسئله اساسی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سیره رفتاری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احترام به بزرگان اهل تسنن بود و هیچ گاه لعن خلفا را در بین مردم مطرح و یا سفارش نکردند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هایی که هدفشان تغییر در دین بود، به شدت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بین شیعه و اهل تسنن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گروه کلامی مجسمه </w:t>
      </w:r>
      <w:r>
        <w:rPr>
          <w:rStyle w:val="FootnoteAnchor"/>
          <w:rtl w:val="true"/>
        </w:rPr>
        <w:footnoteReference w:id="128"/>
      </w:r>
      <w:r>
        <w:rPr>
          <w:rFonts w:ascii="IRNazanin" w:hAnsi="IRNazanin" w:eastAsia="IRNazanin"/>
          <w:color w:val="111111"/>
          <w:sz w:val="28"/>
          <w:sz w:val="28"/>
          <w:szCs w:val="28"/>
          <w:rtl w:val="true"/>
          <w:lang w:bidi="fa-IR"/>
        </w:rPr>
        <w:t xml:space="preserve">از جمله افرادی هستند که مورد طرد پیشوای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مورد لعن قرار گرفتند که در حوزه اعتقادات انحراف ایجاد کردند</w:t>
      </w:r>
      <w:r>
        <w:rPr>
          <w:rFonts w:eastAsia="IRNazanin" w:cs="IRNazanin"/>
          <w:color w:val="111111"/>
          <w:sz w:val="28"/>
          <w:szCs w:val="28"/>
          <w:rtl w:val="true"/>
          <w:lang w:bidi="fa-IR"/>
        </w:rPr>
        <w:t xml:space="preserve">. </w:t>
      </w:r>
      <w:r>
        <w:rPr>
          <w:rStyle w:val="FootnoteAnchor"/>
          <w:rtl w:val="true"/>
        </w:rPr>
        <w:footnoteReference w:id="129"/>
      </w:r>
      <w:bookmarkStart w:id="114" w:name="pg10853_94956"/>
    </w:p>
    <w:p>
      <w:pPr>
        <w:pStyle w:val="BookText"/>
        <w:rPr/>
      </w:pPr>
      <w:bookmarkEnd w:id="114"/>
      <w:r>
        <w:rPr>
          <w:rFonts w:ascii="IRNazanin" w:hAnsi="IRNazanin" w:eastAsia="IRNazanin"/>
          <w:color w:val="111111"/>
          <w:sz w:val="28"/>
          <w:sz w:val="28"/>
          <w:szCs w:val="28"/>
          <w:rtl w:val="true"/>
          <w:lang w:bidi="fa-IR"/>
        </w:rPr>
        <w:t>در جامعه سامرا به دلیل حضور افراد مختلف از مناطق گوناگون و اقوام با ادیان مختلف لازم بود اصل همزیستی مسالمت آمیز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رعایت این اصل در بین بانوان راوی شیعه، ارتباط خوب حکیمه خاتون با غزال کنیز یکی از عبا سیان و حضور زن ناصبی </w:t>
      </w:r>
      <w:r>
        <w:rPr>
          <w:rStyle w:val="FootnoteAnchor"/>
          <w:rtl w:val="true"/>
        </w:rPr>
        <w:footnoteReference w:id="130"/>
      </w:r>
      <w:r>
        <w:rPr>
          <w:rFonts w:ascii="IRNazanin" w:hAnsi="IRNazanin" w:eastAsia="IRNazanin"/>
          <w:color w:val="111111"/>
          <w:sz w:val="28"/>
          <w:sz w:val="28"/>
          <w:szCs w:val="28"/>
          <w:rtl w:val="true"/>
          <w:lang w:bidi="fa-IR"/>
        </w:rPr>
        <w:t xml:space="preserve">در هنگام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رفتار نیکو و توأم با دوستی و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فردی که در همسایگی منزل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دعوت می شود برای کمک به زایمان نرجس خاتون با وجود اختلاف عقیده شان و اعتماد به ایشان بهترین نمونه برای این اصل محسوب میشود</w:t>
      </w:r>
      <w:r>
        <w:rPr>
          <w:rFonts w:eastAsia="IRNazanin" w:cs="IRNazanin"/>
          <w:color w:val="111111"/>
          <w:sz w:val="28"/>
          <w:szCs w:val="28"/>
          <w:rtl w:val="true"/>
          <w:lang w:bidi="fa-IR"/>
        </w:rPr>
        <w:t>.</w:t>
      </w:r>
    </w:p>
    <w:p>
      <w:pPr>
        <w:pStyle w:val="Heading3"/>
        <w:numPr>
          <w:ilvl w:val="2"/>
          <w:numId w:val="1"/>
        </w:numPr>
        <w:rPr/>
      </w:pPr>
      <w:bookmarkStart w:id="115" w:name="__RefHeading___Toc2921647_653776707"/>
      <w:bookmarkStart w:id="116" w:name="_Toc40"/>
      <w:bookmarkEnd w:id="115"/>
      <w:r>
        <w:rPr>
          <w:rtl w:val="true"/>
        </w:rPr>
        <w:t>گفتار دوم</w:t>
      </w:r>
      <w:r>
        <w:rPr>
          <w:rtl w:val="true"/>
        </w:rPr>
        <w:t xml:space="preserve">: </w:t>
      </w:r>
      <w:r>
        <w:rPr>
          <w:rtl w:val="true"/>
        </w:rPr>
        <w:t xml:space="preserve">عملکرد سیاسی زنان راوی شیعه در عصر ابناء الرضا </w:t>
      </w:r>
      <w:r>
        <w:rPr>
          <w:rtl w:val="true"/>
        </w:rPr>
        <w:t>(</w:t>
      </w:r>
      <w:r>
        <w:rPr>
          <w:rtl w:val="true"/>
        </w:rPr>
        <w:t>عليهم السلام</w:t>
      </w:r>
      <w:r>
        <w:rPr>
          <w:rtl w:val="true"/>
        </w:rPr>
        <w:t>)</w:t>
      </w:r>
      <w:bookmarkEnd w:id="116"/>
    </w:p>
    <w:p>
      <w:pPr>
        <w:pStyle w:val="Heading4"/>
        <w:numPr>
          <w:ilvl w:val="3"/>
          <w:numId w:val="1"/>
        </w:numPr>
        <w:rPr/>
      </w:pPr>
      <w:bookmarkStart w:id="117" w:name="__RefHeading___Toc2921649_653776707"/>
      <w:bookmarkStart w:id="118" w:name="_Toc41"/>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عملکرد سیاسی به معنای رفتاری است که انسان در موقعیت های گوناگون سیاسی و اجتماعی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همراه مردان در ساختن جامعه اسلامی فردا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مشارکت بانوان از موضوعاتی است که هم با رشد و ارتقای جایگاه و منزلت زنان و مردان و هم با رشد و توسعه جامعه ارتباطی عمیق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جامعه ای متوازن نقش سیاسی زنان را در کنار مردان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و مسئولیت پذیری انسان در جامعه مختص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مسئول هستید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اصل جنسیت در لحاظ و احراز شرایط مدیریت سازمانی و انجام دادن وظایف آن دخالتی ندارد و زنان نیز می توانند در صورت دارا بودن شایستگی های لازم در عرصه مدیریت های سازمانی قبول مسئولیت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دچار چند دستگی نشده بود و اسلام و تشیع باهم عجین بودند ولی پس از رحلت ایشان، جامعه شیعی تا زمان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119" w:name="pg10853_94957"/>
    </w:p>
    <w:p>
      <w:pPr>
        <w:pStyle w:val="BookText"/>
        <w:rPr/>
      </w:pPr>
      <w:bookmarkEnd w:id="119"/>
      <w:r>
        <w:rPr>
          <w:rFonts w:ascii="IRNazanin" w:hAnsi="IRNazanin" w:eastAsia="IRNazanin"/>
          <w:color w:val="111111"/>
          <w:sz w:val="28"/>
          <w:sz w:val="28"/>
          <w:szCs w:val="28"/>
          <w:rtl w:val="true"/>
          <w:lang w:bidi="fa-IR"/>
        </w:rPr>
        <w:t>سه نوع نظام سیاسی را تجربه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دوره خلفا، امویان و عباسیان، که وجه مشترک آنها شیعه ستیزی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اندیشه های فرهنگی و اجتماعی نیز وجود داشت که حرکت جامعه شیعی را به سوی اهداف اسلام کُند و دشوار می کرد و به همین دلیل باید راهکار مناسبی جهت برون رفت از این بحران ها مهیا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راوی به عنوان ياران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اقداماتی انجام داده اند که در دو حوزه مدیریت بحران و وصایت و محافظت از اسرار امامت مورد مداقّه قرار می گیرد</w:t>
      </w:r>
      <w:r>
        <w:rPr>
          <w:rFonts w:eastAsia="IRNazanin" w:cs="IRNazanin"/>
          <w:color w:val="111111"/>
          <w:sz w:val="28"/>
          <w:szCs w:val="28"/>
          <w:rtl w:val="true"/>
          <w:lang w:bidi="fa-IR"/>
        </w:rPr>
        <w:t>.</w:t>
      </w:r>
    </w:p>
    <w:p>
      <w:pPr>
        <w:pStyle w:val="Heading4"/>
        <w:numPr>
          <w:ilvl w:val="3"/>
          <w:numId w:val="1"/>
        </w:numPr>
        <w:rPr/>
      </w:pPr>
      <w:bookmarkStart w:id="120" w:name="__RefHeading___Toc2921651_653776707"/>
      <w:bookmarkStart w:id="121" w:name="_Toc42"/>
      <w:bookmarkEnd w:id="120"/>
      <w:r>
        <w:rPr>
          <w:rtl w:val="true"/>
        </w:rPr>
        <w:t>الف</w:t>
      </w:r>
      <w:r>
        <w:rPr>
          <w:rtl w:val="true"/>
        </w:rPr>
        <w:t xml:space="preserve">) </w:t>
      </w:r>
      <w:r>
        <w:rPr>
          <w:rtl w:val="true"/>
        </w:rPr>
        <w:t>مدیریت بحران</w:t>
      </w:r>
      <w:bookmarkEnd w:id="121"/>
    </w:p>
    <w:p>
      <w:pPr>
        <w:pStyle w:val="BookText"/>
        <w:rPr/>
      </w:pPr>
      <w:r>
        <w:rPr>
          <w:rFonts w:ascii="IRNazanin" w:hAnsi="IRNazanin" w:eastAsia="IRNazanin"/>
          <w:color w:val="111111"/>
          <w:sz w:val="28"/>
          <w:sz w:val="28"/>
          <w:szCs w:val="28"/>
          <w:rtl w:val="true"/>
          <w:lang w:bidi="fa-IR"/>
        </w:rPr>
        <w:t>مدیریت یعنی فرآیند به کارگیری مؤثر و کارآمد منابع مادی و انسانی در برنامه ریزی، سازماندهی، بسیج منابع و امکانات، هدایت و کنترل است که برای دستیابی به اهداف سازمانی و بر اساس نظم ارزشی مورد قبول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نهفته مدیریت، هدایت تشکیلات انسانی است و مدیریت مؤثر، تصمیم های مناسبی می گیرد و به نتایج مطلوبی دست می یابد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لاتین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krisis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معادل انگلیسی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crisis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ساده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رویدادی است که جوامع با آنها مواجه هستند، این بحران ها در قالب و اشکال سیاسی، اقتصادی یا فرهنگی و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و رخداد معمولاً با آسیب و نگرانی و آفت هایی همراه است که با مدیریت صحیح و مناسب می توان از زیانهای احتمالی آن کاست و یا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بحران، دستیابی به پاسخی پسندیده برای مرتفع ساختن شرایط نابهنجار و فوق العاده، به گونه ای باید باشد که ارزشهای مهم، تأمین و حفظ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بحران اگر درست مدیریت شود نتیجه ای مطلوب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برون رفت از بحران، مدیری ولایت مدار و به سیار کارآزموده می طلبد تا از شرایط بحرانی به سلامت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ولایت مدار در بحران ها به روحیه قوی و استقامت نیاز دارد که آیه قرآن به درستی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ما خداست و بر این سخن پایدار و ثابت ماندند بر آنها هیچ ترس و بیمی و حزن و اندوهی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افراد با روحیه مقاوم می توانند جامعه را حفظ کنند، اگر افراد قوی نباشند و ترسو یا افسرده باشند شکست آنها در رسیدن به اهدافشان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 با تدبیر اسلام یعنی مقاومت و راهکار آیه قوی بودن و استقامت مدیریت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بازآفرینی و باز شناسی زندگانی سراسر حادثه 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رفتار مدبرانه و عالمانه ایشان در حادثه ی عاشورا و پس از آن در جریان اسارت نمونه کاملی از مدیریت و موفقیت ایشان در کنترل بحران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و عدم دسترسی به امام زمان خویش، کنترل، اقامت اجباری در سامرا و حبس و احضارهای هفتگی همه گویای نهایت فشار وارده بر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عباسی جست وجو و تفتیش شدیدی برای یافتن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ناگهانی برای بررسی به منزل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شدند و گاه جاسوسانی در پوشش خدمتکار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بیماری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پزشک و ده نفر از افراد مورد اعتماد خلیفه را به خانه ایشان فرستادند و امر کردند شبانه روز آنجا با 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دادند کنیزان را زیر نظر بگیرند تا متوجه بارداری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موجب شد زنان، بهترین گزینه برای فعّالیت محرمانه و ارتباط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باشند و با استفاده از آموزه ها و تعالیم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خروج </w:t>
      </w:r>
    </w:p>
    <w:p>
      <w:pPr>
        <w:pStyle w:val="BookText"/>
        <w:rPr/>
      </w:pPr>
      <w:r>
        <w:rPr>
          <w:rFonts w:ascii="IRNazanin" w:hAnsi="IRNazanin" w:eastAsia="IRNazanin"/>
          <w:color w:val="111111"/>
          <w:sz w:val="28"/>
          <w:sz w:val="28"/>
          <w:szCs w:val="28"/>
          <w:rtl w:val="true"/>
          <w:lang w:bidi="fa-IR"/>
        </w:rPr>
        <w:t>از بحران، نهایت تلاش خویش را انجام دهند و با شناخت وظیفه خویش و موقعیت سنجی در حفاظت از اسلام و تشیع و مدیریت صحیح و انجام اقداماتی شایسته، خطرات احتمالی را کاهش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 بانوان راوی شیعه در این بخش در دو حیطه ی هجرت و آماده سازی برای عصر غیبت،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هجرت در راه خدا و خشنودی او حفظ ایمان و به عنوان یکی از مؤلفه های اساسی فرهنگ سیاسی تشیع همواره در اندیشه ی علمای بزرگ شیعه قابل ردیابی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اسلامی هجرت اصلی هم طراز با اصل جهاد است و آثار و نتایج حاصل از آن در خدمت تحقق اهداف و آرمانه ای اسلام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هجرتی بسان هجرت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مرو زمینه ساز ظهور، عامل پیشرفت و تحول و تمدن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رویکردهای مواجهه با مسائل سیاسی و اجتماعی هجرت و پراکندگی حضور شیعیان در بلاد مختلف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جدیتی برای جلوگیری از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طور مداوم خانواده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نظر داشتند و بدین سبب بود که بانوان این حضرات نظیر بانو سمانه مغربیه و حُدَیث در مسیر عراق و حجاز در رفت و آمد بودند تا این که در سامرا در جوار حرمین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گرفتند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برای حفظ جان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خطر قتل وی، اقدامی عملی صورت پذیرد لذا لازم بود از افرادی که کمتر تحت نظر هستند و خطر کمتری آنان را تهدید می کند مدد گرفت و بانوان بهترین گزینه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خویش را به مادر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درک شرایط موجود و </w:t>
      </w:r>
    </w:p>
    <w:p>
      <w:pPr>
        <w:pStyle w:val="BookText"/>
        <w:rPr/>
      </w:pPr>
      <w:r>
        <w:rPr>
          <w:rFonts w:ascii="IRNazanin" w:hAnsi="IRNazanin" w:eastAsia="IRNazanin"/>
          <w:color w:val="111111"/>
          <w:sz w:val="28"/>
          <w:sz w:val="28"/>
          <w:szCs w:val="28"/>
          <w:rtl w:val="true"/>
          <w:lang w:bidi="fa-IR"/>
        </w:rPr>
        <w:t xml:space="preserve">وصیّ قرار دادن مادر خود، آخرین وصیّ الهی را به مادر سپرد 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ایشان از سامرا خارج کرد و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شرایط را برای جلوگیری از آسیب های احتمالی از سوی خلفا و استمرار ولایت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حُدَیث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 بن مطهر را نیز، به عنوان متولّی، همراه آنان اعزام نمود و درنهایت کاروان حج به سلامت به مکه رسید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بانو حُدَیث پس از برگزاری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به مدینه رفت 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مطلب روایتی است که بر پایه آن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ابوهاشم جعفری درباره جانشینش، مدینه را محل اختفای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آشکارا برای خود جانشین معرفی نکرد؛ زیرا خطری را که در صورت اقامت فرزندش در عراق با آن مواجه بود، به خوبی تشخیص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مذکور چند مسئله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 پایگاه مهم شیعه بود و شیعیان و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 مکانی امن برای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حُدَيث نيز شبيه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از نظارت و کنترل مستقیم عباسیان مصون نبوده و همین موجب هجرت ایشان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فداکاری و همکاری این بانو با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بحرانی حکایت می کند و بر این نکته تأکید دارد که او تنها فرد </w:t>
      </w:r>
    </w:p>
    <w:p>
      <w:pPr>
        <w:pStyle w:val="BookText"/>
        <w:rPr/>
      </w:pPr>
      <w:r>
        <w:rPr>
          <w:rFonts w:ascii="IRNazanin" w:hAnsi="IRNazanin" w:eastAsia="IRNazanin"/>
          <w:color w:val="111111"/>
          <w:sz w:val="28"/>
          <w:sz w:val="28"/>
          <w:szCs w:val="28"/>
          <w:rtl w:val="true"/>
          <w:lang w:bidi="fa-IR"/>
        </w:rPr>
        <w:t xml:space="preserve">شایسته برای انجام مسئولیت خطیر حفظ جان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خطرات احتمالی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بانو حُدَیث را وصیّ خویش قرار داد تا فشار برای یافتن امام بعدی کاهش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سازمان وكالت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مختلف اسلامی فعّال بود و وکلا پل ارتباطی شیعیان با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احتمال اینکه بانو حُدَیث، یکی از وکلای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باشد،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امامین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اجباراً به سامرا فراخوانده شدند و تا پایان عمر در آنجا تحت کنترل و نظارت شدید قرار داشتند، نتوانستند در سامرا فعّالیت اقتصادی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مدینه شهر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منابع درآمد اقتصادی آنان محسوب می شده است بنابراین احتمال دارد یکی از علت های فرستادن بانو حُدَیث به مدینه، کنترل مسائل اقتصادی و دریافت وجوهات شرعی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برای عصر غیبت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غایب شدن، ناپیدا و پنهان شدن از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یا غائب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نظر، به فردی اطلاق می شود که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دارد که یکی از دیگری کوتاهتر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در واقع غیبت صغری، مخفیانه زیستن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دیدگان در مدت کوتاه است که از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شده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شروع غیبت کبری خاتمه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بسیار درباره غیبت و بهره گیری از اندیشه مهدویت توسط فرقه های کیسانیه، زیدیه و عباسیان بیانگر استمرار جریان مهدویت و بیگانه نبودن این اندیشه در زمانه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احادیث متعدد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جانشینان دوازده گانه و تحقق یافتن مصادیق آن؛ همچنین روایات مبنی بر تحقق حاکمیت عدل جهانی توسط جانشین دوازدهم موجب اعمال استراتژی جلوگیری از هر تولدی در خانه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دشمن شد، که با نظارت دقیق بر بانوان و کنیزان درباری صورت می گرفت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غیر منتظره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تبعات بسیار نامطلوبی بر اعتقادات شیعیان و گمراهی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 نزدیک شدن به زمان غیبت، نیاز به بسترسازی برای این مسئله سرنوشت ساز بیشتر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تاریخ انبیاء و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جهت سنت های الهی است هم بی وقفه بدین وجه بوده که هرگاه مسئله بحرانی و باارزشی در انتظار جامعه بوده، از مدتها قبل پیش زمینه ذهنی و عملی اینگونه تحولات در افکار نسل های متوالی فراهم می شده است تا حجت بر شده است تا حجت بر همگان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مسئله غیبت پیشوای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وقایع تاریخ بشر و یکی از مهم ترین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شروع دوران غیبت صغری، مسئله امامت بین شیعیان موجب نزاع شد و مدعیان امامت زیاد شدند؛ در صورتی که هیچ یک از آنان، جز وراثت و وصایت دلیلی بر اثبات مدّعای خود و مخالفت با دیگران نداشت اشعری از فرقه های مختلف پس از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فرقه امامیه سخن گفته است نوبختی مدعی است که بعد از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چهارده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واقفیه، محمدیه، نفیسیه، از جمله فرقه های شیعی مدعی دروغین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ملقب به کذّاب نیز از مدعیان سرسخت امامت، پس از برادرش،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درباره او می گوید جعفر آدمی فاسق، بدکار، شراب خوار و از همه مردان بدتر و بی آبروتر و کم عقل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حبس کنیزان ایشان نقش داشت و یاران امام را دشنام می داد و از آنان بدگویی می کرد؛ زیرا آنان انتظار دیدار فرزند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اظهار میکردند ما یقین داریم به وجود چنین فرزندی که امام 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گزارش های تاریخی آمده که ادّعای امامت جعفر، پس از وفات برادرش 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نیز نقل کرده اند وی مدّعی بود پس از برادرش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هم معتقدند ادعای امامت جعفر پس از پدرش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یازدهم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به دلیل ادّعای امامت و وراثت درخواست کرد بر بدن ایشان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عبیدالله بن يحيى بن خاقان تقاضا کرد حکومت عباسی مقام امامت و تصاحب اموال را برای وی به </w:t>
      </w:r>
    </w:p>
    <w:p>
      <w:pPr>
        <w:pStyle w:val="BookText"/>
        <w:rPr/>
      </w:pPr>
      <w:r>
        <w:rPr>
          <w:rFonts w:ascii="IRNazanin" w:hAnsi="IRNazanin" w:eastAsia="IRNazanin"/>
          <w:color w:val="111111"/>
          <w:sz w:val="28"/>
          <w:sz w:val="28"/>
          <w:szCs w:val="28"/>
          <w:rtl w:val="true"/>
          <w:lang w:bidi="fa-IR"/>
        </w:rPr>
        <w:t xml:space="preserve">رسمیت بشناسد؛ با آنکه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تأکید کرده بودند که با وجود مادر، برادر ارث نمی برد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مقابل ادعاهای دروغین جعفر، بانوان شیعه خاموش نماندند و با روشنگری به تکذیب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بانو حُدَیث ادعای تصاحب اموال وی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حکیمه خاتون در این راه بانو را یاری رسانده است؛ اما گزارش روشنی از این همکاری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ميراث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هفت سال میان جعفر و مادر یا خواهر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حُدَيث و حکیمه خاتون در یک طرف و جعفر كذّاب و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در سوی دیگر این تقسیم ارث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خواهر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 بود، فقط در کتب اهل تسنن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وجود مقاومت این مُخدِره ها و تنویر افکار مسلمانان، دستگاه حاکمه به نفع جعفر حکم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تاریخی فوق، موارد ذیل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 غیبت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گستاخی رهبران فرقه های انحرافی برای تصاحب مقام امامت شده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آغاز عصر غیبت تشویش، اضطراب، تحیر و تردید در جامعه افزایش یافته بود و اقدامات جعفر به عنوان یکی از بستگان نزدیک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تشدید کرد</w:t>
      </w:r>
      <w:r>
        <w:rPr>
          <w:rFonts w:eastAsia="IRNazanin" w:cs="IRNazanin"/>
          <w:color w:val="111111"/>
          <w:sz w:val="28"/>
          <w:szCs w:val="28"/>
          <w:rtl w:val="true"/>
          <w:lang w:bidi="fa-IR"/>
        </w:rPr>
        <w:t xml:space="preserve">. </w:t>
      </w:r>
      <w:bookmarkStart w:id="122" w:name="pg10853_94965"/>
    </w:p>
    <w:p>
      <w:pPr>
        <w:pStyle w:val="BookText"/>
        <w:rPr/>
      </w:pPr>
      <w:bookmarkEnd w:id="122"/>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علوی بودن و نسبت خانوادگیِ فرد لزوماً دلیلی بر شیعه اثناعشری بودن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علویان در سامرا می زیستند که پیرو ولایت نبودند و گاه در صدد دشمنی و سودجویی و بر می آمدند و به زیان امامیه گام بر 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مسئله حبّ جاه و مقام پرستی و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طمع افراد سودجو، به خصوص جعفر برادر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رجوع جعفر کذّاب به حاكم عباسی نشانه ناآگاهی وی از احکام شرعی و نیازمندی اش به دیگران است و همین ضعف، عدم استحقاق وی برای مقام امامت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دستگاه خلافت، به منظور تفرقه انداختن بین شیعیان، برای رسیدن به اهدافش به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خطر چندانی برای حکومت نداشت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یاری رساند تا ذهن برخی از شیعیان را که در جست و جوی امام واقعی بودند، منحرف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گرچه غیر از اقدام بانو حُدَیث، گزارش واضحی از اقدامات بانوان شیعه ذکر نشده است، همراهی آنان با بانو محتمل است</w:t>
      </w:r>
      <w:r>
        <w:rPr>
          <w:rFonts w:eastAsia="IRNazanin" w:cs="IRNazanin"/>
          <w:color w:val="111111"/>
          <w:sz w:val="28"/>
          <w:szCs w:val="28"/>
          <w:rtl w:val="true"/>
          <w:lang w:bidi="fa-IR"/>
        </w:rPr>
        <w:t>.</w:t>
      </w:r>
    </w:p>
    <w:p>
      <w:pPr>
        <w:pStyle w:val="Heading4"/>
        <w:numPr>
          <w:ilvl w:val="3"/>
          <w:numId w:val="1"/>
        </w:numPr>
        <w:rPr/>
      </w:pPr>
      <w:bookmarkStart w:id="123" w:name="__RefHeading___Toc2921653_653776707"/>
      <w:bookmarkStart w:id="124" w:name="_Toc43"/>
      <w:bookmarkEnd w:id="123"/>
      <w:r>
        <w:rPr>
          <w:rtl w:val="true"/>
        </w:rPr>
        <w:t>ب</w:t>
      </w:r>
      <w:r>
        <w:rPr>
          <w:rtl w:val="true"/>
        </w:rPr>
        <w:t xml:space="preserve">) </w:t>
      </w:r>
      <w:r>
        <w:rPr>
          <w:rtl w:val="true"/>
        </w:rPr>
        <w:t>وصایت و محافظت از اسرار امامت</w:t>
      </w:r>
      <w:bookmarkEnd w:id="12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وصایت به دو معناست یکی به معنای جانشینی و دیگری پیرامون وصیت متوفی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وصایت در اینجا به معنای وصیت یا سفارش موصی جهت تقسیم اموال و یا انجام بعضی از امور به فرد دیگری است و هر امامی به امام پس از خود و صیت می کرد، گاه این امر به دلیل شرایط سخت سیاسی و به خطر افتادن جان امام بعدی با تقیه همراه بود و امام بالاجبار مستقیماً وصی خویش را اعلام نمی نمود که 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تاریخی در مورد انتخاب وصی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جان جانشین خود از </w:t>
      </w:r>
    </w:p>
    <w:p>
      <w:pPr>
        <w:pStyle w:val="BookText"/>
        <w:rPr/>
      </w:pPr>
      <w:r>
        <w:rPr>
          <w:rFonts w:ascii="IRNazanin" w:hAnsi="IRNazanin" w:eastAsia="IRNazanin"/>
          <w:color w:val="111111"/>
          <w:sz w:val="28"/>
          <w:sz w:val="28"/>
          <w:szCs w:val="28"/>
          <w:rtl w:val="true"/>
          <w:lang w:bidi="fa-IR"/>
        </w:rPr>
        <w:t>دست حکومت، چند وصی انتخاب کردند که یکی از آنان فاطمه دختر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خویش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درباره اموال و دارایی و کودکان پس از من است و ابراهیم و عباس و احمد و امّ احمد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اجرای آن خواهند بود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بانو حُدَيث وصی بود، در منابع شیعه، ادعای ایشان در مورد وصیت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قاضی مطرح و اثبات می شود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 پیشوای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است به مادرش نموده، در امور وقفی و صدقات و امضای آن بر اساس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وصیت ایشان نامی از فرزند منتظر او برده نشده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بر اساس دلایل شیخ مفید در الارشاد، شیعیان در مورد موضوع وصايت بانو حُدَيث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جان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کنند که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ظاهر امروص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امروصی خویش قرار داد در این زمینه حفظ جان پیشوای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امر وصی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مشهورترین نمونه مادر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نایب فرزند خود بود و تولیت اموال وی و وظیفه ارشاد و هدایت مردم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همانند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 پیشوای معصوم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وصی امام در امام در باطن فرزندی است که مخفی است لکن در ظاهر امام نمی شد بگوید وصی 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ظاهر وصی خودش را این زن با جلالت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متون شیعی با عنوان وکیل و نماینده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ضرورت اختفای امام و نا آشکار کردن ولادت آن حضرت از دید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اخبار وقتی جعفر ادعای </w:t>
      </w:r>
    </w:p>
    <w:p>
      <w:pPr>
        <w:pStyle w:val="BookText"/>
        <w:rPr/>
      </w:pPr>
      <w:r>
        <w:rPr>
          <w:rFonts w:ascii="IRNazanin" w:hAnsi="IRNazanin" w:eastAsia="IRNazanin"/>
          <w:color w:val="111111"/>
          <w:sz w:val="28"/>
          <w:sz w:val="28"/>
          <w:szCs w:val="28"/>
          <w:rtl w:val="true"/>
          <w:lang w:bidi="fa-IR"/>
        </w:rPr>
        <w:t xml:space="preserve">وصایت و وراثت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 جدّه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 پسرم حسن بن علی هستم و به عنوان وارث، می خواهم حقم را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مهم و جالب این است که با وجود حکیمه که علوی بود، حُدَیث به عنوان وصی حضرت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بحث طبقات ارث مطرح شود که به یقین در بخش اموال خصوصی حضرت این طبقه بندی مورد نظر است نه موقوفات و 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بی وقفه حکومت عباسی در کنترل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بود که برای کنترل شدید و دقیق تر،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سامرا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شان به دستور متوکل خلیفه عباسی، به سامرا احضار شدند لذا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در شهر سامرا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با حضور تعدادی بالغ بر هفتاد تا نود هزار سرباز و غلام ترک، که توسط معتصم به آنجا آمده بودند، آباد گردید و به شهری نظامی شباهت یافت و به عسکر مشهور شد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اسرار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وظایف بانوان راوی محسوب می شد چه اینکه خطر قتل این بزرگواران را بیشتر احساس می کردند و کوتاه بودن مدت امامت این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محکمی بر کنترل شدید آنان و قصد شوم حاکمان بر حذف فیزیکی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جست و جوی شدید برای یافتن فرزند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کتمان و پنهان کاری نزدیکان امام در خصوص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را از وادت باخبر نمودند تا جامعه آینده را از سرگردانی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بانوان به دلیل هم جنس بودن با مادر نوزاد، بهترین افراد برای ایفای نقش شاهد تولد باشند و بیان حقیقت ولادت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ایشان که یا در زمره خویشاوندان یا کنیزان 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سوی شیعیان قابل پذیرش تر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راوی میلاد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کنیزِ علی خیزرانی هدیه شده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غزال و قابله ای که بنا بر درخواست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مادر پیشوای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حافظان امامت شدند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این بانوان با وجود اطلاع از ولادت امام، فضای سیاسی زمان خویش را مدیریت کردند و با مخفی نگه داشتن تولد ایشان، به حفظ جان ولیّ خدا پرداختند و با اطلاع رسانی از میلاد ایشان پس از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بزرگی به شیعیان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احادیث گوناگونی از حکیمه خاتون درباره میلاد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محتوای آنها از بعضی جهات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مختصرند و به جهت مصالحی جزئیاتشان ذکر نشده است؛ همچنین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فرزندش را با نوشتن نامه ای به مادر خود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نامه حاکی از عدم حضور بانو حُدَیث در جریان ولادت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بانو حکیمه تصریح دارد که امام هر آنچه اتفاق می افتد، از قبیل پاسخ به پرسش ها را از قبل به 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شیعیان را در یافتن پاسخ برای سؤالاتشان درباره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 حُدَیث ارجاع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در بیان اهمیت جایگاه حُدَیث و حکیمه می گوید آنان واسطه بین امام و امّت بودند و شایستگی حفظ اسرار امامت و وصیت را داشتند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گزارش های فوق، چند مطلب به نظر می 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و زنان شیعه برای پرسش و پاسخ نزد بانوان راوی میرفتند و این نشان دهنده حضور فعّال زنان در جامعه ی دوره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مثبت جامعه شیعی به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این بانوان رتبه علمی و حضور آنان در مجامع فرهنگی را ثابت می کند و نشان می دهد آنها از علمای زمانه خویش محسوب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همه راویان در یک رتبه و مقام نبوده اند؛ زیرا برخی از آن ها پاسخ به برخی سؤالات اساسی و مهم را به مرتبه بالاتر از خود ارجاع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حکیمه خاتون با ارجاع به همسر برادرش، بانو حُدیث، بر این تأکید می کرد که کنیز یا آزاده بودن و حَسَب و نَسَب ملاک شرافت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گزارش ها نامی از بانو حُدَیث به عنوان شاهد ولادت ذکر نشده است زیرا در زمان ولادت امام آخر، ایشان، در سامرا حضور نداشتند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نوشتن نامه مطلع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خادمه 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حفظ اسرار داخلی بیت وی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نسیم و ماریه از شاهدان عینی ولادت امام آخر بودند، برای حفظ جان ایشان آن واقعه مهم را مخفی کردند، صقیل نیز هنگام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اقدام مهم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شب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زیادی برای اهل مدینه نگاشته بود و در آن هنگام صقیل نیز نزد آن حضرت حاضر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صقیل برای حفظ اسرار بيت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آزار و اذیت کنیزان و منحرف شدن دستگاه حاکم با فداکاری ادعای بارداری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معتمد عبّاسی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خادم معتمد عباسی و زنان قاضی ابن ابی الشّوارب متعهّد شدند که در همه حال وی را تحت مراقبت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مراقبت ادامه داشت تا آنکه </w:t>
      </w:r>
      <w:bookmarkStart w:id="125" w:name="pg10853_94970"/>
    </w:p>
    <w:p>
      <w:pPr>
        <w:pStyle w:val="BookText"/>
        <w:rPr/>
      </w:pPr>
      <w:bookmarkEnd w:id="125"/>
      <w:r>
        <w:rPr>
          <w:rFonts w:ascii="IRNazanin" w:hAnsi="IRNazanin" w:eastAsia="IRNazanin"/>
          <w:color w:val="111111"/>
          <w:sz w:val="28"/>
          <w:sz w:val="28"/>
          <w:szCs w:val="28"/>
          <w:rtl w:val="true"/>
          <w:lang w:bidi="fa-IR"/>
        </w:rPr>
        <w:t>یعقوب لیث صفّار خروج کرد و عبیدالله بن يحيى بن خاقان به مرگ ناگهانی درگذشت و صاحب الزّنج در بصره 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آنان را از توجّه به صقیل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کوتاه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های حضور فعّال زنان در عرصه دفاع از حیم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با مدعیان امامت، کج اندیشان و بدعت گذاران و حفظ جان شیعیان با کمک استراتژی بقیه بود</w:t>
      </w:r>
      <w:r>
        <w:rPr>
          <w:rFonts w:eastAsia="IRNazanin" w:cs="IRNazanin"/>
          <w:color w:val="111111"/>
          <w:sz w:val="28"/>
          <w:szCs w:val="28"/>
          <w:rtl w:val="true"/>
          <w:lang w:bidi="fa-IR"/>
        </w:rPr>
        <w:t>.</w:t>
      </w:r>
    </w:p>
    <w:p>
      <w:pPr>
        <w:pStyle w:val="Heading3"/>
        <w:numPr>
          <w:ilvl w:val="2"/>
          <w:numId w:val="1"/>
        </w:numPr>
        <w:rPr/>
      </w:pPr>
      <w:bookmarkStart w:id="126" w:name="__RefHeading___Toc2921655_653776707"/>
      <w:bookmarkStart w:id="127" w:name="_Toc44"/>
      <w:bookmarkEnd w:id="126"/>
      <w:r>
        <w:rPr>
          <w:rtl w:val="true"/>
        </w:rPr>
        <w:t>نتیجه گیری از مباحث مطرح شده</w:t>
      </w:r>
      <w:bookmarkEnd w:id="127"/>
    </w:p>
    <w:p>
      <w:pPr>
        <w:pStyle w:val="BookText"/>
        <w:rPr/>
      </w:pPr>
      <w:r>
        <w:rPr>
          <w:rFonts w:ascii="IRNazanin" w:hAnsi="IRNazanin" w:eastAsia="IRNazanin"/>
          <w:color w:val="111111"/>
          <w:sz w:val="28"/>
          <w:sz w:val="28"/>
          <w:szCs w:val="28"/>
          <w:rtl w:val="true"/>
          <w:lang w:bidi="fa-IR"/>
        </w:rPr>
        <w:t xml:space="preserve">روایاتی که امروزه در اختیار ما قرار دارد، مدیون نقش روایتگری راویان حدیث است که با سعی و کوشش بسیار در حفظ آن کوشیدند و نقش بانوان، به عنوان بخشی از این راویان، در حفظ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شیعی برای پایایی و پویایی به بانوان به عنوان بخشی از نظام اجتماعی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تصدیق می کند آنگاه که بانوان در جایگاه مناسب خویش قرار گرفتند با خود باوری و تدبیر خود توانستند سفیران و مربیان نمونه ای برای جامعه با شند که حکیمه خاتون و بانو حُدَيث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زنان عالم، مجاهد و مقاومی هستند که از سرچشمه ناب اسلام نوشیدند و این مهم را در میان مردم گسترانیدند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واکاوی در سبک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نشان می دهد واگذاری نقشهای مختلف در عرصه های فرهنگی و سیاسی و اجتماعی و گسترش تشیع ویژه اصحاب مرد امام نبوده است و در مواردی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را به عهده بانوان شیعه نیز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استبداد دستگاه خلافت عباسی و تحت نظر بودن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اغلب فعّالیت ها توسط اصحاب ایشان و بخشی از آن توسط بانوان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بانوان درباری در پی کسب قدرت و ثروت اندوزی بودند، </w:t>
      </w:r>
    </w:p>
    <w:p>
      <w:pPr>
        <w:pStyle w:val="BookText"/>
        <w:rPr/>
      </w:pPr>
      <w:r>
        <w:rPr>
          <w:rFonts w:ascii="IRNazanin" w:hAnsi="IRNazanin" w:eastAsia="IRNazanin"/>
          <w:color w:val="111111"/>
          <w:sz w:val="28"/>
          <w:sz w:val="28"/>
          <w:szCs w:val="28"/>
          <w:rtl w:val="true"/>
          <w:lang w:bidi="fa-IR"/>
        </w:rPr>
        <w:t xml:space="preserve">بانوان شیعه و نزدیکان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محکم کردن اعتقادات شیعه و حفظ کیان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دقت، بصیرت و اطاعت پذیری و با بهره بردن از گفتار و رفتار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ترویج آن میان شیعیان همچنین با هجرت، حفظ اسرار امامت و پاسخگویی به</w:t>
      </w:r>
    </w:p>
    <w:p>
      <w:pPr>
        <w:pStyle w:val="BookText"/>
        <w:rPr/>
      </w:pPr>
      <w:r>
        <w:rPr>
          <w:rFonts w:ascii="IRNazanin" w:hAnsi="IRNazanin" w:eastAsia="IRNazanin"/>
          <w:color w:val="111111"/>
          <w:sz w:val="28"/>
          <w:sz w:val="28"/>
          <w:szCs w:val="28"/>
          <w:rtl w:val="true"/>
          <w:lang w:bidi="fa-IR"/>
        </w:rPr>
        <w:t>شبهات دوره غیبت و تبیین جایگاه امام بین شیعیان، گام مؤثری در پیشبرد اهداف شیعه و مكتب امامیه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مختلف بودن اقوام و ادیان گوناگون با همزیستی مسالمت آمیز و ایجاد پل ارتباطی بین امام و شیعیان در جامعه تلاش می کردند در راستای اهداف امامت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زنان راوی شیعه و مسئولیت هایی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واگذار می نمودند و سهمی که در مقابله با بدعت ها و انحرافات روزگار خود داشتند، نشان می دهد که این گونه از زنان در پرتو کسب علم و معرفت از جانب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پذیری و حضوری فعال در صحنه های مختلف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و راهبری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تعاملات آنها بیانگر نگرش راهبردی ایشان برای ارائه الگویی از بانوان به جامعه اسلامی است که از مهارت و توانمندی و بصیرت برای تعالی خود و جامعه برخوردارند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گزارش ها و روایات به جای مانده، میزان اعتماد و اطمینان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مُخدّرات را می توان دریافت، علیرغم اینکه آن بزرگواران و کلایی در شهرهای دیگر داشتند اما به عنوان نمونه بانو حُدَیث نماینده امام در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کاهنده آزار دستگاه حاکمه را بانوان شیعه به عنوان یاران مخفی امام ایفا میکردند؛ زیرا این امکان برای ایشان فراهم بود که در میان مردم رفت و آمد و به امور شیعیان رسیدگی کنند و مسائل فقهی و عبادی آنها را به عنوان مرجع شیعه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شرایط خاص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مستقیم خلفا، نوع روایت راویان زن پیرامون آماده سازی و رفع شبهات عصر غیبت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تحیّر از جامعه شیعی برای یافتن امام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بانوان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جامعه امروزی هم از لحاظ شناختی و هم از لحاظ منزلت اجتماعی در یک جایگاه ارزشمند تاریخی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بانوان راوی شیعه در جامعه و بصیرت سیاسی ایشان می تواند به عنوان شکل های مختلف مبارزاتی زنان و الگویی تاریخی برای نوع حضور بانوی امروزی در جامعه و به عبارتی مقاومت اسلامی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که نه تنها هیچ گزندی را بر پیکره خانواده و جامعه اسلامی نمیزند بلکه باعث پیشرفت اهداف امام و جامعه شیعی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قابلیت ها و اقدامات بانوان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 دین شناختی برای زنان در جامعه کنونی و چشم انداز جامعه آینده اسلامی قابل تسری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با توجه به مطالعاتی که در این زمینه انجام شده است، برای پژوهشگران و سایر علاقه مندان، حوزه های مطالعاتی زیر برای انجام تحقیقات بیشتر پیشنهاد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واکاوی شرایط و حضور اجتماعی بانوان مسلمان در دوره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شناسی نقش بانوان راوی در عصر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هویت بخشی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چالش های فراروی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بسط اهداف امامت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اقتصادی فکری فرهنگی بانوان شیعه در عصر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بازشناخت عملکرد بانوان شیعه در عصر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برون رفت از چالش های فرارو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شناخت نقش مرجعیت علمی و فقهی بانوان در پاسخگویی شیعیان از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تطبيق عملکرد بانوان درباری و غیر درباری در عصر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شناخت نقش بانوان حامی ولایت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غیبت در پیشبرد جریان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شناخت و گونه شناسی عملکرد زنان تاثیر گذار در عصر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شناخت و گونه شناسی عملکرد زنان تاثیر گذار شیعه در عصر امامت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بازشناخت و گونه شناسی عملکرد زنان تاثیر گذار شیعه در عصر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bookmarkStart w:id="128" w:name="pg10853_94974"/>
    </w:p>
    <w:p>
      <w:pPr>
        <w:pStyle w:val="Heading3"/>
        <w:numPr>
          <w:ilvl w:val="2"/>
          <w:numId w:val="1"/>
        </w:numPr>
        <w:rPr/>
      </w:pPr>
      <w:bookmarkStart w:id="129" w:name="__RefHeading___Toc2921657_653776707"/>
      <w:bookmarkStart w:id="130" w:name="_Toc45"/>
      <w:bookmarkEnd w:id="128"/>
      <w:bookmarkEnd w:id="129"/>
      <w:r>
        <w:rPr>
          <w:rtl w:val="true"/>
        </w:rPr>
        <w:t>جداول و نمایه ها</w:t>
      </w:r>
      <w:bookmarkEnd w:id="130"/>
    </w:p>
    <w:p>
      <w:pPr>
        <w:pStyle w:val="BookText"/>
        <w:rPr/>
      </w:pPr>
      <w:r>
        <w:rPr>
          <w:rStyle w:val="FootnoteAnchor"/>
          <w:rtl w:val="true"/>
        </w:rPr>
        <w:footnoteReference w:id="146"/>
      </w:r>
      <w:r>
        <w:rPr>
          <w:rtl w:val="true"/>
        </w:rPr>
        <mc:AlternateContent>
          <mc:Choice Requires="wps">
            <w:drawing>
              <wp:inline distT="0" distB="0" distL="0" distR="0">
                <wp:extent cx="4533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تطبیق تعداد زنان راوی به تفکیک منابع رجالی و حدیثی شیعه در دوره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مورد جدول لازم است بیان شود اینکه در میان اسامی زنان راوی به نام هایی برمی خوریم که لزوماً شیعه نیستند؛ به عنوان نمونه عایشه راوی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برخی راویان نیز در اسناد احادیث وجود دارند که در کتب فهرست و رجال </w:t>
      </w:r>
    </w:p>
    <w:p>
      <w:pPr>
        <w:pStyle w:val="BookText"/>
        <w:rPr/>
      </w:pPr>
      <w:r>
        <w:rPr>
          <w:rFonts w:ascii="IRNazanin" w:hAnsi="IRNazanin" w:eastAsia="IRNazanin"/>
          <w:color w:val="111111"/>
          <w:sz w:val="28"/>
          <w:sz w:val="28"/>
          <w:szCs w:val="28"/>
          <w:rtl w:val="true"/>
          <w:lang w:bidi="fa-IR"/>
        </w:rPr>
        <w:t>نامی از آنها برده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برای آنان به صورت جداگانه عنوان وجود ندارد و در ذیل ترجمه سایر راویان 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منابع رجالی این نکته را قوی تر می کند که معمولاً صاحبان اثر یا راویان مستقیم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راویان ثبت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راویان شفاهي وغير صاحب اثر، مدخلی در آن منابع وجود ندارد، لذا تعدادی از راویان هستند که با وجود نقل روایت شفاهی در منابع رجالی ذکری از آنان میان نیامده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در بخش معرفی اصحاب و راویان نام هیچ راوی زن و مرد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باشد که ایشان ارتباط مستقیمی با عموم شیعیان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متن توقیعات امام به شیعیان در عصر غیبت صغری، چند سال زندگی مخفیانه با مادربزرگ گرامی شانوقایع لحظه ولادت، حضور و شهادت بانوانی همچون حکیمه خاتون و نسیم و ماریه، کنیزان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جملاتی که از ایشان نقل قول کرده اند، می توان این برداشت را کرد که پیشوای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حکیمه خاتون و بانو حُدَیث در عصر غیبت به سؤالات شیعیان پاسخ می دادند و به استفاده از خورشید پشت ابر استناد می کردند که در توقیعات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نیز این مثال آورده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تطبیقی تعداد زنان راوی به تفکیک منابع رجالی و حدیثی شیعه در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تعداد بانوان راوی در دوره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شرایط سیاسی اجتماعی در دوره این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چندان تفاوت نکرده و تعداد بانوان راوی در این دوره از لحاظ کمیت و فراوانی همچنان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موضوع نیازمند بررسی زیاد در حد یک تحقیق گسترده است اما علت این کاهش نسبت به دوره امیرمؤمنان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موضوع از جمله تفاوت شرایط سیاسی متفاوت و داشتن آزادی های بیشتر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دیگر آن ضعف علویان پس از قدرت گیری عباسیان و شکست قیام های ضد عباسی و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علیرغم و ضعیت نامنا سب علویان و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زنان در ترویج مکتب علوی و اجرای سیاستهای مورد نظر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نرفت و </w:t>
      </w:r>
    </w:p>
    <w:p>
      <w:pPr>
        <w:pStyle w:val="BookText"/>
        <w:rPr/>
      </w:pPr>
      <w:r>
        <w:rPr>
          <w:rFonts w:ascii="IRNazanin" w:hAnsi="IRNazanin" w:eastAsia="IRNazanin"/>
          <w:color w:val="111111"/>
          <w:sz w:val="28"/>
          <w:sz w:val="28"/>
          <w:szCs w:val="28"/>
          <w:rtl w:val="true"/>
          <w:lang w:bidi="fa-IR"/>
        </w:rPr>
        <w:t xml:space="preserve">این بانوان با فداکاری و جهاد میراث بزرگ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نسلهای بعدی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 شناسی بانوان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33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07" o:detectmouseclick="t"/>
                <v:stroke color="#3465a4" joinstyle="round" endcap="flat"/>
                <w10:wrap type="none"/>
              </v:shape>
            </w:pict>
          </mc:Fallback>
        </mc:AlternateConten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گونه شناسی بانوان راوی شیعه در عصر ابناء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0853_94979"/>
      <w:bookmarkStart w:id="132" w:name="pg10853_94979"/>
      <w:bookmarkEnd w:id="132"/>
    </w:p>
    <w:p>
      <w:pPr>
        <w:pStyle w:val="Heading2"/>
        <w:numPr>
          <w:ilvl w:val="1"/>
          <w:numId w:val="1"/>
        </w:numPr>
        <w:rPr/>
      </w:pPr>
      <w:bookmarkStart w:id="133" w:name="pg10853_94979"/>
      <w:bookmarkStart w:id="134" w:name="__RefHeading___Toc2921659_653776707"/>
      <w:bookmarkStart w:id="135" w:name="_Toc46"/>
      <w:bookmarkEnd w:id="133"/>
      <w:bookmarkEnd w:id="134"/>
      <w:r>
        <w:rPr>
          <w:rtl w:val="true"/>
        </w:rPr>
        <w:t>فهرست منابع</w:t>
      </w:r>
      <w:bookmarkEnd w:id="1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اثبات الوصيه للإمام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اختيار معرفه الرجال، به کوشش حسن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الارشاد في معرفه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کنگره شیخ مفید،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البلدان،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بریل،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التنبيه و الاشراف،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فرهنگی،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الغيبه للحجه، تحقيق عباد الله تهرانی و علی احمد ناصح،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الاسلاميه،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الفهرست،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الکافی،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صهبا،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._____</w:t>
      </w:r>
      <w:r>
        <w:rPr>
          <w:rFonts w:ascii="Amiri" w:hAnsi="Amiri" w:eastAsia="Amiri" w:cs="Amiri"/>
          <w:color w:val="111111"/>
          <w:sz w:val="28"/>
          <w:sz w:val="28"/>
          <w:szCs w:val="28"/>
          <w:rtl w:val="true"/>
          <w:lang w:bidi="ar-SA"/>
        </w:rPr>
        <w:t>، تاج المواليد،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القار،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تاریخ یعقوبی، ترجمه محمّد ابراهیم آیتی،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تهذيب الأحكام، تحقیق سیدحسن موسوی خرسان،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رجال طوسی، تحقیق جواد قیومی اصفهانی،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نشر اسلامی،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روضه کافی، ترجمه 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فرق الشیعه، ترجمه محمدجواد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كمال الدين و تمام النعمه،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كمال الدين و تمام النعمه،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آخوندی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مجموعه آثار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صدرا،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_____</w:t>
      </w:r>
      <w:r>
        <w:rPr>
          <w:rFonts w:ascii="Amiri" w:hAnsi="Amiri" w:eastAsia="Amiri" w:cs="Amiri"/>
          <w:color w:val="111111"/>
          <w:sz w:val="28"/>
          <w:sz w:val="28"/>
          <w:szCs w:val="28"/>
          <w:rtl w:val="true"/>
          <w:lang w:bidi="ar-SA"/>
        </w:rPr>
        <w:t xml:space="preserve">، مسند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المؤتمر العالمي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مسند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الصفوه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مقباس الهدايه في علم الدرايه،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مامقانی،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لإحياء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منتهى الآمال في تواريخ النبی و الآل،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زاده ،عیسی، فلسفه تربیت،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الثلج بغدادی، محمد بن احمد، تاريخ اهل البيت نقلا عن الائمه عليهم السلام، قم، آل البيت عليهم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عز الدين ابو الحسن على بن ابى الكرم، الكامل في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 الرحمن بن محمد العبر، ترجمه عبد المحمد آیتی،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شمس الدین احمد بن محمدوفیات الاعیان و انباء ابناء الزمان، به تحقیق احسان عباس، بيروت دار صادر،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دريد الازدی، ابوبكر محمد بن الحسن، جمهره اللغه،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منیر بعلبکی،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محمدبن علی،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مطبعه الحيدريه،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طقطقا، محمد بن على، الفخرى فى الاداب السلطانيه والدول الاسلاميه،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عبدالوهاب ،حسین، عيون المعجزات،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الدوری،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اسماعيل بن عمر، البدایه و النهایه،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ندیم، محمد بن اسحاق، الفهرست، به کوشش محمد صادق بحر العلوم،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مرتضویه، بی تا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عبدالرحمن بن على، المنتظم في تاريخ الملوک و الامم،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الاعلميه،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فى معرفه الائمه،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غروی، محمد بن علی؛ جامع الرواه،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محمد بن همام بن سهيل، منتخب الانوار فى تاريخ الائمه الاطهار عليهم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قمی، سعد بن عبد الله، المقالات و الفرق،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علمی و فرهنگی،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اشهب، منصور بن موسی کاظم، بحرالا کاظم، بحر الانساب الكبير في انساب العلويين، ت صحیح قیس آل قیس،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الطالبيين،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المكتبه الحيدريه،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اعلمی حائری، محمدحسین، تراجم اعلام النساء،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للمطبوعات،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افروز ،غلامعلی، روانشناسی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اولیا و مربیان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حسینی عاملی، سيد ید محسن، اعیان الشيعه،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بابازاده، علی اکبر، شیوه های تعلیم و تبلیغ،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 و ادب،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،هاشم، مدينه المعاجز الائمه الاثنى عشر ودلائل الحجج على البشر،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المعارف الاسلامیه، بی تا</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بركات، جمال، فرهنگ اصطلاحات سیاسی، صادق آیینه وند، فیروز حریرچی، تهران، مرکز فرهنگی ،رجا،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خالد، علم رجال، قم، 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احمد بن علی، تاریخ بغداد، تحقيق مصطفى عبد القادر عطاء، دار الكتب العلميه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بوطالب، محمد نجیب، مبارزات اجتماعی در دولت عباسی، ترجمه عبدالله ناصری طاهری،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رهبری در دیدار اعضای شورای عالی انقلاب فرهنگی،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تحقیقات اسلامی، فرهنگ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محمدتقی، قاموس الرجال،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نشر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توال، فرانسوا، ژئوپلتیک شیعه، ترجمه دکتر علیرضا قاسم آقا،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توسلی، غلامعباس، نظریه های جامعه 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حسین، محمد، تاریخ سیاسی غیبت امام دوازدهم عجّل الله تعالى فرجه الشريف،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آیت 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جباری ،محمدرضا، سازمان وکالت زمینه ها و عوامل تشکیل و گسترش سازمان وکالت،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خمینی،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جزائری، سید نعمت الله، خصائص الزينبيه،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الشريف الرضى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 فرهنگ پیرو فرهنگ پیشرو،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و سیاسی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جمشیدی، محمدحسین؛ مبانی و روش شناسی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اندیشه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انتشارات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محققین، فرهنگ نامه اصول 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معاونت پژوهشی، پژوهشگاه علوم و فرهنگ 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اسماعيل بن حماد، الصحاح، احمد بن عبدالغفور،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 تحف العقول عن آل الرسول، تحقیق علی اکبر غفاری، الثانيه،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الاسلامي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بن حسنوسائل الشيعه الى تحصيل مسائل الشيعه، تحقيق مؤسسه آل البيت لإحياء التراث،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لإحياء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ابراهیم، حسن، تلخیص از تاریخ سیاسی اسلام،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جاویدان،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حسون، محمد و مشکور، ام على اعلام النساء المومنات،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 سوه للطباعه و النشر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بغدادی، یاقوت، معجم البلدان،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حیدری، محمد حسن، شكوه سامرا، مجموعه مقالات درباره امام هادی و امام عسکری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علیه السلام،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و احمد حاج سیدجوادی و کامران فانی، دایره المعارف تشیع، ایران انتشارات شهید سعید محبی،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خزعلی، ابوالقاسم، موسوعه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الهادی،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ولی عصر،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خصیبی، حسین بن حمدان، الهدايه الكبرى،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البلاغ،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خضری، احمدرضا، تاریخ خلافت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پایان 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خليل بن احمد الفراهيدی،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مخزومی ،مهدی سامرائی، ابراهیم، آل عصفور، محسن، العين ،قم، موسسه دارالهجره،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تبلیغ اسلامی و دانش ارتباطات،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 معجم رجال الحديث وتفصيل طبقات الرواه،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شیعه،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منظر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تربیت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دریا،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ذهبي، شمس الدين محمد بن احمد، تاريخ الاسلام و وفيات المشاهير و الأعلام، تحقيق عمر عبد السلام تدمرى، ط الثانيۀ،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في غريب القرآن،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الدار الشاميه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راوندی، سعيد بن هبه الله، الخرائج و الجرائح، قم مدرسه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رخشاد، محمد حسین، در محضر حضرت آیت الله العظمی بهجت،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رضائیان ،علی، اصول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الزبيدی ،مرتضی، تاج العروس من جواهر القاموس،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 کوب، عبدالحسین، کارنامه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علی اکبر، روانشناسی تربیتی،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شاکری ،حسین تلخیص از موسوعه المصطفى و العتره،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شبلی ،احمد، تاریخ آموزش در اسلام، ساکت، محمد 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شکوهی ،غلامحسین، تعلیم و تربیت و مراحل 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چاپ و انتشارات آستان قدس رضوی،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 الكريم، ملل و نحل، قم الشريف الرضى،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نور الله بن شريف الدين ، احقاق الحق و ازهاق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آیه الله المرعشى العامه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اردستانی، احمد، زنان دانشمند و راوی 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تبلیغات اسلامی حوزه علمیه،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التوحید،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الاسلامي،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قمی، محمد بن حسن، بصائر الدرجات في فضائل آل محمد صلى الله عليهم،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آیه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صفری فروشانی، نعمت الله و معصومه اخلاقی، حیات اقتصادی امامان از صلح امام حسن تا آغاز غیبت صغری،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و بنیاد پژوهش های اسلامی آستان قدس رضوی،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الوری باعلام الهدی ،تهران کتابفروشی 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عماد الدین حسن بن على، مناقب الطاهرین،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بن رستم، دلائل الامامه،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جرير، تاريخ الامم و الملوک،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حائری، محمدجواد، حياه الامام العسكرى عليه السلام، با خورشید سامرا، ترجمه عباس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طقوش، محمّد سهیل، دولت عباسیان، ترجمه حجت الله جودکی،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چاپ پنجم،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جواد القيومی الاصفهانی،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الاسلامى التابعه لجماعه المدرسين،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قوچانی، عزیزالله، اخبار و آثار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مرکز فرهنگی خراسان،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عميد حسن، فرهنگ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امیرکبیر، 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غروی نایینی، نهله محدثات 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مدرس،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محمد بن يعقوب، القاموس المحيط،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مصباح المنير، قم دار الهجره،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بنابی، علی اکبر، قاموس قرآن،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،باقر شریف، تحلیلی از زندگی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محمدرضا عطایی،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زکریا بن آدم، آثار البلاد و اخبار العباد،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 کاظم، زندگانی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اسکندری،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مهر پاس شمیم،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حسن بن محمد بن حسن، تاریخ قم، تحقیق سید جلال الدین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الانوار البهيه، ترجمه محمد مهدی اشتهاردی،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قندوزى الحنفى، سلیمان بن شیخ ابراهیم، تحقیق سید على جمال اشرف الحسينی، ينابيع الموده لذوی القربی، چاپ اول،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الأسوه للطباعه والنشر،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قهپائی، عنايه الله مجمع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مجید، فرهنگ دینی مفاهیم، نظریه ها و راهکارها،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سليمان، يوم الخلاص فى ظل قائم المهدی،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لبنانی،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كحاله، عمر، اعلام النساء فى عالمى العرب،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نیا، محمد مهدی، همزیستی مسالمت آمیز در اسلام و حقوق بین الملل، قم، انتشارات مؤسسه آموزشی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پژوهشی امام 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محمد بن عمر ،رجال،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ترجمه جواد مصطفوی، چاپ اول ، تهران کتابفروشی علمیه اسلامیه،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گولد، جولیو،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كولب، ويليام،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از کیا و دیگران، فرهنگ علوم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گلشن،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تاریخ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فخرداعی گیلانی، سیدمحمدتقی،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افراسیاب،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 الله بن محمد محمد حسن، تنقيح المقال في علم الرجال،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المرتضويه،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الجامعة لدُرر اخبار الائمه الاطهار،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ریاحین الشریعه، در ترجمه دانشمندان بانوان 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ابو الحسن على بن الحسين، مروج الذهب و معادن الجوهر،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الهجره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مصطفوى، حسن، التحقيق فى كلمات القرآن،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طلبا،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سیره ائمه اطهار علیهم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بن نعمان، اوائل المقالات فى المذاهب و المختارات شیخ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للشيخ المفيد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عبد الله محمد بن احمد احسن التقا احمد، احسن التقاسيم في معرفه الأقاليم، ترجمه علينقى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مؤلفان و مترجمان ایران،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مكى، محمد كاظم تمدن اسلامی در عصر عباسیان، ترجمه محمد سپهری،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اصفهانی، مصلح الدین، تاریخچه شهر سامرا و زندگی عسکریین،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فردوسی،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معارف اسلامي، معجم الأحاديث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ميتز ،آدام، الحضاره ی الاسلاميه ى فى القرن الرابع هجرى،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الخانجی،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،رجال، قم نشر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سیره معصومان، موسسه تحقیقاتی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ابراهيم ،الغیبه،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حسن بن موسی، فرق الشیعه،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شاهرودی، سید محمود، المعجم الفقهى لكتب الشيخ الطوسي،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دائره المعارف الفقه الاسلامی،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ابی یعقوب بن واضح،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بن حاتم شامى، جمال الدين، الدر النظيم في مناقب الائمه اللهاميم،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پور،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پذیری عملکرد وظیفه ای از اخلاق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مطالعه کارکنان دانشگاه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 های مدیریت عمومی، سال ششم، شماره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سال ششم،</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مصباح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هایی از مدیریت بحران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اندیشه صادق،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طیبی،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شناخت نقشهای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بانو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علمی پژوهشی تاریخ اسلام،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مهرجویی،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راوی حدیث عصر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توسلی، غلامعباس، نظریه های جامعه شناسی، ص </w:t>
      </w:r>
      <w:r>
        <w:rPr>
          <w:rFonts w:eastAsia="IRNazanin" w:cs="IRNazanin"/>
          <w:b w:val="false"/>
          <w:bCs w:val="false"/>
          <w:i w:val="false"/>
          <w:iCs w:val="false"/>
          <w:color w:val="333333"/>
          <w:sz w:val="20"/>
          <w:szCs w:val="20"/>
        </w:rPr>
        <w:t>142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فارسی معین، ذیل واژه مورد نظر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پور، حبیب، تاثیر پذیری عملکرد وظیفه ای از اخلاق کاری، مجله پزوهش های مدیریت عمومی،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 محمد فرهنگ فارسی معین، ذیل واژه مورد نظر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مجید، فرهنگ دینی ،مفاهیم، نظریه ها و راهکارها، ص </w:t>
      </w:r>
      <w:r>
        <w:rPr>
          <w:rFonts w:eastAsia="IRNazanin" w:cs="IRNazanin"/>
          <w:b w:val="false"/>
          <w:bCs w:val="false"/>
          <w:i w:val="false"/>
          <w:iCs w:val="false"/>
          <w:color w:val="333333"/>
          <w:sz w:val="20"/>
          <w:szCs w:val="20"/>
        </w:rPr>
        <w:t>17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اعضای شورای عالی انقلاب فرهنگی، </w:t>
      </w:r>
      <w:r>
        <w:rPr>
          <w:rFonts w:eastAsia="IRNazanin" w:cs="IRNazanin"/>
          <w:b w:val="false"/>
          <w:bCs w:val="false"/>
          <w:i w:val="false"/>
          <w:iCs w:val="false"/>
          <w:color w:val="333333"/>
          <w:sz w:val="20"/>
          <w:szCs w:val="20"/>
        </w:rPr>
        <w:t>1377/10/15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محمد تقی فرهنگ پیرو فرهنگ پیشرو ، ص </w:t>
      </w:r>
      <w:r>
        <w:rPr>
          <w:rFonts w:eastAsia="IRNazanin" w:cs="IRNazanin"/>
          <w:b w:val="false"/>
          <w:bCs w:val="false"/>
          <w:i w:val="false"/>
          <w:iCs w:val="false"/>
          <w:color w:val="333333"/>
          <w:sz w:val="20"/>
          <w:szCs w:val="20"/>
        </w:rPr>
        <w:t>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گولد جولیوس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كولب، ویلیام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و دیگران، فرهنگ علوم اجتماعی، ص </w:t>
      </w:r>
      <w:r>
        <w:rPr>
          <w:rFonts w:eastAsia="IRNazanin" w:cs="IRNazanin"/>
          <w:b w:val="false"/>
          <w:bCs w:val="false"/>
          <w:i w:val="false"/>
          <w:iCs w:val="false"/>
          <w:color w:val="333333"/>
          <w:sz w:val="20"/>
          <w:szCs w:val="20"/>
        </w:rPr>
        <w:t>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جمال فرهنگ اصطلاحات سیاسی،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جمهره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محققین، فرهنگ نامه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راوی حدیث</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بنا بر نقل شهید مطهری در ضریح جدید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انتخاب شده است که همه راویان زن هستند تا به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بن احمد، العين،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مصطفوی، حسن، التحقيق في كلمات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سوره قصص،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صافات، آیه </w:t>
      </w:r>
      <w:r>
        <w:rPr>
          <w:rFonts w:eastAsia="IRNazanin" w:cs="IRNazanin"/>
          <w:b w:val="false"/>
          <w:bCs w:val="false"/>
          <w:i w:val="false"/>
          <w:iCs w:val="false"/>
          <w:color w:val="333333"/>
          <w:sz w:val="20"/>
          <w:szCs w:val="20"/>
        </w:rPr>
        <w:t>83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علی اکبر،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محمد بن عبد الكريم، ملل و نحل، ص </w:t>
      </w:r>
      <w:r>
        <w:rPr>
          <w:rFonts w:eastAsia="IRNazanin" w:cs="IRNazanin"/>
          <w:b w:val="false"/>
          <w:bCs w:val="false"/>
          <w:i w:val="false"/>
          <w:iCs w:val="false"/>
          <w:color w:val="333333"/>
          <w:sz w:val="20"/>
          <w:szCs w:val="20"/>
        </w:rPr>
        <w:t>169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سعد بن عبد الله المقالات و الفرق،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حسن بن موسى، فرق الشیعه،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دیگر امام هادی و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امام را به دلیل سالها زندگی در شهر نظامی سامرا به این نام نیز خوانده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مسئله حدوث یا قدم بودن قرآن که در تاریخ به محنه القرآن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ای که تَنِش اساسی میان اهل حدیث و اهل اعتزال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گستردگی این دو جریان به حدی گردید که حکومتیان را نیز در بر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امامت امام هادی علیه السلام معتصم و واثق مثل مأمون به اعتزال گرایش داشته و بحث مخلوق بودن قرآن را مطرح می کردند و به خاطر همین اعتقاد، با مخالفین یعنی اهل حدیث به رهبری احمد بن حنبل که معتقد به قدیم بودن قرآن بودند برخورد شدیدی داشتند و آنان را مورد آزار و اذیت قرار میدادند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کلامی از قبیل توحید صفات الهی مخلوق بودن ،قرآن تشبیه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مباحث جدی عصر ابناء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این حضرات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مبارزه و در جهت زدودن انحرافات تلاش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اظهارات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ابتدای نامه شان به مردم اهواز،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گسیختگی شیعیان از یکدیگر می شود و میان آنان دشمنی پدید 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شبث عقیلی از مخالفان خلافت مأمون عباسی و هواداران امین از اهالی کیسوم و ساکن منطقه شام بودوی به دلیل بیعت با امین خلیفه عباسی به نفع وی تلاش می کرد و پس از چیره شدن مأمون بر امین در شام به طور علنی به مخالفت با مأمون و شورش بر ضد وی برخاست و با حمایت عده ای از اعراب بر شهرهای شام تسلط یافت که مأمون وی را سرکوب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قوچانی، عزیز الله، اخبار و آثار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زطها افرادی از کارگران و هند و بودند که از مدتها قبل در بنادر عراق به خصوص ،بصره کارگری و باربری می کردند و به دلیل کم توانی اقتصادی به غارت و چپاول و شورش روی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ترجمه عبد المحمد آیتی،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عبدالحسین، کارنامه اسلام،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محمد سهیل دولت عباسیان،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عبد الله محمد بن احمد احسن التقاسيم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تلخیص از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مقاتل الطالبيين،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ابن کثیر، البدايه والنهايه،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،خضری احمدرضا، تاریخ خلافت عباسی،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تاریخ سیستان،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ترجمه عبد المحمد آیتی،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یشیخ مفید، ارشاد، ص </w:t>
      </w:r>
      <w:r>
        <w:rPr>
          <w:rFonts w:eastAsia="IRNazanin" w:cs="IRNazanin"/>
          <w:b w:val="false"/>
          <w:bCs w:val="false"/>
          <w:i w:val="false"/>
          <w:iCs w:val="false"/>
          <w:color w:val="333333"/>
          <w:sz w:val="20"/>
          <w:szCs w:val="20"/>
        </w:rPr>
        <w:t>423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محمد سهیل دولت عباسیان،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 ص </w:t>
      </w:r>
      <w:r>
        <w:rPr>
          <w:rFonts w:eastAsia="IRNazanin" w:cs="IRNazanin"/>
          <w:b w:val="false"/>
          <w:bCs w:val="false"/>
          <w:i w:val="false"/>
          <w:iCs w:val="false"/>
          <w:color w:val="333333"/>
          <w:sz w:val="20"/>
          <w:szCs w:val="20"/>
        </w:rPr>
        <w:t>55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395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قمی، حسن، تاریخ قم،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 ،فرانسوا ،ترجمه قاسم آقا علیرضا، ژئوپولتیک ،شیعه، ص </w:t>
      </w:r>
      <w:r>
        <w:rPr>
          <w:rFonts w:eastAsia="IRNazanin" w:cs="IRNazanin"/>
          <w:b w:val="false"/>
          <w:bCs w:val="false"/>
          <w:i w:val="false"/>
          <w:iCs w:val="false"/>
          <w:color w:val="333333"/>
          <w:sz w:val="20"/>
          <w:szCs w:val="20"/>
        </w:rPr>
        <w:t>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محمدرضا، سازمان وکالت زمینه ها و عوامل تشکیل و گسترش سازمان وکالت،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محمد، 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محمدبن ،عمر 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شاکری ،حسین، تلخیص از موسوعه المصطفى و العتره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حسن ،حسن، تلخیص از تاریخ سیاسی اسلام ترجمه ابوالقاسم پاینده،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طقطقا، محمد بن على الفخرى، ص </w:t>
      </w:r>
      <w:r>
        <w:rPr>
          <w:rFonts w:eastAsia="IRNazanin" w:cs="IRNazanin"/>
          <w:b w:val="false"/>
          <w:bCs w:val="false"/>
          <w:i w:val="false"/>
          <w:iCs w:val="false"/>
          <w:color w:val="333333"/>
          <w:sz w:val="20"/>
          <w:szCs w:val="20"/>
        </w:rPr>
        <w:t>250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الغیبه،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شیخ مفید ،ارشاد، ص </w:t>
      </w:r>
      <w:r>
        <w:rPr>
          <w:rFonts w:eastAsia="IRNazanin" w:cs="IRNazanin"/>
          <w:b w:val="false"/>
          <w:bCs w:val="false"/>
          <w:i w:val="false"/>
          <w:iCs w:val="false"/>
          <w:color w:val="333333"/>
          <w:sz w:val="20"/>
          <w:szCs w:val="20"/>
        </w:rPr>
        <w:t>30338</w:t>
      </w:r>
      <w:r>
        <w:rPr>
          <w:rFonts w:ascii="IRNazanin" w:hAnsi="IRNazanin" w:eastAsia="IRNazanin"/>
          <w:b w:val="false"/>
          <w:b w:val="false"/>
          <w:bCs w:val="false"/>
          <w:i w:val="false"/>
          <w:i w:val="false"/>
          <w:iCs w:val="false"/>
          <w:color w:val="333333"/>
          <w:sz w:val="20"/>
          <w:sz w:val="20"/>
          <w:szCs w:val="20"/>
          <w:rtl w:val="true"/>
        </w:rPr>
        <w:t xml:space="preserve">؛ اربلی، کشفه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مسعودی، اثبات الوصيه، ص </w:t>
      </w:r>
      <w:r>
        <w:rPr>
          <w:rFonts w:eastAsia="IRNazanin" w:cs="IRNazanin"/>
          <w:b w:val="false"/>
          <w:bCs w:val="false"/>
          <w:i w:val="false"/>
          <w:iCs w:val="false"/>
          <w:color w:val="333333"/>
          <w:sz w:val="20"/>
          <w:szCs w:val="20"/>
        </w:rPr>
        <w:t>243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وتمام النعمه،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عماد الدين مناقب الطاهرين،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محمد ،رضا سازمان وکالت زمینه ها و عوامل تشکیل و گسترش سازمان وکالت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عبدالرحمن بن على، المنتظم،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كحاله عمر، أعلام النساء في عالمي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بغدادی، احمد بن علی،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محمد بن احمد، تاریخ الاسلام،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محلاتی، ذبیح الله، رياحين الشريعه،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ها و خطابه های بلیغی که توسط زنها ایراد شده است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ام فروه مادر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بانو حُمَیده و ام فروه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بعضی از حقوق بانوان و مسائل</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محمد بن احمد، تاریخ الاسلام،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انتهای فصول این نوشتار در بخش جداول و نمایه ها، نموداری تطبیقی از تعداد بانوان راوی در منابع در دوره معصومان وابناء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توضیحی اجمالی ارائه خواهد شد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نام حکیمه را برای دختر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اند لکن هیچ اشاره ای به زمان تولد یا وفات وی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حدیث از این بانو آورده شده که دقیقاً شبیه نقلی است که از حکیمه دختر امام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است که یک بار از زبان حکیمه دختر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شهادت و یک بار در باب دلالات مطرح می شود و یک بار همان داستان از زبان حکیمه دختر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مورد بیان می گردد با این تفاوت که یکی برای عرض تسلیت نزد ام الفضل رفته و دیگری برای کارهای شخصی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تنها پیشوای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تنها دارای یک فرزند می دانند که نامش محمد و لقبش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پیشوای نهم شیعیان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عزیز الله عطاردی در اثر خود مسند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بانو نام می برد که دلیل ایشان نامعلوم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عطاردی، عزیز الله، مسند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ثقه، یکی از واژه های پرکاربرد در منابع رجالی است که در وصف راویان معتبر به کار رفته و حاکی از مورد اعتماد بودن بودن راوی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فیروزآبادی،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ثخرمشاهی و دیگران، دائره المعارف تشیع،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حسون، محمد ومشكور ام على اعلام النساء المؤمنات،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محلاتی، ذبیح الله، رياحين الشريعه،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محسن، اعیان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خرمشاهی و دیگران، دائره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صادقی اردستانی، احمد، زنان دانشمند و راوی حدیث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شیخ صدوق، کمال الدين و تمام النعمه،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محمد ومشكور، ام على اعلام النساء المومنات،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اکامل ترین روایت درباره کیفیت ولادت امام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حکیمه خاتون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در کافی آنگاه که اشاره مختصری به روایات تولد حضرت حجت علیه السلام دارد، پس از ذکر رجال مذکور در ابتدای سند از راوی نهایی که همان حکیمه خواهر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می نویسد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ینی، الکافی،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شیخ صدوق، کمال الدين و تمام النعمه،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شیخ طوسی، الغيبه،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مسعودی، اثبات الوصيه ص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حسون، محمد ومشكور، ام على، اعلام النساء المومنات، ص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خصيبي، الهدایه الكبرى،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فى معرفه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قهپائی، عنایه الله، ،قهپائی، عنایه الله، 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اشعری، سعد بن عبد الله، المقالات و الفرق،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نوبختی، حسن بن موسى، فرق الشیعه،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تاج المواليد ص </w:t>
      </w:r>
      <w:r>
        <w:rPr>
          <w:rFonts w:eastAsia="IRNazanin" w:cs="IRNazanin"/>
          <w:b w:val="false"/>
          <w:bCs w:val="false"/>
          <w:i w:val="false"/>
          <w:iCs w:val="false"/>
          <w:color w:val="333333"/>
          <w:sz w:val="20"/>
          <w:szCs w:val="20"/>
        </w:rPr>
        <w:t>101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 نام در بین عرب ها رایج بوده، به ویژه برای کنیزان؛ چرا که ورود آنها به سرزمین غیر مادری یا به خانه مولا و مالک جدید، زمینه نام گذاری و تغییر اسامی را در پی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ابن خيره الإماء النوبيه الطيبة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محلاتی، ذبیح الله،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قهپائی، عنایه الله، 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غروی نایینی ،نهله، محدثات شیعه، ص </w:t>
      </w:r>
      <w:r>
        <w:rPr>
          <w:rFonts w:eastAsia="IRNazanin" w:cs="IRNazanin"/>
          <w:b w:val="false"/>
          <w:bCs w:val="false"/>
          <w:i w:val="false"/>
          <w:iCs w:val="false"/>
          <w:color w:val="333333"/>
          <w:sz w:val="20"/>
          <w:szCs w:val="20"/>
        </w:rPr>
        <w:t>171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اصطلاحی فقهی است درباره کنیزی که از مالک خود باردار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در لغت به معنای مادر فرزند اساس نقل شیخ مفید در ارشاد، مادر هفت تن از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شهربانو مادر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نرجس مادر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مفيد 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عبدالرحمن بن على، المنتظم،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ابى الثلج، تاریخ اهل بیت،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مجلسی، محمدباقر،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 جوزی، عبدالرحمن بن على، المنتظم،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اشهب، منصور بن كاظم، بحر الانساب،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الثلج، تاریخ اهل بيت،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الثلج، تاریخ اهل بیت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قمی، شیخ عباس الانوار البهيه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،باقر شریف تحلیل زندگی امام هادی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ص </w:t>
      </w:r>
      <w:r>
        <w:rPr>
          <w:rFonts w:eastAsia="IRNazanin" w:cs="IRNazanin"/>
          <w:b w:val="false"/>
          <w:bCs w:val="false"/>
          <w:i w:val="false"/>
          <w:iCs w:val="false"/>
          <w:color w:val="333333"/>
          <w:sz w:val="20"/>
          <w:szCs w:val="20"/>
        </w:rPr>
        <w:t>216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الانوار البهيه،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قرشی، باقر شریف، تحلیل زندگی امام هادی،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ص </w:t>
      </w:r>
      <w:r>
        <w:rPr>
          <w:rFonts w:eastAsia="IRNazanin" w:cs="IRNazanin"/>
          <w:b w:val="false"/>
          <w:bCs w:val="false"/>
          <w:i w:val="false"/>
          <w:iCs w:val="false"/>
          <w:color w:val="333333"/>
          <w:sz w:val="20"/>
          <w:szCs w:val="20"/>
        </w:rPr>
        <w:t>216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الانوار البهيه،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قرشی، باقر شریف، تحلیل زندگی امام هادی،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عبدالوهاب، حسین، عيون المعجزات،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،باقر شریف، تحلیل زندگی امام هادی 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محمد ومشکور ام ،علی اعلام لنساء المومنات، ص </w:t>
      </w:r>
      <w:r>
        <w:rPr>
          <w:rFonts w:eastAsia="IRNazanin" w:cs="IRNazanin"/>
          <w:b w:val="false"/>
          <w:bCs w:val="false"/>
          <w:i w:val="false"/>
          <w:iCs w:val="false"/>
          <w:color w:val="333333"/>
          <w:sz w:val="20"/>
          <w:szCs w:val="20"/>
        </w:rPr>
        <w:t>448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اسکافی، محمد بن همام بن سهيل، منتخب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کمال الدین و تمام النعمه،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بحرانی ،هاشم مدینه المعاجز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قهپائی عنایه الله، 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ابن جوزی، عبدالرحمن بن على المنتظم،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شیخ طوسی، الابواب رجال الابواب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کمال الدين و تمام النعمه،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جلسی، محمدباقر،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داوود قمی معاصر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زیرا در تمامی کتب رجالی از وی به عنوان مصاحب و معاصر على بن الحسين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این شخصیت، به نقل از کتاب احتجاج طبرسی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دریافته است، می توان نتیجه گرفت که احمد بن داوود نیز دوران این حضرت را درک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خرمشاهی و دیگران، دائره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،ذبیح الله،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محمد و مشکور، ام علی اعلام النساء المؤمنات،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امین محسن،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ذبیح الله رياحين الشريعه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به رجال طوسی کرده است اما آقای محلاتی منبع را ذکر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مامقانی چنین نظری را بیان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محمد ومشكور، ام علی، اعلام النساء المؤمنات،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مهرجویی، زهرا، زنان راوی حدیث عصر امام جواد علیه السّلام مجموعه مقالات همایش امام جواد،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ابخش اصحاب و راویان، نرم افزار سیره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خزعلی، موسوعۀ الإمام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عمیر از جمله محدثانی است که با چهار امام معصوم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امام کاظم، امام رضا و امام جواد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 الله بن محمد حسن،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اردبیلی، جامع الرواه،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معجم رجال الحديث،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خویی، معجم رجال الحديث،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محسن،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شیخ طوسی، رجال،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محمد ومشكور، ام على، اعلام النساء المؤمنات،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مامقانی، عبد الله بن محمد حسن،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خزعلی، ابوالقاسم ، موسوعه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يهون علیک امره فانّه سيضل خلقاً كثيراً؛ شيخ صدوق، كمال الدین و تمام النعمه، ص </w:t>
      </w:r>
      <w:r>
        <w:rPr>
          <w:rFonts w:eastAsia="IRNazanin" w:cs="IRNazanin"/>
          <w:b w:val="false"/>
          <w:bCs w:val="false"/>
          <w:i w:val="false"/>
          <w:iCs w:val="false"/>
          <w:color w:val="333333"/>
          <w:sz w:val="20"/>
          <w:szCs w:val="20"/>
        </w:rPr>
        <w:t>321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رجال،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الحديث،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 الله بن محمد حسن،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غروی نایینی، نهله، محدثات شیعه، ص </w:t>
      </w:r>
      <w:r>
        <w:rPr>
          <w:rFonts w:eastAsia="IRNazanin" w:cs="IRNazanin"/>
          <w:b w:val="false"/>
          <w:bCs w:val="false"/>
          <w:i w:val="false"/>
          <w:iCs w:val="false"/>
          <w:color w:val="333333"/>
          <w:sz w:val="20"/>
          <w:szCs w:val="20"/>
        </w:rPr>
        <w:t>269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راوی به هر دو نام اشاره کرده است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طفلی بیمار داشتیم و بانویم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منزل 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و به حکیمه بگو چیزی بدهد تا بدان برای این مولود استشفا کنیم و چون رفتم و آنچه را که بانویم گفته بود بازگو کردم، حکیمه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میلی را بیاورید که با آن چشم مولودی که دیروز متولد شد سرمه کشیدیم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مقصودش فرزند حسن بن علی عليهما السّلام بود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میل را آوردند و بانو آن را به من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الدين وتمام النعمه،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شیخ طوسی، الغیبه،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غروی نائینی، نهله، محدثات شیعه، ص </w:t>
      </w:r>
      <w:r>
        <w:rPr>
          <w:rFonts w:eastAsia="IRNazanin" w:cs="IRNazanin"/>
          <w:b w:val="false"/>
          <w:bCs w:val="false"/>
          <w:i w:val="false"/>
          <w:iCs w:val="false"/>
          <w:color w:val="333333"/>
          <w:sz w:val="20"/>
          <w:szCs w:val="20"/>
        </w:rPr>
        <w:t>287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انتهای فصول این نوشتار در بخش جداول و نمایه ها، دونمونه جدول و نمودار مربوط به این بخش ارائه خواهد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علی اکبر روانشناسی تربیتی،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ابراهیم زاده ،عیسی، فلسفه تربیت، ص </w:t>
      </w:r>
      <w:r>
        <w:rPr>
          <w:rFonts w:eastAsia="IRNazanin" w:cs="IRNazanin"/>
          <w:b w:val="false"/>
          <w:bCs w:val="false"/>
          <w:i w:val="false"/>
          <w:iCs w:val="false"/>
          <w:color w:val="333333"/>
          <w:sz w:val="20"/>
          <w:szCs w:val="20"/>
        </w:rPr>
        <w:t>26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علم را بیاموزید حتی در 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کسب دانش بر هر مسلمانی واجب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علم بر هر مرد و زن مسلمان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 یاقر،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لوبون، گوستاو ،تاریخ تمدن اسلام و عرب، ص </w:t>
      </w:r>
      <w:r>
        <w:rPr>
          <w:rFonts w:eastAsia="IRNazanin" w:cs="IRNazanin"/>
          <w:b w:val="false"/>
          <w:bCs w:val="false"/>
          <w:i w:val="false"/>
          <w:iCs w:val="false"/>
          <w:color w:val="333333"/>
          <w:sz w:val="20"/>
          <w:szCs w:val="20"/>
        </w:rPr>
        <w:t>502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احمد، تاریخ آموزش در اسلام، ص </w:t>
      </w:r>
      <w:r>
        <w:rPr>
          <w:rFonts w:eastAsia="IRNazanin" w:cs="IRNazanin"/>
          <w:b w:val="false"/>
          <w:bCs w:val="false"/>
          <w:i w:val="false"/>
          <w:iCs w:val="false"/>
          <w:color w:val="333333"/>
          <w:sz w:val="20"/>
          <w:szCs w:val="20"/>
        </w:rPr>
        <w:t>266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علاوه بر کارکرد عبادی کارکردهای متفاوتی داشت منجمله کارکرد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نگاهی تاریخی، در مساجد شاخه های مختلف علوم اسلامی بویژه قرآن، احادیث، احکام، اخلاق و علوم متعلق به آنها بویژه علم کلام و فقه آموزش داده می شد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سید نعمت الله خصائص زینبیه،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محمد کاظم، زندگانی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 نائینی، محدثات شیعه،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وتمام النعمه،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شیخ طوسی، الغیبه،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قمی، شیخ عباس، منتهى الآمال،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ابن رستم، دلائل الامامه، ص </w:t>
      </w:r>
      <w:r>
        <w:rPr>
          <w:rFonts w:eastAsia="IRNazanin" w:cs="IRNazanin"/>
          <w:b w:val="false"/>
          <w:bCs w:val="false"/>
          <w:i w:val="false"/>
          <w:iCs w:val="false"/>
          <w:color w:val="333333"/>
          <w:sz w:val="20"/>
          <w:szCs w:val="20"/>
        </w:rPr>
        <w:t>499,426</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وتمام النعمه،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شیخ طوسی، الغیبه،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قمی، شیخ عباس، منتهی الآمال، ص </w:t>
      </w:r>
      <w:r>
        <w:rPr>
          <w:rFonts w:eastAsia="IRNazanin" w:cs="IRNazanin"/>
          <w:b w:val="false"/>
          <w:bCs w:val="false"/>
          <w:i w:val="false"/>
          <w:iCs w:val="false"/>
          <w:color w:val="333333"/>
          <w:sz w:val="20"/>
          <w:szCs w:val="20"/>
        </w:rPr>
        <w:t>250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ابن رستم، دلائل الامامه، ص </w:t>
      </w:r>
      <w:r>
        <w:rPr>
          <w:rFonts w:eastAsia="IRNazanin" w:cs="IRNazanin"/>
          <w:b w:val="false"/>
          <w:bCs w:val="false"/>
          <w:i w:val="false"/>
          <w:iCs w:val="false"/>
          <w:color w:val="333333"/>
          <w:sz w:val="20"/>
          <w:szCs w:val="20"/>
        </w:rPr>
        <w:t>499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زاده ،عیسی، فلسفه تربیت،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،غلامعلی، روانشناسی و تربیت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شکوهی، غلامحسین، تعلیم و تربیت و مراحل آن، ص </w:t>
      </w:r>
      <w:r>
        <w:rPr>
          <w:rFonts w:eastAsia="IRNazanin" w:cs="IRNazanin"/>
          <w:b w:val="false"/>
          <w:bCs w:val="false"/>
          <w:i w:val="false"/>
          <w:iCs w:val="false"/>
          <w:color w:val="333333"/>
          <w:sz w:val="20"/>
          <w:szCs w:val="20"/>
        </w:rPr>
        <w:t>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دلشاد تهرانی، مصطفی منظر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تربیت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مدينه المعاجز، ص </w:t>
      </w:r>
      <w:r>
        <w:rPr>
          <w:rFonts w:eastAsia="IRNazanin" w:cs="IRNazanin"/>
          <w:b w:val="false"/>
          <w:bCs w:val="false"/>
          <w:i w:val="false"/>
          <w:iCs w:val="false"/>
          <w:color w:val="333333"/>
          <w:sz w:val="20"/>
          <w:szCs w:val="20"/>
        </w:rPr>
        <w:t>79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داوود قمی معاصر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زیرا در تمامی کتب رجالی از وی به عنوان مصاحب و معاصر على بن الحسين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این شخصیت، به نقل از کتاب احتجاج طبرسی،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دریافته است، میتوان نتیجه گرفت که احمد بن داوود نیز دوران این حضرت را درک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خرمشاهی و دیگران، دائره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يوسف بن حاتم شامی، جمال الدين، الدر النظيم، ص </w:t>
      </w:r>
      <w:r>
        <w:rPr>
          <w:rFonts w:eastAsia="IRNazanin" w:cs="IRNazanin"/>
          <w:b w:val="false"/>
          <w:bCs w:val="false"/>
          <w:i w:val="false"/>
          <w:iCs w:val="false"/>
          <w:color w:val="333333"/>
          <w:sz w:val="20"/>
          <w:szCs w:val="20"/>
        </w:rPr>
        <w:t>703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الوصیه،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انوار البهيه، ص </w:t>
      </w:r>
      <w:r>
        <w:rPr>
          <w:rFonts w:eastAsia="IRNazanin" w:cs="IRNazanin"/>
          <w:b w:val="false"/>
          <w:bCs w:val="false"/>
          <w:i w:val="false"/>
          <w:iCs w:val="false"/>
          <w:color w:val="333333"/>
          <w:sz w:val="20"/>
          <w:szCs w:val="20"/>
        </w:rPr>
        <w:t>426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بانوی شیعی به واسطه اخبار مهمی که درباره جعفر کذاب نقل کرده، مورد توجه متون روایی شیعه قرار گرفته است</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خزعلی، ابو القاسم، موسوعه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سیری در سیره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ص </w:t>
      </w:r>
      <w:r>
        <w:rPr>
          <w:rFonts w:eastAsia="IRNazanin" w:cs="IRNazanin"/>
          <w:b w:val="false"/>
          <w:bCs w:val="false"/>
          <w:i w:val="false"/>
          <w:iCs w:val="false"/>
          <w:color w:val="333333"/>
          <w:sz w:val="20"/>
          <w:szCs w:val="20"/>
        </w:rPr>
        <w:t>367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حُدَيث در سال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منظور حفظ جان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ایشان از سامرا به سوی مکه حرکت کردند و پس از شهادت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سامرا بازگشتند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مرتضی، 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حسن فرهنگ عمید،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الفراهيدی، خلیل بن احمد، العين،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محسن، تبلیغ اسلامی و دانش ارتباطات اجتماعی، ص </w:t>
      </w:r>
      <w:r>
        <w:rPr>
          <w:rFonts w:eastAsia="IRNazanin" w:cs="IRNazanin"/>
          <w:b w:val="false"/>
          <w:bCs w:val="false"/>
          <w:i w:val="false"/>
          <w:iCs w:val="false"/>
          <w:color w:val="333333"/>
          <w:sz w:val="20"/>
          <w:szCs w:val="20"/>
        </w:rPr>
        <w:t>90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محمد حسین، در محضر حضرت آیت الله العظمی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پناه، عبدالحسین کلام جديد،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بابازاده، علی اکبر، شیوه های تبلیغ و تعلیم، ص </w:t>
      </w:r>
      <w:r>
        <w:rPr>
          <w:rFonts w:eastAsia="IRNazanin" w:cs="IRNazanin"/>
          <w:b w:val="false"/>
          <w:bCs w:val="false"/>
          <w:i w:val="false"/>
          <w:iCs w:val="false"/>
          <w:color w:val="333333"/>
          <w:sz w:val="20"/>
          <w:szCs w:val="20"/>
        </w:rPr>
        <w:t>179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مدينه المعاجز، ص </w:t>
      </w:r>
      <w:r>
        <w:rPr>
          <w:rFonts w:eastAsia="IRNazanin" w:cs="IRNazanin"/>
          <w:b w:val="false"/>
          <w:bCs w:val="false"/>
          <w:i w:val="false"/>
          <w:iCs w:val="false"/>
          <w:color w:val="333333"/>
          <w:sz w:val="20"/>
          <w:szCs w:val="20"/>
        </w:rPr>
        <w:t>79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زکریا بن آدم، آثار البلاد و اخبار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شیخ طوسی، الغیبه، </w:t>
      </w:r>
      <w:r>
        <w:rPr>
          <w:rFonts w:eastAsia="IRNazanin" w:cs="IRNazanin"/>
          <w:b w:val="false"/>
          <w:bCs w:val="false"/>
          <w:i w:val="false"/>
          <w:iCs w:val="false"/>
          <w:color w:val="333333"/>
          <w:sz w:val="20"/>
          <w:szCs w:val="20"/>
        </w:rPr>
        <w:t>394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ص </w:t>
      </w:r>
      <w:r>
        <w:rPr>
          <w:rFonts w:eastAsia="IRNazanin" w:cs="IRNazanin"/>
          <w:b w:val="false"/>
          <w:bCs w:val="false"/>
          <w:i w:val="false"/>
          <w:iCs w:val="false"/>
          <w:color w:val="333333"/>
          <w:sz w:val="20"/>
          <w:szCs w:val="20"/>
        </w:rPr>
        <w:t>364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غروی نائینی ،نهله، محدثات شیعه،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شیخ طوسی، الغیبه،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شیخ صدوق، كمال الدين وتمام النعمه،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شیخ طوسی، الغیبه، ص </w:t>
      </w:r>
      <w:r>
        <w:rPr>
          <w:rFonts w:eastAsia="IRNazanin" w:cs="IRNazanin"/>
          <w:b w:val="false"/>
          <w:bCs w:val="false"/>
          <w:i w:val="false"/>
          <w:iCs w:val="false"/>
          <w:color w:val="333333"/>
          <w:sz w:val="20"/>
          <w:szCs w:val="20"/>
        </w:rPr>
        <w:t>230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ص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 کریمی نیا، محمد مهدی، همزیستی مسالمت آمیز در اسلام و حقوق بین الملل،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کریمی نیا ،محمدمهدی همان، ص </w:t>
      </w:r>
      <w:r>
        <w:rPr>
          <w:rFonts w:eastAsia="IRNazanin" w:cs="IRNazanin"/>
          <w:b w:val="false"/>
          <w:bCs w:val="false"/>
          <w:i w:val="false"/>
          <w:iCs w:val="false"/>
          <w:color w:val="333333"/>
          <w:sz w:val="20"/>
          <w:szCs w:val="20"/>
        </w:rPr>
        <w:t>30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مکی، محمد کاظم، تمدن اسلامی در عصر عباسیان، ص </w:t>
      </w:r>
      <w:r>
        <w:rPr>
          <w:rFonts w:eastAsia="IRNazanin" w:cs="IRNazanin"/>
          <w:b w:val="false"/>
          <w:bCs w:val="false"/>
          <w:i w:val="false"/>
          <w:iCs w:val="false"/>
          <w:color w:val="333333"/>
          <w:sz w:val="20"/>
          <w:szCs w:val="20"/>
        </w:rPr>
        <w:t>67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محمد کاظم، تمدن اسلامی در عصر عباسیان، ص</w:t>
      </w:r>
      <w:r>
        <w:rPr>
          <w:rFonts w:eastAsia="IRNazanin" w:cs="IRNazanin"/>
          <w:b w:val="false"/>
          <w:bCs w:val="false"/>
          <w:i w:val="false"/>
          <w:iCs w:val="false"/>
          <w:color w:val="333333"/>
          <w:sz w:val="20"/>
          <w:szCs w:val="20"/>
        </w:rPr>
        <w:t>73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میتز،آدام الحضاره ى الاسلاميه ى فى القرن الرابع هجرى، ص </w:t>
      </w:r>
      <w:r>
        <w:rPr>
          <w:rFonts w:eastAsia="IRNazanin" w:cs="IRNazanin"/>
          <w:b w:val="false"/>
          <w:bCs w:val="false"/>
          <w:i w:val="false"/>
          <w:iCs w:val="false"/>
          <w:color w:val="333333"/>
          <w:sz w:val="20"/>
          <w:szCs w:val="20"/>
        </w:rPr>
        <w:t>64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مجسمه گروهی بودند که برای خدا جسم قائل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سوالاتی در مورد افرادی که برای خدا جسم قائل بودند،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التوحيد،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سليمان، يوم الخلاص فى ظل قائم المهدى، ص </w:t>
      </w:r>
      <w:r>
        <w:rPr>
          <w:rFonts w:eastAsia="IRNazanin" w:cs="IRNazanin"/>
          <w:b w:val="false"/>
          <w:bCs w:val="false"/>
          <w:i w:val="false"/>
          <w:iCs w:val="false"/>
          <w:color w:val="333333"/>
          <w:sz w:val="20"/>
          <w:szCs w:val="20"/>
        </w:rPr>
        <w:t>63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كُلَكُم راعٍ وكُلُكُم مسئُولٌ عن رعیه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رضائیان ،علی، اصول مدیریت، ص </w:t>
      </w:r>
      <w:r>
        <w:rPr>
          <w:rFonts w:eastAsia="IRNazanin" w:cs="IRNazanin"/>
          <w:b w:val="false"/>
          <w:bCs w:val="false"/>
          <w:i w:val="false"/>
          <w:iCs w:val="false"/>
          <w:color w:val="333333"/>
          <w:sz w:val="20"/>
          <w:szCs w:val="20"/>
        </w:rPr>
        <w:t>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مصباح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جنبه هایی از مدیریت بحران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اندیشه صادق،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اسوره احقاف،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قَالُوا رَبُّنَا اللهُ ثُمَّ اسْتَقَامُوا فَلَا خَوْفٌ عَلَيْهِمْ وَلَا هُمْ يَحْزَنُونَ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محمد و مشکور، ام على، اعلام النساء المؤمنات،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محلاتی، ذبیح الله، 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عمید، حسن، فرهنگ لغت، ص </w:t>
      </w:r>
      <w:r>
        <w:rPr>
          <w:rFonts w:eastAsia="IRNazanin" w:cs="IRNazanin"/>
          <w:b w:val="false"/>
          <w:bCs w:val="false"/>
          <w:i w:val="false"/>
          <w:iCs w:val="false"/>
          <w:color w:val="333333"/>
          <w:sz w:val="20"/>
          <w:szCs w:val="20"/>
        </w:rPr>
        <w:t>879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بسیاری درباره غیبت و قیام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دسترس عموم مسلمانان بود، که حاکی از آن است که مسئله از دید هیچ معصومی دور نمانده و تمامی آن حضرات بر آن تأکید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نظر از روایات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امامی احادیثی در مورد جنبه های گوناگون مسئله غیبت و مهدویت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که در مجموع بیش از ششصد حدیث می شود، که نشان از ارزش مهدویت در مباحث روایی و دینی شیعه است؛ چراکه پس از رحلت هر امامی و یا حتی در حال حیات ایشان، توهّم مهدویت اوج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بحث هایی که درباره فرق شیعه توسط اشعری و نوبختی مطرح شده علامت این است که مهدویت مهمترین علت انشعاب های شیعی بوده که به غلط از سوی برخی از اصحاب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می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سعد بن عبد الله المقالات و الفرق،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حسن بن موسى، فرق الشیعه،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w:t>
      </w:r>
      <w:r>
        <w:rPr>
          <w:rFonts w:eastAsia="IRNazanin" w:cs="IRNazanin"/>
          <w:b w:val="false"/>
          <w:bCs w:val="false"/>
          <w:i w:val="false"/>
          <w:iCs w:val="false"/>
          <w:color w:val="333333"/>
          <w:sz w:val="20"/>
          <w:szCs w:val="20"/>
        </w:rPr>
        <w:t>658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النعمه،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شیخ مفید، ارشاد،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الغیبه،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46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بغدادی ،یاقوت، معجم البلدان،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وتمام النعمه،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مهدوی اصفهانی، مصلح الدین، تاریخچه شهر سامرا و زندگی عسکریین،ص </w:t>
      </w:r>
      <w:r>
        <w:rPr>
          <w:rFonts w:eastAsia="IRNazanin" w:cs="IRNazanin"/>
          <w:b w:val="false"/>
          <w:bCs w:val="false"/>
          <w:i w:val="false"/>
          <w:iCs w:val="false"/>
          <w:color w:val="333333"/>
          <w:sz w:val="20"/>
          <w:szCs w:val="20"/>
        </w:rPr>
        <w:t>18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یوم الخلاص نویسنده این بانو را ناصبی شمرده ولی از متن گزارش شیخ طوسی چنین برداشت نمی شود و متن دال بر اعتراف بانو بر ارزش و اعتبار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شاید مذهبش پوشیده باشد ولی علاقمندی به خاندان اهل بیت در وی قطعی به نظر می رسد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جداول و نمایه های مربوط به فصل دوم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3.jpeg"/><Relationship Id="rId100" Type="http://schemas.openxmlformats.org/officeDocument/2006/relationships/image" Target="media/image3.jpeg"/><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image" Target="media/image4.jpeg"/><Relationship Id="rId104" Type="http://schemas.openxmlformats.org/officeDocument/2006/relationships/image" Target="media/image4.jpeg"/><Relationship Id="rId105" Type="http://schemas.openxmlformats.org/officeDocument/2006/relationships/footer" Target="footer96.xml"/><Relationship Id="rId106" Type="http://schemas.openxmlformats.org/officeDocument/2006/relationships/image" Target="media/image5.jpeg"/><Relationship Id="rId107" Type="http://schemas.openxmlformats.org/officeDocument/2006/relationships/image" Target="media/image5.jpeg"/><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2.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28365</Words>
  <Characters>112925</Characters>
  <CharactersWithSpaces>140494</CharactersWithSpaces>
  <Paragraphs>1086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2026-08-20T03:51:19Z</dcterms:created>
  <dc:creator>ghaemiyeh.com</dc:creator>
  <dc:description/>
  <dc:language>en-US</dc:language>
  <cp:lastModifiedBy/>
  <dcterms:modified xsi:type="dcterms:W3CDTF">2026-08-20T07:23:05Z</dcterms:modified>
  <cp:revision>1</cp:revision>
  <dc:subject/>
  <dc:title>عملکرد بانوان راوی شیعه در عصر ابناء الرضا علیه السلام</dc:title>
</cp:coreProperties>
</file>

<file path=docProps/custom.xml><?xml version="1.0" encoding="utf-8"?>
<Properties xmlns="http://schemas.openxmlformats.org/officeDocument/2006/custom-properties" xmlns:vt="http://schemas.openxmlformats.org/officeDocument/2006/docPropsVTypes"/>
</file>