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19</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4576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64578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64580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264582_653776707">
            <w:r>
              <w:rPr>
                <w:webHidden/>
                <w:rStyle w:val="IndexLink"/>
                <w:rtl w:val="true"/>
              </w:rPr>
              <w:t>معنویت عاشورایی در آموزه های حسینی</w:t>
            </w:r>
            <w:r>
              <w:rPr>
                <w:rStyle w:val="IndexLink"/>
                <w:rtl w:val="true"/>
              </w:rPr>
              <w:tab/>
            </w:r>
            <w:r>
              <w:rPr>
                <w:rStyle w:val="IndexLink"/>
              </w:rPr>
              <w:t>12</w:t>
            </w:r>
          </w:hyperlink>
        </w:p>
        <w:p>
          <w:pPr>
            <w:pStyle w:val="Contents3"/>
            <w:tabs>
              <w:tab w:val="clear" w:pos="8459"/>
              <w:tab w:val="right" w:pos="9026" w:leader="dot"/>
            </w:tabs>
            <w:rPr/>
          </w:pPr>
          <w:hyperlink w:anchor="__RefHeading___Toc2264584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264586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264588_653776707">
            <w:r>
              <w:rPr>
                <w:webHidden/>
                <w:rStyle w:val="IndexLink"/>
              </w:rPr>
              <w:t>1</w:t>
            </w:r>
            <w:r>
              <w:rPr>
                <w:rStyle w:val="IndexLink"/>
                <w:rtl w:val="true"/>
              </w:rPr>
              <w:t xml:space="preserve">. </w:t>
            </w:r>
            <w:r>
              <w:rPr>
                <w:rStyle w:val="IndexLink"/>
                <w:rtl w:val="true"/>
              </w:rPr>
              <w:t>مبانی سلوک معنوی</w:t>
            </w:r>
            <w:r>
              <w:rPr>
                <w:rStyle w:val="IndexLink"/>
                <w:rtl w:val="true"/>
              </w:rPr>
              <w:tab/>
            </w:r>
            <w:r>
              <w:rPr>
                <w:rStyle w:val="IndexLink"/>
              </w:rPr>
              <w:t>15</w:t>
            </w:r>
          </w:hyperlink>
        </w:p>
        <w:p>
          <w:pPr>
            <w:pStyle w:val="Contents4"/>
            <w:tabs>
              <w:tab w:val="clear" w:pos="8176"/>
              <w:tab w:val="right" w:pos="9026" w:leader="dot"/>
            </w:tabs>
            <w:rPr/>
          </w:pPr>
          <w:hyperlink w:anchor="__RefHeading___Toc2264590_65377670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264592_653776707">
            <w:r>
              <w:rPr>
                <w:webHidden/>
                <w:rStyle w:val="IndexLink"/>
              </w:rPr>
              <w:t>1-1</w:t>
            </w:r>
            <w:r>
              <w:rPr>
                <w:rStyle w:val="IndexLink"/>
                <w:rtl w:val="true"/>
              </w:rPr>
              <w:t xml:space="preserve">. </w:t>
            </w:r>
            <w:r>
              <w:rPr>
                <w:rStyle w:val="IndexLink"/>
                <w:rtl w:val="true"/>
              </w:rPr>
              <w:t>معرفت خدا</w:t>
            </w:r>
            <w:r>
              <w:rPr>
                <w:rStyle w:val="IndexLink"/>
                <w:rtl w:val="true"/>
              </w:rPr>
              <w:tab/>
            </w:r>
            <w:r>
              <w:rPr>
                <w:rStyle w:val="IndexLink"/>
              </w:rPr>
              <w:t>15</w:t>
            </w:r>
          </w:hyperlink>
        </w:p>
        <w:p>
          <w:pPr>
            <w:pStyle w:val="Contents4"/>
            <w:tabs>
              <w:tab w:val="clear" w:pos="8176"/>
              <w:tab w:val="right" w:pos="9026" w:leader="dot"/>
            </w:tabs>
            <w:rPr/>
          </w:pPr>
          <w:hyperlink w:anchor="__RefHeading___Toc2264594_653776707">
            <w:r>
              <w:rPr>
                <w:webHidden/>
                <w:rStyle w:val="IndexLink"/>
              </w:rPr>
              <w:t>2-1</w:t>
            </w:r>
            <w:r>
              <w:rPr>
                <w:rStyle w:val="IndexLink"/>
                <w:rtl w:val="true"/>
              </w:rPr>
              <w:t xml:space="preserve">. </w:t>
            </w:r>
            <w:r>
              <w:rPr>
                <w:rStyle w:val="IndexLink"/>
                <w:rtl w:val="true"/>
              </w:rPr>
              <w:t>محبت خدا</w:t>
            </w:r>
            <w:r>
              <w:rPr>
                <w:rStyle w:val="IndexLink"/>
                <w:rtl w:val="true"/>
              </w:rPr>
              <w:tab/>
            </w:r>
            <w:r>
              <w:rPr>
                <w:rStyle w:val="IndexLink"/>
              </w:rPr>
              <w:t>16</w:t>
            </w:r>
          </w:hyperlink>
        </w:p>
        <w:p>
          <w:pPr>
            <w:pStyle w:val="Contents4"/>
            <w:tabs>
              <w:tab w:val="clear" w:pos="8176"/>
              <w:tab w:val="right" w:pos="9026" w:leader="dot"/>
            </w:tabs>
            <w:rPr/>
          </w:pPr>
          <w:hyperlink w:anchor="__RefHeading___Toc2264596_653776707">
            <w:r>
              <w:rPr>
                <w:webHidden/>
                <w:rStyle w:val="IndexLink"/>
              </w:rPr>
              <w:t>3-1</w:t>
            </w:r>
            <w:r>
              <w:rPr>
                <w:rStyle w:val="IndexLink"/>
                <w:rtl w:val="true"/>
              </w:rPr>
              <w:t xml:space="preserve">. </w:t>
            </w:r>
            <w:r>
              <w:rPr>
                <w:rStyle w:val="IndexLink"/>
                <w:rtl w:val="true"/>
              </w:rPr>
              <w:t xml:space="preserve">توحید صمدی </w:t>
            </w:r>
            <w:r>
              <w:rPr>
                <w:rStyle w:val="IndexLink"/>
                <w:rtl w:val="true"/>
              </w:rPr>
              <w:t xml:space="preserve">- </w:t>
            </w:r>
            <w:r>
              <w:rPr>
                <w:rStyle w:val="IndexLink"/>
                <w:rtl w:val="true"/>
              </w:rPr>
              <w:t>عبودیت الهی</w:t>
            </w:r>
            <w:r>
              <w:rPr>
                <w:rStyle w:val="IndexLink"/>
                <w:rtl w:val="true"/>
              </w:rPr>
              <w:tab/>
            </w:r>
            <w:r>
              <w:rPr>
                <w:rStyle w:val="IndexLink"/>
              </w:rPr>
              <w:t>17</w:t>
            </w:r>
          </w:hyperlink>
        </w:p>
        <w:p>
          <w:pPr>
            <w:pStyle w:val="Contents4"/>
            <w:tabs>
              <w:tab w:val="clear" w:pos="8176"/>
              <w:tab w:val="right" w:pos="9026" w:leader="dot"/>
            </w:tabs>
            <w:rPr/>
          </w:pPr>
          <w:hyperlink w:anchor="__RefHeading___Toc2264598_653776707">
            <w:r>
              <w:rPr>
                <w:webHidden/>
                <w:rStyle w:val="IndexLink"/>
              </w:rPr>
              <w:t>4-1</w:t>
            </w:r>
            <w:r>
              <w:rPr>
                <w:rStyle w:val="IndexLink"/>
                <w:rtl w:val="true"/>
              </w:rPr>
              <w:t xml:space="preserve">. </w:t>
            </w:r>
            <w:r>
              <w:rPr>
                <w:rStyle w:val="IndexLink"/>
                <w:rtl w:val="true"/>
              </w:rPr>
              <w:t>ولایت داشتن و ولیّ خدا شدن</w:t>
            </w:r>
            <w:r>
              <w:rPr>
                <w:rStyle w:val="IndexLink"/>
                <w:rtl w:val="true"/>
              </w:rPr>
              <w:tab/>
            </w:r>
            <w:r>
              <w:rPr>
                <w:rStyle w:val="IndexLink"/>
              </w:rPr>
              <w:t>19</w:t>
            </w:r>
          </w:hyperlink>
        </w:p>
        <w:p>
          <w:pPr>
            <w:pStyle w:val="Contents4"/>
            <w:tabs>
              <w:tab w:val="clear" w:pos="8176"/>
              <w:tab w:val="right" w:pos="9026" w:leader="dot"/>
            </w:tabs>
            <w:rPr/>
          </w:pPr>
          <w:hyperlink w:anchor="__RefHeading___Toc2264600_653776707">
            <w:r>
              <w:rPr>
                <w:webHidden/>
                <w:rStyle w:val="IndexLink"/>
              </w:rPr>
              <w:t>5-1</w:t>
            </w:r>
            <w:r>
              <w:rPr>
                <w:rStyle w:val="IndexLink"/>
                <w:rtl w:val="true"/>
              </w:rPr>
              <w:t xml:space="preserve">. </w:t>
            </w:r>
            <w:r>
              <w:rPr>
                <w:rStyle w:val="IndexLink"/>
                <w:rtl w:val="true"/>
              </w:rPr>
              <w:t>فقر وجودی</w:t>
            </w:r>
            <w:r>
              <w:rPr>
                <w:rStyle w:val="IndexLink"/>
                <w:rtl w:val="true"/>
              </w:rPr>
              <w:tab/>
            </w:r>
            <w:r>
              <w:rPr>
                <w:rStyle w:val="IndexLink"/>
              </w:rPr>
              <w:t>20</w:t>
            </w:r>
          </w:hyperlink>
        </w:p>
        <w:p>
          <w:pPr>
            <w:pStyle w:val="Contents3"/>
            <w:tabs>
              <w:tab w:val="clear" w:pos="8459"/>
              <w:tab w:val="right" w:pos="9026" w:leader="dot"/>
            </w:tabs>
            <w:rPr/>
          </w:pPr>
          <w:hyperlink w:anchor="__RefHeading___Toc2264602_653776707">
            <w:r>
              <w:rPr>
                <w:webHidden/>
                <w:rStyle w:val="IndexLink"/>
              </w:rPr>
              <w:t>2</w:t>
            </w:r>
            <w:r>
              <w:rPr>
                <w:rStyle w:val="IndexLink"/>
                <w:rtl w:val="true"/>
              </w:rPr>
              <w:t xml:space="preserve">. </w:t>
            </w:r>
            <w:r>
              <w:rPr>
                <w:rStyle w:val="IndexLink"/>
                <w:rtl w:val="true"/>
              </w:rPr>
              <w:t>شروط سلوک معنوی</w:t>
            </w:r>
            <w:r>
              <w:rPr>
                <w:rStyle w:val="IndexLink"/>
                <w:rtl w:val="true"/>
              </w:rPr>
              <w:tab/>
            </w:r>
            <w:r>
              <w:rPr>
                <w:rStyle w:val="IndexLink"/>
              </w:rPr>
              <w:t>21</w:t>
            </w:r>
          </w:hyperlink>
        </w:p>
        <w:p>
          <w:pPr>
            <w:pStyle w:val="Contents4"/>
            <w:tabs>
              <w:tab w:val="clear" w:pos="8176"/>
              <w:tab w:val="right" w:pos="9026" w:leader="dot"/>
            </w:tabs>
            <w:rPr/>
          </w:pPr>
          <w:hyperlink w:anchor="__RefHeading___Toc2264604_65377670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264606_653776707">
            <w:r>
              <w:rPr>
                <w:webHidden/>
                <w:rStyle w:val="IndexLink"/>
              </w:rPr>
              <w:t>1-2</w:t>
            </w:r>
            <w:r>
              <w:rPr>
                <w:rStyle w:val="IndexLink"/>
                <w:rtl w:val="true"/>
              </w:rPr>
              <w:t xml:space="preserve">. </w:t>
            </w:r>
            <w:r>
              <w:rPr>
                <w:rStyle w:val="IndexLink"/>
                <w:rtl w:val="true"/>
              </w:rPr>
              <w:t>آراستگی به مکارم اخلاقی</w:t>
            </w:r>
            <w:r>
              <w:rPr>
                <w:rStyle w:val="IndexLink"/>
                <w:rtl w:val="true"/>
              </w:rPr>
              <w:tab/>
            </w:r>
            <w:r>
              <w:rPr>
                <w:rStyle w:val="IndexLink"/>
              </w:rPr>
              <w:t>21</w:t>
            </w:r>
          </w:hyperlink>
        </w:p>
        <w:p>
          <w:pPr>
            <w:pStyle w:val="Contents4"/>
            <w:tabs>
              <w:tab w:val="clear" w:pos="8176"/>
              <w:tab w:val="right" w:pos="9026" w:leader="dot"/>
            </w:tabs>
            <w:rPr/>
          </w:pPr>
          <w:hyperlink w:anchor="__RefHeading___Toc2264608_653776707">
            <w:r>
              <w:rPr>
                <w:webHidden/>
                <w:rStyle w:val="IndexLink"/>
              </w:rPr>
              <w:t>2-2</w:t>
            </w:r>
            <w:r>
              <w:rPr>
                <w:rStyle w:val="IndexLink"/>
                <w:rtl w:val="true"/>
              </w:rPr>
              <w:t xml:space="preserve">. </w:t>
            </w:r>
            <w:r>
              <w:rPr>
                <w:rStyle w:val="IndexLink"/>
                <w:rtl w:val="true"/>
              </w:rPr>
              <w:t>قلب سلیم داشتن</w:t>
            </w:r>
            <w:r>
              <w:rPr>
                <w:rStyle w:val="IndexLink"/>
                <w:rtl w:val="true"/>
              </w:rPr>
              <w:tab/>
            </w:r>
            <w:r>
              <w:rPr>
                <w:rStyle w:val="IndexLink"/>
              </w:rPr>
              <w:t>22</w:t>
            </w:r>
          </w:hyperlink>
        </w:p>
        <w:p>
          <w:pPr>
            <w:pStyle w:val="Contents4"/>
            <w:tabs>
              <w:tab w:val="clear" w:pos="8176"/>
              <w:tab w:val="right" w:pos="9026" w:leader="dot"/>
            </w:tabs>
            <w:rPr/>
          </w:pPr>
          <w:hyperlink w:anchor="__RefHeading___Toc2264610_653776707">
            <w:r>
              <w:rPr>
                <w:webHidden/>
                <w:rStyle w:val="IndexLink"/>
              </w:rPr>
              <w:t>3-2</w:t>
            </w:r>
            <w:r>
              <w:rPr>
                <w:rStyle w:val="IndexLink"/>
                <w:rtl w:val="true"/>
              </w:rPr>
              <w:t xml:space="preserve">. </w:t>
            </w:r>
            <w:r>
              <w:rPr>
                <w:rStyle w:val="IndexLink"/>
                <w:rtl w:val="true"/>
              </w:rPr>
              <w:t>پارسایی</w:t>
            </w:r>
            <w:r>
              <w:rPr>
                <w:rStyle w:val="IndexLink"/>
                <w:rtl w:val="true"/>
              </w:rPr>
              <w:tab/>
            </w:r>
            <w:r>
              <w:rPr>
                <w:rStyle w:val="IndexLink"/>
              </w:rPr>
              <w:t>23</w:t>
            </w:r>
          </w:hyperlink>
        </w:p>
        <w:p>
          <w:pPr>
            <w:pStyle w:val="Contents4"/>
            <w:tabs>
              <w:tab w:val="clear" w:pos="8176"/>
              <w:tab w:val="right" w:pos="9026" w:leader="dot"/>
            </w:tabs>
            <w:rPr/>
          </w:pPr>
          <w:hyperlink w:anchor="__RefHeading___Toc2264612_653776707">
            <w:r>
              <w:rPr>
                <w:webHidden/>
                <w:rStyle w:val="IndexLink"/>
              </w:rPr>
              <w:t>4-2</w:t>
            </w:r>
            <w:r>
              <w:rPr>
                <w:rStyle w:val="IndexLink"/>
                <w:rtl w:val="true"/>
              </w:rPr>
              <w:t xml:space="preserve">. </w:t>
            </w:r>
            <w:r>
              <w:rPr>
                <w:rStyle w:val="IndexLink"/>
                <w:rtl w:val="true"/>
              </w:rPr>
              <w:t>طالب رضای خدا بودن</w:t>
            </w:r>
            <w:r>
              <w:rPr>
                <w:rStyle w:val="IndexLink"/>
                <w:rtl w:val="true"/>
              </w:rPr>
              <w:tab/>
            </w:r>
            <w:r>
              <w:rPr>
                <w:rStyle w:val="IndexLink"/>
              </w:rPr>
              <w:t>23</w:t>
            </w:r>
          </w:hyperlink>
        </w:p>
        <w:p>
          <w:pPr>
            <w:pStyle w:val="Contents4"/>
            <w:tabs>
              <w:tab w:val="clear" w:pos="8176"/>
              <w:tab w:val="right" w:pos="9026" w:leader="dot"/>
            </w:tabs>
            <w:rPr/>
          </w:pPr>
          <w:hyperlink w:anchor="__RefHeading___Toc2264614_653776707">
            <w:r>
              <w:rPr>
                <w:webHidden/>
                <w:rStyle w:val="IndexLink"/>
              </w:rPr>
              <w:t>5-2</w:t>
            </w:r>
            <w:r>
              <w:rPr>
                <w:rStyle w:val="IndexLink"/>
                <w:rtl w:val="true"/>
              </w:rPr>
              <w:t xml:space="preserve">. </w:t>
            </w:r>
            <w:r>
              <w:rPr>
                <w:rStyle w:val="IndexLink"/>
                <w:rtl w:val="true"/>
              </w:rPr>
              <w:t>نیایشگری</w:t>
            </w:r>
            <w:r>
              <w:rPr>
                <w:rStyle w:val="IndexLink"/>
                <w:rtl w:val="true"/>
              </w:rPr>
              <w:tab/>
            </w:r>
            <w:r>
              <w:rPr>
                <w:rStyle w:val="IndexLink"/>
              </w:rPr>
              <w:t>24</w:t>
            </w:r>
          </w:hyperlink>
        </w:p>
        <w:p>
          <w:pPr>
            <w:pStyle w:val="Contents4"/>
            <w:tabs>
              <w:tab w:val="clear" w:pos="8176"/>
              <w:tab w:val="right" w:pos="9026" w:leader="dot"/>
            </w:tabs>
            <w:rPr/>
          </w:pPr>
          <w:hyperlink w:anchor="__RefHeading___Toc2264616_653776707">
            <w:r>
              <w:rPr>
                <w:webHidden/>
                <w:rStyle w:val="IndexLink"/>
              </w:rPr>
              <w:t>6-2</w:t>
            </w:r>
            <w:r>
              <w:rPr>
                <w:rStyle w:val="IndexLink"/>
                <w:rtl w:val="true"/>
              </w:rPr>
              <w:t xml:space="preserve">. </w:t>
            </w:r>
            <w:r>
              <w:rPr>
                <w:rStyle w:val="IndexLink"/>
                <w:rtl w:val="true"/>
              </w:rPr>
              <w:t>جهادی بودن</w:t>
            </w:r>
            <w:r>
              <w:rPr>
                <w:rStyle w:val="IndexLink"/>
                <w:rtl w:val="true"/>
              </w:rPr>
              <w:tab/>
            </w:r>
            <w:r>
              <w:rPr>
                <w:rStyle w:val="IndexLink"/>
              </w:rPr>
              <w:t>26</w:t>
            </w:r>
          </w:hyperlink>
        </w:p>
        <w:p>
          <w:pPr>
            <w:pStyle w:val="Contents3"/>
            <w:tabs>
              <w:tab w:val="clear" w:pos="8459"/>
              <w:tab w:val="right" w:pos="9026" w:leader="dot"/>
            </w:tabs>
            <w:rPr/>
          </w:pPr>
          <w:hyperlink w:anchor="__RefHeading___Toc2264618_653776707">
            <w:r>
              <w:rPr>
                <w:webHidden/>
                <w:rStyle w:val="IndexLink"/>
              </w:rPr>
              <w:t>3</w:t>
            </w:r>
            <w:r>
              <w:rPr>
                <w:rStyle w:val="IndexLink"/>
                <w:rtl w:val="true"/>
              </w:rPr>
              <w:t xml:space="preserve">. </w:t>
            </w:r>
            <w:r>
              <w:rPr>
                <w:rStyle w:val="IndexLink"/>
                <w:rtl w:val="true"/>
              </w:rPr>
              <w:t>کارکردهای سلوک معنوی</w:t>
            </w:r>
            <w:r>
              <w:rPr>
                <w:rStyle w:val="IndexLink"/>
                <w:rtl w:val="true"/>
              </w:rPr>
              <w:tab/>
            </w:r>
            <w:r>
              <w:rPr>
                <w:rStyle w:val="IndexLink"/>
              </w:rPr>
              <w:t>27</w:t>
            </w:r>
          </w:hyperlink>
        </w:p>
        <w:p>
          <w:pPr>
            <w:pStyle w:val="Contents4"/>
            <w:tabs>
              <w:tab w:val="clear" w:pos="8176"/>
              <w:tab w:val="right" w:pos="9026" w:leader="dot"/>
            </w:tabs>
            <w:rPr/>
          </w:pPr>
          <w:hyperlink w:anchor="__RefHeading___Toc2264620_65377670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264622_653776707">
            <w:r>
              <w:rPr>
                <w:webHidden/>
                <w:rStyle w:val="IndexLink"/>
              </w:rPr>
              <w:t>1-3</w:t>
            </w:r>
            <w:r>
              <w:rPr>
                <w:rStyle w:val="IndexLink"/>
                <w:rtl w:val="true"/>
              </w:rPr>
              <w:t xml:space="preserve">. </w:t>
            </w:r>
            <w:r>
              <w:rPr>
                <w:rStyle w:val="IndexLink"/>
                <w:rtl w:val="true"/>
              </w:rPr>
              <w:t>گره گشایی از کار مردم</w:t>
            </w:r>
            <w:r>
              <w:rPr>
                <w:rStyle w:val="IndexLink"/>
                <w:rtl w:val="true"/>
              </w:rPr>
              <w:tab/>
            </w:r>
            <w:r>
              <w:rPr>
                <w:rStyle w:val="IndexLink"/>
              </w:rPr>
              <w:t>28</w:t>
            </w:r>
          </w:hyperlink>
        </w:p>
        <w:p>
          <w:pPr>
            <w:pStyle w:val="Contents4"/>
            <w:tabs>
              <w:tab w:val="clear" w:pos="8176"/>
              <w:tab w:val="right" w:pos="9026" w:leader="dot"/>
            </w:tabs>
            <w:rPr/>
          </w:pPr>
          <w:hyperlink w:anchor="__RefHeading___Toc2264624_653776707">
            <w:r>
              <w:rPr>
                <w:webHidden/>
                <w:rStyle w:val="IndexLink"/>
              </w:rPr>
              <w:t>2-3</w:t>
            </w:r>
            <w:r>
              <w:rPr>
                <w:rStyle w:val="IndexLink"/>
                <w:rtl w:val="true"/>
              </w:rPr>
              <w:t xml:space="preserve">. </w:t>
            </w:r>
            <w:r>
              <w:rPr>
                <w:rStyle w:val="IndexLink"/>
                <w:rtl w:val="true"/>
              </w:rPr>
              <w:t>صله رحم</w:t>
            </w:r>
            <w:r>
              <w:rPr>
                <w:rStyle w:val="IndexLink"/>
                <w:rtl w:val="true"/>
              </w:rPr>
              <w:tab/>
            </w:r>
            <w:r>
              <w:rPr>
                <w:rStyle w:val="IndexLink"/>
              </w:rPr>
              <w:t>29</w:t>
            </w:r>
          </w:hyperlink>
        </w:p>
        <w:p>
          <w:pPr>
            <w:pStyle w:val="Contents4"/>
            <w:tabs>
              <w:tab w:val="clear" w:pos="8176"/>
              <w:tab w:val="right" w:pos="9026" w:leader="dot"/>
            </w:tabs>
            <w:rPr/>
          </w:pPr>
          <w:hyperlink w:anchor="__RefHeading___Toc2264626_653776707">
            <w:r>
              <w:rPr>
                <w:webHidden/>
                <w:rStyle w:val="IndexLink"/>
              </w:rPr>
              <w:t>3-3</w:t>
            </w:r>
            <w:r>
              <w:rPr>
                <w:rStyle w:val="IndexLink"/>
                <w:rtl w:val="true"/>
              </w:rPr>
              <w:t xml:space="preserve">. </w:t>
            </w:r>
            <w:r>
              <w:rPr>
                <w:rStyle w:val="IndexLink"/>
                <w:rtl w:val="true"/>
              </w:rPr>
              <w:t>گناه گریزی</w:t>
            </w:r>
            <w:r>
              <w:rPr>
                <w:rStyle w:val="IndexLink"/>
                <w:rtl w:val="true"/>
              </w:rPr>
              <w:tab/>
            </w:r>
            <w:r>
              <w:rPr>
                <w:rStyle w:val="IndexLink"/>
              </w:rPr>
              <w:t>29</w:t>
            </w:r>
          </w:hyperlink>
        </w:p>
        <w:p>
          <w:pPr>
            <w:pStyle w:val="Contents4"/>
            <w:tabs>
              <w:tab w:val="clear" w:pos="8176"/>
              <w:tab w:val="right" w:pos="9026" w:leader="dot"/>
            </w:tabs>
            <w:rPr/>
          </w:pPr>
          <w:hyperlink w:anchor="__RefHeading___Toc2264628_653776707">
            <w:r>
              <w:rPr>
                <w:webHidden/>
                <w:rStyle w:val="IndexLink"/>
              </w:rPr>
              <w:t>4-3</w:t>
            </w:r>
            <w:r>
              <w:rPr>
                <w:rStyle w:val="IndexLink"/>
                <w:rtl w:val="true"/>
              </w:rPr>
              <w:t xml:space="preserve">. </w:t>
            </w:r>
            <w:r>
              <w:rPr>
                <w:rStyle w:val="IndexLink"/>
                <w:rtl w:val="true"/>
              </w:rPr>
              <w:t>آرامش روحی</w:t>
            </w:r>
            <w:r>
              <w:rPr>
                <w:rStyle w:val="IndexLink"/>
                <w:rtl w:val="true"/>
              </w:rPr>
              <w:tab/>
            </w:r>
            <w:r>
              <w:rPr>
                <w:rStyle w:val="IndexLink"/>
              </w:rPr>
              <w:t>30</w:t>
            </w:r>
          </w:hyperlink>
        </w:p>
        <w:p>
          <w:pPr>
            <w:pStyle w:val="Contents4"/>
            <w:tabs>
              <w:tab w:val="clear" w:pos="8176"/>
              <w:tab w:val="right" w:pos="9026" w:leader="dot"/>
            </w:tabs>
            <w:rPr/>
          </w:pPr>
          <w:hyperlink w:anchor="__RefHeading___Toc2264630_653776707">
            <w:r>
              <w:rPr>
                <w:webHidden/>
                <w:rStyle w:val="IndexLink"/>
              </w:rPr>
              <w:t>5-3</w:t>
            </w:r>
            <w:r>
              <w:rPr>
                <w:rStyle w:val="IndexLink"/>
                <w:rtl w:val="true"/>
              </w:rPr>
              <w:t xml:space="preserve">. </w:t>
            </w:r>
            <w:r>
              <w:rPr>
                <w:rStyle w:val="IndexLink"/>
                <w:rtl w:val="true"/>
              </w:rPr>
              <w:t>آسایش جسمانی</w:t>
            </w:r>
            <w:r>
              <w:rPr>
                <w:rStyle w:val="IndexLink"/>
                <w:rtl w:val="true"/>
              </w:rPr>
              <w:tab/>
            </w:r>
            <w:r>
              <w:rPr>
                <w:rStyle w:val="IndexLink"/>
              </w:rPr>
              <w:t>31</w:t>
            </w:r>
          </w:hyperlink>
        </w:p>
        <w:p>
          <w:pPr>
            <w:pStyle w:val="Contents4"/>
            <w:tabs>
              <w:tab w:val="clear" w:pos="8176"/>
              <w:tab w:val="right" w:pos="9026" w:leader="dot"/>
            </w:tabs>
            <w:rPr/>
          </w:pPr>
          <w:hyperlink w:anchor="__RefHeading___Toc2264632_653776707">
            <w:r>
              <w:rPr>
                <w:webHidden/>
                <w:rStyle w:val="IndexLink"/>
              </w:rPr>
              <w:t>6-3</w:t>
            </w:r>
            <w:r>
              <w:rPr>
                <w:rStyle w:val="IndexLink"/>
                <w:rtl w:val="true"/>
              </w:rPr>
              <w:t xml:space="preserve">. </w:t>
            </w:r>
            <w:r>
              <w:rPr>
                <w:rStyle w:val="IndexLink"/>
                <w:rtl w:val="true"/>
              </w:rPr>
              <w:t>ظلم گریزی</w:t>
            </w:r>
            <w:r>
              <w:rPr>
                <w:rStyle w:val="IndexLink"/>
                <w:rtl w:val="true"/>
              </w:rPr>
              <w:tab/>
            </w:r>
            <w:r>
              <w:rPr>
                <w:rStyle w:val="IndexLink"/>
              </w:rPr>
              <w:t>32</w:t>
            </w:r>
          </w:hyperlink>
        </w:p>
        <w:p>
          <w:pPr>
            <w:pStyle w:val="Contents3"/>
            <w:tabs>
              <w:tab w:val="clear" w:pos="8459"/>
              <w:tab w:val="right" w:pos="9026" w:leader="dot"/>
            </w:tabs>
            <w:rPr/>
          </w:pPr>
          <w:hyperlink w:anchor="__RefHeading___Toc2264634_653776707">
            <w:r>
              <w:rPr>
                <w:webHidden/>
                <w:rStyle w:val="IndexLink"/>
                <w:rtl w:val="true"/>
              </w:rPr>
              <w:t>جمع بندی و نتیجه گیری</w:t>
            </w:r>
            <w:r>
              <w:rPr>
                <w:rStyle w:val="IndexLink"/>
                <w:rtl w:val="true"/>
              </w:rPr>
              <w:tab/>
            </w:r>
            <w:r>
              <w:rPr>
                <w:rStyle w:val="IndexLink"/>
              </w:rPr>
              <w:t>32</w:t>
            </w:r>
          </w:hyperlink>
        </w:p>
        <w:p>
          <w:pPr>
            <w:pStyle w:val="Contents3"/>
            <w:tabs>
              <w:tab w:val="clear" w:pos="8459"/>
              <w:tab w:val="right" w:pos="9026" w:leader="dot"/>
            </w:tabs>
            <w:rPr/>
          </w:pPr>
          <w:hyperlink w:anchor="__RefHeading___Toc2264636_653776707">
            <w:r>
              <w:rPr>
                <w:webHidden/>
                <w:rStyle w:val="IndexLink"/>
                <w:rtl w:val="true"/>
              </w:rPr>
              <w:t>منابع</w:t>
            </w:r>
            <w:r>
              <w:rPr>
                <w:rStyle w:val="IndexLink"/>
                <w:rtl w:val="true"/>
              </w:rPr>
              <w:tab/>
            </w:r>
            <w:r>
              <w:rPr>
                <w:rStyle w:val="IndexLink"/>
              </w:rPr>
              <w:t>34</w:t>
            </w:r>
          </w:hyperlink>
        </w:p>
        <w:p>
          <w:pPr>
            <w:pStyle w:val="Contents2"/>
            <w:tabs>
              <w:tab w:val="clear" w:pos="8743"/>
              <w:tab w:val="right" w:pos="9026" w:leader="dot"/>
            </w:tabs>
            <w:rPr/>
          </w:pPr>
          <w:hyperlink w:anchor="__RefHeading___Toc2264638_653776707">
            <w:r>
              <w:rPr>
                <w:webHidden/>
                <w:rStyle w:val="IndexLink"/>
                <w:rtl w:val="true"/>
              </w:rPr>
              <w:t xml:space="preserve">راه کارهای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برای حفظ حماسه عاشورا و دستاوردهای آن</w:t>
            </w:r>
            <w:r>
              <w:rPr>
                <w:rStyle w:val="IndexLink"/>
                <w:rtl w:val="true"/>
              </w:rPr>
              <w:tab/>
            </w:r>
            <w:r>
              <w:rPr>
                <w:rStyle w:val="IndexLink"/>
              </w:rPr>
              <w:t>36</w:t>
            </w:r>
          </w:hyperlink>
        </w:p>
        <w:p>
          <w:pPr>
            <w:pStyle w:val="Contents3"/>
            <w:tabs>
              <w:tab w:val="clear" w:pos="8459"/>
              <w:tab w:val="right" w:pos="9026" w:leader="dot"/>
            </w:tabs>
            <w:rPr/>
          </w:pPr>
          <w:hyperlink w:anchor="__RefHeading___Toc2264640_65377670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264642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37</w:t>
            </w:r>
          </w:hyperlink>
        </w:p>
        <w:p>
          <w:pPr>
            <w:pStyle w:val="Contents3"/>
            <w:tabs>
              <w:tab w:val="clear" w:pos="8459"/>
              <w:tab w:val="right" w:pos="9026" w:leader="dot"/>
            </w:tabs>
            <w:rPr/>
          </w:pPr>
          <w:hyperlink w:anchor="__RefHeading___Toc2264644_653776707">
            <w:r>
              <w:rPr>
                <w:webHidden/>
                <w:rStyle w:val="IndexLink"/>
              </w:rPr>
              <w:t>2</w:t>
            </w:r>
            <w:r>
              <w:rPr>
                <w:rStyle w:val="IndexLink"/>
                <w:rtl w:val="true"/>
              </w:rPr>
              <w:t xml:space="preserve">. </w:t>
            </w:r>
            <w:r>
              <w:rPr>
                <w:rStyle w:val="IndexLink"/>
                <w:rtl w:val="true"/>
              </w:rPr>
              <w:t>ادبیات نظری پژوهش</w:t>
            </w:r>
            <w:r>
              <w:rPr>
                <w:rStyle w:val="IndexLink"/>
                <w:rtl w:val="true"/>
              </w:rPr>
              <w:tab/>
            </w:r>
            <w:r>
              <w:rPr>
                <w:rStyle w:val="IndexLink"/>
              </w:rPr>
              <w:t>37</w:t>
            </w:r>
          </w:hyperlink>
        </w:p>
        <w:p>
          <w:pPr>
            <w:pStyle w:val="Contents4"/>
            <w:tabs>
              <w:tab w:val="clear" w:pos="8176"/>
              <w:tab w:val="right" w:pos="9026" w:leader="dot"/>
            </w:tabs>
            <w:rPr/>
          </w:pPr>
          <w:hyperlink w:anchor="__RefHeading___Toc2264646_653776707">
            <w:r>
              <w:rPr>
                <w:webHidden/>
                <w:rStyle w:val="IndexLink"/>
              </w:rPr>
              <w:t>2-1</w:t>
            </w:r>
            <w:r>
              <w:rPr>
                <w:rStyle w:val="IndexLink"/>
                <w:rtl w:val="true"/>
              </w:rPr>
              <w:t xml:space="preserve">. </w:t>
            </w:r>
            <w:r>
              <w:rPr>
                <w:rStyle w:val="IndexLink"/>
                <w:rtl w:val="true"/>
              </w:rPr>
              <w:t>موعظه</w:t>
            </w:r>
            <w:r>
              <w:rPr>
                <w:rStyle w:val="IndexLink"/>
                <w:rtl w:val="true"/>
              </w:rPr>
              <w:tab/>
            </w:r>
            <w:r>
              <w:rPr>
                <w:rStyle w:val="IndexLink"/>
              </w:rPr>
              <w:t>37</w:t>
            </w:r>
          </w:hyperlink>
        </w:p>
        <w:p>
          <w:pPr>
            <w:pStyle w:val="Contents4"/>
            <w:tabs>
              <w:tab w:val="clear" w:pos="8176"/>
              <w:tab w:val="right" w:pos="9026" w:leader="dot"/>
            </w:tabs>
            <w:rPr/>
          </w:pPr>
          <w:hyperlink w:anchor="__RefHeading___Toc2264648_653776707">
            <w:r>
              <w:rPr>
                <w:webHidden/>
                <w:rStyle w:val="IndexLink"/>
              </w:rPr>
              <w:t>2-2</w:t>
            </w:r>
            <w:r>
              <w:rPr>
                <w:rStyle w:val="IndexLink"/>
                <w:rtl w:val="true"/>
              </w:rPr>
              <w:t xml:space="preserve">. </w:t>
            </w:r>
            <w:r>
              <w:rPr>
                <w:rStyle w:val="IndexLink"/>
                <w:rtl w:val="true"/>
              </w:rPr>
              <w:t>منبر</w:t>
            </w:r>
            <w:r>
              <w:rPr>
                <w:rStyle w:val="IndexLink"/>
                <w:rtl w:val="true"/>
              </w:rPr>
              <w:tab/>
            </w:r>
            <w:r>
              <w:rPr>
                <w:rStyle w:val="IndexLink"/>
              </w:rPr>
              <w:t>38</w:t>
            </w:r>
          </w:hyperlink>
        </w:p>
        <w:p>
          <w:pPr>
            <w:pStyle w:val="Contents4"/>
            <w:tabs>
              <w:tab w:val="clear" w:pos="8176"/>
              <w:tab w:val="right" w:pos="9026" w:leader="dot"/>
            </w:tabs>
            <w:rPr/>
          </w:pPr>
          <w:hyperlink w:anchor="__RefHeading___Toc2264650_653776707">
            <w:r>
              <w:rPr>
                <w:webHidden/>
                <w:rStyle w:val="IndexLink"/>
              </w:rPr>
              <w:t>2-3</w:t>
            </w:r>
            <w:r>
              <w:rPr>
                <w:rStyle w:val="IndexLink"/>
                <w:rtl w:val="true"/>
              </w:rPr>
              <w:t xml:space="preserve">. </w:t>
            </w:r>
            <w:r>
              <w:rPr>
                <w:rStyle w:val="IndexLink"/>
                <w:rtl w:val="true"/>
              </w:rPr>
              <w:t>خطابه</w:t>
            </w:r>
            <w:r>
              <w:rPr>
                <w:rStyle w:val="IndexLink"/>
                <w:rtl w:val="true"/>
              </w:rPr>
              <w:tab/>
            </w:r>
            <w:r>
              <w:rPr>
                <w:rStyle w:val="IndexLink"/>
              </w:rPr>
              <w:t>38</w:t>
            </w:r>
          </w:hyperlink>
        </w:p>
        <w:p>
          <w:pPr>
            <w:pStyle w:val="Contents4"/>
            <w:tabs>
              <w:tab w:val="clear" w:pos="8176"/>
              <w:tab w:val="right" w:pos="9026" w:leader="dot"/>
            </w:tabs>
            <w:rPr/>
          </w:pPr>
          <w:hyperlink w:anchor="__RefHeading___Toc2264652_653776707">
            <w:r>
              <w:rPr>
                <w:webHidden/>
                <w:rStyle w:val="IndexLink"/>
              </w:rPr>
              <w:t>2-4</w:t>
            </w:r>
            <w:r>
              <w:rPr>
                <w:rStyle w:val="IndexLink"/>
                <w:rtl w:val="true"/>
              </w:rPr>
              <w:t xml:space="preserve">. </w:t>
            </w:r>
            <w:r>
              <w:rPr>
                <w:rStyle w:val="IndexLink"/>
                <w:rtl w:val="true"/>
              </w:rPr>
              <w:t>مجادله</w:t>
            </w:r>
            <w:r>
              <w:rPr>
                <w:rStyle w:val="IndexLink"/>
                <w:rtl w:val="true"/>
              </w:rPr>
              <w:tab/>
            </w:r>
            <w:r>
              <w:rPr>
                <w:rStyle w:val="IndexLink"/>
              </w:rPr>
              <w:t>38</w:t>
            </w:r>
          </w:hyperlink>
        </w:p>
        <w:p>
          <w:pPr>
            <w:pStyle w:val="Contents3"/>
            <w:tabs>
              <w:tab w:val="clear" w:pos="8459"/>
              <w:tab w:val="right" w:pos="9026" w:leader="dot"/>
            </w:tabs>
            <w:rPr/>
          </w:pPr>
          <w:hyperlink w:anchor="__RefHeading___Toc2264654_653776707">
            <w:r>
              <w:rPr>
                <w:webHidden/>
                <w:rStyle w:val="IndexLink"/>
              </w:rPr>
              <w:t>3</w:t>
            </w:r>
            <w:r>
              <w:rPr>
                <w:rStyle w:val="IndexLink"/>
                <w:rtl w:val="true"/>
              </w:rPr>
              <w:t xml:space="preserve">. </w:t>
            </w:r>
            <w:r>
              <w:rPr>
                <w:rStyle w:val="IndexLink"/>
                <w:rtl w:val="true"/>
              </w:rPr>
              <w:t xml:space="preserve">راهکارهای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برای حفظ حماسه عاشورا</w:t>
            </w:r>
            <w:r>
              <w:rPr>
                <w:rStyle w:val="IndexLink"/>
                <w:rtl w:val="true"/>
              </w:rPr>
              <w:tab/>
            </w:r>
            <w:r>
              <w:rPr>
                <w:rStyle w:val="IndexLink"/>
              </w:rPr>
              <w:t>39</w:t>
            </w:r>
          </w:hyperlink>
        </w:p>
        <w:p>
          <w:pPr>
            <w:pStyle w:val="Contents4"/>
            <w:tabs>
              <w:tab w:val="clear" w:pos="8176"/>
              <w:tab w:val="right" w:pos="9026" w:leader="dot"/>
            </w:tabs>
            <w:rPr/>
          </w:pPr>
          <w:hyperlink w:anchor="__RefHeading___Toc2264656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264658_653776707">
            <w:r>
              <w:rPr>
                <w:webHidden/>
                <w:rStyle w:val="IndexLink"/>
              </w:rPr>
              <w:t>3-1</w:t>
            </w:r>
            <w:r>
              <w:rPr>
                <w:rStyle w:val="IndexLink"/>
                <w:rtl w:val="true"/>
              </w:rPr>
              <w:t xml:space="preserve">. </w:t>
            </w:r>
            <w:r>
              <w:rPr>
                <w:rStyle w:val="IndexLink"/>
                <w:rtl w:val="true"/>
              </w:rPr>
              <w:t>روش حکمت</w:t>
            </w:r>
            <w:r>
              <w:rPr>
                <w:rStyle w:val="IndexLink"/>
                <w:rtl w:val="true"/>
              </w:rPr>
              <w:tab/>
            </w:r>
            <w:r>
              <w:rPr>
                <w:rStyle w:val="IndexLink"/>
              </w:rPr>
              <w:t>39</w:t>
            </w:r>
          </w:hyperlink>
        </w:p>
        <w:p>
          <w:pPr>
            <w:pStyle w:val="Contents5"/>
            <w:tabs>
              <w:tab w:val="clear" w:pos="7892"/>
              <w:tab w:val="right" w:pos="9026" w:leader="dot"/>
            </w:tabs>
            <w:rPr/>
          </w:pPr>
          <w:hyperlink w:anchor="__RefHeading___Toc2264660_65377670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264662_653776707">
            <w:r>
              <w:rPr>
                <w:webHidden/>
                <w:rStyle w:val="IndexLink"/>
              </w:rPr>
              <w:t>3-1-1</w:t>
            </w:r>
            <w:r>
              <w:rPr>
                <w:rStyle w:val="IndexLink"/>
                <w:rtl w:val="true"/>
              </w:rPr>
              <w:t xml:space="preserve">. </w:t>
            </w:r>
            <w:r>
              <w:rPr>
                <w:rStyle w:val="IndexLink"/>
                <w:rtl w:val="true"/>
              </w:rPr>
              <w:t>برهان و استدلال</w:t>
            </w:r>
            <w:r>
              <w:rPr>
                <w:rStyle w:val="IndexLink"/>
                <w:rtl w:val="true"/>
              </w:rPr>
              <w:tab/>
            </w:r>
            <w:r>
              <w:rPr>
                <w:rStyle w:val="IndexLink"/>
              </w:rPr>
              <w:t>40</w:t>
            </w:r>
          </w:hyperlink>
        </w:p>
        <w:p>
          <w:pPr>
            <w:pStyle w:val="Contents5"/>
            <w:tabs>
              <w:tab w:val="clear" w:pos="7892"/>
              <w:tab w:val="right" w:pos="9026" w:leader="dot"/>
            </w:tabs>
            <w:rPr/>
          </w:pPr>
          <w:hyperlink w:anchor="__RefHeading___Toc2264664_653776707">
            <w:r>
              <w:rPr>
                <w:webHidden/>
                <w:rStyle w:val="IndexLink"/>
              </w:rPr>
              <w:t>3-1-2</w:t>
            </w:r>
            <w:r>
              <w:rPr>
                <w:rStyle w:val="IndexLink"/>
                <w:rtl w:val="true"/>
              </w:rPr>
              <w:t xml:space="preserve">. </w:t>
            </w:r>
            <w:r>
              <w:rPr>
                <w:rStyle w:val="IndexLink"/>
                <w:rtl w:val="true"/>
              </w:rPr>
              <w:t>رعایت مقتضیات حال</w:t>
            </w:r>
            <w:r>
              <w:rPr>
                <w:rStyle w:val="IndexLink"/>
                <w:rtl w:val="true"/>
              </w:rPr>
              <w:tab/>
            </w:r>
            <w:r>
              <w:rPr>
                <w:rStyle w:val="IndexLink"/>
              </w:rPr>
              <w:t>42</w:t>
            </w:r>
          </w:hyperlink>
        </w:p>
        <w:p>
          <w:pPr>
            <w:pStyle w:val="Contents6"/>
            <w:tabs>
              <w:tab w:val="clear" w:pos="7609"/>
              <w:tab w:val="right" w:pos="9026" w:leader="dot"/>
            </w:tabs>
            <w:rPr/>
          </w:pPr>
          <w:hyperlink w:anchor="__RefHeading___Toc2264666_65377670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264668_653776707">
            <w:r>
              <w:rPr>
                <w:webHidden/>
                <w:rStyle w:val="IndexLink"/>
                <w:rtl w:val="true"/>
              </w:rPr>
              <w:t>الف</w:t>
            </w:r>
            <w:r>
              <w:rPr>
                <w:rStyle w:val="IndexLink"/>
                <w:rtl w:val="true"/>
              </w:rPr>
              <w:t xml:space="preserve">) </w:t>
            </w:r>
            <w:r>
              <w:rPr>
                <w:rStyle w:val="IndexLink"/>
                <w:rtl w:val="true"/>
              </w:rPr>
              <w:t>زنده نگه داشتن عاشورا</w:t>
            </w:r>
            <w:r>
              <w:rPr>
                <w:rStyle w:val="IndexLink"/>
                <w:rtl w:val="true"/>
              </w:rPr>
              <w:tab/>
            </w:r>
            <w:r>
              <w:rPr>
                <w:rStyle w:val="IndexLink"/>
              </w:rPr>
              <w:t>42</w:t>
            </w:r>
          </w:hyperlink>
        </w:p>
        <w:p>
          <w:pPr>
            <w:pStyle w:val="Contents6"/>
            <w:tabs>
              <w:tab w:val="clear" w:pos="7609"/>
              <w:tab w:val="right" w:pos="9026" w:leader="dot"/>
            </w:tabs>
            <w:rPr/>
          </w:pPr>
          <w:hyperlink w:anchor="__RefHeading___Toc2264670_653776707">
            <w:r>
              <w:rPr>
                <w:webHidden/>
                <w:rStyle w:val="IndexLink"/>
                <w:rtl w:val="true"/>
              </w:rPr>
              <w:t>ب</w:t>
            </w:r>
            <w:r>
              <w:rPr>
                <w:rStyle w:val="IndexLink"/>
                <w:rtl w:val="true"/>
              </w:rPr>
              <w:t xml:space="preserve">) </w:t>
            </w:r>
            <w:r>
              <w:rPr>
                <w:rStyle w:val="IndexLink"/>
                <w:rtl w:val="true"/>
              </w:rPr>
              <w:t>سیاست سکوت و اشاعۀ معارف الهی</w:t>
            </w:r>
            <w:r>
              <w:rPr>
                <w:rStyle w:val="IndexLink"/>
                <w:rtl w:val="true"/>
              </w:rPr>
              <w:tab/>
            </w:r>
            <w:r>
              <w:rPr>
                <w:rStyle w:val="IndexLink"/>
              </w:rPr>
              <w:t>42</w:t>
            </w:r>
          </w:hyperlink>
        </w:p>
        <w:p>
          <w:pPr>
            <w:pStyle w:val="Contents6"/>
            <w:tabs>
              <w:tab w:val="clear" w:pos="7609"/>
              <w:tab w:val="right" w:pos="9026" w:leader="dot"/>
            </w:tabs>
            <w:rPr/>
          </w:pPr>
          <w:hyperlink w:anchor="__RefHeading___Toc2264672_653776707">
            <w:r>
              <w:rPr>
                <w:webHidden/>
                <w:rStyle w:val="IndexLink"/>
                <w:rtl w:val="true"/>
              </w:rPr>
              <w:t>ج</w:t>
            </w:r>
            <w:r>
              <w:rPr>
                <w:rStyle w:val="IndexLink"/>
                <w:rtl w:val="true"/>
              </w:rPr>
              <w:t xml:space="preserve">) </w:t>
            </w:r>
            <w:r>
              <w:rPr>
                <w:rStyle w:val="IndexLink"/>
                <w:rtl w:val="true"/>
              </w:rPr>
              <w:t>واقعه حره</w:t>
            </w:r>
            <w:r>
              <w:rPr>
                <w:rStyle w:val="IndexLink"/>
                <w:rtl w:val="true"/>
              </w:rPr>
              <w:tab/>
            </w:r>
            <w:r>
              <w:rPr>
                <w:rStyle w:val="IndexLink"/>
              </w:rPr>
              <w:t>42</w:t>
            </w:r>
          </w:hyperlink>
        </w:p>
        <w:p>
          <w:pPr>
            <w:pStyle w:val="Contents5"/>
            <w:tabs>
              <w:tab w:val="clear" w:pos="7892"/>
              <w:tab w:val="right" w:pos="9026" w:leader="dot"/>
            </w:tabs>
            <w:rPr/>
          </w:pPr>
          <w:hyperlink w:anchor="__RefHeading___Toc2264674_653776707">
            <w:r>
              <w:rPr>
                <w:webHidden/>
                <w:rStyle w:val="IndexLink"/>
              </w:rPr>
              <w:t>3-1-3</w:t>
            </w:r>
            <w:r>
              <w:rPr>
                <w:rStyle w:val="IndexLink"/>
                <w:rtl w:val="true"/>
              </w:rPr>
              <w:t xml:space="preserve">. </w:t>
            </w:r>
            <w:r>
              <w:rPr>
                <w:rStyle w:val="IndexLink"/>
                <w:rtl w:val="true"/>
              </w:rPr>
              <w:t>مخاطب شناسی</w:t>
            </w:r>
            <w:r>
              <w:rPr>
                <w:rStyle w:val="IndexLink"/>
                <w:rtl w:val="true"/>
              </w:rPr>
              <w:tab/>
            </w:r>
            <w:r>
              <w:rPr>
                <w:rStyle w:val="IndexLink"/>
              </w:rPr>
              <w:t>43</w:t>
            </w:r>
          </w:hyperlink>
        </w:p>
        <w:p>
          <w:pPr>
            <w:pStyle w:val="Contents4"/>
            <w:tabs>
              <w:tab w:val="clear" w:pos="8176"/>
              <w:tab w:val="right" w:pos="9026" w:leader="dot"/>
            </w:tabs>
            <w:rPr/>
          </w:pPr>
          <w:hyperlink w:anchor="__RefHeading___Toc2264676_653776707">
            <w:r>
              <w:rPr>
                <w:webHidden/>
                <w:rStyle w:val="IndexLink"/>
              </w:rPr>
              <w:t>3-2</w:t>
            </w:r>
            <w:r>
              <w:rPr>
                <w:rStyle w:val="IndexLink"/>
                <w:rtl w:val="true"/>
              </w:rPr>
              <w:t xml:space="preserve">. </w:t>
            </w:r>
            <w:r>
              <w:rPr>
                <w:rStyle w:val="IndexLink"/>
                <w:rtl w:val="true"/>
              </w:rPr>
              <w:t>روش موعظه و خطابه</w:t>
            </w:r>
            <w:r>
              <w:rPr>
                <w:rStyle w:val="IndexLink"/>
                <w:rtl w:val="true"/>
              </w:rPr>
              <w:tab/>
            </w:r>
            <w:r>
              <w:rPr>
                <w:rStyle w:val="IndexLink"/>
              </w:rPr>
              <w:t>46</w:t>
            </w:r>
          </w:hyperlink>
        </w:p>
        <w:p>
          <w:pPr>
            <w:pStyle w:val="Contents4"/>
            <w:tabs>
              <w:tab w:val="clear" w:pos="8176"/>
              <w:tab w:val="right" w:pos="9026" w:leader="dot"/>
            </w:tabs>
            <w:rPr/>
          </w:pPr>
          <w:hyperlink w:anchor="__RefHeading___Toc2264678_653776707">
            <w:r>
              <w:rPr>
                <w:webHidden/>
                <w:rStyle w:val="IndexLink"/>
              </w:rPr>
              <w:t>3-3</w:t>
            </w:r>
            <w:r>
              <w:rPr>
                <w:rStyle w:val="IndexLink"/>
                <w:rtl w:val="true"/>
              </w:rPr>
              <w:t xml:space="preserve">. </w:t>
            </w:r>
            <w:r>
              <w:rPr>
                <w:rStyle w:val="IndexLink"/>
                <w:rtl w:val="true"/>
              </w:rPr>
              <w:t>روش مجادله</w:t>
            </w:r>
            <w:r>
              <w:rPr>
                <w:rStyle w:val="IndexLink"/>
                <w:rtl w:val="true"/>
              </w:rPr>
              <w:tab/>
            </w:r>
            <w:r>
              <w:rPr>
                <w:rStyle w:val="IndexLink"/>
              </w:rPr>
              <w:t>49</w:t>
            </w:r>
          </w:hyperlink>
        </w:p>
        <w:p>
          <w:pPr>
            <w:pStyle w:val="Contents4"/>
            <w:tabs>
              <w:tab w:val="clear" w:pos="8176"/>
              <w:tab w:val="right" w:pos="9026" w:leader="dot"/>
            </w:tabs>
            <w:rPr/>
          </w:pPr>
          <w:hyperlink w:anchor="__RefHeading___Toc2264680_653776707">
            <w:r>
              <w:rPr>
                <w:webHidden/>
                <w:rStyle w:val="IndexLink"/>
              </w:rPr>
              <w:t>3-4</w:t>
            </w:r>
            <w:r>
              <w:rPr>
                <w:rStyle w:val="IndexLink"/>
                <w:rtl w:val="true"/>
              </w:rPr>
              <w:t xml:space="preserve">. </w:t>
            </w:r>
            <w:r>
              <w:rPr>
                <w:rStyle w:val="IndexLink"/>
                <w:rtl w:val="true"/>
              </w:rPr>
              <w:t>روش پرسش و پاسخ</w:t>
            </w:r>
            <w:r>
              <w:rPr>
                <w:rStyle w:val="IndexLink"/>
                <w:rtl w:val="true"/>
              </w:rPr>
              <w:tab/>
            </w:r>
            <w:r>
              <w:rPr>
                <w:rStyle w:val="IndexLink"/>
              </w:rPr>
              <w:t>51</w:t>
            </w:r>
          </w:hyperlink>
        </w:p>
        <w:p>
          <w:pPr>
            <w:pStyle w:val="Contents4"/>
            <w:tabs>
              <w:tab w:val="clear" w:pos="8176"/>
              <w:tab w:val="right" w:pos="9026" w:leader="dot"/>
            </w:tabs>
            <w:rPr/>
          </w:pPr>
          <w:hyperlink w:anchor="__RefHeading___Toc2264682_653776707">
            <w:r>
              <w:rPr>
                <w:webHidden/>
                <w:rStyle w:val="IndexLink"/>
              </w:rPr>
              <w:t>3-5</w:t>
            </w:r>
            <w:r>
              <w:rPr>
                <w:rStyle w:val="IndexLink"/>
                <w:rtl w:val="true"/>
              </w:rPr>
              <w:t xml:space="preserve">. </w:t>
            </w:r>
            <w:r>
              <w:rPr>
                <w:rStyle w:val="IndexLink"/>
                <w:rtl w:val="true"/>
              </w:rPr>
              <w:t>روش همراهی</w:t>
            </w:r>
            <w:r>
              <w:rPr>
                <w:rStyle w:val="IndexLink"/>
                <w:rtl w:val="true"/>
              </w:rPr>
              <w:tab/>
            </w:r>
            <w:r>
              <w:rPr>
                <w:rStyle w:val="IndexLink"/>
              </w:rPr>
              <w:t>51</w:t>
            </w:r>
          </w:hyperlink>
        </w:p>
        <w:p>
          <w:pPr>
            <w:pStyle w:val="Contents3"/>
            <w:tabs>
              <w:tab w:val="clear" w:pos="8459"/>
              <w:tab w:val="right" w:pos="9026" w:leader="dot"/>
            </w:tabs>
            <w:rPr/>
          </w:pPr>
          <w:hyperlink w:anchor="__RefHeading___Toc2264684_653776707">
            <w:r>
              <w:rPr>
                <w:webHidden/>
                <w:rStyle w:val="IndexLink"/>
              </w:rPr>
              <w:t>4</w:t>
            </w:r>
            <w:r>
              <w:rPr>
                <w:rStyle w:val="IndexLink"/>
                <w:rtl w:val="true"/>
              </w:rPr>
              <w:t xml:space="preserve">. </w:t>
            </w:r>
            <w:r>
              <w:rPr>
                <w:rStyle w:val="IndexLink"/>
                <w:rtl w:val="true"/>
              </w:rPr>
              <w:t>نتیجه گیری</w:t>
            </w:r>
            <w:r>
              <w:rPr>
                <w:rStyle w:val="IndexLink"/>
                <w:rtl w:val="true"/>
              </w:rPr>
              <w:tab/>
            </w:r>
            <w:r>
              <w:rPr>
                <w:rStyle w:val="IndexLink"/>
              </w:rPr>
              <w:t>53</w:t>
            </w:r>
          </w:hyperlink>
        </w:p>
        <w:p>
          <w:pPr>
            <w:pStyle w:val="Contents3"/>
            <w:tabs>
              <w:tab w:val="clear" w:pos="8459"/>
              <w:tab w:val="right" w:pos="9026" w:leader="dot"/>
            </w:tabs>
            <w:rPr/>
          </w:pPr>
          <w:hyperlink w:anchor="__RefHeading___Toc2264686_653776707">
            <w:r>
              <w:rPr>
                <w:webHidden/>
                <w:rStyle w:val="IndexLink"/>
                <w:rtl w:val="true"/>
              </w:rPr>
              <w:t>منابع</w:t>
            </w:r>
            <w:r>
              <w:rPr>
                <w:rStyle w:val="IndexLink"/>
                <w:rtl w:val="true"/>
              </w:rPr>
              <w:tab/>
            </w:r>
            <w:r>
              <w:rPr>
                <w:rStyle w:val="IndexLink"/>
              </w:rPr>
              <w:t>55</w:t>
            </w:r>
          </w:hyperlink>
        </w:p>
        <w:p>
          <w:pPr>
            <w:pStyle w:val="Contents2"/>
            <w:tabs>
              <w:tab w:val="clear" w:pos="8743"/>
              <w:tab w:val="right" w:pos="9026" w:leader="dot"/>
            </w:tabs>
            <w:rPr/>
          </w:pPr>
          <w:hyperlink w:anchor="__RefHeading___Toc2264688_653776707">
            <w:r>
              <w:rPr>
                <w:webHidden/>
                <w:rStyle w:val="IndexLink"/>
                <w:rtl w:val="true"/>
              </w:rPr>
              <w:t xml:space="preserve">همسویی مراحل قیام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آیات و مبانی قرآن کریم</w:t>
            </w:r>
            <w:r>
              <w:rPr>
                <w:rStyle w:val="IndexLink"/>
                <w:rtl w:val="true"/>
              </w:rPr>
              <w:tab/>
            </w:r>
            <w:r>
              <w:rPr>
                <w:rStyle w:val="IndexLink"/>
              </w:rPr>
              <w:t>58</w:t>
            </w:r>
          </w:hyperlink>
        </w:p>
        <w:p>
          <w:pPr>
            <w:pStyle w:val="Contents3"/>
            <w:tabs>
              <w:tab w:val="clear" w:pos="8459"/>
              <w:tab w:val="right" w:pos="9026" w:leader="dot"/>
            </w:tabs>
            <w:rPr/>
          </w:pPr>
          <w:hyperlink w:anchor="__RefHeading___Toc2264690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264692_653776707">
            <w:r>
              <w:rPr>
                <w:webHidden/>
                <w:rStyle w:val="IndexLink"/>
                <w:rtl w:val="true"/>
              </w:rPr>
              <w:t>طرح مسئله</w:t>
            </w:r>
            <w:r>
              <w:rPr>
                <w:rStyle w:val="IndexLink"/>
                <w:rtl w:val="true"/>
              </w:rPr>
              <w:tab/>
            </w:r>
            <w:r>
              <w:rPr>
                <w:rStyle w:val="IndexLink"/>
              </w:rPr>
              <w:t>59</w:t>
            </w:r>
          </w:hyperlink>
        </w:p>
        <w:p>
          <w:pPr>
            <w:pStyle w:val="Contents3"/>
            <w:tabs>
              <w:tab w:val="clear" w:pos="8459"/>
              <w:tab w:val="right" w:pos="9026" w:leader="dot"/>
            </w:tabs>
            <w:rPr/>
          </w:pPr>
          <w:hyperlink w:anchor="__RefHeading___Toc2264694_653776707">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2264696_653776707">
            <w:r>
              <w:rPr>
                <w:webHidden/>
                <w:rStyle w:val="IndexLink"/>
              </w:rPr>
              <w:t>1</w:t>
            </w:r>
            <w:r>
              <w:rPr>
                <w:rStyle w:val="IndexLink"/>
                <w:rtl w:val="true"/>
              </w:rPr>
              <w:t xml:space="preserve">. </w:t>
            </w:r>
            <w:r>
              <w:rPr>
                <w:rStyle w:val="IndexLink"/>
                <w:rtl w:val="true"/>
              </w:rPr>
              <w:t>مناقب و رسالت اهل البیت</w:t>
            </w:r>
            <w:r>
              <w:rPr>
                <w:rStyle w:val="IndexLink"/>
                <w:rtl w:val="true"/>
              </w:rPr>
              <w:tab/>
            </w:r>
            <w:r>
              <w:rPr>
                <w:rStyle w:val="IndexLink"/>
              </w:rPr>
              <w:t>61</w:t>
            </w:r>
          </w:hyperlink>
        </w:p>
        <w:p>
          <w:pPr>
            <w:pStyle w:val="Contents3"/>
            <w:tabs>
              <w:tab w:val="clear" w:pos="8459"/>
              <w:tab w:val="right" w:pos="9026" w:leader="dot"/>
            </w:tabs>
            <w:rPr/>
          </w:pPr>
          <w:hyperlink w:anchor="__RefHeading___Toc2264698_653776707">
            <w:r>
              <w:rPr>
                <w:webHidden/>
                <w:rStyle w:val="IndexLink"/>
              </w:rPr>
              <w:t>2</w:t>
            </w:r>
            <w:r>
              <w:rPr>
                <w:rStyle w:val="IndexLink"/>
                <w:rtl w:val="true"/>
              </w:rPr>
              <w:t>.</w:t>
            </w:r>
            <w:r>
              <w:rPr>
                <w:rStyle w:val="IndexLink"/>
                <w:rtl w:val="true"/>
              </w:rPr>
              <w:t>توکل و توسل اهل البیت</w:t>
            </w:r>
            <w:r>
              <w:rPr>
                <w:rStyle w:val="IndexLink"/>
                <w:rtl w:val="true"/>
              </w:rPr>
              <w:tab/>
            </w:r>
            <w:r>
              <w:rPr>
                <w:rStyle w:val="IndexLink"/>
              </w:rPr>
              <w:t>61</w:t>
            </w:r>
          </w:hyperlink>
        </w:p>
        <w:p>
          <w:pPr>
            <w:pStyle w:val="Contents3"/>
            <w:tabs>
              <w:tab w:val="clear" w:pos="8459"/>
              <w:tab w:val="right" w:pos="9026" w:leader="dot"/>
            </w:tabs>
            <w:rPr/>
          </w:pPr>
          <w:hyperlink w:anchor="__RefHeading___Toc2264700_653776707">
            <w:r>
              <w:rPr>
                <w:webHidden/>
                <w:rStyle w:val="IndexLink"/>
              </w:rPr>
              <w:t>3</w:t>
            </w:r>
            <w:r>
              <w:rPr>
                <w:rStyle w:val="IndexLink"/>
                <w:rtl w:val="true"/>
              </w:rPr>
              <w:t xml:space="preserve">. </w:t>
            </w:r>
            <w:r>
              <w:rPr>
                <w:rStyle w:val="IndexLink"/>
                <w:rtl w:val="true"/>
              </w:rPr>
              <w:t>عهد و پیمان از نگاه اهل البیت</w:t>
            </w:r>
            <w:r>
              <w:rPr>
                <w:rStyle w:val="IndexLink"/>
                <w:rtl w:val="true"/>
              </w:rPr>
              <w:tab/>
            </w:r>
            <w:r>
              <w:rPr>
                <w:rStyle w:val="IndexLink"/>
              </w:rPr>
              <w:t>62</w:t>
            </w:r>
          </w:hyperlink>
        </w:p>
        <w:p>
          <w:pPr>
            <w:pStyle w:val="Contents3"/>
            <w:tabs>
              <w:tab w:val="clear" w:pos="8459"/>
              <w:tab w:val="right" w:pos="9026" w:leader="dot"/>
            </w:tabs>
            <w:rPr/>
          </w:pPr>
          <w:hyperlink w:anchor="__RefHeading___Toc2264702_653776707">
            <w:r>
              <w:rPr>
                <w:webHidden/>
                <w:rStyle w:val="IndexLink"/>
              </w:rPr>
              <w:t>4</w:t>
            </w:r>
            <w:r>
              <w:rPr>
                <w:rStyle w:val="IndexLink"/>
                <w:rtl w:val="true"/>
              </w:rPr>
              <w:t xml:space="preserve">. </w:t>
            </w:r>
            <w:r>
              <w:rPr>
                <w:rStyle w:val="IndexLink"/>
                <w:rtl w:val="true"/>
              </w:rPr>
              <w:t>جهاد و شهادت از نگاه اهل البیت</w:t>
            </w:r>
            <w:r>
              <w:rPr>
                <w:rStyle w:val="IndexLink"/>
                <w:rtl w:val="true"/>
              </w:rPr>
              <w:tab/>
            </w:r>
            <w:r>
              <w:rPr>
                <w:rStyle w:val="IndexLink"/>
              </w:rPr>
              <w:t>64</w:t>
            </w:r>
          </w:hyperlink>
        </w:p>
        <w:p>
          <w:pPr>
            <w:pStyle w:val="Contents3"/>
            <w:tabs>
              <w:tab w:val="clear" w:pos="8459"/>
              <w:tab w:val="right" w:pos="9026" w:leader="dot"/>
            </w:tabs>
            <w:rPr/>
          </w:pPr>
          <w:hyperlink w:anchor="__RefHeading___Toc2264704_653776707">
            <w:r>
              <w:rPr>
                <w:webHidden/>
                <w:rStyle w:val="IndexLink"/>
              </w:rPr>
              <w:t>5</w:t>
            </w:r>
            <w:r>
              <w:rPr>
                <w:rStyle w:val="IndexLink"/>
                <w:rtl w:val="true"/>
              </w:rPr>
              <w:t xml:space="preserve">. </w:t>
            </w:r>
            <w:r>
              <w:rPr>
                <w:rStyle w:val="IndexLink"/>
                <w:rtl w:val="true"/>
              </w:rPr>
              <w:t>ظلم ستیزی اهل البیت</w:t>
            </w:r>
            <w:r>
              <w:rPr>
                <w:rStyle w:val="IndexLink"/>
                <w:rtl w:val="true"/>
              </w:rPr>
              <w:tab/>
            </w:r>
            <w:r>
              <w:rPr>
                <w:rStyle w:val="IndexLink"/>
              </w:rPr>
              <w:t>66</w:t>
            </w:r>
          </w:hyperlink>
        </w:p>
        <w:p>
          <w:pPr>
            <w:pStyle w:val="Contents3"/>
            <w:tabs>
              <w:tab w:val="clear" w:pos="8459"/>
              <w:tab w:val="right" w:pos="9026" w:leader="dot"/>
            </w:tabs>
            <w:rPr/>
          </w:pPr>
          <w:hyperlink w:anchor="__RefHeading___Toc2264706_653776707">
            <w:r>
              <w:rPr>
                <w:webHidden/>
                <w:rStyle w:val="IndexLink"/>
              </w:rPr>
              <w:t>6</w:t>
            </w:r>
            <w:r>
              <w:rPr>
                <w:rStyle w:val="IndexLink"/>
                <w:rtl w:val="true"/>
              </w:rPr>
              <w:t xml:space="preserve">. </w:t>
            </w:r>
            <w:r>
              <w:rPr>
                <w:rStyle w:val="IndexLink"/>
                <w:rtl w:val="true"/>
              </w:rPr>
              <w:t>اصلاح گری اهل البیت</w:t>
            </w:r>
            <w:r>
              <w:rPr>
                <w:rStyle w:val="IndexLink"/>
                <w:rtl w:val="true"/>
              </w:rPr>
              <w:tab/>
            </w:r>
            <w:r>
              <w:rPr>
                <w:rStyle w:val="IndexLink"/>
              </w:rPr>
              <w:t>69</w:t>
            </w:r>
          </w:hyperlink>
        </w:p>
        <w:p>
          <w:pPr>
            <w:pStyle w:val="Contents3"/>
            <w:tabs>
              <w:tab w:val="clear" w:pos="8459"/>
              <w:tab w:val="right" w:pos="9026" w:leader="dot"/>
            </w:tabs>
            <w:rPr/>
          </w:pPr>
          <w:hyperlink w:anchor="__RefHeading___Toc2264708_653776707">
            <w:r>
              <w:rPr>
                <w:webHidden/>
                <w:rStyle w:val="IndexLink"/>
              </w:rPr>
              <w:t>7</w:t>
            </w:r>
            <w:r>
              <w:rPr>
                <w:rStyle w:val="IndexLink"/>
                <w:rtl w:val="true"/>
              </w:rPr>
              <w:t xml:space="preserve">. </w:t>
            </w:r>
            <w:r>
              <w:rPr>
                <w:rStyle w:val="IndexLink"/>
                <w:rtl w:val="true"/>
              </w:rPr>
              <w:t>عدالت خواهی اهل البیت</w:t>
            </w:r>
            <w:r>
              <w:rPr>
                <w:rStyle w:val="IndexLink"/>
                <w:rtl w:val="true"/>
              </w:rPr>
              <w:tab/>
            </w:r>
            <w:r>
              <w:rPr>
                <w:rStyle w:val="IndexLink"/>
              </w:rPr>
              <w:t>71</w:t>
            </w:r>
          </w:hyperlink>
        </w:p>
        <w:p>
          <w:pPr>
            <w:pStyle w:val="Contents3"/>
            <w:tabs>
              <w:tab w:val="clear" w:pos="8459"/>
              <w:tab w:val="right" w:pos="9026" w:leader="dot"/>
            </w:tabs>
            <w:rPr/>
          </w:pPr>
          <w:hyperlink w:anchor="__RefHeading___Toc2264710_653776707">
            <w:r>
              <w:rPr>
                <w:webHidden/>
                <w:rStyle w:val="IndexLink"/>
                <w:rtl w:val="true"/>
              </w:rPr>
              <w:t>نتیجه گیری</w:t>
            </w:r>
            <w:r>
              <w:rPr>
                <w:rStyle w:val="IndexLink"/>
                <w:rtl w:val="true"/>
              </w:rPr>
              <w:tab/>
            </w:r>
            <w:r>
              <w:rPr>
                <w:rStyle w:val="IndexLink"/>
              </w:rPr>
              <w:t>73</w:t>
            </w:r>
          </w:hyperlink>
        </w:p>
        <w:p>
          <w:pPr>
            <w:pStyle w:val="Contents3"/>
            <w:tabs>
              <w:tab w:val="clear" w:pos="8459"/>
              <w:tab w:val="right" w:pos="9026" w:leader="dot"/>
            </w:tabs>
            <w:rPr/>
          </w:pPr>
          <w:hyperlink w:anchor="__RefHeading___Toc2264712_653776707">
            <w:r>
              <w:rPr>
                <w:webHidden/>
                <w:rStyle w:val="IndexLink"/>
                <w:rtl w:val="true"/>
              </w:rPr>
              <w:t>منابع</w:t>
            </w:r>
            <w:r>
              <w:rPr>
                <w:rStyle w:val="IndexLink"/>
                <w:rtl w:val="true"/>
              </w:rPr>
              <w:tab/>
            </w:r>
            <w:r>
              <w:rPr>
                <w:rStyle w:val="IndexLink"/>
              </w:rPr>
              <w:t>75</w:t>
            </w:r>
          </w:hyperlink>
        </w:p>
        <w:p>
          <w:pPr>
            <w:pStyle w:val="Contents2"/>
            <w:tabs>
              <w:tab w:val="clear" w:pos="8743"/>
              <w:tab w:val="right" w:pos="9026" w:leader="dot"/>
            </w:tabs>
            <w:rPr/>
          </w:pPr>
          <w:hyperlink w:anchor="__RefHeading___Toc2264714_653776707">
            <w:r>
              <w:rPr>
                <w:webHidden/>
                <w:rStyle w:val="IndexLink"/>
                <w:rtl w:val="true"/>
              </w:rPr>
              <w:t>سیاست های مزورانۀ اموی برای تحریف واقعۀ کربلا</w:t>
            </w:r>
            <w:r>
              <w:rPr>
                <w:rStyle w:val="IndexLink"/>
                <w:rtl w:val="true"/>
              </w:rPr>
              <w:tab/>
            </w:r>
            <w:r>
              <w:rPr>
                <w:rStyle w:val="IndexLink"/>
              </w:rPr>
              <w:t>78</w:t>
            </w:r>
          </w:hyperlink>
        </w:p>
        <w:p>
          <w:pPr>
            <w:pStyle w:val="Contents3"/>
            <w:tabs>
              <w:tab w:val="clear" w:pos="8459"/>
              <w:tab w:val="right" w:pos="9026" w:leader="dot"/>
            </w:tabs>
            <w:rPr/>
          </w:pPr>
          <w:hyperlink w:anchor="__RefHeading___Toc2264716_65377670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264718_653776707">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2264720_653776707">
            <w:r>
              <w:rPr>
                <w:webHidden/>
                <w:rStyle w:val="IndexLink"/>
                <w:rtl w:val="true"/>
              </w:rPr>
              <w:t>علل تحریفات عاشورا</w:t>
            </w:r>
            <w:r>
              <w:rPr>
                <w:rStyle w:val="IndexLink"/>
                <w:rtl w:val="true"/>
              </w:rPr>
              <w:tab/>
            </w:r>
            <w:r>
              <w:rPr>
                <w:rStyle w:val="IndexLink"/>
              </w:rPr>
              <w:t>80</w:t>
            </w:r>
          </w:hyperlink>
        </w:p>
        <w:p>
          <w:pPr>
            <w:pStyle w:val="Contents3"/>
            <w:tabs>
              <w:tab w:val="clear" w:pos="8459"/>
              <w:tab w:val="right" w:pos="9026" w:leader="dot"/>
            </w:tabs>
            <w:rPr/>
          </w:pPr>
          <w:hyperlink w:anchor="__RefHeading___Toc2264722_653776707">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w:t>
            </w:r>
            <w:r>
              <w:rPr>
                <w:rStyle w:val="IndexLink"/>
                <w:rtl w:val="true"/>
              </w:rPr>
              <w:t>، پیام رسانی و افشاگری</w:t>
            </w:r>
            <w:r>
              <w:rPr>
                <w:rStyle w:val="IndexLink"/>
                <w:rtl w:val="true"/>
              </w:rPr>
              <w:tab/>
            </w:r>
            <w:r>
              <w:rPr>
                <w:rStyle w:val="IndexLink"/>
              </w:rPr>
              <w:t>82</w:t>
            </w:r>
          </w:hyperlink>
        </w:p>
        <w:p>
          <w:pPr>
            <w:pStyle w:val="Contents3"/>
            <w:tabs>
              <w:tab w:val="clear" w:pos="8459"/>
              <w:tab w:val="right" w:pos="9026" w:leader="dot"/>
            </w:tabs>
            <w:rPr/>
          </w:pPr>
          <w:hyperlink w:anchor="__RefHeading___Toc2264724_653776707">
            <w:r>
              <w:rPr>
                <w:webHidden/>
                <w:rStyle w:val="IndexLink"/>
                <w:rtl w:val="true"/>
              </w:rPr>
              <w:t>عاشورا، آغاز افشاگری</w:t>
            </w:r>
            <w:r>
              <w:rPr>
                <w:rStyle w:val="IndexLink"/>
                <w:rtl w:val="true"/>
              </w:rPr>
              <w:tab/>
            </w:r>
            <w:r>
              <w:rPr>
                <w:rStyle w:val="IndexLink"/>
              </w:rPr>
              <w:t>84</w:t>
            </w:r>
          </w:hyperlink>
        </w:p>
        <w:p>
          <w:pPr>
            <w:pStyle w:val="Contents3"/>
            <w:tabs>
              <w:tab w:val="clear" w:pos="8459"/>
              <w:tab w:val="right" w:pos="9026" w:leader="dot"/>
            </w:tabs>
            <w:rPr/>
          </w:pPr>
          <w:hyperlink w:anchor="__RefHeading___Toc2264726_653776707">
            <w:r>
              <w:rPr>
                <w:webHidden/>
                <w:rStyle w:val="IndexLink"/>
                <w:rtl w:val="true"/>
              </w:rPr>
              <w:t xml:space="preserve">روشنگری های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کوفه</w:t>
            </w:r>
            <w:r>
              <w:rPr>
                <w:rStyle w:val="IndexLink"/>
                <w:rtl w:val="true"/>
              </w:rPr>
              <w:tab/>
            </w:r>
            <w:r>
              <w:rPr>
                <w:rStyle w:val="IndexLink"/>
              </w:rPr>
              <w:t>85</w:t>
            </w:r>
          </w:hyperlink>
        </w:p>
        <w:p>
          <w:pPr>
            <w:pStyle w:val="Contents3"/>
            <w:tabs>
              <w:tab w:val="clear" w:pos="8459"/>
              <w:tab w:val="right" w:pos="9026" w:leader="dot"/>
            </w:tabs>
            <w:rPr/>
          </w:pPr>
          <w:hyperlink w:anchor="__RefHeading___Toc2264728_653776707">
            <w:r>
              <w:rPr>
                <w:webHidden/>
                <w:rStyle w:val="IndexLink"/>
                <w:rtl w:val="true"/>
              </w:rPr>
              <w:t xml:space="preserve">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مجلس ابن زیاد و افشای حقیقت</w:t>
            </w:r>
            <w:r>
              <w:rPr>
                <w:rStyle w:val="IndexLink"/>
                <w:rtl w:val="true"/>
              </w:rPr>
              <w:tab/>
            </w:r>
            <w:r>
              <w:rPr>
                <w:rStyle w:val="IndexLink"/>
              </w:rPr>
              <w:t>88</w:t>
            </w:r>
          </w:hyperlink>
        </w:p>
        <w:p>
          <w:pPr>
            <w:pStyle w:val="Contents3"/>
            <w:tabs>
              <w:tab w:val="clear" w:pos="8459"/>
              <w:tab w:val="right" w:pos="9026" w:leader="dot"/>
            </w:tabs>
            <w:rPr/>
          </w:pPr>
          <w:hyperlink w:anchor="__RefHeading___Toc2264730_653776707">
            <w:r>
              <w:rPr>
                <w:webHidden/>
                <w:rStyle w:val="IndexLink"/>
                <w:rtl w:val="true"/>
              </w:rPr>
              <w:t xml:space="preserve">تلاش یزید برای نهادینه کردن رفتارهای باطل و افشاگری حضرت زینب </w:t>
            </w:r>
            <w:r>
              <w:rPr>
                <w:rStyle w:val="IndexLink"/>
                <w:rtl w:val="true"/>
              </w:rPr>
              <w:t>(</w:t>
            </w:r>
            <w:r>
              <w:rPr>
                <w:rStyle w:val="IndexLink"/>
                <w:rtl w:val="true"/>
              </w:rPr>
              <w:t>علیها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264732_653776707">
            <w:r>
              <w:rPr>
                <w:webHidden/>
                <w:rStyle w:val="IndexLink"/>
                <w:rtl w:val="true"/>
              </w:rPr>
              <w:t xml:space="preserve">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مدینه</w:t>
            </w:r>
            <w:r>
              <w:rPr>
                <w:rStyle w:val="IndexLink"/>
                <w:rtl w:val="true"/>
              </w:rPr>
              <w:tab/>
            </w:r>
            <w:r>
              <w:rPr>
                <w:rStyle w:val="IndexLink"/>
              </w:rPr>
              <w:t>93</w:t>
            </w:r>
          </w:hyperlink>
        </w:p>
        <w:p>
          <w:pPr>
            <w:pStyle w:val="Contents3"/>
            <w:tabs>
              <w:tab w:val="clear" w:pos="8459"/>
              <w:tab w:val="right" w:pos="9026" w:leader="dot"/>
            </w:tabs>
            <w:rPr/>
          </w:pPr>
          <w:hyperlink w:anchor="__RefHeading___Toc2264734_653776707">
            <w:r>
              <w:rPr>
                <w:webHidden/>
                <w:rStyle w:val="IndexLink"/>
                <w:rtl w:val="true"/>
              </w:rPr>
              <w:t>نتیجه گیری</w:t>
            </w:r>
            <w:r>
              <w:rPr>
                <w:rStyle w:val="IndexLink"/>
                <w:rtl w:val="true"/>
              </w:rPr>
              <w:tab/>
            </w:r>
            <w:r>
              <w:rPr>
                <w:rStyle w:val="IndexLink"/>
              </w:rPr>
              <w:t>95</w:t>
            </w:r>
          </w:hyperlink>
        </w:p>
        <w:p>
          <w:pPr>
            <w:pStyle w:val="Contents3"/>
            <w:tabs>
              <w:tab w:val="clear" w:pos="8459"/>
              <w:tab w:val="right" w:pos="9026" w:leader="dot"/>
            </w:tabs>
            <w:rPr/>
          </w:pPr>
          <w:hyperlink w:anchor="__RefHeading___Toc2264736_653776707">
            <w:r>
              <w:rPr>
                <w:webHidden/>
                <w:rStyle w:val="IndexLink"/>
                <w:rtl w:val="true"/>
              </w:rPr>
              <w:t>منابع</w:t>
            </w:r>
            <w:r>
              <w:rPr>
                <w:rStyle w:val="IndexLink"/>
                <w:rtl w:val="true"/>
              </w:rPr>
              <w:tab/>
            </w:r>
            <w:r>
              <w:rPr>
                <w:rStyle w:val="IndexLink"/>
              </w:rPr>
              <w:t>97</w:t>
            </w:r>
          </w:hyperlink>
        </w:p>
        <w:p>
          <w:pPr>
            <w:pStyle w:val="Contents2"/>
            <w:tabs>
              <w:tab w:val="clear" w:pos="8743"/>
              <w:tab w:val="right" w:pos="9026" w:leader="dot"/>
            </w:tabs>
            <w:rPr/>
          </w:pPr>
          <w:hyperlink w:anchor="__RefHeading___Toc2264738_653776707">
            <w:r>
              <w:rPr>
                <w:webHidden/>
                <w:rStyle w:val="IndexLink"/>
                <w:rtl w:val="true"/>
              </w:rPr>
              <w:t>نقش راهپیمایی اربعین حسینی در ایجاد تمدن نوین اسلامی</w:t>
            </w:r>
            <w:r>
              <w:rPr>
                <w:rStyle w:val="IndexLink"/>
                <w:rtl w:val="true"/>
              </w:rPr>
              <w:tab/>
            </w:r>
            <w:r>
              <w:rPr>
                <w:rStyle w:val="IndexLink"/>
              </w:rPr>
              <w:t>98</w:t>
            </w:r>
          </w:hyperlink>
        </w:p>
        <w:p>
          <w:pPr>
            <w:pStyle w:val="Contents3"/>
            <w:tabs>
              <w:tab w:val="clear" w:pos="8459"/>
              <w:tab w:val="right" w:pos="9026" w:leader="dot"/>
            </w:tabs>
            <w:rPr/>
          </w:pPr>
          <w:hyperlink w:anchor="__RefHeading___Toc2264740_65377670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264742_653776707">
            <w:r>
              <w:rPr>
                <w:webHidden/>
                <w:rStyle w:val="IndexLink"/>
                <w:rtl w:val="true"/>
              </w:rPr>
              <w:t>مقدمه</w:t>
            </w:r>
            <w:r>
              <w:rPr>
                <w:rStyle w:val="IndexLink"/>
                <w:rtl w:val="true"/>
              </w:rPr>
              <w:tab/>
            </w:r>
            <w:r>
              <w:rPr>
                <w:rStyle w:val="IndexLink"/>
              </w:rPr>
              <w:t>99</w:t>
            </w:r>
          </w:hyperlink>
        </w:p>
        <w:p>
          <w:pPr>
            <w:pStyle w:val="Contents3"/>
            <w:tabs>
              <w:tab w:val="clear" w:pos="8459"/>
              <w:tab w:val="right" w:pos="9026" w:leader="dot"/>
            </w:tabs>
            <w:rPr/>
          </w:pPr>
          <w:hyperlink w:anchor="__RefHeading___Toc2264744_653776707">
            <w:r>
              <w:rPr>
                <w:webHidden/>
                <w:rStyle w:val="IndexLink"/>
              </w:rPr>
              <w:t>1</w:t>
            </w:r>
            <w:r>
              <w:rPr>
                <w:rStyle w:val="IndexLink"/>
                <w:rtl w:val="true"/>
              </w:rPr>
              <w:t xml:space="preserve">. </w:t>
            </w:r>
            <w:r>
              <w:rPr>
                <w:rStyle w:val="IndexLink"/>
                <w:rtl w:val="true"/>
              </w:rPr>
              <w:t>مفهوم شناسی تمدن اسلامی</w:t>
            </w:r>
            <w:r>
              <w:rPr>
                <w:rStyle w:val="IndexLink"/>
                <w:rtl w:val="true"/>
              </w:rPr>
              <w:tab/>
            </w:r>
            <w:r>
              <w:rPr>
                <w:rStyle w:val="IndexLink"/>
              </w:rPr>
              <w:t>100</w:t>
            </w:r>
          </w:hyperlink>
        </w:p>
        <w:p>
          <w:pPr>
            <w:pStyle w:val="Contents3"/>
            <w:tabs>
              <w:tab w:val="clear" w:pos="8459"/>
              <w:tab w:val="right" w:pos="9026" w:leader="dot"/>
            </w:tabs>
            <w:rPr/>
          </w:pPr>
          <w:hyperlink w:anchor="__RefHeading___Toc2264746_653776707">
            <w:r>
              <w:rPr>
                <w:webHidden/>
                <w:rStyle w:val="IndexLink"/>
              </w:rPr>
              <w:t>2</w:t>
            </w:r>
            <w:r>
              <w:rPr>
                <w:rStyle w:val="IndexLink"/>
                <w:rtl w:val="true"/>
              </w:rPr>
              <w:t xml:space="preserve">. </w:t>
            </w:r>
            <w:r>
              <w:rPr>
                <w:rStyle w:val="IndexLink"/>
                <w:rtl w:val="true"/>
              </w:rPr>
              <w:t xml:space="preserve">عدد </w:t>
            </w:r>
            <w:r>
              <w:rPr>
                <w:rStyle w:val="IndexLink"/>
                <w:rtl w:val="true"/>
              </w:rPr>
              <w:t>«</w:t>
            </w:r>
            <w:r>
              <w:rPr>
                <w:rStyle w:val="IndexLink"/>
                <w:rtl w:val="true"/>
              </w:rPr>
              <w:t>اربعین</w:t>
            </w:r>
            <w:r>
              <w:rPr>
                <w:rStyle w:val="IndexLink"/>
                <w:rtl w:val="true"/>
              </w:rPr>
              <w:t xml:space="preserve">» </w:t>
            </w:r>
            <w:r>
              <w:rPr>
                <w:rStyle w:val="IndexLink"/>
                <w:rtl w:val="true"/>
              </w:rPr>
              <w:t>در متون دینی</w:t>
            </w:r>
            <w:r>
              <w:rPr>
                <w:rStyle w:val="IndexLink"/>
                <w:rtl w:val="true"/>
              </w:rPr>
              <w:tab/>
            </w:r>
            <w:r>
              <w:rPr>
                <w:rStyle w:val="IndexLink"/>
              </w:rPr>
              <w:t>101</w:t>
            </w:r>
          </w:hyperlink>
        </w:p>
        <w:p>
          <w:pPr>
            <w:pStyle w:val="Contents3"/>
            <w:tabs>
              <w:tab w:val="clear" w:pos="8459"/>
              <w:tab w:val="right" w:pos="9026" w:leader="dot"/>
            </w:tabs>
            <w:rPr/>
          </w:pPr>
          <w:hyperlink w:anchor="__RefHeading___Toc2264748_653776707">
            <w:r>
              <w:rPr>
                <w:webHidden/>
                <w:rStyle w:val="IndexLink"/>
              </w:rPr>
              <w:t>3</w:t>
            </w:r>
            <w:r>
              <w:rPr>
                <w:rStyle w:val="IndexLink"/>
                <w:rtl w:val="true"/>
              </w:rPr>
              <w:t xml:space="preserve">. </w:t>
            </w:r>
            <w:r>
              <w:rPr>
                <w:rStyle w:val="IndexLink"/>
                <w:rtl w:val="true"/>
              </w:rPr>
              <w:t xml:space="preserve">اربعین امام حسین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2264750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264752_653776707">
            <w:r>
              <w:rPr>
                <w:webHidden/>
                <w:rStyle w:val="IndexLink"/>
                <w:rtl w:val="true"/>
              </w:rPr>
              <w:t>ضرورت ایجاد تمدن اسلامی</w:t>
            </w:r>
            <w:r>
              <w:rPr>
                <w:rStyle w:val="IndexLink"/>
                <w:rtl w:val="true"/>
              </w:rPr>
              <w:tab/>
            </w:r>
            <w:r>
              <w:rPr>
                <w:rStyle w:val="IndexLink"/>
              </w:rPr>
              <w:t>103</w:t>
            </w:r>
          </w:hyperlink>
        </w:p>
        <w:p>
          <w:pPr>
            <w:pStyle w:val="Contents3"/>
            <w:tabs>
              <w:tab w:val="clear" w:pos="8459"/>
              <w:tab w:val="right" w:pos="9026" w:leader="dot"/>
            </w:tabs>
            <w:rPr/>
          </w:pPr>
          <w:hyperlink w:anchor="__RefHeading___Toc2264754_653776707">
            <w:r>
              <w:rPr>
                <w:webHidden/>
                <w:rStyle w:val="IndexLink"/>
              </w:rPr>
              <w:t>4</w:t>
            </w:r>
            <w:r>
              <w:rPr>
                <w:rStyle w:val="IndexLink"/>
                <w:rtl w:val="true"/>
              </w:rPr>
              <w:t xml:space="preserve">. </w:t>
            </w:r>
            <w:r>
              <w:rPr>
                <w:rStyle w:val="IndexLink"/>
                <w:rtl w:val="true"/>
              </w:rPr>
              <w:t>راهپیمایی اربعین حسینی و ایجاد تمدن نوین اسلامی</w:t>
            </w:r>
            <w:r>
              <w:rPr>
                <w:rStyle w:val="IndexLink"/>
                <w:rtl w:val="true"/>
              </w:rPr>
              <w:tab/>
            </w:r>
            <w:r>
              <w:rPr>
                <w:rStyle w:val="IndexLink"/>
              </w:rPr>
              <w:t>105</w:t>
            </w:r>
          </w:hyperlink>
        </w:p>
        <w:p>
          <w:pPr>
            <w:pStyle w:val="Contents4"/>
            <w:tabs>
              <w:tab w:val="clear" w:pos="8176"/>
              <w:tab w:val="right" w:pos="9026" w:leader="dot"/>
            </w:tabs>
            <w:rPr/>
          </w:pPr>
          <w:hyperlink w:anchor="__RefHeading___Toc2264756_65377670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264758_653776707">
            <w:r>
              <w:rPr>
                <w:webHidden/>
                <w:rStyle w:val="IndexLink"/>
              </w:rPr>
              <w:t>1-4</w:t>
            </w:r>
            <w:r>
              <w:rPr>
                <w:rStyle w:val="IndexLink"/>
                <w:rtl w:val="true"/>
              </w:rPr>
              <w:t xml:space="preserve">. </w:t>
            </w:r>
            <w:r>
              <w:rPr>
                <w:rStyle w:val="IndexLink"/>
                <w:rtl w:val="true"/>
              </w:rPr>
              <w:t>نگرش توحیدی و یک رنگی</w:t>
            </w:r>
            <w:r>
              <w:rPr>
                <w:rStyle w:val="IndexLink"/>
                <w:rtl w:val="true"/>
              </w:rPr>
              <w:tab/>
            </w:r>
            <w:r>
              <w:rPr>
                <w:rStyle w:val="IndexLink"/>
              </w:rPr>
              <w:t>106</w:t>
            </w:r>
          </w:hyperlink>
        </w:p>
        <w:p>
          <w:pPr>
            <w:pStyle w:val="Contents4"/>
            <w:tabs>
              <w:tab w:val="clear" w:pos="8176"/>
              <w:tab w:val="right" w:pos="9026" w:leader="dot"/>
            </w:tabs>
            <w:rPr/>
          </w:pPr>
          <w:hyperlink w:anchor="__RefHeading___Toc2264760_653776707">
            <w:r>
              <w:rPr>
                <w:webHidden/>
                <w:rStyle w:val="IndexLink"/>
              </w:rPr>
              <w:t>2-4</w:t>
            </w:r>
            <w:r>
              <w:rPr>
                <w:rStyle w:val="IndexLink"/>
                <w:rtl w:val="true"/>
              </w:rPr>
              <w:t xml:space="preserve">. </w:t>
            </w:r>
            <w:r>
              <w:rPr>
                <w:rStyle w:val="IndexLink"/>
                <w:rtl w:val="true"/>
              </w:rPr>
              <w:t>وحدت امت اسلامی</w:t>
            </w:r>
            <w:r>
              <w:rPr>
                <w:rStyle w:val="IndexLink"/>
                <w:rtl w:val="true"/>
              </w:rPr>
              <w:tab/>
            </w:r>
            <w:r>
              <w:rPr>
                <w:rStyle w:val="IndexLink"/>
              </w:rPr>
              <w:t>106</w:t>
            </w:r>
          </w:hyperlink>
        </w:p>
        <w:p>
          <w:pPr>
            <w:pStyle w:val="Contents4"/>
            <w:tabs>
              <w:tab w:val="clear" w:pos="8176"/>
              <w:tab w:val="right" w:pos="9026" w:leader="dot"/>
            </w:tabs>
            <w:rPr/>
          </w:pPr>
          <w:hyperlink w:anchor="__RefHeading___Toc2264762_653776707">
            <w:r>
              <w:rPr>
                <w:webHidden/>
                <w:rStyle w:val="IndexLink"/>
              </w:rPr>
              <w:t>3-4</w:t>
            </w:r>
            <w:r>
              <w:rPr>
                <w:rStyle w:val="IndexLink"/>
                <w:rtl w:val="true"/>
              </w:rPr>
              <w:t xml:space="preserve">. </w:t>
            </w:r>
            <w:r>
              <w:rPr>
                <w:rStyle w:val="IndexLink"/>
                <w:rtl w:val="true"/>
              </w:rPr>
              <w:t>روحیه تعاون و همکاری</w:t>
            </w:r>
            <w:r>
              <w:rPr>
                <w:rStyle w:val="IndexLink"/>
                <w:rtl w:val="true"/>
              </w:rPr>
              <w:tab/>
            </w:r>
            <w:r>
              <w:rPr>
                <w:rStyle w:val="IndexLink"/>
              </w:rPr>
              <w:t>108</w:t>
            </w:r>
          </w:hyperlink>
        </w:p>
        <w:p>
          <w:pPr>
            <w:pStyle w:val="Contents4"/>
            <w:tabs>
              <w:tab w:val="clear" w:pos="8176"/>
              <w:tab w:val="right" w:pos="9026" w:leader="dot"/>
            </w:tabs>
            <w:rPr/>
          </w:pPr>
          <w:hyperlink w:anchor="__RefHeading___Toc2264764_653776707">
            <w:r>
              <w:rPr>
                <w:webHidden/>
                <w:rStyle w:val="IndexLink"/>
              </w:rPr>
              <w:t>4-4</w:t>
            </w:r>
            <w:r>
              <w:rPr>
                <w:rStyle w:val="IndexLink"/>
                <w:rtl w:val="true"/>
              </w:rPr>
              <w:t xml:space="preserve">. </w:t>
            </w:r>
            <w:r>
              <w:rPr>
                <w:rStyle w:val="IndexLink"/>
                <w:rtl w:val="true"/>
              </w:rPr>
              <w:t>اتکا به نیروی جوان</w:t>
            </w:r>
            <w:r>
              <w:rPr>
                <w:rStyle w:val="IndexLink"/>
                <w:rtl w:val="true"/>
              </w:rPr>
              <w:tab/>
            </w:r>
            <w:r>
              <w:rPr>
                <w:rStyle w:val="IndexLink"/>
              </w:rPr>
              <w:t>109</w:t>
            </w:r>
          </w:hyperlink>
        </w:p>
        <w:p>
          <w:pPr>
            <w:pStyle w:val="Contents3"/>
            <w:tabs>
              <w:tab w:val="clear" w:pos="8459"/>
              <w:tab w:val="right" w:pos="9026" w:leader="dot"/>
            </w:tabs>
            <w:rPr/>
          </w:pPr>
          <w:hyperlink w:anchor="__RefHeading___Toc2264766_653776707">
            <w:r>
              <w:rPr>
                <w:webHidden/>
                <w:rStyle w:val="IndexLink"/>
              </w:rPr>
              <w:t>5</w:t>
            </w:r>
            <w:r>
              <w:rPr>
                <w:rStyle w:val="IndexLink"/>
                <w:rtl w:val="true"/>
              </w:rPr>
              <w:t xml:space="preserve">. </w:t>
            </w:r>
            <w:r>
              <w:rPr>
                <w:rStyle w:val="IndexLink"/>
                <w:rtl w:val="true"/>
              </w:rPr>
              <w:t>آسیب شناسی راهپیمایی اربعین حسینی در سایه تمدن اسلامی</w:t>
            </w:r>
            <w:r>
              <w:rPr>
                <w:rStyle w:val="IndexLink"/>
                <w:rtl w:val="true"/>
              </w:rPr>
              <w:tab/>
            </w:r>
            <w:r>
              <w:rPr>
                <w:rStyle w:val="IndexLink"/>
              </w:rPr>
              <w:t>111</w:t>
            </w:r>
          </w:hyperlink>
        </w:p>
        <w:p>
          <w:pPr>
            <w:pStyle w:val="Contents4"/>
            <w:tabs>
              <w:tab w:val="clear" w:pos="8176"/>
              <w:tab w:val="right" w:pos="9026" w:leader="dot"/>
            </w:tabs>
            <w:rPr/>
          </w:pPr>
          <w:hyperlink w:anchor="__RefHeading___Toc2264768_653776707">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264770_653776707">
            <w:r>
              <w:rPr>
                <w:webHidden/>
                <w:rStyle w:val="IndexLink"/>
              </w:rPr>
              <w:t>1-5</w:t>
            </w:r>
            <w:r>
              <w:rPr>
                <w:rStyle w:val="IndexLink"/>
                <w:rtl w:val="true"/>
              </w:rPr>
              <w:t xml:space="preserve">. </w:t>
            </w:r>
            <w:r>
              <w:rPr>
                <w:rStyle w:val="IndexLink"/>
                <w:rtl w:val="true"/>
              </w:rPr>
              <w:t>انگیزه های غیر الهی</w:t>
            </w:r>
            <w:r>
              <w:rPr>
                <w:rStyle w:val="IndexLink"/>
                <w:rtl w:val="true"/>
              </w:rPr>
              <w:tab/>
            </w:r>
            <w:r>
              <w:rPr>
                <w:rStyle w:val="IndexLink"/>
              </w:rPr>
              <w:t>112</w:t>
            </w:r>
          </w:hyperlink>
        </w:p>
        <w:p>
          <w:pPr>
            <w:pStyle w:val="Contents4"/>
            <w:tabs>
              <w:tab w:val="clear" w:pos="8176"/>
              <w:tab w:val="right" w:pos="9026" w:leader="dot"/>
            </w:tabs>
            <w:rPr/>
          </w:pPr>
          <w:hyperlink w:anchor="__RefHeading___Toc2264772_653776707">
            <w:r>
              <w:rPr>
                <w:webHidden/>
                <w:rStyle w:val="IndexLink"/>
              </w:rPr>
              <w:t>2-5</w:t>
            </w:r>
            <w:r>
              <w:rPr>
                <w:rStyle w:val="IndexLink"/>
                <w:rtl w:val="true"/>
              </w:rPr>
              <w:t xml:space="preserve">. </w:t>
            </w:r>
            <w:r>
              <w:rPr>
                <w:rStyle w:val="IndexLink"/>
                <w:rtl w:val="true"/>
              </w:rPr>
              <w:t>تعصب و تبعیض نژادی</w:t>
            </w:r>
            <w:r>
              <w:rPr>
                <w:rStyle w:val="IndexLink"/>
                <w:rtl w:val="true"/>
              </w:rPr>
              <w:tab/>
            </w:r>
            <w:r>
              <w:rPr>
                <w:rStyle w:val="IndexLink"/>
              </w:rPr>
              <w:t>113</w:t>
            </w:r>
          </w:hyperlink>
        </w:p>
        <w:p>
          <w:pPr>
            <w:pStyle w:val="Contents4"/>
            <w:tabs>
              <w:tab w:val="clear" w:pos="8176"/>
              <w:tab w:val="right" w:pos="9026" w:leader="dot"/>
            </w:tabs>
            <w:rPr/>
          </w:pPr>
          <w:hyperlink w:anchor="__RefHeading___Toc2264774_653776707">
            <w:r>
              <w:rPr>
                <w:webHidden/>
                <w:rStyle w:val="IndexLink"/>
              </w:rPr>
              <w:t>3-5</w:t>
            </w:r>
            <w:r>
              <w:rPr>
                <w:rStyle w:val="IndexLink"/>
                <w:rtl w:val="true"/>
              </w:rPr>
              <w:t xml:space="preserve">. </w:t>
            </w:r>
            <w:r>
              <w:rPr>
                <w:rStyle w:val="IndexLink"/>
                <w:rtl w:val="true"/>
              </w:rPr>
              <w:t>اختلاف طبقاتی</w:t>
            </w:r>
            <w:r>
              <w:rPr>
                <w:rStyle w:val="IndexLink"/>
                <w:rtl w:val="true"/>
              </w:rPr>
              <w:tab/>
            </w:r>
            <w:r>
              <w:rPr>
                <w:rStyle w:val="IndexLink"/>
              </w:rPr>
              <w:t>114</w:t>
            </w:r>
          </w:hyperlink>
        </w:p>
        <w:p>
          <w:pPr>
            <w:pStyle w:val="Contents4"/>
            <w:tabs>
              <w:tab w:val="clear" w:pos="8176"/>
              <w:tab w:val="right" w:pos="9026" w:leader="dot"/>
            </w:tabs>
            <w:rPr/>
          </w:pPr>
          <w:hyperlink w:anchor="__RefHeading___Toc2264776_653776707">
            <w:r>
              <w:rPr>
                <w:webHidden/>
                <w:rStyle w:val="IndexLink"/>
              </w:rPr>
              <w:t>4-5</w:t>
            </w:r>
            <w:r>
              <w:rPr>
                <w:rStyle w:val="IndexLink"/>
                <w:rtl w:val="true"/>
              </w:rPr>
              <w:t xml:space="preserve">. </w:t>
            </w:r>
            <w:r>
              <w:rPr>
                <w:rStyle w:val="IndexLink"/>
                <w:rtl w:val="true"/>
              </w:rPr>
              <w:t>نفاق و تفرقه</w:t>
            </w:r>
            <w:r>
              <w:rPr>
                <w:rStyle w:val="IndexLink"/>
                <w:rtl w:val="true"/>
              </w:rPr>
              <w:tab/>
            </w:r>
            <w:r>
              <w:rPr>
                <w:rStyle w:val="IndexLink"/>
              </w:rPr>
              <w:t>115</w:t>
            </w:r>
          </w:hyperlink>
        </w:p>
        <w:p>
          <w:pPr>
            <w:pStyle w:val="Contents3"/>
            <w:tabs>
              <w:tab w:val="clear" w:pos="8459"/>
              <w:tab w:val="right" w:pos="9026" w:leader="dot"/>
            </w:tabs>
            <w:rPr/>
          </w:pPr>
          <w:hyperlink w:anchor="__RefHeading___Toc2264778_653776707">
            <w:r>
              <w:rPr>
                <w:webHidden/>
                <w:rStyle w:val="IndexLink"/>
                <w:rtl w:val="true"/>
              </w:rPr>
              <w:t>نتیجه گیری</w:t>
            </w:r>
            <w:r>
              <w:rPr>
                <w:rStyle w:val="IndexLink"/>
                <w:rtl w:val="true"/>
              </w:rPr>
              <w:tab/>
            </w:r>
            <w:r>
              <w:rPr>
                <w:rStyle w:val="IndexLink"/>
              </w:rPr>
              <w:t>115</w:t>
            </w:r>
          </w:hyperlink>
        </w:p>
        <w:p>
          <w:pPr>
            <w:pStyle w:val="Contents3"/>
            <w:tabs>
              <w:tab w:val="clear" w:pos="8459"/>
              <w:tab w:val="right" w:pos="9026" w:leader="dot"/>
            </w:tabs>
            <w:rPr/>
          </w:pPr>
          <w:hyperlink w:anchor="__RefHeading___Toc2264780_653776707">
            <w:r>
              <w:rPr>
                <w:webHidden/>
                <w:rStyle w:val="IndexLink"/>
                <w:rtl w:val="true"/>
              </w:rPr>
              <w:t>منابع</w:t>
            </w:r>
            <w:r>
              <w:rPr>
                <w:rStyle w:val="IndexLink"/>
                <w:rtl w:val="true"/>
              </w:rPr>
              <w:tab/>
            </w:r>
            <w:r>
              <w:rPr>
                <w:rStyle w:val="IndexLink"/>
              </w:rPr>
              <w:t>117</w:t>
            </w:r>
          </w:hyperlink>
        </w:p>
        <w:p>
          <w:pPr>
            <w:pStyle w:val="Contents2"/>
            <w:tabs>
              <w:tab w:val="clear" w:pos="8743"/>
              <w:tab w:val="right" w:pos="9026" w:leader="dot"/>
            </w:tabs>
            <w:rPr/>
          </w:pPr>
          <w:hyperlink w:anchor="__RefHeading___Toc2264782_653776707">
            <w:r>
              <w:rPr>
                <w:webHidden/>
                <w:rStyle w:val="IndexLink"/>
                <w:rtl w:val="true"/>
              </w:rPr>
              <w:t xml:space="preserve">تحلیل استنادهای قرآنی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مناظرات شهر شام</w:t>
            </w:r>
            <w:r>
              <w:rPr>
                <w:rStyle w:val="IndexLink"/>
                <w:rtl w:val="true"/>
              </w:rPr>
              <w:tab/>
            </w:r>
            <w:r>
              <w:rPr>
                <w:rStyle w:val="IndexLink"/>
              </w:rPr>
              <w:t>120</w:t>
            </w:r>
          </w:hyperlink>
        </w:p>
        <w:p>
          <w:pPr>
            <w:pStyle w:val="Contents3"/>
            <w:tabs>
              <w:tab w:val="clear" w:pos="8459"/>
              <w:tab w:val="right" w:pos="9026" w:leader="dot"/>
            </w:tabs>
            <w:rPr/>
          </w:pPr>
          <w:hyperlink w:anchor="__RefHeading___Toc2264784_653776707">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264786_653776707">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2264788_653776707">
            <w:r>
              <w:rPr>
                <w:webHidden/>
                <w:rStyle w:val="IndexLink"/>
              </w:rPr>
              <w:t>1</w:t>
            </w:r>
            <w:r>
              <w:rPr>
                <w:rStyle w:val="IndexLink"/>
                <w:rtl w:val="true"/>
              </w:rPr>
              <w:t xml:space="preserve">. </w:t>
            </w:r>
            <w:r>
              <w:rPr>
                <w:rStyle w:val="IndexLink"/>
                <w:rtl w:val="true"/>
              </w:rPr>
              <w:t xml:space="preserve">مناظره و گفت وگوی حضرت زین العابدین </w:t>
            </w:r>
            <w:r>
              <w:rPr>
                <w:rStyle w:val="IndexLink"/>
                <w:rtl w:val="true"/>
              </w:rPr>
              <w:t>(</w:t>
            </w:r>
            <w:r>
              <w:rPr>
                <w:rStyle w:val="IndexLink"/>
                <w:rtl w:val="true"/>
              </w:rPr>
              <w:t>علیه السلام</w:t>
            </w:r>
            <w:r>
              <w:rPr>
                <w:rStyle w:val="IndexLink"/>
                <w:rtl w:val="true"/>
              </w:rPr>
              <w:t xml:space="preserve">) </w:t>
            </w:r>
            <w:r>
              <w:rPr>
                <w:rStyle w:val="IndexLink"/>
                <w:rtl w:val="true"/>
              </w:rPr>
              <w:t>با پیرمرد شامی</w:t>
            </w:r>
            <w:r>
              <w:rPr>
                <w:rStyle w:val="IndexLink"/>
                <w:rtl w:val="true"/>
              </w:rPr>
              <w:tab/>
            </w:r>
            <w:r>
              <w:rPr>
                <w:rStyle w:val="IndexLink"/>
              </w:rPr>
              <w:t>121</w:t>
            </w:r>
          </w:hyperlink>
        </w:p>
        <w:p>
          <w:pPr>
            <w:pStyle w:val="Contents4"/>
            <w:tabs>
              <w:tab w:val="clear" w:pos="8176"/>
              <w:tab w:val="right" w:pos="9026" w:leader="dot"/>
            </w:tabs>
            <w:rPr/>
          </w:pPr>
          <w:hyperlink w:anchor="__RefHeading___Toc2264790_65377670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264792_653776707">
            <w:r>
              <w:rPr>
                <w:webHidden/>
                <w:rStyle w:val="IndexLink"/>
              </w:rPr>
              <w:t>1-1</w:t>
            </w:r>
            <w:r>
              <w:rPr>
                <w:rStyle w:val="IndexLink"/>
                <w:rtl w:val="true"/>
              </w:rPr>
              <w:t xml:space="preserve">. </w:t>
            </w:r>
            <w:r>
              <w:rPr>
                <w:rStyle w:val="IndexLink"/>
                <w:rtl w:val="true"/>
              </w:rPr>
              <w:t xml:space="preserve">تفسیر آیات مورد استناد امام زین العابدین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2264794_653776707">
            <w:r>
              <w:rPr>
                <w:webHidden/>
                <w:rStyle w:val="IndexLink"/>
                <w:rtl w:val="true"/>
              </w:rPr>
              <w:t>الف</w:t>
            </w:r>
            <w:r>
              <w:rPr>
                <w:rStyle w:val="IndexLink"/>
                <w:rtl w:val="true"/>
              </w:rPr>
              <w:t xml:space="preserve">) </w:t>
            </w:r>
            <w:r>
              <w:rPr>
                <w:rStyle w:val="IndexLink"/>
                <w:rtl w:val="true"/>
              </w:rPr>
              <w:t>آیه مودّت</w:t>
            </w:r>
            <w:r>
              <w:rPr>
                <w:rStyle w:val="IndexLink"/>
                <w:rtl w:val="true"/>
              </w:rPr>
              <w:tab/>
            </w:r>
            <w:r>
              <w:rPr>
                <w:rStyle w:val="IndexLink"/>
              </w:rPr>
              <w:t>123</w:t>
            </w:r>
          </w:hyperlink>
        </w:p>
        <w:p>
          <w:pPr>
            <w:pStyle w:val="Contents6"/>
            <w:tabs>
              <w:tab w:val="clear" w:pos="7609"/>
              <w:tab w:val="right" w:pos="9026" w:leader="dot"/>
            </w:tabs>
            <w:rPr/>
          </w:pPr>
          <w:hyperlink w:anchor="__RefHeading___Toc2264796_65377670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264798_653776707">
            <w:r>
              <w:rPr>
                <w:webHidden/>
                <w:rStyle w:val="IndexLink"/>
                <w:rtl w:val="true"/>
              </w:rPr>
              <w:t xml:space="preserve">تفاسیر مختلف تعبیر </w:t>
            </w:r>
            <w:r>
              <w:rPr>
                <w:rStyle w:val="IndexLink"/>
                <w:rtl w:val="true"/>
              </w:rPr>
              <w:t>«</w:t>
            </w:r>
            <w:r>
              <w:rPr>
                <w:rStyle w:val="IndexLink"/>
                <w:rtl w:val="true"/>
              </w:rPr>
              <w:t>مَوَدَّةَ فِی الْقُرْبی</w:t>
            </w:r>
            <w:r>
              <w:rPr>
                <w:rStyle w:val="IndexLink"/>
                <w:rtl w:val="true"/>
              </w:rPr>
              <w:t>»</w:t>
              <w:tab/>
            </w:r>
            <w:r>
              <w:rPr>
                <w:rStyle w:val="IndexLink"/>
              </w:rPr>
              <w:t>124</w:t>
            </w:r>
          </w:hyperlink>
        </w:p>
        <w:p>
          <w:pPr>
            <w:pStyle w:val="Contents5"/>
            <w:tabs>
              <w:tab w:val="clear" w:pos="7892"/>
              <w:tab w:val="right" w:pos="9026" w:leader="dot"/>
            </w:tabs>
            <w:rPr/>
          </w:pPr>
          <w:hyperlink w:anchor="__RefHeading___Toc2264800_653776707">
            <w:r>
              <w:rPr>
                <w:webHidden/>
                <w:rStyle w:val="IndexLink"/>
                <w:rtl w:val="true"/>
              </w:rPr>
              <w:t>ب</w:t>
            </w:r>
            <w:r>
              <w:rPr>
                <w:rStyle w:val="IndexLink"/>
                <w:rtl w:val="true"/>
              </w:rPr>
              <w:t xml:space="preserve">) </w:t>
            </w:r>
            <w:r>
              <w:rPr>
                <w:rStyle w:val="IndexLink"/>
                <w:rtl w:val="true"/>
              </w:rPr>
              <w:t xml:space="preserve">آیه </w:t>
            </w:r>
            <w:r>
              <w:rPr>
                <w:rStyle w:val="IndexLink"/>
              </w:rPr>
              <w:t>26</w:t>
            </w:r>
            <w:r>
              <w:rPr>
                <w:rStyle w:val="IndexLink"/>
                <w:rtl w:val="true"/>
              </w:rPr>
              <w:t xml:space="preserve"> </w:t>
            </w:r>
            <w:r>
              <w:rPr>
                <w:rStyle w:val="IndexLink"/>
                <w:rtl w:val="true"/>
              </w:rPr>
              <w:t>سوره اسراء</w:t>
            </w:r>
            <w:r>
              <w:rPr>
                <w:rStyle w:val="IndexLink"/>
                <w:rtl w:val="true"/>
              </w:rPr>
              <w:tab/>
            </w:r>
            <w:r>
              <w:rPr>
                <w:rStyle w:val="IndexLink"/>
              </w:rPr>
              <w:t>125</w:t>
            </w:r>
          </w:hyperlink>
        </w:p>
        <w:p>
          <w:pPr>
            <w:pStyle w:val="Contents5"/>
            <w:tabs>
              <w:tab w:val="clear" w:pos="7892"/>
              <w:tab w:val="right" w:pos="9026" w:leader="dot"/>
            </w:tabs>
            <w:rPr/>
          </w:pPr>
          <w:hyperlink w:anchor="__RefHeading___Toc2264802_653776707">
            <w:r>
              <w:rPr>
                <w:webHidden/>
                <w:rStyle w:val="IndexLink"/>
                <w:rtl w:val="true"/>
              </w:rPr>
              <w:t>ج</w:t>
            </w:r>
            <w:r>
              <w:rPr>
                <w:rStyle w:val="IndexLink"/>
                <w:rtl w:val="true"/>
              </w:rPr>
              <w:t xml:space="preserve">) </w:t>
            </w:r>
            <w:r>
              <w:rPr>
                <w:rStyle w:val="IndexLink"/>
                <w:rtl w:val="true"/>
              </w:rPr>
              <w:t>آیه خمس</w:t>
            </w:r>
            <w:r>
              <w:rPr>
                <w:rStyle w:val="IndexLink"/>
                <w:rtl w:val="true"/>
              </w:rPr>
              <w:tab/>
            </w:r>
            <w:r>
              <w:rPr>
                <w:rStyle w:val="IndexLink"/>
              </w:rPr>
              <w:t>126</w:t>
            </w:r>
          </w:hyperlink>
        </w:p>
        <w:p>
          <w:pPr>
            <w:pStyle w:val="Contents6"/>
            <w:tabs>
              <w:tab w:val="clear" w:pos="7609"/>
              <w:tab w:val="right" w:pos="9026" w:leader="dot"/>
            </w:tabs>
            <w:rPr/>
          </w:pPr>
          <w:hyperlink w:anchor="__RefHeading___Toc2264804_653776707">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2264806_653776707">
            <w:r>
              <w:rPr>
                <w:webHidden/>
                <w:rStyle w:val="IndexLink"/>
                <w:rtl w:val="true"/>
              </w:rPr>
              <w:t>طبقه بندی دیدگاه های مختلف در تفسیر آیه خمس</w:t>
            </w:r>
            <w:r>
              <w:rPr>
                <w:rStyle w:val="IndexLink"/>
                <w:rtl w:val="true"/>
              </w:rPr>
              <w:tab/>
            </w:r>
            <w:r>
              <w:rPr>
                <w:rStyle w:val="IndexLink"/>
              </w:rPr>
              <w:t>127</w:t>
            </w:r>
          </w:hyperlink>
        </w:p>
        <w:p>
          <w:pPr>
            <w:pStyle w:val="Contents5"/>
            <w:tabs>
              <w:tab w:val="clear" w:pos="7892"/>
              <w:tab w:val="right" w:pos="9026" w:leader="dot"/>
            </w:tabs>
            <w:rPr/>
          </w:pPr>
          <w:hyperlink w:anchor="__RefHeading___Toc2264808_653776707">
            <w:r>
              <w:rPr>
                <w:webHidden/>
                <w:rStyle w:val="IndexLink"/>
                <w:rtl w:val="true"/>
              </w:rPr>
              <w:t>د</w:t>
            </w:r>
            <w:r>
              <w:rPr>
                <w:rStyle w:val="IndexLink"/>
                <w:rtl w:val="true"/>
              </w:rPr>
              <w:t xml:space="preserve">) </w:t>
            </w:r>
            <w:r>
              <w:rPr>
                <w:rStyle w:val="IndexLink"/>
                <w:rtl w:val="true"/>
              </w:rPr>
              <w:t>آیه تطهیر</w:t>
            </w:r>
            <w:r>
              <w:rPr>
                <w:rStyle w:val="IndexLink"/>
                <w:rtl w:val="true"/>
              </w:rPr>
              <w:tab/>
            </w:r>
            <w:r>
              <w:rPr>
                <w:rStyle w:val="IndexLink"/>
              </w:rPr>
              <w:t>128</w:t>
            </w:r>
          </w:hyperlink>
        </w:p>
        <w:p>
          <w:pPr>
            <w:pStyle w:val="Contents3"/>
            <w:tabs>
              <w:tab w:val="clear" w:pos="8459"/>
              <w:tab w:val="right" w:pos="9026" w:leader="dot"/>
            </w:tabs>
            <w:rPr/>
          </w:pPr>
          <w:hyperlink w:anchor="__RefHeading___Toc2264810_653776707">
            <w:r>
              <w:rPr>
                <w:webHidden/>
                <w:rStyle w:val="IndexLink"/>
              </w:rPr>
              <w:t>2</w:t>
            </w:r>
            <w:r>
              <w:rPr>
                <w:rStyle w:val="IndexLink"/>
                <w:rtl w:val="true"/>
              </w:rPr>
              <w:t xml:space="preserve">. </w:t>
            </w:r>
            <w:r>
              <w:rPr>
                <w:rStyle w:val="IndexLink"/>
                <w:rtl w:val="true"/>
              </w:rPr>
              <w:t>تبیین وجه استناد امام به آیات</w:t>
            </w:r>
            <w:r>
              <w:rPr>
                <w:rStyle w:val="IndexLink"/>
                <w:rtl w:val="true"/>
              </w:rPr>
              <w:tab/>
            </w:r>
            <w:r>
              <w:rPr>
                <w:rStyle w:val="IndexLink"/>
              </w:rPr>
              <w:t>131</w:t>
            </w:r>
          </w:hyperlink>
        </w:p>
        <w:p>
          <w:pPr>
            <w:pStyle w:val="Contents3"/>
            <w:tabs>
              <w:tab w:val="clear" w:pos="8459"/>
              <w:tab w:val="right" w:pos="9026" w:leader="dot"/>
            </w:tabs>
            <w:rPr/>
          </w:pPr>
          <w:hyperlink w:anchor="__RefHeading___Toc2264812_653776707">
            <w:r>
              <w:rPr>
                <w:webHidden/>
                <w:rStyle w:val="IndexLink"/>
              </w:rPr>
              <w:t>3</w:t>
            </w:r>
            <w:r>
              <w:rPr>
                <w:rStyle w:val="IndexLink"/>
                <w:rtl w:val="true"/>
              </w:rPr>
              <w:t xml:space="preserve">. </w:t>
            </w:r>
            <w:r>
              <w:rPr>
                <w:rStyle w:val="IndexLink"/>
                <w:rtl w:val="true"/>
              </w:rPr>
              <w:t xml:space="preserve">گفت وگوی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با منهال بن عمرو</w:t>
            </w:r>
            <w:r>
              <w:rPr>
                <w:rStyle w:val="IndexLink"/>
                <w:rtl w:val="true"/>
              </w:rPr>
              <w:tab/>
            </w:r>
            <w:r>
              <w:rPr>
                <w:rStyle w:val="IndexLink"/>
              </w:rPr>
              <w:t>133</w:t>
            </w:r>
          </w:hyperlink>
        </w:p>
        <w:p>
          <w:pPr>
            <w:pStyle w:val="Contents4"/>
            <w:tabs>
              <w:tab w:val="clear" w:pos="8176"/>
              <w:tab w:val="right" w:pos="9026" w:leader="dot"/>
            </w:tabs>
            <w:rPr/>
          </w:pPr>
          <w:hyperlink w:anchor="__RefHeading___Toc2264814_65377670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264816_653776707">
            <w:r>
              <w:rPr>
                <w:webHidden/>
                <w:rStyle w:val="IndexLink"/>
                <w:rtl w:val="true"/>
              </w:rPr>
              <w:t>تبیین وجه استناد امام به آیه</w:t>
            </w:r>
            <w:r>
              <w:rPr>
                <w:rStyle w:val="IndexLink"/>
                <w:rtl w:val="true"/>
              </w:rPr>
              <w:tab/>
            </w:r>
            <w:r>
              <w:rPr>
                <w:rStyle w:val="IndexLink"/>
              </w:rPr>
              <w:t>135</w:t>
            </w:r>
          </w:hyperlink>
        </w:p>
        <w:p>
          <w:pPr>
            <w:pStyle w:val="Contents3"/>
            <w:tabs>
              <w:tab w:val="clear" w:pos="8459"/>
              <w:tab w:val="right" w:pos="9026" w:leader="dot"/>
            </w:tabs>
            <w:rPr/>
          </w:pPr>
          <w:hyperlink w:anchor="__RefHeading___Toc2264818_653776707">
            <w:r>
              <w:rPr>
                <w:webHidden/>
                <w:rStyle w:val="IndexLink"/>
                <w:rtl w:val="true"/>
              </w:rPr>
              <w:t>نتیجه گیری</w:t>
            </w:r>
            <w:r>
              <w:rPr>
                <w:rStyle w:val="IndexLink"/>
                <w:rtl w:val="true"/>
              </w:rPr>
              <w:tab/>
            </w:r>
            <w:r>
              <w:rPr>
                <w:rStyle w:val="IndexLink"/>
              </w:rPr>
              <w:t>137</w:t>
            </w:r>
          </w:hyperlink>
        </w:p>
        <w:p>
          <w:pPr>
            <w:pStyle w:val="Contents3"/>
            <w:tabs>
              <w:tab w:val="clear" w:pos="8459"/>
              <w:tab w:val="right" w:pos="9026" w:leader="dot"/>
            </w:tabs>
            <w:rPr/>
          </w:pPr>
          <w:hyperlink w:anchor="__RefHeading___Toc2264820_653776707">
            <w:r>
              <w:rPr>
                <w:webHidden/>
                <w:rStyle w:val="IndexLink"/>
                <w:rtl w:val="true"/>
              </w:rPr>
              <w:t>منابع</w:t>
            </w:r>
            <w:r>
              <w:rPr>
                <w:rStyle w:val="IndexLink"/>
                <w:rtl w:val="true"/>
              </w:rPr>
              <w:tab/>
            </w:r>
            <w:r>
              <w:rPr>
                <w:rStyle w:val="IndexLink"/>
              </w:rPr>
              <w:t>139</w:t>
            </w:r>
          </w:hyperlink>
        </w:p>
        <w:p>
          <w:pPr>
            <w:pStyle w:val="Contents2"/>
            <w:tabs>
              <w:tab w:val="clear" w:pos="8743"/>
              <w:tab w:val="right" w:pos="9026" w:leader="dot"/>
            </w:tabs>
            <w:rPr/>
          </w:pPr>
          <w:hyperlink w:anchor="__RefHeading___Toc2264822_653776707">
            <w:r>
              <w:rPr>
                <w:webHidden/>
                <w:rStyle w:val="IndexLink"/>
                <w:rtl w:val="true"/>
              </w:rPr>
              <w:t>نکته هایی از معارف حسینی</w:t>
            </w:r>
            <w:r>
              <w:rPr>
                <w:rStyle w:val="IndexLink"/>
                <w:rtl w:val="true"/>
              </w:rPr>
              <w:tab/>
            </w:r>
            <w:r>
              <w:rPr>
                <w:rStyle w:val="IndexLink"/>
              </w:rPr>
              <w:t>142</w:t>
            </w:r>
          </w:hyperlink>
        </w:p>
        <w:p>
          <w:pPr>
            <w:pStyle w:val="Contents3"/>
            <w:tabs>
              <w:tab w:val="clear" w:pos="8459"/>
              <w:tab w:val="right" w:pos="9026" w:leader="dot"/>
            </w:tabs>
            <w:rPr/>
          </w:pPr>
          <w:hyperlink w:anchor="__RefHeading___Toc2264824_653776707">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264826_653776707">
            <w:r>
              <w:rPr>
                <w:webHidden/>
                <w:rStyle w:val="IndexLink"/>
                <w:rtl w:val="true"/>
              </w:rPr>
              <w:t xml:space="preserve">توصیه های ناب بزرگان درباره روضه و اشک بر امام حسین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2264828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بیانات معصومین</w:t>
            </w:r>
            <w:r>
              <w:rPr>
                <w:rStyle w:val="IndexLink"/>
                <w:rtl w:val="true"/>
              </w:rPr>
              <w:t>(</w:t>
            </w:r>
            <w:r>
              <w:rPr>
                <w:rStyle w:val="IndexLink"/>
                <w:rtl w:val="true"/>
              </w:rPr>
              <w:t>علیهم السلام</w:t>
            </w:r>
            <w:r>
              <w:rPr>
                <w:rStyle w:val="IndexLink"/>
                <w:rtl w:val="true"/>
              </w:rPr>
              <w:t>)</w:t>
              <w:tab/>
            </w:r>
            <w:r>
              <w:rPr>
                <w:rStyle w:val="IndexLink"/>
              </w:rPr>
              <w:t>143</w:t>
            </w:r>
          </w:hyperlink>
        </w:p>
        <w:p>
          <w:pPr>
            <w:pStyle w:val="Contents4"/>
            <w:tabs>
              <w:tab w:val="clear" w:pos="8176"/>
              <w:tab w:val="right" w:pos="9026" w:leader="dot"/>
            </w:tabs>
            <w:rPr/>
          </w:pPr>
          <w:hyperlink w:anchor="__RefHeading___Toc2264830_653776707">
            <w:r>
              <w:rPr>
                <w:webHidden/>
                <w:rStyle w:val="IndexLink"/>
              </w:rPr>
              <w:t>1</w:t>
            </w:r>
            <w:r>
              <w:rPr>
                <w:rStyle w:val="IndexLink"/>
                <w:rtl w:val="true"/>
              </w:rPr>
              <w:t xml:space="preserve">. </w:t>
            </w:r>
            <w:r>
              <w:rPr>
                <w:rStyle w:val="IndexLink"/>
                <w:rtl w:val="true"/>
              </w:rPr>
              <w:t xml:space="preserve">جایگاه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قلب پیامبر </w:t>
            </w:r>
            <w:r>
              <w:rPr>
                <w:rStyle w:val="IndexLink"/>
                <w:rtl w:val="true"/>
              </w:rPr>
              <w:t>(</w:t>
            </w:r>
            <w:r>
              <w:rPr>
                <w:rStyle w:val="IndexLink"/>
                <w:rtl w:val="true"/>
              </w:rPr>
              <w:t>صلی الله علیه و آله و سلم</w:t>
            </w:r>
            <w:r>
              <w:rPr>
                <w:rStyle w:val="IndexLink"/>
                <w:rtl w:val="true"/>
              </w:rPr>
              <w:t>)</w:t>
              <w:tab/>
            </w:r>
            <w:r>
              <w:rPr>
                <w:rStyle w:val="IndexLink"/>
              </w:rPr>
              <w:t>143</w:t>
            </w:r>
          </w:hyperlink>
        </w:p>
        <w:p>
          <w:pPr>
            <w:pStyle w:val="Contents4"/>
            <w:tabs>
              <w:tab w:val="clear" w:pos="8176"/>
              <w:tab w:val="right" w:pos="9026" w:leader="dot"/>
            </w:tabs>
            <w:rPr/>
          </w:pPr>
          <w:hyperlink w:anchor="__RefHeading___Toc2264832_653776707">
            <w:r>
              <w:rPr>
                <w:webHidden/>
                <w:rStyle w:val="IndexLink"/>
              </w:rPr>
              <w:t>2</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عروة الوثقای الهی</w:t>
            </w:r>
            <w:r>
              <w:rPr>
                <w:rStyle w:val="IndexLink"/>
                <w:rtl w:val="true"/>
              </w:rPr>
              <w:tab/>
            </w:r>
            <w:r>
              <w:rPr>
                <w:rStyle w:val="IndexLink"/>
              </w:rPr>
              <w:t>144</w:t>
            </w:r>
          </w:hyperlink>
        </w:p>
        <w:p>
          <w:pPr>
            <w:pStyle w:val="Contents4"/>
            <w:tabs>
              <w:tab w:val="clear" w:pos="8176"/>
              <w:tab w:val="right" w:pos="9026" w:leader="dot"/>
            </w:tabs>
            <w:rPr/>
          </w:pPr>
          <w:hyperlink w:anchor="__RefHeading___Toc2264834_653776707">
            <w:r>
              <w:rPr>
                <w:webHidden/>
                <w:rStyle w:val="IndexLink"/>
              </w:rPr>
              <w:t>3</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مشعل هدایت و کشتی نجات</w:t>
            </w:r>
            <w:r>
              <w:rPr>
                <w:rStyle w:val="IndexLink"/>
                <w:rtl w:val="true"/>
              </w:rPr>
              <w:tab/>
            </w:r>
            <w:r>
              <w:rPr>
                <w:rStyle w:val="IndexLink"/>
              </w:rPr>
              <w:t>144</w:t>
            </w:r>
          </w:hyperlink>
        </w:p>
        <w:p>
          <w:pPr>
            <w:pStyle w:val="Contents4"/>
            <w:tabs>
              <w:tab w:val="clear" w:pos="8176"/>
              <w:tab w:val="right" w:pos="9026" w:leader="dot"/>
            </w:tabs>
            <w:rPr/>
          </w:pPr>
          <w:hyperlink w:anchor="__RefHeading___Toc2264836_653776707">
            <w:r>
              <w:rPr>
                <w:webHidden/>
                <w:rStyle w:val="IndexLink"/>
              </w:rPr>
              <w:t>4</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امانت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144</w:t>
            </w:r>
          </w:hyperlink>
        </w:p>
        <w:p>
          <w:pPr>
            <w:pStyle w:val="Contents4"/>
            <w:tabs>
              <w:tab w:val="clear" w:pos="8176"/>
              <w:tab w:val="right" w:pos="9026" w:leader="dot"/>
            </w:tabs>
            <w:rPr/>
          </w:pPr>
          <w:hyperlink w:anchor="__RefHeading___Toc2264838_653776707">
            <w:r>
              <w:rPr>
                <w:webHidden/>
                <w:rStyle w:val="IndexLink"/>
              </w:rPr>
              <w:t>5</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سرور و سیّد جوانان بهشت</w:t>
            </w:r>
            <w:r>
              <w:rPr>
                <w:rStyle w:val="IndexLink"/>
                <w:rtl w:val="true"/>
              </w:rPr>
              <w:tab/>
            </w:r>
            <w:r>
              <w:rPr>
                <w:rStyle w:val="IndexLink"/>
              </w:rPr>
              <w:t>145</w:t>
            </w:r>
          </w:hyperlink>
        </w:p>
        <w:p>
          <w:pPr>
            <w:pStyle w:val="Contents4"/>
            <w:tabs>
              <w:tab w:val="clear" w:pos="8176"/>
              <w:tab w:val="right" w:pos="9026" w:leader="dot"/>
            </w:tabs>
            <w:rPr/>
          </w:pPr>
          <w:hyperlink w:anchor="__RefHeading___Toc2264840_653776707">
            <w:r>
              <w:rPr>
                <w:webHidden/>
                <w:rStyle w:val="IndexLink"/>
              </w:rPr>
              <w:t>6</w:t>
            </w:r>
            <w:r>
              <w:rPr>
                <w:rStyle w:val="IndexLink"/>
                <w:rtl w:val="true"/>
              </w:rPr>
              <w:t xml:space="preserve">. </w:t>
            </w:r>
            <w:r>
              <w:rPr>
                <w:rStyle w:val="IndexLink"/>
                <w:rtl w:val="true"/>
              </w:rPr>
              <w:t>گل های باغ نبوّت</w:t>
            </w:r>
            <w:r>
              <w:rPr>
                <w:rStyle w:val="IndexLink"/>
                <w:rtl w:val="true"/>
              </w:rPr>
              <w:tab/>
            </w:r>
            <w:r>
              <w:rPr>
                <w:rStyle w:val="IndexLink"/>
              </w:rPr>
              <w:t>145</w:t>
            </w:r>
          </w:hyperlink>
        </w:p>
        <w:p>
          <w:pPr>
            <w:pStyle w:val="Contents2"/>
            <w:tabs>
              <w:tab w:val="clear" w:pos="8743"/>
              <w:tab w:val="right" w:pos="9026" w:leader="dot"/>
            </w:tabs>
            <w:rPr/>
          </w:pPr>
          <w:hyperlink w:anchor="__RefHeading___Toc2264842_653776707">
            <w:r>
              <w:rPr>
                <w:webHidden/>
                <w:rStyle w:val="IndexLink"/>
                <w:rtl w:val="true"/>
              </w:rPr>
              <w:t>معرفی کتاب</w:t>
            </w:r>
            <w:r>
              <w:rPr>
                <w:rStyle w:val="IndexLink"/>
                <w:rtl w:val="true"/>
              </w:rPr>
              <w:tab/>
            </w:r>
            <w:r>
              <w:rPr>
                <w:rStyle w:val="IndexLink"/>
              </w:rPr>
              <w:t>146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3_76125"/>
      <w:bookmarkStart w:id="1" w:name="pg8643_76125"/>
      <w:bookmarkEnd w:id="1"/>
    </w:p>
    <w:p>
      <w:pPr>
        <w:pStyle w:val="Heading2"/>
        <w:numPr>
          <w:ilvl w:val="1"/>
          <w:numId w:val="1"/>
        </w:numPr>
        <w:rPr/>
      </w:pPr>
      <w:bookmarkStart w:id="2" w:name="pg8643_76125"/>
      <w:bookmarkStart w:id="3" w:name="__RefHeading___Toc226457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پنجم،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457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43_76129"/>
    </w:p>
    <w:p>
      <w:pPr>
        <w:pStyle w:val="Heading2"/>
        <w:numPr>
          <w:ilvl w:val="1"/>
          <w:numId w:val="1"/>
        </w:numPr>
        <w:rPr/>
      </w:pPr>
      <w:bookmarkStart w:id="8" w:name="__RefHeading___Toc2264580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معنویت عاشورایی در آموزه های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محمدجواد رودگر</w:t>
      </w:r>
    </w:p>
    <w:p>
      <w:pPr>
        <w:pStyle w:val="BookText"/>
        <w:rPr/>
      </w:pPr>
      <w:r>
        <w:rPr>
          <w:rFonts w:ascii="IRNazanin" w:hAnsi="IRNazanin" w:eastAsia="IRNazanin"/>
          <w:color w:val="111111"/>
          <w:sz w:val="28"/>
          <w:sz w:val="28"/>
          <w:szCs w:val="28"/>
          <w:rtl w:val="true"/>
          <w:lang w:bidi="fa-IR"/>
        </w:rPr>
        <w:t xml:space="preserve">راه کارهای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حماسه عاشورا و دستاوردهای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 xml:space="preserve">همسویی مراحل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و مبانی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دکتر محمد رضا افروغ</w:t>
      </w:r>
    </w:p>
    <w:p>
      <w:pPr>
        <w:pStyle w:val="BookText"/>
        <w:rPr/>
      </w:pPr>
      <w:r>
        <w:rPr>
          <w:rFonts w:ascii="IRNazanin" w:hAnsi="IRNazanin" w:eastAsia="IRNazanin"/>
          <w:color w:val="111111"/>
          <w:sz w:val="28"/>
          <w:sz w:val="28"/>
          <w:szCs w:val="28"/>
          <w:rtl w:val="true"/>
          <w:lang w:bidi="fa-IR"/>
        </w:rPr>
        <w:t xml:space="preserve">سیاست های مزورانۀ اموی برای تحریف واقعۀ کربلا و روشنگری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سکینه آزادی، فرشته علیرضایی، مسعود باوان پوری</w:t>
      </w:r>
    </w:p>
    <w:p>
      <w:pPr>
        <w:pStyle w:val="BookText"/>
        <w:rPr/>
      </w:pPr>
      <w:r>
        <w:rPr>
          <w:rFonts w:ascii="IRNazanin" w:hAnsi="IRNazanin" w:eastAsia="IRNazanin"/>
          <w:color w:val="111111"/>
          <w:sz w:val="28"/>
          <w:sz w:val="28"/>
          <w:szCs w:val="28"/>
          <w:rtl w:val="true"/>
          <w:lang w:bidi="fa-IR"/>
        </w:rPr>
        <w:t>نقش راهپیمایی اربعین حسینی در ایجاد تمدن نوین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محمد خاکی، دکتر سید قاسم حسینی</w:t>
      </w:r>
    </w:p>
    <w:p>
      <w:pPr>
        <w:pStyle w:val="BookText"/>
        <w:rPr/>
      </w:pPr>
      <w:r>
        <w:rPr>
          <w:rFonts w:ascii="IRNazanin" w:hAnsi="IRNazanin" w:eastAsia="IRNazanin"/>
          <w:color w:val="111111"/>
          <w:sz w:val="28"/>
          <w:sz w:val="28"/>
          <w:szCs w:val="28"/>
          <w:rtl w:val="true"/>
          <w:lang w:bidi="fa-IR"/>
        </w:rPr>
        <w:t xml:space="preserve">تحلیل استنادهای قرآنی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شهر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دکتر محمد رنجبرحسینی، حانیه خطیبی مقدم</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43_76131"/>
      <w:bookmarkStart w:id="11" w:name="pg8643_76131"/>
      <w:bookmarkEnd w:id="11"/>
    </w:p>
    <w:p>
      <w:pPr>
        <w:pStyle w:val="Heading2"/>
        <w:numPr>
          <w:ilvl w:val="1"/>
          <w:numId w:val="1"/>
        </w:numPr>
        <w:rPr/>
      </w:pPr>
      <w:bookmarkStart w:id="12" w:name="pg8643_76131"/>
      <w:bookmarkStart w:id="13" w:name="__RefHeading___Toc2264582_653776707"/>
      <w:bookmarkStart w:id="14" w:name="_Toc4"/>
      <w:bookmarkEnd w:id="12"/>
      <w:bookmarkEnd w:id="13"/>
      <w:r>
        <w:rPr>
          <w:rtl w:val="true"/>
        </w:rPr>
        <w:t>معنویت عاشورایی در آموزه های حسینی</w:t>
      </w:r>
      <w:bookmarkEnd w:id="14"/>
    </w:p>
    <w:p>
      <w:pPr>
        <w:pStyle w:val="Heading3"/>
        <w:numPr>
          <w:ilvl w:val="2"/>
          <w:numId w:val="1"/>
        </w:numPr>
        <w:rPr/>
      </w:pPr>
      <w:bookmarkStart w:id="15" w:name="__RefHeading___Toc2264584_653776707"/>
      <w:bookmarkStart w:id="16" w:name="_Toc5"/>
      <w:bookmarkEnd w:id="15"/>
      <w:r>
        <w:rPr>
          <w:rtl w:val="true"/>
        </w:rPr>
        <w:t>اشاره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شرایط و کارکردها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محمدجواد رودگر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25/03/99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معنویت عاشورایی، آن گاه که در منظومه معرفتی و دستگاه معارفی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رفتاری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و مبنا یابد، دارای مراتب تشکیکی و ساحات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اعماق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سلوک معنوی متقوم بر آموزه های حسینی دانایی و دارایی پایه توانایی، علم صائب و اخلاق صادق مبنای عمل صالح، سلوک فردی و اجتماعی عامل جامعیت کنشی، با مبانی معرفتی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توحیدی، عبودیتی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حبی و با شروطی چون پیراستگی از رذایل و آراستگی به فضایل، قلب سلیم و پارسایی سلوکی تحقق یابنده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معنویت عاشورایی غیر ازمبانی و شروط به کارکردهای آن نیز اشاره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نوشتار حاضر،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عاشورایی در آموزه های حسینی دارای چه معنا، مبنا، شروط و کارکردهایی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شده است و فرضیه کمال و جامعیت معنویت در منظومه </w:t>
      </w:r>
      <w:bookmarkStart w:id="17" w:name="pg8643_76132"/>
    </w:p>
    <w:p>
      <w:pPr>
        <w:pStyle w:val="BookText"/>
        <w:rPr/>
      </w:pPr>
      <w:bookmarkEnd w:id="17"/>
      <w:r>
        <w:rPr>
          <w:rFonts w:ascii="IRNazanin" w:hAnsi="IRNazanin" w:eastAsia="IRNazanin"/>
          <w:color w:val="111111"/>
          <w:sz w:val="28"/>
          <w:sz w:val="28"/>
          <w:szCs w:val="28"/>
          <w:rtl w:val="true"/>
          <w:lang w:bidi="fa-IR"/>
        </w:rPr>
        <w:t xml:space="preserve">معرفتی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مصباح هدایت و کشتی نجات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معنویت عاشورایی، توحیدی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عبودی، جهادی بودن، آرامش و آسایش، اجتماعی بودن</w:t>
      </w:r>
      <w:r>
        <w:rPr>
          <w:rFonts w:eastAsia="IRNazanin" w:cs="IRNazanin"/>
          <w:color w:val="111111"/>
          <w:sz w:val="28"/>
          <w:szCs w:val="28"/>
          <w:rtl w:val="true"/>
          <w:lang w:bidi="fa-IR"/>
        </w:rPr>
        <w:t>.</w:t>
      </w:r>
    </w:p>
    <w:p>
      <w:pPr>
        <w:pStyle w:val="Heading3"/>
        <w:numPr>
          <w:ilvl w:val="2"/>
          <w:numId w:val="1"/>
        </w:numPr>
        <w:rPr/>
      </w:pPr>
      <w:bookmarkStart w:id="18" w:name="__RefHeading___Toc2264586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معنویت در فضای فرهنگ وحیانی و جغرافیای معارف اسلامی، مفهومی مقوم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موطن حیات معنوی را عالم باطن و جهانِ غیب و غیبِ جهان قرار می دهد؛ غیب و باطنی که به شهادت و ظاهر احاطه داشته و غیب در شهادت و باطن در ظاهر جلوه گری دارد؛ یعنی معنویتی ایده الیستیِ، اتوپیایی یا انتزعی و آسمانی محض نیست، بلکه معنویتی است که متناظر به واقعیت، انضمامی و عینیت یابنده در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معنویت از سه ضلع اعتقاد راسخ به خدا، ارتباط مستمر با خدا و عمل و کنشگری های خداباورانه برخوردار است که این معنویت بر دو پایه درونی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ترابط دیالکتیکی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که نقشه راه معنویت همه جانبه را تبیین و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معنویت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نظام یافته حضور بالفعل و فعال دارند تا معنویت پویا و پایا، ناظر به حق الله، حق النفس و حق الناس تجلی یابند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معنویت عاشورایی سالک و رونده، گاه در عالم ظاهر سفر می کند و از مکانی که نقطه مبدأ است طی مسیر و مسافت می کند و منازل بین راه را یکی پس از دیگری </w:t>
      </w:r>
    </w:p>
    <w:p>
      <w:pPr>
        <w:pStyle w:val="BookText"/>
        <w:rPr/>
      </w:pPr>
      <w:r>
        <w:rPr>
          <w:rFonts w:ascii="IRNazanin" w:hAnsi="IRNazanin" w:eastAsia="IRNazanin"/>
          <w:color w:val="111111"/>
          <w:sz w:val="28"/>
          <w:sz w:val="28"/>
          <w:szCs w:val="28"/>
          <w:rtl w:val="true"/>
          <w:lang w:bidi="fa-IR"/>
        </w:rPr>
        <w:t xml:space="preserve">درمی نوردد و به مقصد که مکان خاصی است می رسد و گاه رونده در عالم باطن و از مکانتی به مکانت برتر سیر می کند و سالک در حرکت سلوکی خود، به معرفت نیاز دارد تا به انحراف کشیده نشود؛ زیرا انسان در هرحرکتی محتاج معرفت است؛ چنان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مَا مِنْ حَرَکَةٍ إِلَّا وَ أَنْتَ مُحْتَاجٌ فِیهَا إِلَی مَعْرِفَةٍ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نوری،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از نقش نگین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فاعمل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کم دو نکته قابل درک و دریافت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علم و دانایی به چیزی حاصل نشود، نوبت به توانایی و عمل نمی رسد؛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علم و معرفت یافتی، در عمل بدان اقدام کن؛ همان گونه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تَجْعَلُوا عِلْمَکُمْ جَهْلًا وَ یَقِینَکُمْ شَکّاً إِذَا عَلِمْتُمْ فَاعْمَلُوا وَ إِذَا تَیَقَّنْتُمْ فَاقدموا؛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شریف رضی،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خود را نادانی و یقین خود را شک مپندارید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دانستید عمل کنید، و چون به یقین رسیدید اقدام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تأکید بر اهمیت عمل و لزوم استمرار در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العَمَل العَمل، ثُمَّ النَّهایة النَّهایة، والاستِقامة الاستِقامَة، ثُمَّ الصَّبر الصَّبر، والوَرَع، إِنَّ لَکُم نَهایَة فَانتهوا اِلی نَهایَتِکُم؛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کنید و آن را به پایانش رسانید و در آن پایداری کنید؛ آن گاه شکیبایی ورزید و پارسا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پایانی است؛ پس خود را به آن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دانایی باید به دارایی و علم به عمل تبدیل گردد و در سلوک الی الله علم به سلوک، مسلک، مسلوک الیه لازم است و در معنویت عاشورایی هدف از سیر و سلوک، خدایی شدن، خداخویی یا خداگونه شدن، به تعبیر قرآن کریم رنگ خدایی یافتن و خدایی گشتن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و سلوک عبد به سوی خدا، سیری عمودی است، نه افقی و منظور از </w:t>
      </w:r>
      <w:bookmarkStart w:id="20" w:name="pg8643_76134"/>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عمودی در هندسه الهی است، نه در هندسه طبیعی؛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یافتن است،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زاد و توشه ای طلب می کند تا انسان را در سیربه مکانت برتر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عنایت به ابحاث یادشده، به بیان و تبیین برخی مبانی و اصول، لوازم و شروط، راهبرد و راهکار و کارکردهای سلوک معنوی در آموزه های حسینی می پردازیم</w:t>
      </w:r>
      <w:r>
        <w:rPr>
          <w:rFonts w:eastAsia="IRNazanin" w:cs="IRNazanin"/>
          <w:color w:val="111111"/>
          <w:sz w:val="28"/>
          <w:szCs w:val="28"/>
          <w:rtl w:val="true"/>
          <w:lang w:bidi="fa-IR"/>
        </w:rPr>
        <w:t>.</w:t>
      </w:r>
    </w:p>
    <w:p>
      <w:pPr>
        <w:pStyle w:val="Heading3"/>
        <w:numPr>
          <w:ilvl w:val="2"/>
          <w:numId w:val="1"/>
        </w:numPr>
        <w:rPr/>
      </w:pPr>
      <w:bookmarkStart w:id="21" w:name="__RefHeading___Toc2264588_653776707"/>
      <w:bookmarkStart w:id="22" w:name="_Toc7"/>
      <w:bookmarkEnd w:id="21"/>
      <w:r>
        <w:rPr/>
        <w:t>1</w:t>
      </w:r>
      <w:r>
        <w:rPr>
          <w:rtl w:val="true"/>
        </w:rPr>
        <w:t xml:space="preserve">. </w:t>
      </w:r>
      <w:r>
        <w:rPr>
          <w:rtl w:val="true"/>
        </w:rPr>
        <w:t>مبانی سلوک معنوی</w:t>
      </w:r>
      <w:bookmarkEnd w:id="22"/>
    </w:p>
    <w:p>
      <w:pPr>
        <w:pStyle w:val="Heading4"/>
        <w:numPr>
          <w:ilvl w:val="3"/>
          <w:numId w:val="1"/>
        </w:numPr>
        <w:rPr/>
      </w:pPr>
      <w:bookmarkStart w:id="23" w:name="__RefHeading___Toc2264590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بدون تردید معنویت عاشورایی بر یک سلسله مبانی و اصولی استوار است که به برخی از آنها در این مقام و مقوله با روش حدیث محورانه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4"/>
        <w:numPr>
          <w:ilvl w:val="3"/>
          <w:numId w:val="1"/>
        </w:numPr>
        <w:rPr/>
      </w:pPr>
      <w:bookmarkStart w:id="25" w:name="__RefHeading___Toc2264592_653776707"/>
      <w:bookmarkStart w:id="26" w:name="_Toc9"/>
      <w:bookmarkEnd w:id="25"/>
      <w:r>
        <w:rPr/>
        <w:t>1-1</w:t>
      </w:r>
      <w:r>
        <w:rPr>
          <w:rtl w:val="true"/>
        </w:rPr>
        <w:t xml:space="preserve">. </w:t>
      </w:r>
      <w:r>
        <w:rPr>
          <w:rtl w:val="true"/>
        </w:rPr>
        <w:t>معرفت خدا</w:t>
      </w:r>
      <w:bookmarkEnd w:id="26"/>
    </w:p>
    <w:p>
      <w:pPr>
        <w:pStyle w:val="BookText"/>
        <w:rPr/>
      </w:pPr>
      <w:r>
        <w:rPr>
          <w:rFonts w:ascii="IRNazanin" w:hAnsi="IRNazanin" w:eastAsia="IRNazanin"/>
          <w:color w:val="111111"/>
          <w:sz w:val="28"/>
          <w:sz w:val="28"/>
          <w:szCs w:val="28"/>
          <w:rtl w:val="true"/>
          <w:lang w:bidi="fa-IR"/>
        </w:rPr>
        <w:t xml:space="preserve">معنویت عاشورایی بن مایه معرفت به خدا از رهگذر اطاعت از امام دارد؛ همان طور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ذِکْرُهُ ماخَلَقَ الْعِبادَ اِلَّا لِیَعْرِفُوهُ، فَاِذا عَرَفُوهُ عَبَدُوهُ،فَإذا عَبَدُوهُ اسْتَغْنُوا بِعِبادَتِهِ عَنْ عِبادَةِ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بِأَبی أَنْتَ وَاُمّی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بزرگ بندگان را نیافریده، مگر برای آن 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شناختند او را پرستش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پرستش کردند از بندگی غیر او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شناخت مردم هر زمان از امامشان؛ آن امامی که اطاعت او بر آنها واجب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معرفة الله در ظل و ذیل معرفت به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انسان کامل و خلیفة الله و آیینه دار جمال و جلال الهی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ممکن خواهد بود 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پیوند </w:t>
      </w:r>
      <w:bookmarkStart w:id="27" w:name="pg8643_76135"/>
    </w:p>
    <w:p>
      <w:pPr>
        <w:pStyle w:val="BookText"/>
        <w:rPr/>
      </w:pPr>
      <w:bookmarkEnd w:id="27"/>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سالکان کوی معنویت صائب و صادق روشن ساخت و روح حاکم بر این سخن سدید، این است که سلوک الی الله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ناپذیر است؛</w:t>
      </w:r>
      <w:r>
        <w:rPr>
          <w:rStyle w:val="FootnoteAnchor"/>
          <w:rtl w:val="true"/>
        </w:rPr>
        <w:footnoteReference w:id="5"/>
      </w:r>
      <w:r>
        <w:rPr>
          <w:rFonts w:ascii="IRNazanin" w:hAnsi="IRNazanin" w:eastAsia="IRNazanin"/>
          <w:color w:val="111111"/>
          <w:sz w:val="28"/>
          <w:sz w:val="28"/>
          <w:szCs w:val="28"/>
          <w:rtl w:val="true"/>
          <w:lang w:bidi="fa-IR"/>
        </w:rPr>
        <w:t>چنان که امام در آغاز قیام خویش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بَاذِلًا فِینَا مُهْجَتَهُ وَ مُوَطِّناً عَلَی لِقَاءِ اللَّهِ نَفْسَهُ فَلْیَرْحَلْ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همین فراز کوتاه، چهار شرطِ همراهی با کاروان عاشورا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گذشتن و جان دادن در رکاب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به معنای مسافرت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مسافر در پشت سرش قرار دارد؛ می رود و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راحل آن کسی است که دل از وطن شست و وطنش پیشِ روی اوست؛ لذا به فکر برگشتن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از دار دنیا کوچ کند و دیگر دنیا را وطنش قرار ندهد و هرگز قصد برگشت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امام، همراهی متافیزیکی و بینشی، انگیزشی، گرایشی، کنشی و 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خودش را به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الی الله راهی به سوی خدا نیست، مگر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امام و همراه با امام باید به خدا و مقام توحید رسید، ولاغیر</w:t>
      </w:r>
      <w:r>
        <w:rPr>
          <w:rFonts w:eastAsia="IRNazanin" w:cs="IRNazanin"/>
          <w:color w:val="111111"/>
          <w:sz w:val="28"/>
          <w:szCs w:val="28"/>
          <w:rtl w:val="true"/>
          <w:lang w:bidi="fa-IR"/>
        </w:rPr>
        <w:t>.</w:t>
      </w:r>
    </w:p>
    <w:p>
      <w:pPr>
        <w:pStyle w:val="Heading4"/>
        <w:numPr>
          <w:ilvl w:val="3"/>
          <w:numId w:val="1"/>
        </w:numPr>
        <w:rPr/>
      </w:pPr>
      <w:bookmarkStart w:id="28" w:name="__RefHeading___Toc2264594_653776707"/>
      <w:bookmarkStart w:id="29" w:name="_Toc10"/>
      <w:bookmarkEnd w:id="28"/>
      <w:r>
        <w:rPr/>
        <w:t>2-1</w:t>
      </w:r>
      <w:r>
        <w:rPr>
          <w:rtl w:val="true"/>
        </w:rPr>
        <w:t xml:space="preserve">. </w:t>
      </w:r>
      <w:r>
        <w:rPr>
          <w:rtl w:val="true"/>
        </w:rPr>
        <w:t>محبت خدا</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معنویت عاشورایی حب به خدا و عشق الهی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معنوی در معنویت عاشورایی به تدریج به حرکت حبی بر گِرد امام خویش و نوشیدن شراب طهور شهادت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معنویت حب محورانه غیر خدا رخت برمی بندد و دل که </w:t>
      </w:r>
      <w:bookmarkStart w:id="30" w:name="pg8643_76136"/>
    </w:p>
    <w:p>
      <w:pPr>
        <w:pStyle w:val="BookText"/>
        <w:rPr/>
      </w:pPr>
      <w:bookmarkEnd w:id="30"/>
      <w:r>
        <w:rPr>
          <w:rFonts w:ascii="IRNazanin" w:hAnsi="IRNazanin" w:eastAsia="IRNazanin"/>
          <w:color w:val="111111"/>
          <w:sz w:val="28"/>
          <w:sz w:val="28"/>
          <w:szCs w:val="28"/>
          <w:rtl w:val="true"/>
          <w:lang w:bidi="fa-IR"/>
        </w:rPr>
        <w:t xml:space="preserve">عرش خداست، محل تجلی جمال و جلال الهی می شود؛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أزَلتَ الأَغیارَ عَن قُلوبِ أحِبّائِکَ حَتّی لَم یُحِبّوا 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فَقَدَ مَن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رَضِیَ دونَکَ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تویی که اغیار را از دل های دوستانت زدودی تا آن که جز تو را دوست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تو را از دست داد، چه به دست آورد؟ و آن که تو را یافت، چه از دست داد؟ آن که جز تو را به جای تو پذیرفت،زیان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سلوک معنوی، حب الله کارسازترین عنصر سلوکی است که اغیار را از حرم دل و حریم وجودی سالک دور ساخته و آتش محبت به خدا غیر خدا را سوزانده و خاکستر کرده و به باد فنا می دهد تا سالک عارف به محبوب باقی و جاودانه واصل گردد</w:t>
      </w:r>
      <w:r>
        <w:rPr>
          <w:rFonts w:eastAsia="IRNazanin" w:cs="IRNazanin"/>
          <w:color w:val="111111"/>
          <w:sz w:val="28"/>
          <w:szCs w:val="28"/>
          <w:rtl w:val="true"/>
          <w:lang w:bidi="fa-IR"/>
        </w:rPr>
        <w:t>.</w:t>
      </w:r>
    </w:p>
    <w:p>
      <w:pPr>
        <w:pStyle w:val="Heading4"/>
        <w:numPr>
          <w:ilvl w:val="3"/>
          <w:numId w:val="1"/>
        </w:numPr>
        <w:rPr/>
      </w:pPr>
      <w:bookmarkStart w:id="31" w:name="__RefHeading___Toc2264596_653776707"/>
      <w:bookmarkStart w:id="32" w:name="_Toc11"/>
      <w:bookmarkEnd w:id="31"/>
      <w:r>
        <w:rPr/>
        <w:t>3-1</w:t>
      </w:r>
      <w:r>
        <w:rPr>
          <w:rtl w:val="true"/>
        </w:rPr>
        <w:t xml:space="preserve">. </w:t>
      </w:r>
      <w:r>
        <w:rPr>
          <w:rtl w:val="true"/>
        </w:rPr>
        <w:t xml:space="preserve">توحید صمدی </w:t>
      </w:r>
      <w:r>
        <w:rPr>
          <w:rtl w:val="true"/>
        </w:rPr>
        <w:t xml:space="preserve">- </w:t>
      </w:r>
      <w:r>
        <w:rPr>
          <w:rtl w:val="true"/>
        </w:rPr>
        <w:t>عبودیت الهی</w:t>
      </w:r>
      <w:bookmarkEnd w:id="32"/>
    </w:p>
    <w:p>
      <w:pPr>
        <w:pStyle w:val="BookText"/>
        <w:rPr/>
      </w:pPr>
      <w:r>
        <w:rPr>
          <w:rFonts w:ascii="IRNazanin" w:hAnsi="IRNazanin" w:eastAsia="IRNazanin"/>
          <w:color w:val="111111"/>
          <w:sz w:val="28"/>
          <w:sz w:val="28"/>
          <w:szCs w:val="28"/>
          <w:rtl w:val="true"/>
          <w:lang w:bidi="fa-IR"/>
        </w:rPr>
        <w:t xml:space="preserve">گفتمان مسلط بر معنویت عاشورایی، گفتمان توحیدی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جَوفَ لَهُ،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انتَهی سُؤدَدُهُ، والصَّمَدُ الّذی لا یَأکُلُ ولا یَشرَبُ،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یَنامُ،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الّذی لَم یَزَلْ ولا یَزالُ؛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صمد، کسی است که میان 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کمالات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صمد کسی است که سروری و مهتری اش در اوج است؛ صمد کسی است که نه می خورد و نه می آشامد؛ صمد کسی است که نمی خوابد؛ صمد آن مانایی است که پیوسته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ابدی بودن خدای متعال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سُکّانَ السَّمواتِ یَفْنُونَ وَاَهْلَ الاَْرْضِ یَمُوتُونَ وَجَمِیعُ الْبَرِیَّةِ لا یَبْقُونَ وَکُلَّ شَیْ ءٍ هالِکٌ اِلَّا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اصفهانی،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آسمانیان فانی می شوند و زمینیان می میرند و همه آنها ناپایدارند و همه چیز از بین رفتنی است، جز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وجودی و شهودی غایت سلوک سالکان معنوی و نهایت آرزوی عارفان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تَرَدُّدیفی الآثارِ یُوجِبُ بُعدَ المَزارِ، فاجمَعْنی عَلَیکَ بِخِدمَةٍ تُوصِلُنی إلَیکَ، کَیفَ یُستَدَلُّ عَلَیکَ بِما هُوَ فی وُجودِهِ مُفتَقِرٌ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لِغَیرِکَمِنَ الظُّهورِ ما لَیسَ لَکَ حتّی یَکونَ هُوَالمُظهِرَ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 أستَدِلُّ عَلَیکَ فَاهْدِنی بِنورِکَ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گرم شدنم به آثار و نشانه ها، موجب دوری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قوای مرا متوجه کاری کن که من را به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در هستی اش نیازمند توست، چگونه تواند دلیل و رهنمای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را ظهوری است که تو را نیست تا این که آنان آشکارکننده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غایب بوده ای تا نیاز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تو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توست که ره به تو می برم؛ پس با نور خود مرا به سویت رهنمون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منطقی معرفت توحیدی و توحید صمدی، خشیت و خوف عقلی و قلبی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اجعَلْنی أخشاکَ کَأنّی أراکَ، وأسعِدْنی بتَقواکَ، ولا تُشقِنی بِمَعصِیَتِکَ؛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از تو چنان بترسم که گویی می بینمت، و با تقوا و ترس از خودت خوشبختم گردان، و با معصیت و نافرمانی ات شوربختم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صمدی در توحید اجتماعی نقش و کاربست فراوانی دارد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عبودیت مبتنی بر محبت به خدای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قَوْماً عَبَدُوا اللّهَ رَغْبَةً فَتِلْکَ عِبادَةُ التُّجّارِ، وَاِنَّ قَوْماً عَبَدُوا اللّهَ رَهْبَةً فَتِلْکَ عِبادَةُ الْعَبیدِ، وَاِنَّ قَوْماً عَبَدُوا اللّهَ شُکْراً فَتِلْکَ عِبادَةُ الاْحْرارِ، وَ هِیَ اَفْضَلُ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خدا را با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می کنند؛ این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از روی ترس عبادت می کنند؛ این پرستش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 را به خاطر سپاس گزاری و تشکّر از اوپرستش می کنند؛ این عبادت آزادمردان </w:t>
      </w:r>
      <w:bookmarkStart w:id="33" w:name="pg8643_76138"/>
    </w:p>
    <w:p>
      <w:pPr>
        <w:pStyle w:val="BookText"/>
        <w:rPr/>
      </w:pPr>
      <w:bookmarkEnd w:id="33"/>
      <w:r>
        <w:rPr>
          <w:rFonts w:ascii="IRNazanin" w:hAnsi="IRNazanin" w:eastAsia="IRNazanin"/>
          <w:color w:val="111111"/>
          <w:sz w:val="28"/>
          <w:sz w:val="28"/>
          <w:szCs w:val="28"/>
          <w:rtl w:val="true"/>
          <w:lang w:bidi="fa-IR"/>
        </w:rPr>
        <w:t>است و آن 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عبادت و عبودیت، انسان معنوی را عبدالله و عندالله می کند و همه آمال و مقاصدش برآورده خواهد شد؛ همان 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حَقَّ عِبادَتِهِ آتاهُ اللّهُ فَوْقَ اَمانِیهِ وَ کِفایَتِهِ؛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آن طور که شایسته اوست عبادت کند، خداوند بیش از آن چه آرزو و کفایت اوست به او می دهد</w:t>
      </w:r>
      <w:r>
        <w:rPr>
          <w:rFonts w:eastAsia="IRNazanin" w:cs="IRNazanin"/>
          <w:color w:val="111111"/>
          <w:sz w:val="28"/>
          <w:szCs w:val="28"/>
          <w:rtl w:val="true"/>
          <w:lang w:bidi="fa-IR"/>
        </w:rPr>
        <w:t>.</w:t>
      </w:r>
    </w:p>
    <w:p>
      <w:pPr>
        <w:pStyle w:val="Heading4"/>
        <w:numPr>
          <w:ilvl w:val="3"/>
          <w:numId w:val="1"/>
        </w:numPr>
        <w:rPr/>
      </w:pPr>
      <w:bookmarkStart w:id="34" w:name="__RefHeading___Toc2264598_653776707"/>
      <w:bookmarkStart w:id="35" w:name="_Toc12"/>
      <w:bookmarkEnd w:id="34"/>
      <w:r>
        <w:rPr/>
        <w:t>4-1</w:t>
      </w:r>
      <w:r>
        <w:rPr>
          <w:rtl w:val="true"/>
        </w:rPr>
        <w:t xml:space="preserve">. </w:t>
      </w:r>
      <w:r>
        <w:rPr>
          <w:rtl w:val="true"/>
        </w:rPr>
        <w:t>ولایت داشتن و ولیّ خدا شدن</w:t>
      </w:r>
      <w:bookmarkEnd w:id="35"/>
    </w:p>
    <w:p>
      <w:pPr>
        <w:pStyle w:val="BookText"/>
        <w:rPr/>
      </w:pPr>
      <w:r>
        <w:rPr>
          <w:rFonts w:ascii="IRNazanin" w:hAnsi="IRNazanin" w:eastAsia="IRNazanin"/>
          <w:color w:val="111111"/>
          <w:sz w:val="28"/>
          <w:sz w:val="28"/>
          <w:szCs w:val="28"/>
          <w:rtl w:val="true"/>
          <w:lang w:bidi="fa-IR"/>
        </w:rPr>
        <w:t xml:space="preserve">در معنویت عاشورایی که توحیدی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عبودی و مبتنی بر حب به خداست، انسان معنوی به مقام ولایت الهی دست یافته و ولیّ الله می گردد؛ بدین معنا که او عالم و آدم را تحت ولایت حق دیده و به قرب وجودی با او دست یافته و توحید و ولایت را یک جا در متن حیات طیبه اش متجلی ساخته است؛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حَقَّ اَبَوَیْهِ الْأفْضَلَیْنِ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وَعَلّیٍ وَاَطاعَهُما حَقَّ طاعَتِهِ،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تَبَحْبَحْ فی اَیِّ جِنانٍ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حق دو پدر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آنها را آن طور که شایسته است اطاعت کند، به او گفته می شود در هر جای بهشت که دوست داری فرود آی و جای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أحَبَّنا لایُحِبُّنا إلَّا لِلّهِ، جِئْنا نَحْنُ وَهُوَ کَهاتَیْنِ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وَقَدَّرَ بَیْنَ سَبّابَتَیْهِ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أَحَبَّنا لایُحِبُّنا إلَّا لِلدُّنْیا، فَإنَّهُ إذا قامَ قائِمُ الْعَدْلِ وَسِعَ عَدْلُهُ الْبِرَّ وَالْفاجِرَ؛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 را تنها به خاطر خدا دوست بدارد، ما و او مثل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ما را به خاطر دنیا هم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مفید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عدالت او شامل خوب و بد می شود</w:t>
      </w:r>
      <w:r>
        <w:rPr>
          <w:rFonts w:eastAsia="IRNazanin" w:cs="IRNazanin"/>
          <w:color w:val="111111"/>
          <w:sz w:val="28"/>
          <w:szCs w:val="28"/>
          <w:rtl w:val="true"/>
          <w:lang w:bidi="fa-IR"/>
        </w:rPr>
        <w:t xml:space="preserve">. </w:t>
      </w:r>
      <w:bookmarkStart w:id="36" w:name="pg8643_76139"/>
    </w:p>
    <w:p>
      <w:pPr>
        <w:pStyle w:val="BookText"/>
        <w:rPr/>
      </w:pPr>
      <w:bookmarkEnd w:id="36"/>
      <w:r>
        <w:rPr>
          <w:rFonts w:ascii="IRNazanin" w:hAnsi="IRNazanin" w:eastAsia="IRNazanin"/>
          <w:color w:val="111111"/>
          <w:sz w:val="28"/>
          <w:sz w:val="28"/>
          <w:szCs w:val="28"/>
          <w:rtl w:val="true"/>
          <w:lang w:bidi="fa-IR"/>
        </w:rPr>
        <w:t>یا امام در تفسیر مودت به قربیٰ، مضمون رابطه سالک را بسیار عالی بیان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القَرابَةَ الَّتی أمَرَ اللّهُ بِصِلَتِها وعَظَّمَ مِن حَقِّها وجَعَلَ الخَیرَ فیها قَرابَتُنا أهلَ البَیتِ الَّذینَ 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عَلی کُلِّ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استرآبادی،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به ازای این از شما مزدی نمی خواهم مگر دوست داشتن خویشاوندانم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خویشاوندی که خداوند به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 داشت پیوند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و آن را حقّی بزرگ داشته و خیر و خوبی را در آن قرار داده، خویشاوندی ما اهل بیت است که خداوند حقّ ما را بر هر مسلمانی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نسبت شناسی محب امام در حب به اهل بیت عصمت و طهارت برای خدا به خودشان را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للّهِ وَرَدنا نَحنُ وهُوَ عَلی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وضَمَّ إصبَعَیهِ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أحَبَّنا لِلدُّنیا فَإِنَّ الدُّنیا تَسَعُ البَرَّ وَالفاجِرَ؛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ما را به خاطر خدا دوست بدارد، من و او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 انگشت خود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خواهیم شد و هر کس ما را به خاطر دنیا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نیکوکار و بدکار را دربر می گیرد</w:t>
      </w:r>
      <w:r>
        <w:rPr>
          <w:rFonts w:eastAsia="IRNazanin" w:cs="IRNazanin"/>
          <w:color w:val="111111"/>
          <w:sz w:val="28"/>
          <w:szCs w:val="28"/>
          <w:rtl w:val="true"/>
          <w:lang w:bidi="fa-IR"/>
        </w:rPr>
        <w:t>.</w:t>
      </w:r>
    </w:p>
    <w:p>
      <w:pPr>
        <w:pStyle w:val="Heading4"/>
        <w:numPr>
          <w:ilvl w:val="3"/>
          <w:numId w:val="1"/>
        </w:numPr>
        <w:rPr/>
      </w:pPr>
      <w:bookmarkStart w:id="37" w:name="__RefHeading___Toc2264600_653776707"/>
      <w:bookmarkStart w:id="38" w:name="_Toc13"/>
      <w:bookmarkEnd w:id="37"/>
      <w:r>
        <w:rPr/>
        <w:t>5-1</w:t>
      </w:r>
      <w:r>
        <w:rPr>
          <w:rtl w:val="true"/>
        </w:rPr>
        <w:t xml:space="preserve">. </w:t>
      </w:r>
      <w:r>
        <w:rPr>
          <w:rtl w:val="true"/>
        </w:rPr>
        <w:t>فقر وجودی</w:t>
      </w:r>
      <w:bookmarkEnd w:id="38"/>
    </w:p>
    <w:p>
      <w:pPr>
        <w:pStyle w:val="BookText"/>
        <w:rPr/>
      </w:pPr>
      <w:r>
        <w:rPr>
          <w:rFonts w:ascii="IRNazanin" w:hAnsi="IRNazanin" w:eastAsia="IRNazanin"/>
          <w:color w:val="111111"/>
          <w:sz w:val="28"/>
          <w:sz w:val="28"/>
          <w:szCs w:val="28"/>
          <w:rtl w:val="true"/>
          <w:lang w:bidi="fa-IR"/>
        </w:rPr>
        <w:t>یکی از بنیادهای سلوک معنوی در معنویت عاشورایی، فقرشناسی وفقریابی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با معرفتی که به خدا دارد و عرفان به نفسی که خواهد یافت، مقوله فقر انفسی را با تمام وجودش تجربه کند و مالک مطلق را خدا یافته و او را عالم و قادر مطلق نیز بیابد تا با شناخت شهودی علم، قدرت و مالکیت مطلقه حق تعالی توانایی سلوک در نیل به مقامات معنوی و فتوحات غیبی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دست یابد؛ همان طوری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أنا الفَقیرُ فی غِنایَ فَکَیفَ لاأکونُ فَقیرا فی فَقری؛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39" w:name="pg8643_76140"/>
    </w:p>
    <w:p>
      <w:pPr>
        <w:pStyle w:val="BookText"/>
        <w:rPr/>
      </w:pPr>
      <w:bookmarkEnd w:id="39"/>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 بی نیازی نیازمندم؛ پس چگونه در حال فقر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w:t>
      </w:r>
    </w:p>
    <w:p>
      <w:pPr>
        <w:pStyle w:val="BookText"/>
        <w:rPr/>
      </w:pPr>
      <w:r>
        <w:rPr>
          <w:rFonts w:ascii="IRNazanin" w:hAnsi="IRNazanin" w:eastAsia="IRNazanin"/>
          <w:color w:val="111111"/>
          <w:sz w:val="28"/>
          <w:sz w:val="28"/>
          <w:szCs w:val="28"/>
          <w:rtl w:val="true"/>
          <w:lang w:bidi="fa-IR"/>
        </w:rPr>
        <w:t>چقدر این عبارت نغز و پرمغز است و اشارت به حقایق وجودی و دقایق باطنی انسان دارد که سالک با فقرنفسی نه نسبی اش زندگی کرده و هیچ کمالی را به خود نسبت ندهد و در تمامی مراحل سلوکی و منازل معنوی موحدانه سلوک نماید</w:t>
      </w:r>
      <w:r>
        <w:rPr>
          <w:rFonts w:eastAsia="IRNazanin" w:cs="IRNazanin"/>
          <w:color w:val="111111"/>
          <w:sz w:val="28"/>
          <w:szCs w:val="28"/>
          <w:rtl w:val="true"/>
          <w:lang w:bidi="fa-IR"/>
        </w:rPr>
        <w:t>.</w:t>
      </w:r>
    </w:p>
    <w:p>
      <w:pPr>
        <w:pStyle w:val="Heading3"/>
        <w:numPr>
          <w:ilvl w:val="2"/>
          <w:numId w:val="1"/>
        </w:numPr>
        <w:rPr/>
      </w:pPr>
      <w:bookmarkStart w:id="40" w:name="__RefHeading___Toc2264602_653776707"/>
      <w:bookmarkStart w:id="41" w:name="_Toc14"/>
      <w:bookmarkEnd w:id="40"/>
      <w:r>
        <w:rPr/>
        <w:t>2</w:t>
      </w:r>
      <w:r>
        <w:rPr>
          <w:rtl w:val="true"/>
        </w:rPr>
        <w:t xml:space="preserve">. </w:t>
      </w:r>
      <w:r>
        <w:rPr>
          <w:rtl w:val="true"/>
        </w:rPr>
        <w:t>شروط سلوک معنوی</w:t>
      </w:r>
      <w:bookmarkEnd w:id="41"/>
    </w:p>
    <w:p>
      <w:pPr>
        <w:pStyle w:val="Heading4"/>
        <w:numPr>
          <w:ilvl w:val="3"/>
          <w:numId w:val="1"/>
        </w:numPr>
        <w:rPr/>
      </w:pPr>
      <w:bookmarkStart w:id="42" w:name="__RefHeading___Toc2264604_653776707"/>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معنویت عاشورایی بر اساس آموزه های حسینی دارای شروطی است که سالک اهل معنا بایسته است بدان ها التزام علمی و عملی داشته باشد که به برخی از آنها اشاره خواهیم کرد</w:t>
      </w:r>
      <w:r>
        <w:rPr>
          <w:rFonts w:eastAsia="IRNazanin" w:cs="IRNazanin"/>
          <w:color w:val="111111"/>
          <w:sz w:val="28"/>
          <w:szCs w:val="28"/>
          <w:rtl w:val="true"/>
          <w:lang w:bidi="fa-IR"/>
        </w:rPr>
        <w:t>.</w:t>
      </w:r>
    </w:p>
    <w:p>
      <w:pPr>
        <w:pStyle w:val="Heading4"/>
        <w:numPr>
          <w:ilvl w:val="3"/>
          <w:numId w:val="1"/>
        </w:numPr>
        <w:rPr/>
      </w:pPr>
      <w:bookmarkStart w:id="44" w:name="__RefHeading___Toc2264606_653776707"/>
      <w:bookmarkStart w:id="45" w:name="_Toc16"/>
      <w:bookmarkEnd w:id="44"/>
      <w:r>
        <w:rPr/>
        <w:t>1-2</w:t>
      </w:r>
      <w:r>
        <w:rPr>
          <w:rtl w:val="true"/>
        </w:rPr>
        <w:t xml:space="preserve">. </w:t>
      </w:r>
      <w:r>
        <w:rPr>
          <w:rtl w:val="true"/>
        </w:rPr>
        <w:t>آراستگی به مکارم اخلاقی</w:t>
      </w:r>
      <w:bookmarkEnd w:id="45"/>
    </w:p>
    <w:p>
      <w:pPr>
        <w:pStyle w:val="BookText"/>
        <w:rPr/>
      </w:pPr>
      <w:r>
        <w:rPr>
          <w:rFonts w:ascii="IRNazanin" w:hAnsi="IRNazanin" w:eastAsia="IRNazanin"/>
          <w:color w:val="111111"/>
          <w:sz w:val="28"/>
          <w:sz w:val="28"/>
          <w:szCs w:val="28"/>
          <w:rtl w:val="true"/>
          <w:lang w:bidi="fa-IR"/>
        </w:rPr>
        <w:t>آراستگی به مکارم اخلاقی مقدمه وجوبی و وجودی سلوک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 فَإِنِ استَطَعتَ أن تَکونَ فیکَ فَلتَکُن، فَإِنَّها تَکونُ فِی الرَّجُلِ ولا تَکونُ فی وَلَدِهِ، وتَکونُ فِی الوَلَدِ ولا تَکونُ فی أبیهِ، وتَکونُ فِی العَبدِ ولا تَکونُ فِی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وصِدقُ اللِّسانِ، وأداءُ الأَمانَةِ، وصِلَةُ الرَّحِمِ، و إقراءُ الضَّیفِ، و إطعامُ السّائِلِ، وَالمُکافَأَةُ عَلَی الصَّنائِعِ، وَالتَّذَمُّمُ لِلجارِ، وَالتَّذَمُّمُ لِلصّاحِبِ، ورَأسُهُنَّ الحَیاءُ؛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تاست؛ اگر توانستی آنها را در خود فراهم آوری،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ممکن است در مرد باشد و در فرزندش نباشد، یا در فرزند باشد و در پدرش نباشد، یا در برده باشد و در شخص آزاد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 کدام اند؟ فرمود پایمردی در نبرد، راست گفتاری، امانت داری، صله رَحِم، مهمان نوازی، اطعام فقیر، جبران نیکی ها، رعایت حقوق همسایه و دفع ضرر از رفیق؛ و برترین آنها حیاست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bookmarkStart w:id="46" w:name="pg8643_76141"/>
    </w:p>
    <w:p>
      <w:pPr>
        <w:pStyle w:val="BookText"/>
        <w:rPr/>
      </w:pPr>
      <w:bookmarkEnd w:id="46"/>
      <w:r>
        <w:rPr>
          <w:rFonts w:ascii="Amiri" w:hAnsi="Amiri" w:eastAsia="Amiri" w:cs="Amiri"/>
          <w:color w:val="111111"/>
          <w:sz w:val="28"/>
          <w:sz w:val="28"/>
          <w:szCs w:val="28"/>
          <w:rtl w:val="true"/>
          <w:lang w:bidi="ar-SA"/>
        </w:rPr>
        <w:t>خَمْسٌ مَنْ لَمْ تَکُنْ فِیهِ، لَمْ یَکُنْ فِیهِ کَثیرُ مُسْتَمْتَعٍ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وَالدّینُ وَالْأَدَبُ، وَالْحَیاءُ، وَحُسْنُ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 قرشی،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چیز است اگر در انسان نباشد، در او بهره زیادی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دین، ادب، حیا و خوش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است سالک تا به کمالات و کرامات اخلاقی متصف نگردد، قدرت بر سلوک الی الله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سلوک اخلاقی مقدمه و مقدم بر سلوک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سالک آلوده به رذایل بوده و پالوده از آنها نباشد و در عین حال اهل سلوک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معنویت عاشورایی ادب مع الله و عندالله با حیا و راست گفتاری و راست کرداری و استقامت ورزی در راه هدف های معنوی ممکن خواهد بود که در مکارم واوصاف بیان شدۀ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خوبی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حرکت نوری نورانی شدن، نورانی بودن و نورانی ماندن به فضایل و مکارم اخلاقی است</w:t>
      </w:r>
      <w:r>
        <w:rPr>
          <w:rFonts w:eastAsia="IRNazanin" w:cs="IRNazanin"/>
          <w:color w:val="111111"/>
          <w:sz w:val="28"/>
          <w:szCs w:val="28"/>
          <w:rtl w:val="true"/>
          <w:lang w:bidi="fa-IR"/>
        </w:rPr>
        <w:t>.</w:t>
      </w:r>
    </w:p>
    <w:p>
      <w:pPr>
        <w:pStyle w:val="Heading4"/>
        <w:numPr>
          <w:ilvl w:val="3"/>
          <w:numId w:val="1"/>
        </w:numPr>
        <w:rPr/>
      </w:pPr>
      <w:bookmarkStart w:id="47" w:name="__RefHeading___Toc2264608_653776707"/>
      <w:bookmarkStart w:id="48" w:name="_Toc17"/>
      <w:bookmarkEnd w:id="47"/>
      <w:r>
        <w:rPr/>
        <w:t>2-2</w:t>
      </w:r>
      <w:r>
        <w:rPr>
          <w:rtl w:val="true"/>
        </w:rPr>
        <w:t xml:space="preserve">. </w:t>
      </w:r>
      <w:r>
        <w:rPr>
          <w:rtl w:val="true"/>
        </w:rPr>
        <w:t>قلب سلیم داشتن</w:t>
      </w:r>
      <w:bookmarkEnd w:id="48"/>
    </w:p>
    <w:p>
      <w:pPr>
        <w:pStyle w:val="BookText"/>
        <w:rPr/>
      </w:pPr>
      <w:r>
        <w:rPr>
          <w:rFonts w:ascii="IRNazanin" w:hAnsi="IRNazanin" w:eastAsia="IRNazanin"/>
          <w:color w:val="111111"/>
          <w:sz w:val="28"/>
          <w:sz w:val="28"/>
          <w:szCs w:val="28"/>
          <w:rtl w:val="true"/>
          <w:lang w:bidi="fa-IR"/>
        </w:rPr>
        <w:t>قلب سلیم سرمایه اصلی و شرط زیرساختی معنویت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آزاد از غیر خدا و رهاشده از همه تعلقات و تعینات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 اللّهَ وَ لا تَدّْعِیَنَّ شَیْئاً یَقُولُ اللّهُ لَکَ کَذِبْتَ وَفَجَرْتَ فِی دَعْواکَ، إِنَّ شیعَتَنا مَنْ سَلُمَتْ قُلُوبُهُمْ مِنْ کُلِّ غِشٍّ وَغِلٍّ وَدَغَلٍ، وَلکِنْ قُلْ أَنَا مِنْ مَوالِیکُمْ وَمُحِبّیکُمْ؛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ادّعا نکن که خدا بگویدت دروغ گفتی و ادّعای گزافی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اند که دل هایشان از هر نوع غلّ و غشّ و دغلکاری پاک باشد، ولی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و علاقه مندان شمایم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معنوی کسی است که قلبش صاف از هر پلیدی و زلال از هر کدورت و منزه از هر رذالتی است که در حقیقت با سلب رذایل از خود به ایجاد فضایل در خود پرداخته و با </w:t>
      </w:r>
      <w:bookmarkStart w:id="49" w:name="pg8643_76142"/>
    </w:p>
    <w:p>
      <w:pPr>
        <w:pStyle w:val="BookText"/>
        <w:rPr/>
      </w:pPr>
      <w:bookmarkEnd w:id="49"/>
      <w:r>
        <w:rPr>
          <w:rFonts w:ascii="IRNazanin" w:hAnsi="IRNazanin" w:eastAsia="IRNazanin"/>
          <w:color w:val="111111"/>
          <w:sz w:val="28"/>
          <w:sz w:val="28"/>
          <w:szCs w:val="28"/>
          <w:rtl w:val="true"/>
          <w:lang w:bidi="fa-IR"/>
        </w:rPr>
        <w:t xml:space="preserve">این سلوک سلبی و ایجابی که می توان آن را با مقام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درون از هر ظلمت و ضلالت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متحلی به اخلاق فاضله گشتن و زیبایی های اخلاقی را در خود متجلی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محور تجلیه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التزام عملی به شریعت حقه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خالص شدن و سلیم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 از معنویت عاشورایی برخوردار خواهد شد</w:t>
      </w:r>
      <w:r>
        <w:rPr>
          <w:rFonts w:eastAsia="IRNazanin" w:cs="IRNazanin"/>
          <w:color w:val="111111"/>
          <w:sz w:val="28"/>
          <w:szCs w:val="28"/>
          <w:rtl w:val="true"/>
          <w:lang w:bidi="fa-IR"/>
        </w:rPr>
        <w:t>.</w:t>
      </w:r>
    </w:p>
    <w:p>
      <w:pPr>
        <w:pStyle w:val="Heading4"/>
        <w:numPr>
          <w:ilvl w:val="3"/>
          <w:numId w:val="1"/>
        </w:numPr>
        <w:rPr/>
      </w:pPr>
      <w:bookmarkStart w:id="50" w:name="__RefHeading___Toc2264610_653776707"/>
      <w:bookmarkStart w:id="51" w:name="_Toc18"/>
      <w:bookmarkEnd w:id="50"/>
      <w:r>
        <w:rPr/>
        <w:t>3-2</w:t>
      </w:r>
      <w:r>
        <w:rPr>
          <w:rtl w:val="true"/>
        </w:rPr>
        <w:t xml:space="preserve">. </w:t>
      </w:r>
      <w:r>
        <w:rPr>
          <w:rtl w:val="true"/>
        </w:rPr>
        <w:t>پارسایی</w:t>
      </w:r>
      <w:bookmarkEnd w:id="51"/>
    </w:p>
    <w:p>
      <w:pPr>
        <w:pStyle w:val="BookText"/>
        <w:rPr/>
      </w:pPr>
      <w:r>
        <w:rPr>
          <w:rFonts w:ascii="IRNazanin" w:hAnsi="IRNazanin" w:eastAsia="IRNazanin"/>
          <w:color w:val="111111"/>
          <w:sz w:val="28"/>
          <w:sz w:val="28"/>
          <w:szCs w:val="28"/>
          <w:rtl w:val="true"/>
          <w:lang w:bidi="fa-IR"/>
        </w:rPr>
        <w:t>یکی از شروط معنویت عاشورایی اتصاف به تقوای الهی و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خودنگهداری و صیانت نفس از ورود به محرمات و خروج از واجبات الهی تا رستن از مکروهات و مباحات و رسیدن به مستحبات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عبور نکردن از خط قرمزهای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سلبی سلوک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در صراط مستقیم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ایجابی سلوک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گرایش به آمال الهی و گریز از امیال نفسانی است حقیقت و جانمایه معنویت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اُوصِیکُم بِتَقوَی اللّهِ فَإنَّ اللّهَ قَد ضَمِنَ لِمَنِ اتَّقاهُ أن یُحَوِّلَهُ عَمّا یَکرَهُ إلی مایُحِبُّ ویَرزُقَهُ مِن حَیثُ لایَحتَسِبُ؛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تقوای الهی سفارش می کنم؛ زیرا خدا ضمانت داده کسی را که تقوای الهی پیشه سازد، از آن چه ناخوش می دارد، به آن چه خوش می دارد انتقال دهد و از جایی که گمان نمی برد، روزی 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تقوا مراتبی چون تقوای عام و خاص و اخص دارد و متناظر به مراتب سلوک سالکان الی الله است و تقوای هر مرتبۀ معنوی با تقوای مرتبۀ دیگر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و مغزای سلوک معنوی در همه مراتب و مقامات خواهد بود</w:t>
      </w:r>
      <w:r>
        <w:rPr>
          <w:rFonts w:eastAsia="IRNazanin" w:cs="IRNazanin"/>
          <w:color w:val="111111"/>
          <w:sz w:val="28"/>
          <w:szCs w:val="28"/>
          <w:rtl w:val="true"/>
          <w:lang w:bidi="fa-IR"/>
        </w:rPr>
        <w:t>.</w:t>
      </w:r>
    </w:p>
    <w:p>
      <w:pPr>
        <w:pStyle w:val="Heading4"/>
        <w:numPr>
          <w:ilvl w:val="3"/>
          <w:numId w:val="1"/>
        </w:numPr>
        <w:rPr/>
      </w:pPr>
      <w:bookmarkStart w:id="52" w:name="__RefHeading___Toc2264612_653776707"/>
      <w:bookmarkStart w:id="53" w:name="_Toc19"/>
      <w:bookmarkEnd w:id="52"/>
      <w:r>
        <w:rPr/>
        <w:t>4-2</w:t>
      </w:r>
      <w:r>
        <w:rPr>
          <w:rtl w:val="true"/>
        </w:rPr>
        <w:t xml:space="preserve">. </w:t>
      </w:r>
      <w:r>
        <w:rPr>
          <w:rtl w:val="true"/>
        </w:rPr>
        <w:t>طالب رضای خدا بودن</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معنویت عاشورایی، اصالت از آن تحصیل و حصول رضایت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معنوی حسینی، ترجیح رضای خلق بر رضای حق عین هبوط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سلوک همه چیز با 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ابتغایمرضات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به مقام </w:t>
      </w:r>
      <w:bookmarkStart w:id="54" w:name="pg8643_76143"/>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راضیه و مرضیه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باهر و بارز آیات انتهایی سوره فجر است و در اوج عاشورا و در قتلگاه، لحظه عروج تا لقاء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اَفْلَحَ قَوْمِ اشْتَرَوْا مَرْضاةَ الْمَخْلُوقِ بِسَخَطِ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خوارزمی،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ملّتی که خشنودی مردم را با خشم خدا معامله کند، هرگز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سلوک برای غیر خدا در آموزه های حسینی دارای مبنا و معنا نیست و چه دقیق و عمیق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طَلَبَ رِضَی النّاسِ بِسَخَطِ اللّهِ وَکَلَهُ اللّهُ إلَی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با خشم خدا، خواهان خشنودی مردم باشد، خداوند او را به مردم وامی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کسانی که سلوک برای خلق و دکانداری و امور غیر خدایی می کنند که البته سلوک معنوی نیست، در واقع خدای سبحان آنان را به همان خلق واگذار می کند و سلوکشان ابتر و بی ثمر خواهد بود و در نتیجه خسران دنیا و آخرت شامل حالشان خواهد شد</w:t>
      </w:r>
      <w:r>
        <w:rPr>
          <w:rFonts w:eastAsia="IRNazanin" w:cs="IRNazanin"/>
          <w:color w:val="111111"/>
          <w:sz w:val="28"/>
          <w:szCs w:val="28"/>
          <w:rtl w:val="true"/>
          <w:lang w:bidi="fa-IR"/>
        </w:rPr>
        <w:t>.</w:t>
      </w:r>
    </w:p>
    <w:p>
      <w:pPr>
        <w:pStyle w:val="Heading4"/>
        <w:numPr>
          <w:ilvl w:val="3"/>
          <w:numId w:val="1"/>
        </w:numPr>
        <w:rPr/>
      </w:pPr>
      <w:bookmarkStart w:id="55" w:name="__RefHeading___Toc2264614_653776707"/>
      <w:bookmarkStart w:id="56" w:name="_Toc20"/>
      <w:bookmarkEnd w:id="55"/>
      <w:r>
        <w:rPr/>
        <w:t>5-2</w:t>
      </w:r>
      <w:r>
        <w:rPr>
          <w:rtl w:val="true"/>
        </w:rPr>
        <w:t xml:space="preserve">. </w:t>
      </w:r>
      <w:r>
        <w:rPr>
          <w:rtl w:val="true"/>
        </w:rPr>
        <w:t>نیایشگری</w:t>
      </w:r>
      <w:bookmarkEnd w:id="56"/>
    </w:p>
    <w:p>
      <w:pPr>
        <w:pStyle w:val="BookText"/>
        <w:rPr/>
      </w:pPr>
      <w:r>
        <w:rPr>
          <w:rFonts w:ascii="IRNazanin" w:hAnsi="IRNazanin" w:eastAsia="IRNazanin"/>
          <w:color w:val="111111"/>
          <w:sz w:val="28"/>
          <w:sz w:val="28"/>
          <w:szCs w:val="28"/>
          <w:rtl w:val="true"/>
          <w:lang w:bidi="fa-IR"/>
        </w:rPr>
        <w:t xml:space="preserve">در سلوک معنوی مبتنی بر آموزه های حسینی نیایشگری، تلاوت قرآن، نماز، استغفار و مناجات با قاضی الحاجات از یک موقعیت راهبردی ویژه ایبرخوردار است؛ موقعیتی بنیادین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که لشکر عمر سعد خواست حمله را آغاز کند به برادرش ابوالفضل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اِرْجِعْ اِلَیْهِمْ فَاِنْ اسْتَطَعْتَ اَنْ تُؤَخِّرَهُمْ اِلی غَدْوَةٍ وَتَدْفَعَهُمْ عَنّا الْعَشِیَّةَ لَعَلَّنا نُصَلّی لِرَبِّنَا الْلَّیْلَةَ وَنَدْعُوَهُ وَنَسْتَغْفِرَهُ،فَهُوَ یَعْلَمُ اَنِّی قَدْ کُنْتُ اُحِبُّ الصَّلاةَ لَهُ وَتِلاوَةَ کِتابِهِ وَکَثْرَةَ الدُّعاءِ وَالاِسْتِغْفارِ؛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طرف آنها برو؛ اگر توانستی آن را تا فردا تأخیر بینداز و حمله آنها را امشب از ما </w:t>
      </w:r>
    </w:p>
    <w:p>
      <w:pPr>
        <w:pStyle w:val="BookText"/>
        <w:rPr/>
      </w:pPr>
      <w:r>
        <w:rPr>
          <w:rFonts w:ascii="IRNazanin" w:hAnsi="IRNazanin" w:eastAsia="IRNazanin"/>
          <w:color w:val="111111"/>
          <w:sz w:val="28"/>
          <w:sz w:val="28"/>
          <w:szCs w:val="28"/>
          <w:rtl w:val="true"/>
          <w:lang w:bidi="fa-IR"/>
        </w:rPr>
        <w:t>دفع کن تا این که امشب برای پروردگارمان نماز بخوانیم و دعا کنیم و استغفار کنیم؛ زیرا خدا می داند که نماز برای او و تلاوت قرآن و دعای زیاد و استغفار را بسیار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معنویت عاشورایی، تلاوت کتاب خدا و تبتل از غیر حق، سلوک و سیاست، سجاده و سنگر، دعا و دعوت، نماز و نیایش قرین و رهین هم اند و سلوک معنوی حسینی در یک منظومۀ به هم پیوسته نه جزیره ای و از هم گسسته،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که قیام و قعود فردی و اجتماعی، معنویات و اجتماعیات، معنویت و عدالت اجتماعی، عرفان و امر به معروف و نهی از منکر درهم تنیده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یَنْبَغی لِنَفْسٍ مُؤْمِنَةٍ تَری مَنْ یَعْصِی اللّهَ فَلا تُنْکِرُ؛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متقی هندی،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مؤمن شایسته نیست که ببیند کسی خدا را معصیت می کند و از آن جلوگیری و نهی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لایَحِلُّ لِعَینٍ مُؤمِنَةٍ تَرَی اللّهَ یُعصی فَتَطرِفَ حَتّی تَغَیِّرَهُ؛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هیچ چشم مؤمنی روا نیست که ببیند خدا نافرمانی می شود و چشم خود را فروبندد، مگر آن که آن وضع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نیایشگری فعال نه منفعل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اَعْجَزُ النّاسِ مَنْ عَجَزَ عَنِ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ناتوان ترین مردم کسی است که از دعا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یَدَیهِ إذا ابتَهَلَ ودَعا کَما یَستَطعِمُ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بی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ابتهال و دعا مانند بینوایی که غذا می طلبد، دستانش را بالا می بُرد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بیانی بسیار راه گشا در درمان دردها فرموده است</w:t>
      </w:r>
      <w:r>
        <w:rPr>
          <w:rFonts w:eastAsia="IRNazanin" w:cs="IRNazanin"/>
          <w:color w:val="111111"/>
          <w:sz w:val="28"/>
          <w:szCs w:val="28"/>
          <w:rtl w:val="true"/>
          <w:lang w:bidi="fa-IR"/>
        </w:rPr>
        <w:t xml:space="preserve">: </w:t>
      </w:r>
      <w:bookmarkStart w:id="57" w:name="pg8643_76145"/>
    </w:p>
    <w:p>
      <w:pPr>
        <w:pStyle w:val="BookText"/>
        <w:rPr/>
      </w:pPr>
      <w:bookmarkEnd w:id="57"/>
      <w:r>
        <w:rPr>
          <w:rFonts w:ascii="IRNazanin" w:hAnsi="IRNazanin" w:eastAsia="IRNazanin"/>
          <w:color w:val="111111"/>
          <w:sz w:val="28"/>
          <w:sz w:val="28"/>
          <w:szCs w:val="28"/>
          <w:rtl w:val="true"/>
          <w:lang w:bidi="fa-IR"/>
        </w:rPr>
        <w:t xml:space="preserve">لکل داء دواء ودواء الذنوب الاستغفار؛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2/439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دردی درمانی دارد و درمان درد گناه طلب مغفرت و آمرزش از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استغفار در دو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هر انسانی در سلوک معناگرایانه اش به آموزه استغفار نیاز دارد</w:t>
      </w:r>
      <w:r>
        <w:rPr>
          <w:rFonts w:eastAsia="IRNazanin" w:cs="IRNazanin"/>
          <w:color w:val="111111"/>
          <w:sz w:val="28"/>
          <w:szCs w:val="28"/>
          <w:rtl w:val="true"/>
          <w:lang w:bidi="fa-IR"/>
        </w:rPr>
        <w:t>.</w:t>
      </w:r>
    </w:p>
    <w:p>
      <w:pPr>
        <w:pStyle w:val="Heading4"/>
        <w:numPr>
          <w:ilvl w:val="3"/>
          <w:numId w:val="1"/>
        </w:numPr>
        <w:rPr/>
      </w:pPr>
      <w:bookmarkStart w:id="58" w:name="__RefHeading___Toc2264616_653776707"/>
      <w:bookmarkStart w:id="59" w:name="_Toc21"/>
      <w:bookmarkEnd w:id="58"/>
      <w:r>
        <w:rPr/>
        <w:t>6-2</w:t>
      </w:r>
      <w:r>
        <w:rPr>
          <w:rtl w:val="true"/>
        </w:rPr>
        <w:t xml:space="preserve">. </w:t>
      </w:r>
      <w:r>
        <w:rPr>
          <w:rtl w:val="true"/>
        </w:rPr>
        <w:t>جهادی بودن</w:t>
      </w:r>
      <w:bookmarkEnd w:id="59"/>
    </w:p>
    <w:p>
      <w:pPr>
        <w:pStyle w:val="BookText"/>
        <w:rPr/>
      </w:pPr>
      <w:r>
        <w:rPr>
          <w:rFonts w:ascii="IRNazanin" w:hAnsi="IRNazanin" w:eastAsia="IRNazanin"/>
          <w:color w:val="111111"/>
          <w:sz w:val="28"/>
          <w:sz w:val="28"/>
          <w:szCs w:val="28"/>
          <w:rtl w:val="true"/>
          <w:lang w:bidi="fa-IR"/>
        </w:rPr>
        <w:t>جهادی بودن در ابعاد گوناگون و ساحات مختلف، یکی از شروط بنیادین معنویت عاشورایی در آموزه های حسینی است؛ چنان که در روایتی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فَرِیضةٌ؟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علی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وجِهادُ سُنَّةٍ لا یُقامُ إلّا مَعَ فَرْضٍ وجِهادُ سُنَّةٍ، فأمّا أحَدُ الفَرْضَیْنِ فجِهادُ الرَّجُلِ نَفْسَهُ عن مَعاصِی اللّهِ وهو مِنْ أعْظَمِ الجِهادِ وَمُجاهَدَةُ الّذین یَلُونَکُمْ مِنَ الکُفّارِ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الجِهادُ الّذی هو سُنّة لا یُقامُ إلّا مَعَ فَرْض فَإِنَّ مجاهَدَةَ العَدُوِّ فرضٌ علی جمیع الاُمّة لو ترکوا الجهاد لَأَتاهم العَذابُ وهذا هو مِنْ عذابِ الاُمَّةِ وهُوَ سُنَّةٌ عَلَی الإمامِ وحَدُّهُ أنْ یَأتِیَ العَدُوَّ مَعَ الاُمَّةِ فیجاهِدَهم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الذی هُوَ سُنّةٌ فکُلُّ سُنّةٍ أقامَها الرَّجُلُ وجاهدَ فی إقامَتِها وبُلُوغِها وإحیائِها فَالعَمَلُ والسَّعْیُ فیها مِنْ أفضلِ الأَعْمال لِأنَّها إحیاءُ سُنَّةٍ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حَسَنَهً فَلَهُ أجْرُها وأجْرُ مَنْ عَمِلَ بِها إلی یَوْمِ القِیامَةِ مِنْ غَیْرِ أن یَنْقُصَ مِنْ أجُورِهِم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بحرانی،</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جهاد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گونۀ آن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گونۀ دیگر، سنّتی است که جز به فریضه بدان دست نیازند و یک جهاد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جهاد که فریضه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جهادِ آدمی با نَفْسِ خویش است در بازداشتن نَفْس از نافرمانی های نسبت به خدا که بزرگ ترین جهاد است، و دیگری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کافرانی که هم مرز شمایند که آن نیز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جهاد که سنّتی است که جز به فریضه بدان دست نیازند، جهاد با دشمن است که بر تمامِ امّت واجب است و اگر آن جهاد را ترک کنند، بر آنها عذاب درآید و این عذاب تمامِ امّت را در برگیرد و آن جهاد، بر امامْ سنّت است و تعریفش آن است </w:t>
      </w:r>
      <w:bookmarkStart w:id="60" w:name="pg8643_76146"/>
    </w:p>
    <w:p>
      <w:pPr>
        <w:pStyle w:val="BookText"/>
        <w:rPr/>
      </w:pPr>
      <w:bookmarkEnd w:id="60"/>
      <w:r>
        <w:rPr>
          <w:rFonts w:ascii="IRNazanin" w:hAnsi="IRNazanin" w:eastAsia="IRNazanin"/>
          <w:color w:val="111111"/>
          <w:sz w:val="28"/>
          <w:sz w:val="28"/>
          <w:szCs w:val="28"/>
          <w:rtl w:val="true"/>
          <w:lang w:bidi="fa-IR"/>
        </w:rPr>
        <w:t>که امام با امّت بر سرِ دشمن تازد و با دشمنان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جهادی که فقط سنّت است، برپا داشتن هر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برپای دارد و در برپا نگه داشتن و برآوردن و زنده کردن 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و عمل در راه آن بهترین اعمال است؛ زیرا زنده داشتنِ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سنّت و قانونِ نیکی را بنیان گذارد، پاداشش از آنِ اوست و نیز از ثواب همه آنان که تا روز قیامت بدان عمل می کنند بهره می برد، بی آن که از ثواب خودِ آنان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جهاد فریضه اول، یعنی جهاد با نفس که اگر با روش و جهاد اخلاقی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جهاد فضایل در برابر رذایل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هدف اکتساب ملکات فاضله و اجتناب از ملکات رذیله انجام گیرد، این جهاد همانا جهاد اوسط و اگر با شیوه جهاد عقل و عشق برای نیل به مقام قرب و لقای الهی و کسب ولایت الهیه تحققیابد، جهاد اکبر خواهد بود که جهاد با نفس در کلیت و هویت خویش به جهاد اکبر موسوم و موصوف است و دارای مراتب و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جهاد درونی در واقع کلید جهاد بیرونی یا جهاد با دشمن و طاغوت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بدان اشاره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در سلوک معنوی جهاد با نفس مبناست و نقش زیرساختی دارد و سلوک معنوی منهای جهاد با نفس یعنی سلوک منهای سلوک و به اصطلاح اصولیین، چنین سلوکی تخصصاً و نه تخصیصاً خارج بوده و موضوعیتی ندارد، مگر این که جهاد با نفس روح حاکم بر سلوک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رابطه و نسبت علمی و عینی جهاد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دشمن بیرونی و سلوک معنوی و اجتماعی در حدیث یادشده به خوبی هرچه تمام تر تبیین شده است تا سلوک معنوی حسینی و اهل بیتی با سلوک رهبانیت پیشه محض و عزلت گرایانه و منهای مبارزه و جهاد با دشمن و طاغوت بیرونی از هم متمایز شوند</w:t>
      </w:r>
      <w:r>
        <w:rPr>
          <w:rFonts w:eastAsia="IRNazanin" w:cs="IRNazanin"/>
          <w:color w:val="111111"/>
          <w:sz w:val="28"/>
          <w:szCs w:val="28"/>
          <w:rtl w:val="true"/>
          <w:lang w:bidi="fa-IR"/>
        </w:rPr>
        <w:t>.</w:t>
      </w:r>
    </w:p>
    <w:p>
      <w:pPr>
        <w:pStyle w:val="Heading3"/>
        <w:numPr>
          <w:ilvl w:val="2"/>
          <w:numId w:val="1"/>
        </w:numPr>
        <w:rPr/>
      </w:pPr>
      <w:bookmarkStart w:id="61" w:name="__RefHeading___Toc2264618_653776707"/>
      <w:bookmarkStart w:id="62" w:name="_Toc22"/>
      <w:bookmarkEnd w:id="61"/>
      <w:r>
        <w:rPr/>
        <w:t>3</w:t>
      </w:r>
      <w:r>
        <w:rPr>
          <w:rtl w:val="true"/>
        </w:rPr>
        <w:t xml:space="preserve">. </w:t>
      </w:r>
      <w:r>
        <w:rPr>
          <w:rtl w:val="true"/>
        </w:rPr>
        <w:t>کارکردهای سلوک معنوی</w:t>
      </w:r>
      <w:bookmarkEnd w:id="62"/>
    </w:p>
    <w:p>
      <w:pPr>
        <w:pStyle w:val="Heading4"/>
        <w:numPr>
          <w:ilvl w:val="3"/>
          <w:numId w:val="1"/>
        </w:numPr>
        <w:rPr/>
      </w:pPr>
      <w:bookmarkStart w:id="63" w:name="__RefHeading___Toc2264620_653776707"/>
      <w:bookmarkStart w:id="64" w:name="_Toc23"/>
      <w:bookmarkEnd w:id="63"/>
      <w:r>
        <w:rPr>
          <w:rtl w:val="true"/>
        </w:rPr>
        <w:t>اشاره</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معنویت عاشورایی ابتنا یافته بر آموزه های حسینی دارای کارکردهای فردی </w:t>
      </w:r>
      <w:bookmarkStart w:id="65" w:name="pg8643_76147"/>
    </w:p>
    <w:p>
      <w:pPr>
        <w:pStyle w:val="BookText"/>
        <w:rPr/>
      </w:pPr>
      <w:bookmarkEnd w:id="65"/>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اجتماعی، روحی و جسمی فراوانی است که به صورت موجز و مختصر به برخی از آنها می پردازیم</w:t>
      </w:r>
      <w:r>
        <w:rPr>
          <w:rFonts w:eastAsia="IRNazanin" w:cs="IRNazanin"/>
          <w:color w:val="111111"/>
          <w:sz w:val="28"/>
          <w:szCs w:val="28"/>
          <w:rtl w:val="true"/>
          <w:lang w:bidi="fa-IR"/>
        </w:rPr>
        <w:t>.</w:t>
      </w:r>
    </w:p>
    <w:p>
      <w:pPr>
        <w:pStyle w:val="Heading4"/>
        <w:numPr>
          <w:ilvl w:val="3"/>
          <w:numId w:val="1"/>
        </w:numPr>
        <w:rPr/>
      </w:pPr>
      <w:bookmarkStart w:id="66" w:name="__RefHeading___Toc2264622_653776707"/>
      <w:bookmarkStart w:id="67" w:name="_Toc24"/>
      <w:bookmarkEnd w:id="66"/>
      <w:r>
        <w:rPr/>
        <w:t>1-3</w:t>
      </w:r>
      <w:r>
        <w:rPr>
          <w:rtl w:val="true"/>
        </w:rPr>
        <w:t xml:space="preserve">. </w:t>
      </w:r>
      <w:r>
        <w:rPr>
          <w:rtl w:val="true"/>
        </w:rPr>
        <w:t>گره گشایی از کار مردم</w:t>
      </w:r>
      <w:bookmarkEnd w:id="67"/>
    </w:p>
    <w:p>
      <w:pPr>
        <w:pStyle w:val="BookText"/>
        <w:rPr/>
      </w:pPr>
      <w:r>
        <w:rPr>
          <w:rFonts w:ascii="IRNazanin" w:hAnsi="IRNazanin" w:eastAsia="IRNazanin"/>
          <w:color w:val="111111"/>
          <w:sz w:val="28"/>
          <w:sz w:val="28"/>
          <w:szCs w:val="28"/>
          <w:rtl w:val="true"/>
          <w:lang w:bidi="fa-IR"/>
        </w:rPr>
        <w:t>یکی از کارکردهای بسیار سرنوشت ساز معنویت عاشورایی همانا اصلاح رابطه با مردم در طول اصلاح رابطه با خدا و رابطه با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از خوش خلقی، انصاف، مساوات و مواسات با مردم تا یاری دادن آحاد مردم ازحیث علمی و عملی و از جهت مادی و معنوی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نیاز مردم به انسان معنوی را خیری از ناحیه خدا و نعمتی از حق تعالی برمی شمارد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حَوائِجَ النّاسِ اِلَیکُم مِن نِعَمِ اللّهِ عَلَیکُم فَلاتَمَلُّوا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نیاز مردم به شما از نعمت های خدا بر شماست؛ از این نعمت افسرده و بیزار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این آموزه سالک معنوی بایسته است با رویی گشاده و کمال شادمانی به سراغ گره گشایی از کارفروبسته مردم رفته و موفقیت در این کار را نعمتی از ساحت حضرت حق تبارک و تعالی بداند 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معنویت عاشورایی نه تنها مردم گریزی و انزواطلبی از خلق و عزلت نشینی همیشگی ممدوح نیست، بلکه ضمن خلوت نشینی های معنادار و موقتی یا اعتکاف های هدفدار، با مردم بودن و در میان مردم بودن و با مشکلات و نارسایی ها و ناراستی هایشان زندگی کردن و تلاش برای راست کردن و مشکل زدایی نمودن از آنان و مهرورزی و حسن سلوک داشتن و مجالست با فقرا و پابرهنگان موضوعیت داشته و در سلوک الی الله نقش راهبردی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سلوک اجتماعی و راهبرد حل مشکلات مؤمنان و در نتیجه حل مشکلات او در دنیا و آخرت از طرف حق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کربة مؤمن فرج الله عنه کرب الدنیا والاخرة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بازتاب و انعکاس گره گشایی از مشکلات مؤمن برطرف شدن مشکلات سالک معنوی در دنیا و آخرت به دست خدای متعال است و این نکته ای سترگ در عالم سیر </w:t>
      </w:r>
      <w:bookmarkStart w:id="68" w:name="pg8643_76148"/>
    </w:p>
    <w:p>
      <w:pPr>
        <w:pStyle w:val="BookText"/>
        <w:rPr/>
      </w:pPr>
      <w:bookmarkEnd w:id="68"/>
      <w:r>
        <w:rPr>
          <w:rFonts w:ascii="IRNazanin" w:hAnsi="IRNazanin" w:eastAsia="IRNazanin"/>
          <w:color w:val="111111"/>
          <w:sz w:val="28"/>
          <w:sz w:val="28"/>
          <w:szCs w:val="28"/>
          <w:rtl w:val="true"/>
          <w:lang w:bidi="fa-IR"/>
        </w:rPr>
        <w:t>و سلوک به شمار می رود</w:t>
      </w:r>
      <w:r>
        <w:rPr>
          <w:rFonts w:eastAsia="IRNazanin" w:cs="IRNazanin"/>
          <w:color w:val="111111"/>
          <w:sz w:val="28"/>
          <w:szCs w:val="28"/>
          <w:rtl w:val="true"/>
          <w:lang w:bidi="fa-IR"/>
        </w:rPr>
        <w:t>.</w:t>
      </w:r>
    </w:p>
    <w:p>
      <w:pPr>
        <w:pStyle w:val="Heading4"/>
        <w:numPr>
          <w:ilvl w:val="3"/>
          <w:numId w:val="1"/>
        </w:numPr>
        <w:rPr/>
      </w:pPr>
      <w:bookmarkStart w:id="69" w:name="__RefHeading___Toc2264624_653776707"/>
      <w:bookmarkStart w:id="70" w:name="_Toc25"/>
      <w:bookmarkEnd w:id="69"/>
      <w:r>
        <w:rPr/>
        <w:t>2-3</w:t>
      </w:r>
      <w:r>
        <w:rPr>
          <w:rtl w:val="true"/>
        </w:rPr>
        <w:t xml:space="preserve">. </w:t>
      </w:r>
      <w:r>
        <w:rPr>
          <w:rtl w:val="true"/>
        </w:rPr>
        <w:t>صله رحم</w:t>
      </w:r>
      <w:bookmarkEnd w:id="70"/>
    </w:p>
    <w:p>
      <w:pPr>
        <w:pStyle w:val="BookText"/>
        <w:rPr/>
      </w:pPr>
      <w:r>
        <w:rPr>
          <w:rFonts w:ascii="IRNazanin" w:hAnsi="IRNazanin" w:eastAsia="IRNazanin"/>
          <w:color w:val="111111"/>
          <w:sz w:val="28"/>
          <w:sz w:val="28"/>
          <w:szCs w:val="28"/>
          <w:rtl w:val="true"/>
          <w:lang w:bidi="fa-IR"/>
        </w:rPr>
        <w:t xml:space="preserve">یکی دیگر از کارکردهای معنویت عاشورایی که مورد تأکید و تکرار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اهمیتی فراوان دارد، همانا صله رحم است؛ به گونه 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أوصَلَ الناسِ مَن وَصَلَ مَن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قوی ترین کَس در صله رحم، کسی است که با خویشاوند بریده از خود پیوند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یُنْسَأَ فِی أَجَلِهِ وَیُزادَ فی رِزْقِهِ فَلْیَصِلْ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خرسند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به تأخیر افتد و رزقش زیاد شود، صله رحم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معنویِ قدرتمند کسی است که توانایی وصل کردن داشته و فصل ها را به وصل ها بدل سازد</w:t>
      </w:r>
      <w:r>
        <w:rPr>
          <w:rFonts w:eastAsia="IRNazanin" w:cs="IRNazanin"/>
          <w:color w:val="111111"/>
          <w:sz w:val="28"/>
          <w:szCs w:val="28"/>
          <w:rtl w:val="true"/>
          <w:lang w:bidi="fa-IR"/>
        </w:rPr>
        <w:t>.</w:t>
      </w:r>
    </w:p>
    <w:p>
      <w:pPr>
        <w:pStyle w:val="Heading4"/>
        <w:numPr>
          <w:ilvl w:val="3"/>
          <w:numId w:val="1"/>
        </w:numPr>
        <w:rPr/>
      </w:pPr>
      <w:bookmarkStart w:id="71" w:name="__RefHeading___Toc2264626_653776707"/>
      <w:bookmarkStart w:id="72" w:name="_Toc26"/>
      <w:bookmarkEnd w:id="71"/>
      <w:r>
        <w:rPr/>
        <w:t>3-3</w:t>
      </w:r>
      <w:r>
        <w:rPr>
          <w:rtl w:val="true"/>
        </w:rPr>
        <w:t xml:space="preserve">. </w:t>
      </w:r>
      <w:r>
        <w:rPr>
          <w:rtl w:val="true"/>
        </w:rPr>
        <w:t>گناه گریزی</w:t>
      </w:r>
      <w:bookmarkEnd w:id="72"/>
    </w:p>
    <w:p>
      <w:pPr>
        <w:pStyle w:val="BookText"/>
        <w:rPr/>
      </w:pPr>
      <w:r>
        <w:rPr>
          <w:rFonts w:ascii="IRNazanin" w:hAnsi="IRNazanin" w:eastAsia="IRNazanin"/>
          <w:color w:val="111111"/>
          <w:sz w:val="28"/>
          <w:sz w:val="28"/>
          <w:szCs w:val="28"/>
          <w:rtl w:val="true"/>
          <w:lang w:bidi="fa-IR"/>
        </w:rPr>
        <w:t>از جمله کارکردهای معنویت عاشورایی، گناه 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آگاه و سائر هشیار کوی دوست، نیک می داند که عالم محضر خداست و نباید در محضر خدا گناه کند؛ مرگ در کمین اوست و با وجود پدیده ای به نام مرگ که عامل انتقال او به عالمی دیگر است، نباید گناه کند؛ چنان که مردی آمد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مردی گناهکارم و نمی توانم از گناه خوداری کنم؛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 خَمْسَةَ أشْیاءَ وَاذْنِبْ ماشِئْتَ،فَأَوَّلُ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رِزْقَ اللّهِ وَاذْنِبْ ماشِئْتَ،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وِلایَةِ اللّهِ وَاذْنِبْ ما شِئْتَ،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لایَراکَ اللّهُ وَاذْنِبْ ماشِئْتَ،وَالرّابِعُ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مَلَکُ الْمَوْتِ لِیَقْبضَ رُوحَکَ فَادْفَعْهُ عَنْ نَفْسِکَ </w:t>
      </w:r>
      <w:bookmarkStart w:id="73" w:name="pg8643_76149"/>
    </w:p>
    <w:p>
      <w:pPr>
        <w:pStyle w:val="BookText"/>
        <w:rPr/>
      </w:pPr>
      <w:bookmarkEnd w:id="73"/>
      <w:r>
        <w:rPr>
          <w:rFonts w:ascii="IRNazanin" w:hAnsi="IRNazanin" w:eastAsia="IRNazanin"/>
          <w:color w:val="111111"/>
          <w:sz w:val="28"/>
          <w:sz w:val="28"/>
          <w:szCs w:val="28"/>
          <w:rtl w:val="true"/>
          <w:lang w:bidi="fa-IR"/>
        </w:rPr>
        <w:t>وَاذْنِبْ ما شِئْتَ،وَالْخامِسُ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اَدْخلَکَ مالِکٌ فی النّارِ فَلا تَدْخُلْ فِی النّارِ وَاذْنِبْ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کار انجام بده، بعد هر چه خواستی گناه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خدا را نخور و هر چه می خواهی گناه 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و سرپرستی خدا خارج شو و هر چه دلت می خواهد انجام 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انتخاب کن که خدا تو را نبیند و بعد هر چه می خواهی گناه مرتکب شو؛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عزرائیل خواست روح تو را از بدنت بگیرد او را از خودت دور کن سپس هر چه خواستی انجام بده؛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مالک جهنم خواست تو را وارد آتش کند، وارد نشو، بعد هر گناهی می خواهی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نیک سخن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أن تَکونَ مِمَّن یَخافُ عَلَی العِبادِ مِن ذُنوبِهِم ویَأمَنُ العُقُوبَةَ مِن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بحرانی،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از کسانی باشی که به سبب گناهانِ بندگانِ خدا بر سرنوشت آنان بیمناک است، ولی خود را از سزای گناه خویش ایمن می داند</w:t>
      </w:r>
      <w:r>
        <w:rPr>
          <w:rFonts w:eastAsia="IRNazanin" w:cs="IRNazanin"/>
          <w:color w:val="111111"/>
          <w:sz w:val="28"/>
          <w:szCs w:val="28"/>
          <w:rtl w:val="true"/>
          <w:lang w:bidi="fa-IR"/>
        </w:rPr>
        <w:t>.</w:t>
      </w:r>
    </w:p>
    <w:p>
      <w:pPr>
        <w:pStyle w:val="Heading4"/>
        <w:numPr>
          <w:ilvl w:val="3"/>
          <w:numId w:val="1"/>
        </w:numPr>
        <w:rPr/>
      </w:pPr>
      <w:bookmarkStart w:id="74" w:name="__RefHeading___Toc2264628_653776707"/>
      <w:bookmarkStart w:id="75" w:name="_Toc27"/>
      <w:bookmarkEnd w:id="74"/>
      <w:r>
        <w:rPr/>
        <w:t>4-3</w:t>
      </w:r>
      <w:r>
        <w:rPr>
          <w:rtl w:val="true"/>
        </w:rPr>
        <w:t xml:space="preserve">. </w:t>
      </w:r>
      <w:r>
        <w:rPr>
          <w:rtl w:val="true"/>
        </w:rPr>
        <w:t>آرامش روحی</w:t>
      </w:r>
      <w:bookmarkEnd w:id="75"/>
    </w:p>
    <w:p>
      <w:pPr>
        <w:pStyle w:val="BookText"/>
        <w:rPr/>
      </w:pPr>
      <w:r>
        <w:rPr>
          <w:rFonts w:ascii="IRNazanin" w:hAnsi="IRNazanin" w:eastAsia="IRNazanin"/>
          <w:color w:val="111111"/>
          <w:sz w:val="28"/>
          <w:sz w:val="28"/>
          <w:szCs w:val="28"/>
          <w:rtl w:val="true"/>
          <w:lang w:bidi="fa-IR"/>
        </w:rPr>
        <w:t>در دنیای جدید و عصر مدرن، آرامش درونی و پایدار یکی از گمشده های انسان است و آدمیان هماره در جست وجوی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کارکردهای معنویت عاشورایی همانا آرامش پایدار درونی است که در برون، آثار فراوانی دارد، تا آن جایی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 لَوْحٌ تَحْتَ حائِطِ مَدینَةٍ مِنْ الْمَدائِنِ مَکْتُوبٌ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اَیْقَنَ بِالْمَوْتِ کَیْفَ یَفْرَحُ؟وَعَجِبْتُ لِمَنْ اَیْقَنَ بِالْقَدَرِ کَیْفَ یَحْزَنُ؟وَعَجِبْتُ لِمَنِ اخْتَبَرَ الدُّنْیا کَیْفَ یَطْمَئِنُّ اِلَیْها؛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دیوار شهری از شهرها لوحی پیدا شد که در آن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 کنم برای کسی که به مرگ یقین دارد، چطور شادی می کند؟ و در شگفتم از کسی که سرنوشت را قبول دارد، چگونهاندوهگین می شود؟ و عجب دارم از کسی که دنیا را آزمایش کرده، باز چگونه به آن اطمینان می یابد؟ </w:t>
      </w:r>
      <w:bookmarkStart w:id="76" w:name="pg8643_76150"/>
    </w:p>
    <w:p>
      <w:pPr>
        <w:pStyle w:val="BookText"/>
        <w:rPr/>
      </w:pPr>
      <w:bookmarkEnd w:id="76"/>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 وَقُلْ اَیْنَ مُلُوکُ الدُّنْیا وَاَرْبابُهَاالَّذینَ عَمَرُوا وَاحْتَفَرُوا أَنْهارَها وَغَرَسُوا أَشْجارَهاوَمَدَنُوا مَدائِنَها، فارَقُوها وَهُمْ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پادشاهان جهان و صاحبان دنیا که آن را آباد کردند و نهرها کندند و درختان را کاشتند و شهرها را بنا کردند و بعد با ناخرسندی از آنها جدا شدند؟</w:t>
      </w:r>
    </w:p>
    <w:p>
      <w:pPr>
        <w:pStyle w:val="BookText"/>
        <w:rPr/>
      </w:pPr>
      <w:r>
        <w:rPr>
          <w:rFonts w:ascii="IRNazanin" w:hAnsi="IRNazanin" w:eastAsia="IRNazanin"/>
          <w:color w:val="111111"/>
          <w:sz w:val="28"/>
          <w:sz w:val="28"/>
          <w:szCs w:val="28"/>
          <w:rtl w:val="true"/>
          <w:lang w:bidi="fa-IR"/>
        </w:rPr>
        <w:t>در این جا امام فلسفه حیات و نوعی از منطق و جهان بینی ارائه می دهد که بسیار کاربردی است و معنویت آرامش بخش یکی از ثمراتش به شمار می آید</w:t>
      </w:r>
      <w:r>
        <w:rPr>
          <w:rFonts w:eastAsia="IRNazanin" w:cs="IRNazanin"/>
          <w:color w:val="111111"/>
          <w:sz w:val="28"/>
          <w:szCs w:val="28"/>
          <w:rtl w:val="true"/>
          <w:lang w:bidi="fa-IR"/>
        </w:rPr>
        <w:t>.</w:t>
      </w:r>
    </w:p>
    <w:p>
      <w:pPr>
        <w:pStyle w:val="Heading4"/>
        <w:numPr>
          <w:ilvl w:val="3"/>
          <w:numId w:val="1"/>
        </w:numPr>
        <w:rPr/>
      </w:pPr>
      <w:bookmarkStart w:id="77" w:name="__RefHeading___Toc2264630_653776707"/>
      <w:bookmarkStart w:id="78" w:name="_Toc28"/>
      <w:bookmarkEnd w:id="77"/>
      <w:r>
        <w:rPr/>
        <w:t>5-3</w:t>
      </w:r>
      <w:r>
        <w:rPr>
          <w:rtl w:val="true"/>
        </w:rPr>
        <w:t xml:space="preserve">. </w:t>
      </w:r>
      <w:r>
        <w:rPr>
          <w:rtl w:val="true"/>
        </w:rPr>
        <w:t>آسایش جسمانی</w:t>
      </w:r>
      <w:bookmarkEnd w:id="78"/>
    </w:p>
    <w:p>
      <w:pPr>
        <w:pStyle w:val="BookText"/>
        <w:rPr/>
      </w:pPr>
      <w:r>
        <w:rPr>
          <w:rFonts w:ascii="IRNazanin" w:hAnsi="IRNazanin" w:eastAsia="IRNazanin"/>
          <w:color w:val="111111"/>
          <w:sz w:val="28"/>
          <w:sz w:val="28"/>
          <w:szCs w:val="28"/>
          <w:rtl w:val="true"/>
          <w:lang w:bidi="fa-IR"/>
        </w:rPr>
        <w:t xml:space="preserve">سلوک معنوی حسینی فقط دارای آرامش روحی و دربر دارندۀ درونی آرام و رضایت بخش نیست، بلکه تفکری را القا کرده و روح و روحیه ای را در درون جان انسان نهادینه می سازد که آسایش مادی و جسمانی را نیز به ارمغان آورده و کارکردی این جهانی و مادی نیز دارد؛ آن جا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القُنوعُ راحَةُ الأبدانِ؛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قناعت، مایه آسایش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حضرت به تندرستی، سلامت و مراقبت جسمانی توصیه کرده و این خود در واقع یکی از دستورالعمل های سلوک معنوی است و دربردارندۀ ثمرات معنوی بی شماری خواهد بود که اکثر اهل سلوک از آن بی خبر و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فَبادِروا بِصِحَّةِ الاَجْسامِ فی مُدَّةِ الاَعْمارِ؛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عمر، در حفظ سلامت تن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و عملیاتی درباره دارایی های دنیایی و به کارگیری درست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مالُکَ إن لَم یَکُنْ لَکَ کُنتَ لَهُ،فلا تُبقِ علَیهِ فإنّهُ لا یُبقی علَیکَ، وکُلْهُ قَبلَ أن یَأکُلَکَ؛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شهید اول،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 تو اگر از آن تو نباشد، تو از آنِ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رحم نکن؛ زیرا او به تو </w:t>
      </w:r>
      <w:bookmarkStart w:id="79" w:name="pg8643_76151"/>
    </w:p>
    <w:p>
      <w:pPr>
        <w:pStyle w:val="BookText"/>
        <w:rPr/>
      </w:pPr>
      <w:bookmarkEnd w:id="79"/>
      <w:r>
        <w:rPr>
          <w:rFonts w:ascii="IRNazanin" w:hAnsi="IRNazanin" w:eastAsia="IRNazanin"/>
          <w:color w:val="111111"/>
          <w:sz w:val="28"/>
          <w:sz w:val="28"/>
          <w:szCs w:val="28"/>
          <w:rtl w:val="true"/>
          <w:lang w:bidi="fa-IR"/>
        </w:rPr>
        <w:t>رحم نمی کند و پیش از آن که او تو را بخورد تو آن را بخور</w:t>
      </w:r>
      <w:r>
        <w:rPr>
          <w:rFonts w:eastAsia="IRNazanin" w:cs="IRNazanin"/>
          <w:color w:val="111111"/>
          <w:sz w:val="28"/>
          <w:szCs w:val="28"/>
          <w:rtl w:val="true"/>
          <w:lang w:bidi="fa-IR"/>
        </w:rPr>
        <w:t>!</w:t>
      </w:r>
    </w:p>
    <w:p>
      <w:pPr>
        <w:pStyle w:val="Heading4"/>
        <w:numPr>
          <w:ilvl w:val="3"/>
          <w:numId w:val="1"/>
        </w:numPr>
        <w:rPr/>
      </w:pPr>
      <w:bookmarkStart w:id="80" w:name="__RefHeading___Toc2264632_653776707"/>
      <w:bookmarkStart w:id="81" w:name="_Toc29"/>
      <w:bookmarkEnd w:id="80"/>
      <w:r>
        <w:rPr/>
        <w:t>6-3</w:t>
      </w:r>
      <w:r>
        <w:rPr>
          <w:rtl w:val="true"/>
        </w:rPr>
        <w:t xml:space="preserve">. </w:t>
      </w:r>
      <w:r>
        <w:rPr>
          <w:rtl w:val="true"/>
        </w:rPr>
        <w:t>ظلم گریزی</w:t>
      </w:r>
      <w:bookmarkEnd w:id="81"/>
    </w:p>
    <w:p>
      <w:pPr>
        <w:pStyle w:val="BookText"/>
        <w:rPr/>
      </w:pPr>
      <w:r>
        <w:rPr>
          <w:rFonts w:ascii="IRNazanin" w:hAnsi="IRNazanin" w:eastAsia="IRNazanin"/>
          <w:color w:val="111111"/>
          <w:sz w:val="28"/>
          <w:sz w:val="28"/>
          <w:szCs w:val="28"/>
          <w:rtl w:val="true"/>
          <w:lang w:bidi="fa-IR"/>
        </w:rPr>
        <w:t xml:space="preserve">یکی دیگر از کارکردهای معنویت عاشورایی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معنویت، انسان معنوی نه به کسی ظلم می کند و نه کسی می تواند به او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ظلم گریز است؛ چه ظلم در حق خدا و خود و چه ظلم در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اِیّاکَ وَظُلْمَ مَنْ لایَجِدُ عَلَیْکَ ناصِراً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مجلسی،</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ستم بر کسی که غیر از خدا یاوری در مقابل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 و منظلم بودن رهزن سلوک الی الله است و سالک عاشورایی روح و روحیه ظلم گریزی و ظلم ستیزی داشته و در مقابل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 کند تا به تکلیف خویش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سلوک با ظلم فردی و اجتماعی مبارزه می شود تا مسیر اقامه عدالت فردی و اجتماعی مهیا گردد</w:t>
      </w:r>
      <w:r>
        <w:rPr>
          <w:rFonts w:eastAsia="IRNazanin" w:cs="IRNazanin"/>
          <w:color w:val="111111"/>
          <w:sz w:val="28"/>
          <w:szCs w:val="28"/>
          <w:rtl w:val="true"/>
          <w:lang w:bidi="fa-IR"/>
        </w:rPr>
        <w:t>.</w:t>
      </w:r>
    </w:p>
    <w:p>
      <w:pPr>
        <w:pStyle w:val="Heading3"/>
        <w:numPr>
          <w:ilvl w:val="2"/>
          <w:numId w:val="1"/>
        </w:numPr>
        <w:rPr/>
      </w:pPr>
      <w:bookmarkStart w:id="82" w:name="__RefHeading___Toc2264634_653776707"/>
      <w:bookmarkStart w:id="83" w:name="_Toc30"/>
      <w:bookmarkEnd w:id="82"/>
      <w:r>
        <w:rPr>
          <w:rtl w:val="true"/>
        </w:rPr>
        <w:t>جمع بندی و نتیجه گیری</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معارفی که از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احادیث، خطبه ها، نامه ها و گفت وگوها در اختیار ماست، سرمایه ای گران سنگ برای سلوک معرفتی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معنویتی و تحقیق و تحقق معنویت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عاشورایی مبتنی بر آموزه های حسینی متکی بر معرفت و محبت و آن گاه عبودیت بر مدار شریعت بوده و معنویتی فعال و پویاست نه منفعل و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حسینی دارای مبانی، شروط و کارکردهایی است که برخی از آنها عبارتند از تقوم بر توحید و عبودیت، حب الله و عبدالله و عندالله شدن، از رهگذر فقر انفسی به مقام ولایت الهیه راه یافتن، پالودگی از هرآلودگی، قلب سلیم یافتن، تقوای گریز و ستیز در ابعاد ایجابی و سلبی داشتن، تحصیل رضای خدا، اهل نیایش و روحیه جهادی بودن، خدمت به مردم و گره گشایی از کار مؤمنان، صله ارحام، گناه گریزی، آرامش درونی و آسایش بیرونی و ظالم و منظلم نبودن</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های معنوی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دهنده سلوک فردی و اجتماعی یا معنویات با اجتماعیات و سلوکی بالنده و حماسی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عاشورایی مبتنی بر این آموزه ها دارای کارکردهای علمی و عملی شگرف و شگفتی است تا پیشرفت بینشی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دانشی، گرایشی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کنشی و منشی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روشی را به صورت توأمان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معنویت ابتنایافته بر آموزه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و معطوف به سیره ومنطق عملی و متن زندگی امام قابلیت توصیف و تفسیر و آن گاه توصیه و تکلیف دارد و به صورت منظومه ای جامع و کامل تبیین، تعیین و تعین یابنده است</w:t>
      </w:r>
      <w:r>
        <w:rPr>
          <w:rFonts w:eastAsia="IRNazanin" w:cs="IRNazanin"/>
          <w:color w:val="111111"/>
          <w:sz w:val="28"/>
          <w:szCs w:val="28"/>
          <w:rtl w:val="true"/>
          <w:lang w:bidi="fa-IR"/>
        </w:rPr>
        <w:t xml:space="preserve">. </w:t>
      </w:r>
      <w:bookmarkStart w:id="84" w:name="pg8643_76153"/>
    </w:p>
    <w:p>
      <w:pPr>
        <w:pStyle w:val="Heading3"/>
        <w:numPr>
          <w:ilvl w:val="2"/>
          <w:numId w:val="1"/>
        </w:numPr>
        <w:rPr/>
      </w:pPr>
      <w:bookmarkStart w:id="85" w:name="__RefHeading___Toc2264636_653776707"/>
      <w:bookmarkStart w:id="86" w:name="_Toc31"/>
      <w:bookmarkEnd w:id="84"/>
      <w:bookmarkEnd w:id="85"/>
      <w:r>
        <w:rPr>
          <w:rtl w:val="true"/>
        </w:rPr>
        <w:t>منابع</w:t>
      </w:r>
      <w:bookmarkEnd w:id="8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قم، نشر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استرآبادی، سید شرف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تحقیق احمد 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بهجت، محمدتقی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واسعه، قم، مؤسسه فرهنگی هنری البهجة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کلمات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مشرقین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شعبه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نجف، مطبعة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قم، تحقیق مؤسسه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تهرانی، محمدحسین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لب اللباب در سیر و سلوک اولوالالباب، مشهد، انتشارات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سبزواری، ملّا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الاسماء الحسنی، قم، بصیرتی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تهران، بنیاد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قرشی،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بنیاد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الدرّة الباهرة من الأصداف الطاهرة، قم، انتشارات 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سیدهاشم حسینی تهرانی، قم، جامعه مدرسین،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اعلمی، بیروت، مؤسسة الاعلمی للمطبوعات، چاپ اول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__________________________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 __________________________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نجف،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قم، منشورات 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 مؤسسه دار الهجره،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هندی، علاء الدین علی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الأقوال و الأفعال،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علوم اسلامی، قم، 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 منشورات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 مؤسسة آل البیت لإحیاء التراث</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موحد ابطحی اصفهانی، سید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الصحیفة السجادیة الجامعة، بی جا، بی نا</w:t>
      </w:r>
      <w:r>
        <w:rPr>
          <w:rFonts w:eastAsia="IRNazanin" w:cs="IRNazanin"/>
          <w:color w:val="111111"/>
          <w:sz w:val="28"/>
          <w:szCs w:val="28"/>
          <w:rtl w:val="true"/>
          <w:lang w:bidi="fa-IR"/>
        </w:rPr>
        <w:t xml:space="preserve">. </w:t>
      </w:r>
      <w:bookmarkStart w:id="87" w:name="pg8643_76155"/>
    </w:p>
    <w:p>
      <w:pPr>
        <w:pStyle w:val="Heading2"/>
        <w:numPr>
          <w:ilvl w:val="1"/>
          <w:numId w:val="1"/>
        </w:numPr>
        <w:rPr/>
      </w:pPr>
      <w:bookmarkStart w:id="88" w:name="__RefHeading___Toc2264638_653776707"/>
      <w:bookmarkStart w:id="89" w:name="_Toc32"/>
      <w:bookmarkEnd w:id="87"/>
      <w:bookmarkEnd w:id="88"/>
      <w:r>
        <w:rPr>
          <w:rtl w:val="true"/>
        </w:rPr>
        <w:t xml:space="preserve">راه کارهای امام سجاد </w:t>
      </w:r>
      <w:r>
        <w:rPr>
          <w:rtl w:val="true"/>
        </w:rPr>
        <w:t>(</w:t>
      </w:r>
      <w:r>
        <w:rPr>
          <w:rtl w:val="true"/>
        </w:rPr>
        <w:t>علیه السلام</w:t>
      </w:r>
      <w:r>
        <w:rPr>
          <w:rtl w:val="true"/>
        </w:rPr>
        <w:t xml:space="preserve">) </w:t>
      </w:r>
      <w:r>
        <w:rPr>
          <w:rtl w:val="true"/>
        </w:rPr>
        <w:t>برای حفظ حماسه عاشورا و دستاوردهای آن</w:t>
      </w:r>
      <w:bookmarkEnd w:id="89"/>
    </w:p>
    <w:p>
      <w:pPr>
        <w:pStyle w:val="Heading3"/>
        <w:numPr>
          <w:ilvl w:val="2"/>
          <w:numId w:val="1"/>
        </w:numPr>
        <w:rPr/>
      </w:pPr>
      <w:bookmarkStart w:id="90" w:name="__RefHeading___Toc2264640_653776707"/>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15/04/99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حساس ترین دوره مسئولیت سنگین امامت و رهبری جهان تشیع را بر عهده گرفت و سعی کرد دستاوردهای عاشورا را از گزند تحریف و نابودی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دستاوردها عاشورا و تبلیغ آن از روش ها مختلف بهره برد، ایشان 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راهکارهای برهان و استدلال، مخاطب شناسی و رعایت مقتضیات حال توانست حقایق عاشورا را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شام با به کارگیری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را از توطئه یزید آگاه ساخت و فتنه خارجی نامیدن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اسارت با فرصت شناسی خویش به وسیله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بهره را برد که نتایج آن، وقوع قیام های توابین و مختار و رسوایی یزیدیان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عاشورا، تبلیغ، حکمت، موعظه، مجادله</w:t>
      </w:r>
      <w:r>
        <w:rPr>
          <w:rFonts w:eastAsia="IRNazanin" w:cs="IRNazanin"/>
          <w:color w:val="111111"/>
          <w:sz w:val="28"/>
          <w:szCs w:val="28"/>
          <w:rtl w:val="true"/>
          <w:lang w:bidi="fa-IR"/>
        </w:rPr>
        <w:t xml:space="preserve">. </w:t>
      </w:r>
      <w:bookmarkStart w:id="92" w:name="pg8643_76156"/>
    </w:p>
    <w:p>
      <w:pPr>
        <w:pStyle w:val="Heading3"/>
        <w:numPr>
          <w:ilvl w:val="2"/>
          <w:numId w:val="1"/>
        </w:numPr>
        <w:rPr/>
      </w:pPr>
      <w:bookmarkStart w:id="93" w:name="__RefHeading___Toc2264642_653776707"/>
      <w:bookmarkStart w:id="94" w:name="_Toc34"/>
      <w:bookmarkEnd w:id="92"/>
      <w:bookmarkEnd w:id="93"/>
      <w:r>
        <w:rPr/>
        <w:t>1</w:t>
      </w:r>
      <w:r>
        <w:rPr>
          <w:rtl w:val="true"/>
        </w:rPr>
        <w:t xml:space="preserve">. </w:t>
      </w:r>
      <w:r>
        <w:rPr>
          <w:rtl w:val="true"/>
        </w:rPr>
        <w:t>مقدّمه</w:t>
      </w:r>
      <w:bookmarkEnd w:id="94"/>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اوضاع خفقان سیاسی آن عصر پس از واقعه عاشورا، توانست با به کارگیری اصول و روش هایی در جهت حفظ حماسه عاشورا دستاوردهای واقعه کربلا، 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به تبیین سؤال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حماسه عاشورا و دستاوردهای آن 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نوشتار درصدد آن است در کنار تشریح سؤال اصلی به سؤالات فرعی ذیل نیز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به کارگیری برهان و استدلال، رعایت مقتضیات حال، مخاطب شناسی در حفظ حماسه عاشورا توسط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موعظه و خطابه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مجادله در تبلیغ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نقشی در فعالیت تبلیغی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پیشبرد اهداف خویش از روش پرسش و پاسخ بهره برده است؟</w:t>
      </w:r>
    </w:p>
    <w:p>
      <w:pPr>
        <w:pStyle w:val="BookText"/>
        <w:rPr/>
      </w:pPr>
      <w:r>
        <w:rPr>
          <w:rFonts w:ascii="IRNazanin" w:hAnsi="IRNazanin" w:eastAsia="IRNazanin"/>
          <w:color w:val="111111"/>
          <w:sz w:val="28"/>
          <w:sz w:val="28"/>
          <w:szCs w:val="28"/>
          <w:rtl w:val="true"/>
          <w:lang w:bidi="fa-IR"/>
        </w:rPr>
        <w:t>روش این مقاله، به صورت پژوهش کتابخانه ای است و نیز از روش توصیفی و تحلیلی استفاده شده است</w:t>
      </w:r>
      <w:r>
        <w:rPr>
          <w:rFonts w:eastAsia="IRNazanin" w:cs="IRNazanin"/>
          <w:color w:val="111111"/>
          <w:sz w:val="28"/>
          <w:szCs w:val="28"/>
          <w:rtl w:val="true"/>
          <w:lang w:bidi="fa-IR"/>
        </w:rPr>
        <w:t>.</w:t>
      </w:r>
    </w:p>
    <w:p>
      <w:pPr>
        <w:pStyle w:val="Heading3"/>
        <w:numPr>
          <w:ilvl w:val="2"/>
          <w:numId w:val="1"/>
        </w:numPr>
        <w:rPr/>
      </w:pPr>
      <w:bookmarkStart w:id="95" w:name="__RefHeading___Toc2264644_653776707"/>
      <w:bookmarkStart w:id="96" w:name="_Toc35"/>
      <w:bookmarkEnd w:id="95"/>
      <w:r>
        <w:rPr/>
        <w:t>2</w:t>
      </w:r>
      <w:r>
        <w:rPr>
          <w:rtl w:val="true"/>
        </w:rPr>
        <w:t xml:space="preserve">. </w:t>
      </w:r>
      <w:r>
        <w:rPr>
          <w:rtl w:val="true"/>
        </w:rPr>
        <w:t>ادبیات نظری پژوهش</w:t>
      </w:r>
      <w:bookmarkEnd w:id="96"/>
    </w:p>
    <w:p>
      <w:pPr>
        <w:pStyle w:val="Heading4"/>
        <w:numPr>
          <w:ilvl w:val="3"/>
          <w:numId w:val="1"/>
        </w:numPr>
        <w:rPr/>
      </w:pPr>
      <w:bookmarkStart w:id="97" w:name="__RefHeading___Toc2264646_653776707"/>
      <w:bookmarkStart w:id="98" w:name="_Toc36"/>
      <w:bookmarkEnd w:id="97"/>
      <w:r>
        <w:rPr/>
        <w:t>2-1</w:t>
      </w:r>
      <w:r>
        <w:rPr>
          <w:rtl w:val="true"/>
        </w:rPr>
        <w:t xml:space="preserve">. </w:t>
      </w:r>
      <w:r>
        <w:rPr>
          <w:rtl w:val="true"/>
        </w:rPr>
        <w:t>موعظه</w:t>
      </w:r>
      <w:bookmarkEnd w:id="98"/>
    </w:p>
    <w:p>
      <w:pPr>
        <w:pStyle w:val="BookText"/>
        <w:rPr/>
      </w:pPr>
      <w:r>
        <w:rPr>
          <w:rFonts w:ascii="IRNazanin" w:hAnsi="IRNazanin" w:eastAsia="IRNazanin"/>
          <w:color w:val="111111"/>
          <w:sz w:val="28"/>
          <w:sz w:val="28"/>
          <w:szCs w:val="28"/>
          <w:rtl w:val="true"/>
          <w:lang w:bidi="fa-IR"/>
        </w:rPr>
        <w:t>طریحی در مورد این اصطلاح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الوصیة بالتقوی و الحث علی الطاعات و التحذیرعن المعاصی و الاغترار بالدنیا و زخارفها 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موعظه عبارت است از توصیه و دعوت به تقوای الهی و تشویق به انجام واجبات و پرهیز از معاصی و گناهان و فریفته دنیا و زینت دنیا نشدن</w:t>
      </w:r>
      <w:r>
        <w:rPr>
          <w:rFonts w:eastAsia="IRNazanin" w:cs="IRNazanin"/>
          <w:color w:val="111111"/>
          <w:sz w:val="28"/>
          <w:szCs w:val="28"/>
          <w:rtl w:val="true"/>
          <w:lang w:bidi="fa-IR"/>
        </w:rPr>
        <w:t xml:space="preserve">. </w:t>
      </w:r>
      <w:bookmarkStart w:id="99" w:name="pg8643_76157"/>
    </w:p>
    <w:p>
      <w:pPr>
        <w:pStyle w:val="Heading4"/>
        <w:numPr>
          <w:ilvl w:val="3"/>
          <w:numId w:val="1"/>
        </w:numPr>
        <w:rPr/>
      </w:pPr>
      <w:bookmarkStart w:id="100" w:name="__RefHeading___Toc2264648_653776707"/>
      <w:bookmarkStart w:id="101" w:name="_Toc37"/>
      <w:bookmarkEnd w:id="99"/>
      <w:bookmarkEnd w:id="100"/>
      <w:r>
        <w:rPr/>
        <w:t>2-2</w:t>
      </w:r>
      <w:r>
        <w:rPr>
          <w:rtl w:val="true"/>
        </w:rPr>
        <w:t xml:space="preserve">. </w:t>
      </w:r>
      <w:r>
        <w:rPr>
          <w:rtl w:val="true"/>
        </w:rPr>
        <w:t>منبر</w:t>
      </w:r>
      <w:bookmarkEnd w:id="101"/>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الخاطب، سمّی منبرا لارتفاعه و 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ایراد خطبه توسط خطیب را به دلیل بلندی آن، منبر می گویند</w:t>
      </w:r>
      <w:r>
        <w:rPr>
          <w:rFonts w:eastAsia="IRNazanin" w:cs="IRNazanin"/>
          <w:color w:val="111111"/>
          <w:sz w:val="28"/>
          <w:szCs w:val="28"/>
          <w:rtl w:val="true"/>
          <w:lang w:bidi="fa-IR"/>
        </w:rPr>
        <w:t>.</w:t>
      </w:r>
    </w:p>
    <w:p>
      <w:pPr>
        <w:pStyle w:val="Heading4"/>
        <w:numPr>
          <w:ilvl w:val="3"/>
          <w:numId w:val="1"/>
        </w:numPr>
        <w:rPr/>
      </w:pPr>
      <w:bookmarkStart w:id="102" w:name="__RefHeading___Toc2264650_653776707"/>
      <w:bookmarkStart w:id="103" w:name="_Toc38"/>
      <w:bookmarkEnd w:id="102"/>
      <w:r>
        <w:rPr/>
        <w:t>2-3</w:t>
      </w:r>
      <w:r>
        <w:rPr>
          <w:rtl w:val="true"/>
        </w:rPr>
        <w:t xml:space="preserve">. </w:t>
      </w:r>
      <w:r>
        <w:rPr>
          <w:rtl w:val="true"/>
        </w:rPr>
        <w:t>خطابه</w:t>
      </w:r>
      <w:bookmarkEnd w:id="103"/>
    </w:p>
    <w:p>
      <w:pPr>
        <w:pStyle w:val="BookText"/>
        <w:rPr/>
      </w:pPr>
      <w:r>
        <w:rPr>
          <w:rFonts w:ascii="IRNazanin" w:hAnsi="IRNazanin" w:eastAsia="IRNazanin"/>
          <w:color w:val="111111"/>
          <w:sz w:val="28"/>
          <w:sz w:val="28"/>
          <w:szCs w:val="28"/>
          <w:rtl w:val="true"/>
          <w:lang w:bidi="fa-IR"/>
        </w:rPr>
        <w:t>در تعریف این مفهوم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صناعتی علمی است که تنها نتیجه آن اقناع تودۀ مردم نسبت به مطلب مورد نظر است، به طوری که در آنان جزم و یقین واقعی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خطابه تنها اختصاص به کلام شفاهی ندارد، بلکه هر اثر اقناعی اعم از گفتاری یا نوشتاری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مبادی خطابه عبارت است از مظنونات، مقبولات و 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صناعت خطابه، مبادی دیگری از استدلال نیز که موجب اقناع مخاطب می شود به کار رود هر چند آن مقدمه از مخیلات یا مسلمات باشد، به لحاظ منطقی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موعظه با تبلیغ در این است که این واژه منحصراً در امور دینی و اخلاقی کاربرد دارد؛ به خلاف تبلیغ که در عرصه سیاسی و اقتصادی دارای کاربرد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مبلّغ دینی در انجام وظیفه خویش گسترده تر از تبلیغ عمل می کند و به تعبیر دیگر برای تبلیغ دین، از عنصر پند و موعظه نیز بهره می گیرد و گاه یکگفتار تبلیغی پر از وعظ و اندرز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واسعی و دیّانی،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نیز در مورد تفاوت موعظه و حکمت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مبارزه با جهل برای آگاهی است و کارش با عقل و فکر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موعظه، مبارزه با غفلت برای بیداری است و کارش با دل و عاطفه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یاد می دهد و موعظه یادآوری می کند و لذا شخصیت گوینده در موعظه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خلاف حکمت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نقش اساسی دارد، چرا که در آن پیام روح منتقل می شود و فقط اگر از دل برون آید، بر دل 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4"/>
        <w:numPr>
          <w:ilvl w:val="3"/>
          <w:numId w:val="1"/>
        </w:numPr>
        <w:rPr/>
      </w:pPr>
      <w:bookmarkStart w:id="104" w:name="__RefHeading___Toc2264652_653776707"/>
      <w:bookmarkStart w:id="105" w:name="_Toc39"/>
      <w:bookmarkEnd w:id="104"/>
      <w:r>
        <w:rPr/>
        <w:t>2-4</w:t>
      </w:r>
      <w:r>
        <w:rPr>
          <w:rtl w:val="true"/>
        </w:rPr>
        <w:t xml:space="preserve">. </w:t>
      </w:r>
      <w:r>
        <w:rPr>
          <w:rtl w:val="true"/>
        </w:rPr>
        <w:t>مجادله</w:t>
      </w:r>
      <w:bookmarkEnd w:id="10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مجادله در اصطلاح، صناعتی است که آدمی با آن می تواند از مقدمات مسلم و مورد </w:t>
      </w:r>
      <w:bookmarkStart w:id="106" w:name="pg8643_76158"/>
    </w:p>
    <w:p>
      <w:pPr>
        <w:pStyle w:val="BookText"/>
        <w:rPr/>
      </w:pPr>
      <w:bookmarkEnd w:id="106"/>
      <w:r>
        <w:rPr>
          <w:rFonts w:ascii="IRNazanin" w:hAnsi="IRNazanin" w:eastAsia="IRNazanin"/>
          <w:color w:val="111111"/>
          <w:sz w:val="28"/>
          <w:sz w:val="28"/>
          <w:szCs w:val="28"/>
          <w:rtl w:val="true"/>
          <w:lang w:bidi="fa-IR"/>
        </w:rPr>
        <w:t xml:space="preserve">قبول طرف مقابل و یا از مقدمات مشهور استفاده کرده، مطالب مورد نظر خویش را اثبات یا 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جدال عبارت است از دلیلی که صرفاً برای منصرف کردن خصم از آن چه بر سر آن نزاع می کند به کار برود، بدون این که خاصیت روشنگری حق را داشته باشد؛ بلکه عبارت است این که آن چه را خصم خودش به تنهایی و یا او و همه مردم قبول دارند بگیریم و با همان ادعایش را رد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Heading3"/>
        <w:numPr>
          <w:ilvl w:val="2"/>
          <w:numId w:val="1"/>
        </w:numPr>
        <w:rPr/>
      </w:pPr>
      <w:bookmarkStart w:id="107" w:name="__RefHeading___Toc2264654_653776707"/>
      <w:bookmarkStart w:id="108" w:name="_Toc40"/>
      <w:bookmarkEnd w:id="107"/>
      <w:r>
        <w:rPr/>
        <w:t>3</w:t>
      </w:r>
      <w:r>
        <w:rPr>
          <w:rtl w:val="true"/>
        </w:rPr>
        <w:t xml:space="preserve">. </w:t>
      </w:r>
      <w:r>
        <w:rPr>
          <w:rtl w:val="true"/>
        </w:rPr>
        <w:t xml:space="preserve">راهکارهای امام سجاد </w:t>
      </w:r>
      <w:r>
        <w:rPr>
          <w:rtl w:val="true"/>
        </w:rPr>
        <w:t>(</w:t>
      </w:r>
      <w:r>
        <w:rPr>
          <w:rtl w:val="true"/>
        </w:rPr>
        <w:t>علیه السلام</w:t>
      </w:r>
      <w:r>
        <w:rPr>
          <w:rtl w:val="true"/>
        </w:rPr>
        <w:t xml:space="preserve">) </w:t>
      </w:r>
      <w:r>
        <w:rPr>
          <w:rtl w:val="true"/>
        </w:rPr>
        <w:t>برای حفظ حماسه عاشورا</w:t>
      </w:r>
      <w:bookmarkEnd w:id="108"/>
    </w:p>
    <w:p>
      <w:pPr>
        <w:pStyle w:val="Heading4"/>
        <w:numPr>
          <w:ilvl w:val="3"/>
          <w:numId w:val="1"/>
        </w:numPr>
        <w:rPr/>
      </w:pPr>
      <w:bookmarkStart w:id="109" w:name="__RefHeading___Toc2264656_653776707"/>
      <w:bookmarkStart w:id="110" w:name="_Toc41"/>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حاکم اموی پس از واقعه عاشورا در خیال خام خود اندیشه حذف حقایق اصیل نهضت حسینی را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به راه هایی همچون خارجی نامیدن، شورش بر خلیفه و تحریف واقعیات متوسل گشت ومی خواست با پاشیدن بذر تردید، شک و رسوخ خرافات، مسلمانان را ازتجزیه و تحلیل صحیح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صحیح این خطرات و بر اساس تکلیف الهی مصمم بود دستاوردهای بزرگ عاشوراییان، همانند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مدفون نگردد، بلکه حماسه بزرگ کربلاییان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حماسه عاشورا و تبیین آن از روش ها و راهکارهای ذیل استفاده می فرماید</w:t>
      </w:r>
      <w:r>
        <w:rPr>
          <w:rFonts w:eastAsia="IRNazanin" w:cs="IRNazanin"/>
          <w:color w:val="111111"/>
          <w:sz w:val="28"/>
          <w:szCs w:val="28"/>
          <w:rtl w:val="true"/>
          <w:lang w:bidi="fa-IR"/>
        </w:rPr>
        <w:t>:</w:t>
      </w:r>
    </w:p>
    <w:p>
      <w:pPr>
        <w:pStyle w:val="Heading4"/>
        <w:numPr>
          <w:ilvl w:val="3"/>
          <w:numId w:val="1"/>
        </w:numPr>
        <w:rPr/>
      </w:pPr>
      <w:bookmarkStart w:id="111" w:name="__RefHeading___Toc2264658_653776707"/>
      <w:bookmarkStart w:id="112" w:name="_Toc42"/>
      <w:bookmarkEnd w:id="111"/>
      <w:r>
        <w:rPr/>
        <w:t>3-1</w:t>
      </w:r>
      <w:r>
        <w:rPr>
          <w:rtl w:val="true"/>
        </w:rPr>
        <w:t xml:space="preserve">. </w:t>
      </w:r>
      <w:r>
        <w:rPr>
          <w:rtl w:val="true"/>
        </w:rPr>
        <w:t>روش حکمت</w:t>
      </w:r>
      <w:bookmarkEnd w:id="112"/>
    </w:p>
    <w:p>
      <w:pPr>
        <w:pStyle w:val="Heading5"/>
        <w:numPr>
          <w:ilvl w:val="4"/>
          <w:numId w:val="1"/>
        </w:numPr>
        <w:rPr/>
      </w:pPr>
      <w:bookmarkStart w:id="113" w:name="__RefHeading___Toc2264660_653776707"/>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این راهکار از روش های ارزشمندی است که قرآن کریم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پند نیکو مردم را به سوی پروردگار است بخوان، و با آنان با روشی که نیکوتر است استدلال کن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حکمت معنای عامی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مقتضیات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 xml:space="preserve">: </w:t>
      </w:r>
      <w:bookmarkStart w:id="115" w:name="pg8643_76159"/>
    </w:p>
    <w:p>
      <w:pPr>
        <w:pStyle w:val="Heading5"/>
        <w:numPr>
          <w:ilvl w:val="4"/>
          <w:numId w:val="1"/>
        </w:numPr>
        <w:rPr/>
      </w:pPr>
      <w:bookmarkStart w:id="116" w:name="__RefHeading___Toc2264662_653776707"/>
      <w:bookmarkStart w:id="117" w:name="_Toc44"/>
      <w:bookmarkEnd w:id="115"/>
      <w:bookmarkEnd w:id="116"/>
      <w:r>
        <w:rPr/>
        <w:t>3-1-1</w:t>
      </w:r>
      <w:r>
        <w:rPr>
          <w:rtl w:val="true"/>
        </w:rPr>
        <w:t xml:space="preserve">. </w:t>
      </w:r>
      <w:r>
        <w:rPr>
          <w:rtl w:val="true"/>
        </w:rPr>
        <w:t>برهان و استدلال</w:t>
      </w:r>
      <w:bookmarkEnd w:id="117"/>
    </w:p>
    <w:p>
      <w:pPr>
        <w:pStyle w:val="BookText"/>
        <w:rPr/>
      </w:pPr>
      <w:r>
        <w:rPr>
          <w:rFonts w:ascii="IRNazanin" w:hAnsi="IRNazanin" w:eastAsia="IRNazanin"/>
          <w:color w:val="111111"/>
          <w:sz w:val="28"/>
          <w:sz w:val="28"/>
          <w:szCs w:val="28"/>
          <w:rtl w:val="true"/>
          <w:lang w:bidi="fa-IR"/>
        </w:rPr>
        <w:t xml:space="preserve">برهان، استدلال معتبری است که فقط از مقدمه یا مقدمات یقینی به معنای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جازم ثابت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شود و ضرورتاً نتیجه ای یقینی به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برهان و استدلال چون بر اساس تعقّل و تفکّر مبلّغ به کار گرفته می شود بهترین و مفیدترین روش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تبلیغات بیشتر با این روش انجام می گیرد؛ زیرا با استدلال و منطق و برهان است که قولاحسن شناخته شده و از قول باطل تمییز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شام و مدینه با استدلال های خود توانست مخاطبان را اقناع نماید و بفهماند که تبلیغات یزید علیه امام حسین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در تصمیمات یزیدیان هیچ گونه تعقل و تفکری جای ندارد، بلکه هوای نفس و دشمنی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ارتکاب جنایت علیه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چند نمونه از کاربرد این روش در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تاریخ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البصری،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کاروان اسرا را به کاخ ابن زیاد آوردند، عبیدالله بن زیاد که سرمست و مغرور از این پیروزی ظاهری بود، با تکبر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قتل الله علیّ بن الحسین؛ مگر خدا علی بن الحسین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و برهان که اساس و روش استدلالی بود، در جواب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لی أخ یقال له علیّ بن الحسین قتله النّاس؛ مرا برادری بود نامش علی بن الحسین که به دست مردم در کربلا کشته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قتله؛ چنین نیست، بلکه به دست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الهی استدلال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روح را به هنگام مرگ قبض می کند و ارواحی را که نمرده اند به هنگام خواب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جرأت می کنی به من جواب دهی؟این مرد را ببرید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بالقتل تهدّدنی یا ابن زیاد أما علمت انّ القتل لنا عادة و کرامتنا الشّهادة؛ 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از کشتن می ترسانی؟ آیا نمی دانی کشته شدن برای ما عادت و کرامت ما در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ابن زیاد نشان داد در جهان بینی انسان های مؤمن، هر آن چه از جانب خداوند به آنان می رسد همه خیر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بینش الهی و استدلال به قرآن، هرگز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 را به ذلت و زبونی سوق نمی دهد، بلکه دشمن را به زانو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در مجلس شام برای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مقصّر واقعه کربلا جلوه دهد،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 الّذی قطع رحمی و جهل حقی و نازعنی سلطانی، فصنع الله به ما قد رأیت؛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ابتدا پیوند خویشاوندی مرا قطع کرد و حقم را نادیده گرفت و برای گرفتن سلطنتم با من ستیز نمود، لذا خدا با او این گونه کرد که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مطلب یزید با استدلال به قرآن کریم، آیه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حدید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مُصیبَةٍ فِی الْأَرْضِ وَ لا فی أَنْفُسِکُمْ إِلَّا فی کِتابٍ مِنْ قَبْلِ أَنْ نَبْرَأَها؛ 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وجود شما روی نمی دهد، مگر این که همه آنها قبل از آن که زمین را بیافرینیم در لوح محفوظ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اثبات الوصیه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خطاب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یا علی بن الحسین صنع الله؟؛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را چگونه دیدی؟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ما قضاه الله عزّوجل قبل أن یخلق السماوات و الأرض؛ آن چه را که خداوند قبل از آفرینش آسمان ها و زمین مقدر کرده بود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18" w:name="pg8643_76161"/>
    </w:p>
    <w:p>
      <w:pPr>
        <w:pStyle w:val="Heading5"/>
        <w:numPr>
          <w:ilvl w:val="4"/>
          <w:numId w:val="1"/>
        </w:numPr>
        <w:rPr/>
      </w:pPr>
      <w:bookmarkStart w:id="119" w:name="__RefHeading___Toc2264664_653776707"/>
      <w:bookmarkStart w:id="120" w:name="_Toc45"/>
      <w:bookmarkEnd w:id="118"/>
      <w:bookmarkEnd w:id="119"/>
      <w:r>
        <w:rPr/>
        <w:t>3-1-2</w:t>
      </w:r>
      <w:r>
        <w:rPr>
          <w:rtl w:val="true"/>
        </w:rPr>
        <w:t xml:space="preserve">. </w:t>
      </w:r>
      <w:r>
        <w:rPr>
          <w:rtl w:val="true"/>
        </w:rPr>
        <w:t>رعایت مقتضیات حال</w:t>
      </w:r>
      <w:bookmarkEnd w:id="120"/>
    </w:p>
    <w:p>
      <w:pPr>
        <w:pStyle w:val="Heading6"/>
        <w:numPr>
          <w:ilvl w:val="5"/>
          <w:numId w:val="1"/>
        </w:numPr>
        <w:rPr/>
      </w:pPr>
      <w:bookmarkStart w:id="121" w:name="__RefHeading___Toc2264666_653776707"/>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یکی از عناصری که در مقبول افتادن کلام و بیان می تواند مؤثر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مقتضای حال، خطاب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دارای همه شرایط مانند فصاحت و بلاغت باشد اما در آن رعایت اقتضای حال، خطاب، و زمان نشده باشد، آن کلام به درستی واقع نخواهد شد و فاید و اثربخشی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سیره علمی و عملی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مقتضیات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Heading6"/>
        <w:numPr>
          <w:ilvl w:val="5"/>
          <w:numId w:val="1"/>
        </w:numPr>
        <w:rPr/>
      </w:pPr>
      <w:bookmarkStart w:id="123" w:name="__RefHeading___Toc2264668_653776707"/>
      <w:bookmarkStart w:id="124" w:name="_Toc47"/>
      <w:bookmarkEnd w:id="123"/>
      <w:r>
        <w:rPr>
          <w:rtl w:val="true"/>
        </w:rPr>
        <w:t>الف</w:t>
      </w:r>
      <w:r>
        <w:rPr>
          <w:rtl w:val="true"/>
        </w:rPr>
        <w:t xml:space="preserve">) </w:t>
      </w:r>
      <w:r>
        <w:rPr>
          <w:rtl w:val="true"/>
        </w:rPr>
        <w:t>زنده نگه داشتن عاشورا</w:t>
      </w:r>
      <w:bookmarkEnd w:id="124"/>
    </w:p>
    <w:p>
      <w:pPr>
        <w:pStyle w:val="BookText"/>
        <w:rPr/>
      </w:pPr>
      <w:r>
        <w:rPr>
          <w:rFonts w:ascii="IRNazanin" w:hAnsi="IRNazanin" w:eastAsia="IRNazanin"/>
          <w:color w:val="111111"/>
          <w:sz w:val="28"/>
          <w:sz w:val="28"/>
          <w:szCs w:val="28"/>
          <w:rtl w:val="true"/>
          <w:lang w:bidi="fa-IR"/>
        </w:rPr>
        <w:t xml:space="preserve">یزید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چراغ پرفروغ اسلام را خاموش کند، در حالی که شرایط حساس اقتضا داشت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 های افشاگر از این خطر بزرگ جلوگیری کرد</w:t>
      </w:r>
      <w:r>
        <w:rPr>
          <w:rFonts w:eastAsia="IRNazanin" w:cs="IRNazanin"/>
          <w:color w:val="111111"/>
          <w:sz w:val="28"/>
          <w:szCs w:val="28"/>
          <w:rtl w:val="true"/>
          <w:lang w:bidi="fa-IR"/>
        </w:rPr>
        <w:t>.</w:t>
      </w:r>
    </w:p>
    <w:p>
      <w:pPr>
        <w:pStyle w:val="Heading6"/>
        <w:numPr>
          <w:ilvl w:val="5"/>
          <w:numId w:val="1"/>
        </w:numPr>
        <w:rPr/>
      </w:pPr>
      <w:bookmarkStart w:id="125" w:name="__RefHeading___Toc2264670_653776707"/>
      <w:bookmarkStart w:id="126" w:name="_Toc48"/>
      <w:bookmarkEnd w:id="125"/>
      <w:r>
        <w:rPr>
          <w:rtl w:val="true"/>
        </w:rPr>
        <w:t>ب</w:t>
      </w:r>
      <w:r>
        <w:rPr>
          <w:rtl w:val="true"/>
        </w:rPr>
        <w:t xml:space="preserve">) </w:t>
      </w:r>
      <w:r>
        <w:rPr>
          <w:rtl w:val="true"/>
        </w:rPr>
        <w:t>سیاست سکوت و اشاعۀ معارف الهی</w:t>
      </w:r>
      <w:bookmarkEnd w:id="12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و اقتضای جامعه، برای آن که بتواند وظایف امامت خویش و همچنین وظیفه سنگین تبلیغ و پیام رسانی اهداف قیام عاشورا را ادا کند از سیاست سکوت استفاده کردند و در این رستا از دو شیوه دعا و گریه و عزاداری استفاده نمودند</w:t>
      </w:r>
      <w:r>
        <w:rPr>
          <w:rFonts w:eastAsia="IRNazanin" w:cs="IRNazanin"/>
          <w:color w:val="111111"/>
          <w:sz w:val="28"/>
          <w:szCs w:val="28"/>
          <w:rtl w:val="true"/>
          <w:lang w:bidi="fa-IR"/>
        </w:rPr>
        <w:t>.</w:t>
      </w:r>
    </w:p>
    <w:p>
      <w:pPr>
        <w:pStyle w:val="Heading6"/>
        <w:numPr>
          <w:ilvl w:val="5"/>
          <w:numId w:val="1"/>
        </w:numPr>
        <w:rPr/>
      </w:pPr>
      <w:bookmarkStart w:id="127" w:name="__RefHeading___Toc2264672_653776707"/>
      <w:bookmarkStart w:id="128" w:name="_Toc49"/>
      <w:bookmarkEnd w:id="127"/>
      <w:r>
        <w:rPr>
          <w:rtl w:val="true"/>
        </w:rPr>
        <w:t>ج</w:t>
      </w:r>
      <w:r>
        <w:rPr>
          <w:rtl w:val="true"/>
        </w:rPr>
        <w:t xml:space="preserve">) </w:t>
      </w:r>
      <w:r>
        <w:rPr>
          <w:rtl w:val="true"/>
        </w:rPr>
        <w:t>واقعه حره</w:t>
      </w:r>
      <w:bookmarkEnd w:id="128"/>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در واقعه حره استفاده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همان شورش اهل مدینه بر ضد حاکم وقت مدینه بود که بعد از جریان عاشورا اتفاق افتاد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زمانی به اقتضای حال روش تقیه را پیش گرفت؛ زیرا با رعب و اختناق شدیدی که در جامعه حکمفرما شده بود و با کنترل و تسلط شدیدی که حکومت جبار اموی بر قرار ساخته بود، هرگونه جنبش و حرکت مسلحانه پیشاپیش محکوم به شکست بود و کوچک ترین حرکت از دید جاسوسان حکومت اموی پنهان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29" w:name="pg8643_76162"/>
    </w:p>
    <w:p>
      <w:pPr>
        <w:pStyle w:val="BookText"/>
        <w:rPr/>
      </w:pPr>
      <w:bookmarkEnd w:id="129"/>
      <w:r>
        <w:rPr>
          <w:rFonts w:ascii="IRNazanin" w:hAnsi="IRNazanin" w:eastAsia="IRNazanin"/>
          <w:color w:val="111111"/>
          <w:sz w:val="28"/>
          <w:sz w:val="28"/>
          <w:szCs w:val="28"/>
          <w:rtl w:val="true"/>
          <w:lang w:bidi="fa-IR"/>
        </w:rPr>
        <w:t xml:space="preserve">پس قیام مسلحانه باعث می شد جریان تشیع قطع شود و اسلام در معرض نابودی قرار گیرد، اما با مدیریت تقیه این خطر برطرف شد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را با درایت و تدبیر حکیمانه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اهل مدینه هیچ گونه همکاری نکرد و واکنشی نشان نداد و برای تبیین شرّ و بدی های این واقعه از دعا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 مسلم بن عقبه به سمت مدینه می آید،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کم من نعمۀ أنعمت بها علیّ قلّ لک عندها شکری و کم من بلیّۀ ابتلیتنی بها قلّ لک عندها صبری فیامن قلّ عند نعمته شکری فلم یحرمنی و یا من قلّ عند بلائه صبری فلم یخذلنی یاذالمعروف الّذی لا ینقطع ابداً و یا ذالنّعماء الّتی لا تحصی عددا صلّ علی محمّد و آل محمّد و ادفع عنّی شرّه فانّی أدرء بک فی نحره و أستعذ بک من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نعمت که به من ارزانی داشته ای و تو را سپاس درخور آن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رنج ها که مرا بدان آزمودی و چنان که باید شکیبایی در آن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سپاس من برابر نعمت او اندک بود و مرا محروم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که شکیبایی من در رنجی که مرا بدان آزموداندک بود و مرا خوار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نیکوکاری که هرگز نیکویی تو بریده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نعمت هایی که به شمار نمی آید بر محمّد و آل محمّد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این مرد را از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او را از تو می خواهم و از شر او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دوراندیشی و عاقبت نگری که داشت و با عنایت به موقعیت خفقان سیاسی جامعه، به وسلیه دعا به تبلیغ و پیام آن پرداخت؛ زیرا زبان دعا بهترین روش برای بیان حقایق و روشنگری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دعا حاصل تقیه است</w:t>
      </w:r>
      <w:r>
        <w:rPr>
          <w:rFonts w:eastAsia="IRNazanin" w:cs="IRNazanin"/>
          <w:color w:val="111111"/>
          <w:sz w:val="28"/>
          <w:szCs w:val="28"/>
          <w:rtl w:val="true"/>
          <w:lang w:bidi="fa-IR"/>
        </w:rPr>
        <w:t>.</w:t>
      </w:r>
    </w:p>
    <w:p>
      <w:pPr>
        <w:pStyle w:val="Heading5"/>
        <w:numPr>
          <w:ilvl w:val="4"/>
          <w:numId w:val="1"/>
        </w:numPr>
        <w:rPr/>
      </w:pPr>
      <w:bookmarkStart w:id="130" w:name="__RefHeading___Toc2264674_653776707"/>
      <w:bookmarkStart w:id="131" w:name="_Toc50"/>
      <w:bookmarkEnd w:id="130"/>
      <w:r>
        <w:rPr/>
        <w:t>3-1-3</w:t>
      </w:r>
      <w:r>
        <w:rPr>
          <w:rtl w:val="true"/>
        </w:rPr>
        <w:t xml:space="preserve">. </w:t>
      </w:r>
      <w:r>
        <w:rPr>
          <w:rtl w:val="true"/>
        </w:rPr>
        <w:t>مخاطب شناسی</w:t>
      </w:r>
      <w:bookmarkEnd w:id="1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اسرا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شناختند، خطبه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بودند، پای درس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شناختی که از مخاطب داشت باید به تبلیغ دین و نهضت بزرگ کربلا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شروع به خواندن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شنیدن صوت حزین علی گونه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ضجه و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 که ساکت باشید تا به ایراد سخنرانی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 و موقعیتی که از کوفیان در ذهن داشت، با حالت ملامتگر و سرزنش کننده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اسکتوا فسکتوا فقام قائما فحمد الله أثنی علیه و ذکر النّبی و صلّی علیه ثمّ قال أیّها النّاس من عرفنی فقد عرفنی، و من لم یعرفنی فانا علیّ بن الحسین بن علی بن أبی طالب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وثنای الهی و درود برمحمد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شناخت و آن کس که مرا نشناخت خود را به او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در کنار فرات بدون آن که خونی را از او طلبکار باشند و خواستار قصاص شوند، او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حریم حرمت او را شکستند، و مال او را به یغما بردند، و اهل بیت او را به اسیری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کسی هستم که او را بدون دفاع کشتند و این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که برای پدرم نامه نوشتید ولی او را فریب دادید و پیمان و عهد و میثاق بستید و بیعت کردید؟ در عین حال با او جنگیدید و او را بی یاور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شما که چه توشه ای برای خود به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باد رأی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نگرید آن هنگام که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و حریم حرمت او را شکستید، پس شما از امت من نیستید؟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از عمل خود پشیمان شدند از هر طرف صدای ناله بلند شد و گروهی از کوفیان به گروهی دیگر گفتند که هلاک شدید و خود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مردم بی وفای کوفی را از خواب غفلت بیدار کرد و هدف نهضت حسینی را یادآور شد که نتیجۀ این تبلیغ، پیام عاشورا، قیام آفرینی و تولید نهضت توسط توابین و مختار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اسرا به سمت شام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شهر شام متفاوت از کوفه بود؛ زیرا شام شهری بود که معاویه بیش از چهل سال در این شهر برضد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تبلیغکرده بود و بچه ها با بغض و کینه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شناختی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آنها را خارجی می دانستند که بر خلیفه اموی شورش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مسئولیت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مخاطبان خویش نمی تواند از ابتدا و به صورت صریح یزید را مجرم معرفی نماید؛ بلکه باید با شامیان طبق مقبولات و مسلمات آنها سخن بگوید و حقایق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خطبه کوفه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عرفنی فقد عرفنی و من لم یعرفنی انباته بحسبی و نسبی ایها الناس انا ابن مکة و منی انا ابن زمزم و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انا حتی ضج الناس بالبکاء و النحیب؛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می شناسد بشناسد و هر کس مرا نمی شناسد، او را به حسب و نسب خود مطلع کنم تا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مکه و منا، منم پسر زمزم و صفا، منم پسر آن که حجرالاسود را به اطراف ردا برداشت، منم پسر بهترین طواف و سعی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سخن گفت که مردم ضجه زدند و گریه کردند و نگذاشتند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کلام نورانی چنان شد که نقل کرده اند عالم یهودی که در مجلس بود، یزید را مورد سرزنش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دیروز از پیامبرتان جدا شدید و امروز فرزندش را کشتید؟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روش مخاطب شناسی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محورهای اساسی و مهم ترین رکن </w:t>
      </w:r>
      <w:bookmarkStart w:id="132" w:name="pg8643_76165"/>
    </w:p>
    <w:p>
      <w:pPr>
        <w:pStyle w:val="BookText"/>
        <w:rPr/>
      </w:pPr>
      <w:bookmarkEnd w:id="132"/>
      <w:r>
        <w:rPr>
          <w:rFonts w:ascii="IRNazanin" w:hAnsi="IRNazanin" w:eastAsia="IRNazanin"/>
          <w:color w:val="111111"/>
          <w:sz w:val="28"/>
          <w:sz w:val="28"/>
          <w:szCs w:val="28"/>
          <w:rtl w:val="true"/>
          <w:lang w:bidi="fa-IR"/>
        </w:rPr>
        <w:t>تبلیغ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تأثیرگذار قابل استفاده مبلّغان و خطبا و از عوامل موفقیت است</w:t>
      </w:r>
      <w:r>
        <w:rPr>
          <w:rFonts w:eastAsia="IRNazanin" w:cs="IRNazanin"/>
          <w:color w:val="111111"/>
          <w:sz w:val="28"/>
          <w:szCs w:val="28"/>
          <w:rtl w:val="true"/>
          <w:lang w:bidi="fa-IR"/>
        </w:rPr>
        <w:t>.</w:t>
      </w:r>
    </w:p>
    <w:p>
      <w:pPr>
        <w:pStyle w:val="Heading4"/>
        <w:numPr>
          <w:ilvl w:val="3"/>
          <w:numId w:val="1"/>
        </w:numPr>
        <w:rPr/>
      </w:pPr>
      <w:bookmarkStart w:id="133" w:name="__RefHeading___Toc2264676_653776707"/>
      <w:bookmarkStart w:id="134" w:name="_Toc51"/>
      <w:bookmarkEnd w:id="133"/>
      <w:r>
        <w:rPr/>
        <w:t>3-2</w:t>
      </w:r>
      <w:r>
        <w:rPr>
          <w:rtl w:val="true"/>
        </w:rPr>
        <w:t xml:space="preserve">. </w:t>
      </w:r>
      <w:r>
        <w:rPr>
          <w:rtl w:val="true"/>
        </w:rPr>
        <w:t>روش موعظه و خطابه</w:t>
      </w:r>
      <w:bookmarkEnd w:id="134"/>
    </w:p>
    <w:p>
      <w:pPr>
        <w:pStyle w:val="BookText"/>
        <w:rPr/>
      </w:pPr>
      <w:r>
        <w:rPr>
          <w:rFonts w:ascii="IRNazanin" w:hAnsi="IRNazanin" w:eastAsia="IRNazanin"/>
          <w:color w:val="111111"/>
          <w:sz w:val="28"/>
          <w:sz w:val="28"/>
          <w:szCs w:val="28"/>
          <w:rtl w:val="true"/>
          <w:lang w:bidi="fa-IR"/>
        </w:rPr>
        <w:t>یکی از روش های حفظ حماسه عاشورا و دستاوردهای آن، روش موعظه و خطابه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درباره تفاوت موعظه با خطابه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برای تهییج احساسات است، هر کجا احساسات خمود و راکد است، خطابه زمام کار را از دست حسابگری های عقل خارج کرده، احساس غیرت و حمیت و سلحشوری را به جوش و جنبش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موعظه؛ هرکجا شهوات خودسرانه عمل کرده و توفان بر پا نماید، موعظه برای آرام کردن و تحت تسلط در آوردن جوشش ها و هیجان ها به کار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امر به معروف یا ارشاد به خوبی ها و فضایل و نهی از منکر یا انتقاد از زشتی ها و رذایل را یکی از بهترین شیوه های موعظه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اجرای این شیوه دو عنصر، شجاعت و احتمال تأثیر،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شجاعت و قاطعیت حسینی توانست انقلاب عظیمی در کوفه و شام برپا کند و دشمنان اسلام و یزیدیان را رسوا سازد و به اهداف تبلیغی خویش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چند نمونه از مواعظ و خطابه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خطاب به مردم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 دانید که برای پدر من نامه ها نوشتید و چون به سوی شما آمد، با او حیله و مکر کردید و او را کشتید؟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شما باد با این ذخیره ای که برای آخرتخود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و اندیشه زشت و ناپسندی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روی آن را دارید که به رسول خدا نگاه کنید، هنگامی که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کشتید و هتک حرمت من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امت من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چنان غرّا بود و درعمق روح و جان کوفیان نفوذ کرد که ناگهان از هر سو بانگ شیون برخاست و مردم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شدید و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زیاددر حین گفت وگو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شود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ایشان است؛ چون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 به دست خدا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با کلامش در پی آن بود که به مردم و بزرگان کوفه آدرس غلط بدهد و آنها را به اشتباه بیندازد تاخالق هستی را که آفریننده انسان هاست و مرگ نیز به دست اوست، عامل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معرفی کند و خودش را از این جرم بزرگ 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دستاوردهای عاشوراییان خویش را موظف می دید با این منکر مبارزه کند تا مردم از اشتباه و خطا عبیدالله آگاه شوند؛ ازا ین رو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یتوفّی الا نفس حین موتها و الّتی لم تمت فی منامها؛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ارواح را به هنگام مرگ قبض می کند و ارواحی را که نمرده اند به هنگام خواب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ثابت کرد، مرگ شهدای کربلا به صورت طبیعی و به دست خداوند نبوده، بلکه به دستور و حمایت ابن زیاد و چراغ سبز یزید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از این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برآشفت و دستور داد گردن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کنند که با اعتراض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قاطع و شجاعانه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 و از این تصمیم منصرف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منکرهایی که در مجلس یزید اتفاق افتاد، سبّ و دشنام دادن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 یزید بالخاطب و أمره أن یصعد المنبر فیذمّ الحسین و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و بالغ فی ذمّ امیرالمؤمنین و الحسین الشهید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المدح لمعاویة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خطیب به دستور یزید بر منبر رفت و در سب و نکوهش و سرزنش حضرت علی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در مدح و تمجید معاویه و یزید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این منکر بزرگ از سوی خطیب یزید بود بر خودش واجب می دید با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رذیله مبارزه کند و به تبلیغ نهضت خونین کربلا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 أیّها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مرضاة المخلوق بسخط الخالق فتبوّا مقعدک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مخلوق را به خشم خالق خریدی، جایگاه خود را در آتش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سخنان خود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خفاجی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انشادفرمود که در وصف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چنین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اعلی المنابر تعلنون بسبّه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بسیفه نصبت لکم أعوادها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منبرها به طور آشکار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می کنید، با این که با شمشیر آن حضرت، چوب های منبر برای شما نصب و استوار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قاطعیت و شجاعت در برابر منکری که سال ها در منابر توسط خطبای معاویه و یزید گفته می شد ایستاد و به این منکر بزرگ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نتیجه بزرگ این امر به معروف و نهی از منکر را چنین بیان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کربلا را اسرا زنده کردند؛ تا آخرین لحظه تبلیغ کردند، امر به معروف و نهی از منکر کردند، کاری کردند که مردم شام که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نزدیک بود علیه یزید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شکنجه روحی و جسمی که در طول راه بر کاروان اسرا وارد می شود باز می بینیم مجلس ابن زیاد و یزید را منقلب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بعدها یزید،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احترام می کرد برای این نبود که روحیه اش عوض شده، بلکه چون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برگردانده بودند، یزید مجبور بود ملاحظه اطرافیان و جوّ موجود را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bookmarkStart w:id="135" w:name="pg8643_76168"/>
    </w:p>
    <w:p>
      <w:pPr>
        <w:pStyle w:val="BookText"/>
        <w:rPr/>
      </w:pPr>
      <w:bookmarkEnd w:id="135"/>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آثار و برکات تبلیغ با روش موعظه و خطابه می توان رسوا ساختن هیئت حاکمه را بیان کرد تا جایی که در حضور یزید و بزرگان شهر شام، صدای گریه و ناله مردم بلند شد و یزید برای این که شورش به پا نشود به مؤذن دستور دادتا اذان بدهد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آشنایی مردم با اسلام واقعی، احیای سنّت شهادت، قیام و شورش در امت اسلامی و بیداری اسلامی اشاره کرد</w:t>
      </w:r>
      <w:r>
        <w:rPr>
          <w:rFonts w:eastAsia="IRNazanin" w:cs="IRNazanin"/>
          <w:color w:val="111111"/>
          <w:sz w:val="28"/>
          <w:szCs w:val="28"/>
          <w:rtl w:val="true"/>
          <w:lang w:bidi="fa-IR"/>
        </w:rPr>
        <w:t>.</w:t>
      </w:r>
    </w:p>
    <w:p>
      <w:pPr>
        <w:pStyle w:val="Heading4"/>
        <w:numPr>
          <w:ilvl w:val="3"/>
          <w:numId w:val="1"/>
        </w:numPr>
        <w:rPr/>
      </w:pPr>
      <w:bookmarkStart w:id="136" w:name="__RefHeading___Toc2264678_653776707"/>
      <w:bookmarkStart w:id="137" w:name="_Toc52"/>
      <w:bookmarkEnd w:id="136"/>
      <w:r>
        <w:rPr/>
        <w:t>3-3</w:t>
      </w:r>
      <w:r>
        <w:rPr>
          <w:rtl w:val="true"/>
        </w:rPr>
        <w:t xml:space="preserve">. </w:t>
      </w:r>
      <w:r>
        <w:rPr>
          <w:rtl w:val="true"/>
        </w:rPr>
        <w:t>روش مجادله</w:t>
      </w:r>
      <w:bookmarkEnd w:id="137"/>
    </w:p>
    <w:p>
      <w:pPr>
        <w:pStyle w:val="BookText"/>
        <w:rPr/>
      </w:pPr>
      <w:r>
        <w:rPr>
          <w:rFonts w:ascii="IRNazanin" w:hAnsi="IRNazanin" w:eastAsia="IRNazanin"/>
          <w:color w:val="111111"/>
          <w:sz w:val="28"/>
          <w:sz w:val="28"/>
          <w:szCs w:val="28"/>
          <w:rtl w:val="true"/>
          <w:lang w:bidi="fa-IR"/>
        </w:rPr>
        <w:t xml:space="preserve">یکی از راه های دعوت و تبلیغ در قرآن، مجادله احسن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قرآنی، واقع نگری و حقیقت نگری، اساس مجادله است و باید از مجادله به غیر احسن پرهیز نمود و غرض اصلی در مناظره حقیقی، کشف واقعیت است و همین که حق بودن یکی از دو طرف نقیض معلوم شد، طرف مخالف به آن اذعان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روش در درجه نخست، برای تحکیم عقاید شیعیان و دوستان ناظر بر مناظره، کاربرد و کارایی داشته و در درجه دوم، موجب تغییر عقیده و تسلیم مناظره شونده در برابر حق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واسعی و دیّانی،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روایات از این روش، به عبارت های دیگر یاد شده است که بر طبق بار ارزشی کلمات، ترتیب آن بدین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مناظره، جدل و مجادله، 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او را می شناختند، یا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مناظره و احتجاج پرداخت و هدف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مباحث آگاه کردن مردم و کشف حقیقت بود و این بزرگ ترین وظیفه تبلیغی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الإحتجاج علی أهل اللجاج از دیلم بن عمر چنین نقل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آوردند، آنان را بر پلّکان مسجد که همیشه جای اسیران بود جای دادند و در میان آنهاعلی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پیرمردی شامی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w:t>
      </w:r>
    </w:p>
    <w:p>
      <w:pPr>
        <w:pStyle w:val="BookText"/>
        <w:rPr/>
      </w:pPr>
      <w:r>
        <w:rPr>
          <w:rFonts w:ascii="IRNazanin" w:hAnsi="IRNazanin" w:eastAsia="IRNazanin"/>
          <w:color w:val="111111"/>
          <w:sz w:val="28"/>
          <w:sz w:val="28"/>
          <w:szCs w:val="28"/>
          <w:rtl w:val="true"/>
          <w:lang w:bidi="fa-IR"/>
        </w:rPr>
        <w:t>که شما را کشت و هلاک ساخت و شاخ فتنه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حد توان از ناسزا گفتن چیزی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سخنش به پایان رسید،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 تا سخنت به پایان رسید و آن چه در دل از عداوت و کینه داشتی اظهار نمودی؛ پس تو نیز همچون من که برایت سکوت نمودم،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این آیه برخورده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و نزدیکان رسول خدا که خواستار مودت به ایشان شده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بنی اسرائیل به حقی که مخصوص ماست نه دیگر مسلمین، برخورده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حال این آیه را تلاوت نموده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خداوند به رسولش امر فرموده که حق ایشان را بپردازد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همان افرادید؟</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همان افرادیم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را تلاوت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 خُمُسَهُ وَلِلرَّسُولِ وَلِذِی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ذوالقربیٰ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احزاب حقّی که فقط مخصوص ماست، نه دیگر مسلمین یافته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آیه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شامی دست خود را به آسمان بلند کرد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عدوات به آل محمد توبه می کنم و از قاتلان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قرآن تلاوت می کردم، ولی متوجه این مطلب نشده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138" w:name="pg8643_76170"/>
    </w:p>
    <w:p>
      <w:pPr>
        <w:pStyle w:val="Heading4"/>
        <w:numPr>
          <w:ilvl w:val="3"/>
          <w:numId w:val="1"/>
        </w:numPr>
        <w:rPr/>
      </w:pPr>
      <w:bookmarkStart w:id="139" w:name="__RefHeading___Toc2264680_653776707"/>
      <w:bookmarkStart w:id="140" w:name="_Toc53"/>
      <w:bookmarkEnd w:id="138"/>
      <w:bookmarkEnd w:id="139"/>
      <w:r>
        <w:rPr/>
        <w:t>3-4</w:t>
      </w:r>
      <w:r>
        <w:rPr>
          <w:rtl w:val="true"/>
        </w:rPr>
        <w:t xml:space="preserve">. </w:t>
      </w:r>
      <w:r>
        <w:rPr>
          <w:rtl w:val="true"/>
        </w:rPr>
        <w:t>روش پرسش و پاسخ</w:t>
      </w:r>
      <w:bookmarkEnd w:id="140"/>
    </w:p>
    <w:p>
      <w:pPr>
        <w:pStyle w:val="BookText"/>
        <w:rPr/>
      </w:pPr>
      <w:r>
        <w:rPr>
          <w:rFonts w:ascii="IRNazanin" w:hAnsi="IRNazanin" w:eastAsia="IRNazanin"/>
          <w:color w:val="111111"/>
          <w:sz w:val="28"/>
          <w:sz w:val="28"/>
          <w:szCs w:val="28"/>
          <w:rtl w:val="true"/>
          <w:lang w:bidi="fa-IR"/>
        </w:rPr>
        <w:t xml:space="preserve">یکی دیگر از روش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حماسه عاشورا و دستاوردهای آن، روش پرسش و پاسخ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پرسش و پاسخ برای بیان معارف و اسرار عاشورا و هدایت و ارشاد مردم، بسیار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کوفی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بازار شهر دمشق در حرکت بود که با منهال بن عمرو صائبی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منهال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ایام را سپری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ما همانند بنی اسرائیل در نزد آل فرعون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را کشتند و بانوان ما را اسیر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عرب بر غیرعرب آن است که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است و فخر قریش بر دیگر عرب ها به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نیز اهل بیت همان پیامبریم که مورد غصب، ظلم، قهر، بغض و قتل قرار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چه در این ایام بر ما سپری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منهال از تشبیه خود به بنی اسرائیل اشاره کرده وعلت قتل فجیع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غصب و ظلم و بغض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تأمل این است که این پرسش و پاسخ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دمشق اتفاق افتاد؛ جایی که معمولاً اکثر مردم برای رفع نیازهای خودشان در آن جا رفت و آمد می کنند و این مکان گسترده و عمومی بهترین فرصت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رسالت خویش در جهت افشاگری و تبلیغ دستاوردهای واقعه عاشورا بپردازد؛ چنان که در این پاسخ هر چند کوتاه به تحلیل و واقعه عاشورا اشاره کرد</w:t>
      </w:r>
      <w:r>
        <w:rPr>
          <w:rFonts w:eastAsia="IRNazanin" w:cs="IRNazanin"/>
          <w:color w:val="111111"/>
          <w:sz w:val="28"/>
          <w:szCs w:val="28"/>
          <w:rtl w:val="true"/>
          <w:lang w:bidi="fa-IR"/>
        </w:rPr>
        <w:t>.</w:t>
      </w:r>
    </w:p>
    <w:p>
      <w:pPr>
        <w:pStyle w:val="Heading4"/>
        <w:numPr>
          <w:ilvl w:val="3"/>
          <w:numId w:val="1"/>
        </w:numPr>
        <w:rPr/>
      </w:pPr>
      <w:bookmarkStart w:id="141" w:name="__RefHeading___Toc2264682_653776707"/>
      <w:bookmarkStart w:id="142" w:name="_Toc54"/>
      <w:bookmarkEnd w:id="141"/>
      <w:r>
        <w:rPr/>
        <w:t>3-5</w:t>
      </w:r>
      <w:r>
        <w:rPr>
          <w:rtl w:val="true"/>
        </w:rPr>
        <w:t xml:space="preserve">. </w:t>
      </w:r>
      <w:r>
        <w:rPr>
          <w:rtl w:val="true"/>
        </w:rPr>
        <w:t>روش همراهی</w:t>
      </w:r>
      <w:bookmarkEnd w:id="1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روش می توان گفت، کارشناسان تبلیغات، به ظاهر در بخشی از افکار و عقاید با مخاطبان خود همراه و همسو می گردند؛ به ناراحتی، شکایات و طرح موضوعات توسط آنان علاقه نشان می دهند و با اجرای برنامه های متنوع و تحریک زمینه های انفعالی </w:t>
      </w:r>
    </w:p>
    <w:p>
      <w:pPr>
        <w:pStyle w:val="BookText"/>
        <w:rPr/>
      </w:pPr>
      <w:r>
        <w:rPr>
          <w:rFonts w:ascii="IRNazanin" w:hAnsi="IRNazanin" w:eastAsia="IRNazanin"/>
          <w:color w:val="111111"/>
          <w:sz w:val="28"/>
          <w:sz w:val="28"/>
          <w:szCs w:val="28"/>
          <w:rtl w:val="true"/>
          <w:lang w:bidi="fa-IR"/>
        </w:rPr>
        <w:t>ایشان در جلب توجه و جذب افکار عمومی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مجریان پس از اقتدار و تسلّط کافی، در فرصتی مناسب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گفتن نکات مهم و حساب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مخاطبان، آنان را به سوی اهداف مورد نظر خود متمایل می کنند و افکار عقاید، احساسات و رفتارشان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خویشتن داری و پرهیز از پرخاش، تسلیم احساسات نشدن، توان بهره برداری مناسب از فرصت های ایجاد شده از ارکان اصلی و اساسی این روش برای انتقال پیام و تأثیرگذاری عمیق بر گیرندگان و مخاطبان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عاشورا،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از این روش به زیبایی بهره برد و با مخاطب خود همراه شد تا در فرصت مناسب با بیان نکات حساس و دقیق،آنان را به سوی اهداف مورد نظر خویش متمایل کند که بیان آن خالی از لطف نیست و برای همگان قابل بهره برداری و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 به پیروزی ظاهری رسیده و در حضور بزرگان و اشراف، می خواست با طرح برنامه ای، تیر خلاص را بزند و به آن هدف نهایی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دستور داد خطیب به منبر برود و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بدگویی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از این چوب ها بالا روم تا سخن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رفت و خطبه ای را ایراد فرمود که در انتها همۀ مردم ضجه زدند و گریه کردند و با گریۀ خود نگذاشتند حضرت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برای جلوگیری از جو روانی و برپا شدن فتنه به مؤذن دستور داد اذان بگوید تا بدین گونه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کند؛ زیرا اذان، مورد قبول همه مسلمانان است و در فرهنگ اسلام نهادینه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 شروع به اذان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می خواست از این فرصت مناسب </w:t>
      </w:r>
      <w:bookmarkStart w:id="143" w:name="pg8643_76172"/>
    </w:p>
    <w:p>
      <w:pPr>
        <w:pStyle w:val="BookText"/>
        <w:rPr/>
      </w:pPr>
      <w:bookmarkEnd w:id="143"/>
      <w:r>
        <w:rPr>
          <w:rFonts w:ascii="IRNazanin" w:hAnsi="IRNazanin" w:eastAsia="IRNazanin"/>
          <w:color w:val="111111"/>
          <w:sz w:val="28"/>
          <w:sz w:val="28"/>
          <w:szCs w:val="28"/>
          <w:rtl w:val="true"/>
          <w:lang w:bidi="fa-IR"/>
        </w:rPr>
        <w:t>استفاده کند، با مؤذن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مؤذن همراه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اکبر من الله؛ هیچ چیزی بزرگ تر و بالاتر از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بها شعری و بشری و لحمی و دمی؛ پوست و گوشت و خون من به این کلمه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اذان تا این جا با یزید و مؤذن و دیگران همراه شد و صبر کرد تا لحظه ای مناسب فرا رسد تا آن نکات دقیق را بیان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فقط با مؤذن همراه است؛ اما وقتی مؤذن به این جا رسید، در حالی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منبر بود خطاب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أم جدّک؟؛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با اکرام در مأذنه گفته می شود جد من است یا جد تو؟ اگر بگویی جد توست، حاضران و تمام این مردم می دانند که تو دروغ می گویی و اگر بگویی جد من است، پس چرا اهل بیت و عترت او را کشتی؟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به این جا رسید، یزید باز هم ترسید و دستور داد، مؤذن اقامه را بگوید تا نماز جماعت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او نماز خواندند و برخی نخواندند و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از ابتدا می خواست با برنامه ای طراحی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و رسوا کند؛ اما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های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این مکر و نیرنگ یزید را خنثی کند و به سود خویش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اشراف زادگان و بزرگان شامی حاضر نشدند نماز جماعت را به خلیفه خودشان اقتدا کنند و پراکنده شدند</w:t>
      </w:r>
      <w:r>
        <w:rPr>
          <w:rFonts w:eastAsia="IRNazanin" w:cs="IRNazanin"/>
          <w:color w:val="111111"/>
          <w:sz w:val="28"/>
          <w:szCs w:val="28"/>
          <w:rtl w:val="true"/>
          <w:lang w:bidi="fa-IR"/>
        </w:rPr>
        <w:t>.</w:t>
      </w:r>
    </w:p>
    <w:p>
      <w:pPr>
        <w:pStyle w:val="Heading3"/>
        <w:numPr>
          <w:ilvl w:val="2"/>
          <w:numId w:val="1"/>
        </w:numPr>
        <w:rPr/>
      </w:pPr>
      <w:bookmarkStart w:id="144" w:name="__RefHeading___Toc2264684_653776707"/>
      <w:bookmarkStart w:id="145" w:name="_Toc55"/>
      <w:bookmarkEnd w:id="144"/>
      <w:r>
        <w:rPr/>
        <w:t>4</w:t>
      </w:r>
      <w:r>
        <w:rPr>
          <w:rtl w:val="true"/>
        </w:rPr>
        <w:t xml:space="preserve">. </w:t>
      </w:r>
      <w:r>
        <w:rPr>
          <w:rtl w:val="true"/>
        </w:rPr>
        <w:t>نتیجه گیری</w:t>
      </w:r>
      <w:bookmarkEnd w:id="1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اختناق و خفقان سیاسی، با اصول و روش های کارآمد به </w:t>
      </w:r>
    </w:p>
    <w:p>
      <w:pPr>
        <w:pStyle w:val="BookText"/>
        <w:rPr/>
      </w:pPr>
      <w:r>
        <w:rPr>
          <w:rFonts w:ascii="IRNazanin" w:hAnsi="IRNazanin" w:eastAsia="IRNazanin"/>
          <w:color w:val="111111"/>
          <w:sz w:val="28"/>
          <w:sz w:val="28"/>
          <w:szCs w:val="28"/>
          <w:rtl w:val="true"/>
          <w:lang w:bidi="fa-IR"/>
        </w:rPr>
        <w:t>تبلیغ معارف اسلامی و تبیین دستاوردهای نهضت حسینی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حماسه عاشورا از پنج روش تأثیرگذار حکمت، موعظه و خطابه،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و پاسخ و همراهی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حکمت، معنای عام آن لحاظ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راهکار برهان و استدلال، توطئه های عبیدالله بن زیاد و حاکم اموی را خنثی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مدیریت امامت خویش از راهکار رعایت مقتضیات حال غافل نشد؛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 خاص با خطابه ها، به افشاگری چهره واقعی یزیدیان پرداخت و در برهه ای دیگر با سیاست سکوت و تقیه به وسیله دعا و مناجات اهداف متعالی خویش را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 های زیبا و کاربردی در عرصه تبلیغ، مخاطب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و با توجه به شناخت مخاطبان خویش، دو خطبه متفاوت در کوفه و شام ایراد فرمود که آثار آن در قیام ها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موعظه، از فریضه امربه معروف و نهی از منکر و نصایح برای حفظ دستاوردهای نهضت حسینی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پیروی از آموزه های قرآنی از روش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حقانیت واقعه کربلا و عاشوراییان بهره برد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روش هایی که مختص ویژگی تبلیغی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 همراهی است که در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با موذن همراه شد و در فرصت مناسب به ایراد کلام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مخاطبان از فرصت پرسش و پاسخ برای تحلیل واقعه جانگداز عاشورا بهره برد و به واکاوی این حادثه پرداخت</w:t>
      </w:r>
      <w:r>
        <w:rPr>
          <w:rFonts w:eastAsia="IRNazanin" w:cs="IRNazanin"/>
          <w:color w:val="111111"/>
          <w:sz w:val="28"/>
          <w:szCs w:val="28"/>
          <w:rtl w:val="true"/>
          <w:lang w:bidi="fa-IR"/>
        </w:rPr>
        <w:t xml:space="preserve">. </w:t>
      </w:r>
      <w:bookmarkStart w:id="146" w:name="pg8643_76174"/>
    </w:p>
    <w:p>
      <w:pPr>
        <w:pStyle w:val="Heading3"/>
        <w:numPr>
          <w:ilvl w:val="2"/>
          <w:numId w:val="1"/>
        </w:numPr>
        <w:rPr/>
      </w:pPr>
      <w:bookmarkStart w:id="147" w:name="__RefHeading___Toc2264686_653776707"/>
      <w:bookmarkStart w:id="148" w:name="_Toc56"/>
      <w:bookmarkEnd w:id="146"/>
      <w:bookmarkEnd w:id="147"/>
      <w:r>
        <w:rPr>
          <w:rtl w:val="true"/>
        </w:rPr>
        <w:t>منابع</w:t>
      </w:r>
      <w:bookmarkEnd w:id="14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زنجانی فهری، تهران، نشر جهان،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میردامادی، بیروت، دارالفکر للطباعة و النشر و التوزیع، دار صادر،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معرفة الائمة، تبریز، مکتبة بنی هاشمی،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پیشوایان، نگرشی بر زندگانی اجتماعی،سیاسی و فرهنگی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دفترانتشارات اسلامی،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اهل اللجاج،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خراسان، مشهد، نشر مرتضی،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ابوجعفر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 دارالتراث،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 اشکوری، تهران، مرتضوی،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کوه کمره ای، قم، مسجد مقدس جمکران، چاپ دهم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کرمی، بختیار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تبلیغی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تهران، نشر اوحدی،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ابومحمد احمد 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دارالأضواء، چاپ اول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تحقیق و تصحیح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محمدهادی یوسف غروی، قم، جامعه مدرسین،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جلاءالعیون، تاریخ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امامیان، قم، سرور،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لدرر اخبار الائمة الاطهار، بیروت، دار احیاء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الوصیة الإمام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انصاریان،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نهج البلاغه، تهران، انتشارات صدرا،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سیری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منتظری مقدم، محمود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انتشارات مرکز مدیریت حوزه علمیه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واسعی، سیدعلیرضا؛ محمد شمس الدین دیانی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 های تبلیغی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پژوهشگاه علوم و فرهنگ اسلامی، چاپ دوم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هاشمی البصری،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عبدالقادر عطاء، بیروت، دارالکتب العلمیه، چاپ اول</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8643_76177"/>
      <w:bookmarkStart w:id="150" w:name="pg8643_76177"/>
      <w:bookmarkEnd w:id="150"/>
    </w:p>
    <w:p>
      <w:pPr>
        <w:pStyle w:val="Heading2"/>
        <w:numPr>
          <w:ilvl w:val="1"/>
          <w:numId w:val="1"/>
        </w:numPr>
        <w:rPr/>
      </w:pPr>
      <w:bookmarkStart w:id="151" w:name="pg8643_76177"/>
      <w:bookmarkStart w:id="152" w:name="__RefHeading___Toc2264688_653776707"/>
      <w:bookmarkStart w:id="153" w:name="_Toc57"/>
      <w:bookmarkEnd w:id="151"/>
      <w:bookmarkEnd w:id="152"/>
      <w:r>
        <w:rPr>
          <w:rtl w:val="true"/>
        </w:rPr>
        <w:t xml:space="preserve">همسویی مراحل قیام امام حسین </w:t>
      </w:r>
      <w:r>
        <w:rPr>
          <w:rtl w:val="true"/>
        </w:rPr>
        <w:t>(</w:t>
      </w:r>
      <w:r>
        <w:rPr>
          <w:rtl w:val="true"/>
        </w:rPr>
        <w:t>علیه السلام</w:t>
      </w:r>
      <w:r>
        <w:rPr>
          <w:rtl w:val="true"/>
        </w:rPr>
        <w:t xml:space="preserve">) </w:t>
      </w:r>
      <w:r>
        <w:rPr>
          <w:rtl w:val="true"/>
        </w:rPr>
        <w:t>با آیات و مبانی قرآن کریم</w:t>
      </w:r>
      <w:bookmarkEnd w:id="153"/>
    </w:p>
    <w:p>
      <w:pPr>
        <w:pStyle w:val="Heading3"/>
        <w:numPr>
          <w:ilvl w:val="2"/>
          <w:numId w:val="1"/>
        </w:numPr>
        <w:rPr/>
      </w:pPr>
      <w:bookmarkStart w:id="154" w:name="__RefHeading___Toc2264690_653776707"/>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دکتر محمدرضا افروغ</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09/10/98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16/05/99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اسلام، آیینی جهانی و مکتبی زنده و پویاست که اصلاح نظام های اجتماعی و اقتصادی را به شیوه ای خاص دنبال 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در این راه معیار و اساس کار خود قرار می دهند؛ آنان همواره برای تأیید سخنان و بیان معارف خویش به آیات الهی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روش توصیفی و تحلیلی مجموعه ای از استشهادات قرآنی که در بیان بی بدیل و ارزشمند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را بررسی و تحلیل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 آیات از قرآن کریم موقعیت و جایگاه خود را در برابر بنی امیه به تصویر می کشد که در حقیقت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جایگاه حق و باطل می پردازد و یکی از اهداف اصلی قیام خود را دعوت به قرآن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کند و در این راستا نقش بی نظیر و مهم امامت و رهبری را روشن ساخته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 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جهاد، قرآن، اصلاح طلبی، عدالت</w:t>
      </w:r>
      <w:r>
        <w:rPr>
          <w:rFonts w:eastAsia="IRNazanin" w:cs="IRNazanin"/>
          <w:color w:val="111111"/>
          <w:sz w:val="28"/>
          <w:szCs w:val="28"/>
          <w:rtl w:val="true"/>
          <w:lang w:bidi="fa-IR"/>
        </w:rPr>
        <w:t xml:space="preserve">. </w:t>
      </w:r>
      <w:bookmarkStart w:id="156" w:name="pg8643_76178"/>
    </w:p>
    <w:p>
      <w:pPr>
        <w:pStyle w:val="Heading3"/>
        <w:numPr>
          <w:ilvl w:val="2"/>
          <w:numId w:val="1"/>
        </w:numPr>
        <w:rPr/>
      </w:pPr>
      <w:bookmarkStart w:id="157" w:name="__RefHeading___Toc2264692_653776707"/>
      <w:bookmarkStart w:id="158" w:name="_Toc59"/>
      <w:bookmarkEnd w:id="156"/>
      <w:bookmarkEnd w:id="157"/>
      <w:r>
        <w:rPr>
          <w:rtl w:val="true"/>
        </w:rPr>
        <w:t>طرح مسئله</w:t>
      </w:r>
      <w:bookmarkEnd w:id="158"/>
    </w:p>
    <w:p>
      <w:pPr>
        <w:pStyle w:val="BookText"/>
        <w:rPr/>
      </w:pPr>
      <w:r>
        <w:rPr>
          <w:rFonts w:ascii="IRNazanin" w:hAnsi="IRNazanin" w:eastAsia="IRNazanin"/>
          <w:color w:val="111111"/>
          <w:sz w:val="28"/>
          <w:sz w:val="28"/>
          <w:szCs w:val="28"/>
          <w:rtl w:val="true"/>
          <w:lang w:bidi="fa-IR"/>
        </w:rPr>
        <w:t xml:space="preserve">شاید این پرسش مطرح شود که علت پرداختن به بحث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آن با آیات قرآن کریم چیست؟ در پاسخ به این سؤال باید یادآور شد که اولاً قرآن کریم در آیات متعددی مسلمانان را به مقابله با ظلم و ستم تشویق و ترغیب می کند و همچنین کمتر کسی را می توان یافت که با ظلم ستیزی موافق نباشد و به این مسئله نیندیشد؛ ثانیاً قرآن کریم وظیفه مسلمانان را مقابله با ستم و ستمگر می داند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الگوی بی بدیل انسان کامل و نمونه یک مسلمان راستین به شمار می 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 قطع در این مقوله منظور نظر حتمی و صریح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می توان بر اساس آیات قرآن کریم تبیین و بررسی کرد؟ فلسفه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جهات گوناگون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تبیین فلسفه نهضت آن حضرت، بر اساس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قرآنی، چند محور می تواند مطالعه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قرآن کریم در برابر ستمگران و سرکشان؛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ای که قرآن کریم در این زمینه بر دوش مسلمانان متعهد قرار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رفتار و رویارویی با سرکشان و ستمکاران از نگاه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برخورد میان حق و باطل</w:t>
      </w:r>
      <w:r>
        <w:rPr>
          <w:rFonts w:eastAsia="IRNazanin" w:cs="IRNazanin"/>
          <w:color w:val="111111"/>
          <w:sz w:val="28"/>
          <w:szCs w:val="28"/>
          <w:rtl w:val="true"/>
          <w:lang w:bidi="fa-IR"/>
        </w:rPr>
        <w:t>.</w:t>
      </w:r>
    </w:p>
    <w:p>
      <w:pPr>
        <w:pStyle w:val="Heading3"/>
        <w:numPr>
          <w:ilvl w:val="2"/>
          <w:numId w:val="1"/>
        </w:numPr>
        <w:rPr/>
      </w:pPr>
      <w:bookmarkStart w:id="159" w:name="__RefHeading___Toc2264694_653776707"/>
      <w:bookmarkStart w:id="160" w:name="_Toc60"/>
      <w:bookmarkEnd w:id="159"/>
      <w:r>
        <w:rPr>
          <w:rtl w:val="true"/>
        </w:rPr>
        <w:t>مقدمه</w:t>
      </w:r>
      <w:bookmarkEnd w:id="160"/>
    </w:p>
    <w:p>
      <w:pPr>
        <w:pStyle w:val="BookText"/>
        <w:rPr/>
      </w:pPr>
      <w:r>
        <w:rPr>
          <w:rFonts w:ascii="IRNazanin" w:hAnsi="IRNazanin" w:eastAsia="IRNazanin"/>
          <w:color w:val="111111"/>
          <w:sz w:val="28"/>
          <w:sz w:val="28"/>
          <w:szCs w:val="28"/>
          <w:rtl w:val="true"/>
          <w:lang w:bidi="fa-IR"/>
        </w:rPr>
        <w:t>حاکمیت زمامداران اموی و اجرای سیاست های ضد اسلامی توسط آنان، هویت دینی مردم را مسخ کرده ارزش های معنوی را در جامعه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بندگان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صورت ظاهری و در حد حرف و سخن در زبانشان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معاش و زندگی مادی شان رونق دارد، در اطراف دین گرد می آیند، اما زمانی که با بلا و گرفتاری آزمایش شوند، دین داران در اقلیت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مقدس و پرشکوه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انحراف های بنیادی و اساسی در </w:t>
      </w:r>
    </w:p>
    <w:p>
      <w:pPr>
        <w:pStyle w:val="BookText"/>
        <w:rPr/>
      </w:pPr>
      <w:r>
        <w:rPr>
          <w:rFonts w:ascii="IRNazanin" w:hAnsi="IRNazanin" w:eastAsia="IRNazanin"/>
          <w:color w:val="111111"/>
          <w:sz w:val="28"/>
          <w:sz w:val="28"/>
          <w:szCs w:val="28"/>
          <w:rtl w:val="true"/>
          <w:lang w:bidi="fa-IR"/>
        </w:rPr>
        <w:t>جامعه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انحراف ها زاییده انحراف حکومت اسلامی از مسیر اصلی خود از سقیفه به بعد بود که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سلسله سفیانی و حزب ضد اسلامی اموی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اسناد تاریخی، سران این حزب هیچ اعتقادی به اسلام و اصول آن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اسلام و به قدرت رسیدن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جلوه ای از پیروزی تیره بنی هاشم بر تیره بنی امیه، در جریان کشمکش قبیلگی در درون طایفه بزرگ قریش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خ</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 حرکت خزنده، به تدریج در پوشش اسلام به مناصب کلیدی دست یافتند و سرانجام از سال چهلم هجری، حکومت اسلامی و سرنوشت و مقدرات امت اسلامی به دست این حزب افتاد و پس از بیست سال حکومت معاویه، و به دنبال مرگ وی، پسرش یزید به قدرت رسید که اوج انحراف بنیادی و جلوه ای آشکار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ظاهری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در برابر چنین فاجعه ای سکوت کند و احساس وظیفه می کرد که در برابر این وضع، اعتراض 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نامه ها و سایر اسنادی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به روشنی گویای این مطلب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بیانگر آن است که از نظر امام، پیشوا و رهبر مسلمانان شرایط و ویژگی هایی دارد که امویان فاقدآنها بودند و اساس انحراف ها و گمراهی ها این بود که عناصر فاسد و غیرلایق، تکیه بر مسند خلافت اسلامی و جایگاه والای پیامبر زده بودند و حاکمیت و زمامداری آنها، آثار و نتایج بسیار تلخ و ویرانگری به دنبال آورده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قیام با شکوه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آن زمان نیست؛ بلکه این پیام، پیامی جاوید و ابدی و فراتر از محدوده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در هر جامعه ای که به حق عمل نشود و از باطل خودداری نگردد، بدعت ها زنده و سنت ها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احکام خدا تغییر و تحریف یابد و حاکمان و زمامداران با زور و ستمگری با مردم رفتار کنند، در هر جامعه ای که ویژگی های جاهلیت را داشته باشد آن جامعه، جامعه ای یزیدی بوده و مبارزه و مخالفت با مفاسد و آلودگی ها و آمران و عاملان آنها، کاری حسینی خواهد بود</w:t>
      </w:r>
      <w:r>
        <w:rPr>
          <w:rFonts w:eastAsia="IRNazanin" w:cs="IRNazanin"/>
          <w:color w:val="111111"/>
          <w:sz w:val="28"/>
          <w:szCs w:val="28"/>
          <w:rtl w:val="true"/>
          <w:lang w:bidi="fa-IR"/>
        </w:rPr>
        <w:t xml:space="preserve">. </w:t>
      </w:r>
      <w:bookmarkStart w:id="161" w:name="pg8643_76180"/>
    </w:p>
    <w:p>
      <w:pPr>
        <w:pStyle w:val="Heading3"/>
        <w:numPr>
          <w:ilvl w:val="2"/>
          <w:numId w:val="1"/>
        </w:numPr>
        <w:rPr/>
      </w:pPr>
      <w:bookmarkStart w:id="162" w:name="__RefHeading___Toc2264696_653776707"/>
      <w:bookmarkStart w:id="163" w:name="_Toc61"/>
      <w:bookmarkEnd w:id="161"/>
      <w:bookmarkEnd w:id="162"/>
      <w:r>
        <w:rPr/>
        <w:t>1</w:t>
      </w:r>
      <w:r>
        <w:rPr>
          <w:rtl w:val="true"/>
        </w:rPr>
        <w:t xml:space="preserve">. </w:t>
      </w:r>
      <w:r>
        <w:rPr>
          <w:rtl w:val="true"/>
        </w:rPr>
        <w:t>مناقب و رسالت اهل البیت</w:t>
      </w:r>
      <w:bookmarkEnd w:id="163"/>
    </w:p>
    <w:p>
      <w:pPr>
        <w:pStyle w:val="BookText"/>
        <w:rPr/>
      </w:pPr>
      <w:r>
        <w:rPr>
          <w:rFonts w:ascii="IRNazanin" w:hAnsi="IRNazanin" w:eastAsia="IRNazanin"/>
          <w:color w:val="111111"/>
          <w:sz w:val="28"/>
          <w:sz w:val="28"/>
          <w:szCs w:val="28"/>
          <w:rtl w:val="true"/>
          <w:lang w:bidi="fa-IR"/>
        </w:rPr>
        <w:t>ولید بن عتبه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نتوانست طبق روال عادی و معمول برای یزید بن معاویه از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مروان بن حکم وارد مدینه شد و خواست از راه تهدید و ارعاب وارد عمل شود تا شاید بتواند امام را راضی به بیعت با یزید کند و مشروعیت حکومت او را قطعی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یادآوری سوء سابقه و عدم صلاحیت مروان و خاندانش این آیه قرآن کریم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خدا اراده فرموده است پلیدی را از شما اهل بیت دور سازد و شما را چنان که باید، پاک و پاکیزه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شما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من و برادرم نشنیده اید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سروران جوانان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سخنان مرا تصدیق می کنید، این ها همه حق اند و کوچک ترین خلاف واقعی در آنها نیست؛ زیرا هنوز در طول عمر خود از آن روزی که فهمیده ام خداوند بر دروغ گویان غضب کرده و دروغ را به خودش برمی گرداند، هرگز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برادرم شک دارید، آیا در این واقعیت هم شک دارید که من فرزند دختر پیغمبر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تمام دنیا نه در میان شما و نه در غیر میان شما از من، پیغمبر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از شما کشته ام که در مقابل خون او می خواهید مرا بکشید؟ آیا مال کسی را حیف و میل کرده ام؟ یا جراحتی بر کسی وارد ساخته ام که می خواهید مجازاتم کنید؟</w:t>
      </w:r>
    </w:p>
    <w:p>
      <w:pPr>
        <w:pStyle w:val="Heading3"/>
        <w:numPr>
          <w:ilvl w:val="2"/>
          <w:numId w:val="1"/>
        </w:numPr>
        <w:rPr/>
      </w:pPr>
      <w:bookmarkStart w:id="164" w:name="__RefHeading___Toc2264698_653776707"/>
      <w:bookmarkStart w:id="165" w:name="_Toc62"/>
      <w:bookmarkEnd w:id="164"/>
      <w:r>
        <w:rPr/>
        <w:t>2</w:t>
      </w:r>
      <w:r>
        <w:rPr>
          <w:rtl w:val="true"/>
        </w:rPr>
        <w:t>.</w:t>
      </w:r>
      <w:r>
        <w:rPr>
          <w:rtl w:val="true"/>
        </w:rPr>
        <w:t>توکل و توسل اهل البیت</w:t>
      </w:r>
      <w:bookmarkEnd w:id="16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وصیت نامه ای که قبل از حرکت به کربلا نوشته است، به این آیه از کلام الله مجید استناد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من جز به اراده خداوند نیست که بر او توکل کرده ام و به او روی آورده 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شدت از بیعت با یزید دوری می کند، به این آیه از قرآن کریم توسل </w:t>
      </w:r>
      <w:bookmarkStart w:id="166" w:name="pg8643_76181"/>
    </w:p>
    <w:p>
      <w:pPr>
        <w:pStyle w:val="BookText"/>
        <w:rPr/>
      </w:pPr>
      <w:bookmarkEnd w:id="166"/>
      <w:r>
        <w:rPr>
          <w:rFonts w:ascii="IRNazanin" w:hAnsi="IRNazanin" w:eastAsia="IRNazanin"/>
          <w:color w:val="111111"/>
          <w:sz w:val="28"/>
          <w:sz w:val="28"/>
          <w:szCs w:val="28"/>
          <w:rtl w:val="true"/>
          <w:lang w:bidi="fa-IR"/>
        </w:rPr>
        <w:t>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ترسان و نگران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ستمگر نجات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سوم شعبان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وارد مکه شد و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رو به سوی مدائن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مرا به راه راست هدایت و راهنمایی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برابر لشکر یزید ایستاد و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شریکانی که قائلید، کارتان را هماهنگ و عزمتان را جزم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کارتان پرده پوشی نکنید، آن گاه کار مرا یکسره کنید و مهلتم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کوتاه نگذشت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من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فرو فرستاده است و او دوستدار شایستگان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این آیه از قرآن، سخنان گران سنگ خویش را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درگاه آفرینندۀ من و شما از شر هر کافر متکبری که به روز حساب ایمان نمی آورد پناه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نشود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وصیت نامه خود به برادرش محمد حنفیه، پس از آن که هدف خود را از قیام، اصلاح امر امت و امر به معروف و نهی از منکر در مقابل حاکمان فاسد اعلام می کند، با اشاره به سر گذشت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کریم را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من جز به یاری خدا نیست؛ فقط بر او توکل کرده ام و فقط به سوی او بازمی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167" w:name="__RefHeading___Toc2264700_653776707"/>
      <w:bookmarkStart w:id="168" w:name="_Toc63"/>
      <w:bookmarkEnd w:id="167"/>
      <w:r>
        <w:rPr/>
        <w:t>3</w:t>
      </w:r>
      <w:r>
        <w:rPr>
          <w:rtl w:val="true"/>
        </w:rPr>
        <w:t xml:space="preserve">. </w:t>
      </w:r>
      <w:r>
        <w:rPr>
          <w:rtl w:val="true"/>
        </w:rPr>
        <w:t>عهد و پیمان از نگاه اهل البیت</w:t>
      </w:r>
      <w:bookmarkEnd w:id="1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کربلا بود که خبر شهادت نامه رسان خود قیس بن مسهر </w:t>
      </w:r>
    </w:p>
    <w:p>
      <w:pPr>
        <w:pStyle w:val="BookText"/>
        <w:rPr/>
      </w:pPr>
      <w:r>
        <w:rPr>
          <w:rFonts w:ascii="IRNazanin" w:hAnsi="IRNazanin" w:eastAsia="IRNazanin"/>
          <w:color w:val="111111"/>
          <w:sz w:val="28"/>
          <w:sz w:val="28"/>
          <w:szCs w:val="28"/>
          <w:rtl w:val="true"/>
          <w:lang w:bidi="fa-IR"/>
        </w:rPr>
        <w:t>صیداوی را شنید؛ گریه کرد و سپس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کسی هست که به عهد خویش تا پایان حیات به سر برده است و کسی هست که شهادت را انتظار می کشد و هیچ گونه تغییر و تبدیلی در کار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کربلا همین که حُر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دعوت شما مرا به این جا آورده است؛ ولی حالا پشیمان شده اید و آن گاه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پیمان شکند، به زیان خویش پیمان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فرهنگ دینی خود، دین را مساوی عهدشناسی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می خوانیم هر کس به عهد خود وفا نکند،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دین در اصل به معنای قاعده و قانون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قیامت است؛ چون روز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عهد نسبت به نیکوکار و بدکار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عهد وفا کرد و این در همه موقعیت ها و سطوح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عهدی با دشمن بستیم، باید وفا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شهادت رسید و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ده سال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عهدنامه برادر وفادار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معاویه، نامه های فراوانی از سوی کوفیان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آنها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عهد و پیمان برادرم وفادارم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جمله ای با اینمضمون می خوانیم که درباره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به عهد با خدا وفاداری و در راه او جهاد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آیاتی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آن را بسیار تلاوت فرمود،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مؤمنان، قهرمانانی هستند که بر عهد خویش راست و استوار بوده اند و بر عهدی که با خدا بستند، وفا کردند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زمان این آیه را تلاوت کرد؛ یک بار زمانی که خبر شهادت </w:t>
      </w:r>
      <w:bookmarkStart w:id="169" w:name="pg8643_76183"/>
    </w:p>
    <w:p>
      <w:pPr>
        <w:pStyle w:val="BookText"/>
        <w:rPr/>
      </w:pPr>
      <w:bookmarkEnd w:id="169"/>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دیگری در روز عاشورا وقتی کنار پیکر شهدایی، چون مسلم بن عوسجه قرار گرفت</w:t>
      </w:r>
      <w:r>
        <w:rPr>
          <w:rFonts w:eastAsia="IRNazanin" w:cs="IRNazanin"/>
          <w:color w:val="111111"/>
          <w:sz w:val="28"/>
          <w:szCs w:val="28"/>
          <w:rtl w:val="true"/>
          <w:lang w:bidi="fa-IR"/>
        </w:rPr>
        <w:t>.</w:t>
      </w:r>
    </w:p>
    <w:p>
      <w:pPr>
        <w:pStyle w:val="Heading3"/>
        <w:numPr>
          <w:ilvl w:val="2"/>
          <w:numId w:val="1"/>
        </w:numPr>
        <w:rPr/>
      </w:pPr>
      <w:bookmarkStart w:id="170" w:name="__RefHeading___Toc2264702_653776707"/>
      <w:bookmarkStart w:id="171" w:name="_Toc64"/>
      <w:bookmarkEnd w:id="170"/>
      <w:r>
        <w:rPr/>
        <w:t>4</w:t>
      </w:r>
      <w:r>
        <w:rPr>
          <w:rtl w:val="true"/>
        </w:rPr>
        <w:t xml:space="preserve">. </w:t>
      </w:r>
      <w:r>
        <w:rPr>
          <w:rtl w:val="true"/>
        </w:rPr>
        <w:t>جهاد و شهادت از نگاه اهل البیت</w:t>
      </w:r>
      <w:bookmarkEnd w:id="171"/>
    </w:p>
    <w:p>
      <w:pPr>
        <w:pStyle w:val="BookText"/>
        <w:rPr/>
      </w:pPr>
      <w:r>
        <w:rPr>
          <w:rFonts w:ascii="IRNazanin" w:hAnsi="IRNazanin" w:eastAsia="IRNazanin"/>
          <w:color w:val="111111"/>
          <w:sz w:val="28"/>
          <w:sz w:val="28"/>
          <w:szCs w:val="28"/>
          <w:rtl w:val="true"/>
          <w:lang w:bidi="fa-IR"/>
        </w:rPr>
        <w:t>یکی از آموزه های قرآنی جهاد در راه خدا است که در آیات متعدد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علاوه بر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مجاهدت در راه خدا را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مجاهدانی را که در راه خدا با مال و جان می جنگند، مؤمنان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آرزومندان رحمت الهی و صادقان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 و پاداش آنان را هدایت به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دادن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اساسی جهاد اسلامی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برابر هجوم دشمنان برای حفظ دین، جان، مال و ناموسمسلمانان؛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مستضعفان از بند کفر، شرک و ظلم و نیز گسترش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بینش اسلامی، آفرینش انسان و جهان هدفمند است و آدمیان برای رسیدن به قرب الهی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این هدف، خداوند متعال افزون بر حجّت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برگزیدگان خویش را به مدد انسان فرستاد تا راه وصول به حق را یادآور شوند و بندگان را در انجام فرایض و دوری از پلیدی ها و پلشتی ها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پیامبران بزرگ الهی تمام همّت و توان خویش را صرف تحقّق این هدف بزرگ نمود و نه تنها در عرصۀ تبلیغ پیام خداوند کامیاب بود، بلکه توانست در عرصۀ اجتماعی، سیاسی، فرهنگی و حکومتی بر مبنای ارزش های دینی پایه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حکومت ها هدایت انسان ها به سوی سعادت واقعی بود؛ سعادتی که در پرتو آن، هم دنیایی آباد و توأم با آرامش مهیّا می شود و هم آخرتی برخوردار از فیض الهی و رستگاری ابدی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عمیق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برآیند بی عدالتی، محو ارزش ها و </w:t>
      </w:r>
    </w:p>
    <w:p>
      <w:pPr>
        <w:pStyle w:val="BookText"/>
        <w:rPr/>
      </w:pPr>
      <w:r>
        <w:rPr>
          <w:rFonts w:ascii="IRNazanin" w:hAnsi="IRNazanin" w:eastAsia="IRNazanin"/>
          <w:color w:val="111111"/>
          <w:sz w:val="28"/>
          <w:sz w:val="28"/>
          <w:szCs w:val="28"/>
          <w:rtl w:val="true"/>
          <w:lang w:bidi="fa-IR"/>
        </w:rPr>
        <w:t>هنجارهای اسلامی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فساد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حاصل تبدیل امامت اسلامی به خلافت و حاکمیّت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فساد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حاصل توزیع نامناسب بیت المال و اختصاص آن به یک گروه خاصّ و رواج حرام خواری گسترده در میان امّت اسلامی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بود که اصل اسلام در خطر نابودی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افشاگری های خویش پیشینۀ ننگین بنی امیّه را مطرح می سازد و به همگان اعلام می دارد که این تیره و تبار، تا چه اندازه درکفر و الحاد خود پای می فشردند و آنان را محور اتّحاد احزاب مخالف اسلام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أَنْتُمْ مِنْ طَوَاغِیتِ الْأُمَّةِ وَ شُذَاذِ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 طاغوت های امّت اسلامی و بقایای احزاب چالش گر کرامت اسلام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طاغوتی که دشمن انسان و انسانیّت است و نابودکنندۀ ارزش ها و منحرف کنندۀ آموزه های دینی به شمار می آید، سه طاغوت است نه یک طاغوت، و از منظر قرآن، مبارزه با آن طاغوت ها از وظایف اصلی پیامبران محسوب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وَهَامَانَ وَقَارُونَ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موسی را با آیات خویش و اعجاز پیامبری، برای درهم کوبیدن فرعون، هامان و قارون روانه کردیم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مُوسَی بِآیَاتِنَا وَسُلْطَانٍ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وَمَلَئِهِ فَاتَّبَعُواْ أَمْرَ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و اطرافیان اشراف او روانه کردیم</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طاغوت عصر خویش که اصل اسلام را نشانه گرفته بودند، به مبارزه و جهاد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کاملاً به دعوت قرآن برای نابودی همۀ عوامل انحرافات و ریشه کن کردن طاغوت ها لبّیک گفت و برای حفظ اسلام از تمام زندگی باارزش خویش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 با فرزدق به یکی از مهم ترین مبانی و شاخصه های قرآنی که همان جهاد در راه خداست،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72" w:name="pg8643_76185"/>
    </w:p>
    <w:p>
      <w:pPr>
        <w:pStyle w:val="BookText"/>
        <w:rPr/>
      </w:pPr>
      <w:bookmarkEnd w:id="172"/>
      <w:r>
        <w:rPr>
          <w:rFonts w:ascii="IRNazanin" w:hAnsi="IRNazanin" w:eastAsia="IRNazanin"/>
          <w:color w:val="111111"/>
          <w:sz w:val="28"/>
          <w:sz w:val="28"/>
          <w:szCs w:val="28"/>
          <w:rtl w:val="true"/>
          <w:lang w:bidi="fa-IR"/>
        </w:rPr>
        <w:t>هنگامی که اصل دین را در مسیر نابودی مشاهده کردند، حرکت انقلابی خویش را که همان جهاد فی سبیل الله است،آغاز کرد و در این راه، تمام هستی خویش را فدای احیای آموزه های اسلامی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حرکت سیاسی، همان آموزهای قرآنی است که در آیات قرآن و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دادیم</w:t>
      </w:r>
      <w:r>
        <w:rPr>
          <w:rFonts w:eastAsia="IRNazanin" w:cs="IRNazanin"/>
          <w:color w:val="111111"/>
          <w:sz w:val="28"/>
          <w:szCs w:val="28"/>
          <w:rtl w:val="true"/>
          <w:lang w:bidi="fa-IR"/>
        </w:rPr>
        <w:t>.</w:t>
      </w:r>
    </w:p>
    <w:p>
      <w:pPr>
        <w:pStyle w:val="Heading3"/>
        <w:numPr>
          <w:ilvl w:val="2"/>
          <w:numId w:val="1"/>
        </w:numPr>
        <w:rPr/>
      </w:pPr>
      <w:bookmarkStart w:id="173" w:name="__RefHeading___Toc2264704_653776707"/>
      <w:bookmarkStart w:id="174" w:name="_Toc65"/>
      <w:bookmarkEnd w:id="173"/>
      <w:r>
        <w:rPr/>
        <w:t>5</w:t>
      </w:r>
      <w:r>
        <w:rPr>
          <w:rtl w:val="true"/>
        </w:rPr>
        <w:t xml:space="preserve">. </w:t>
      </w:r>
      <w:r>
        <w:rPr>
          <w:rtl w:val="true"/>
        </w:rPr>
        <w:t>ظلم ستیزی اهل البیت</w:t>
      </w:r>
      <w:bookmarkEnd w:id="174"/>
    </w:p>
    <w:p>
      <w:pPr>
        <w:pStyle w:val="BookText"/>
        <w:rPr/>
      </w:pPr>
      <w:r>
        <w:rPr>
          <w:rFonts w:ascii="IRNazanin" w:hAnsi="IRNazanin" w:eastAsia="IRNazanin"/>
          <w:color w:val="111111"/>
          <w:sz w:val="28"/>
          <w:sz w:val="28"/>
          <w:szCs w:val="28"/>
          <w:rtl w:val="true"/>
          <w:lang w:bidi="fa-IR"/>
        </w:rPr>
        <w:t>در آیات قرآن، از تکیه و اعتماد بر ظالمان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کسانی که ستم کرده اند، متمایل نشوید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رسد و در برابر خدا برای شما دوستانی نخواهد بود و سرانجام، یاری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دلایل خود را وجوب قیام علیه سلطان ستمگر دانسته،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حاکم ستمگری را ببیند که حرام خدا را حلال کرده، عهد الهی را نادیده گرفته، با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در میان مردم، به ظلم و گناه عمل می کند و علیهاو سخنی نگوید و شورشی نکند، بر خدا لازم است که او را به جایگاه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ایشان به کربلا با این که می دانست کوفیان از او حمایت نمی کنند،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این پرسش، از دیرزمان در محافل علمی مطرح بوده، پاسخ های متعددی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فرار از پیامدهای این فرض که ایشان از شهادت خویش با خبر بود، آن را انکار کرده اند؛ اما عده ای دیگر، با تأکید بر آن، به این پرسش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مبنای دیدگاه دوم، بحث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اینمبنا چند پاسخ به این پرسش می توان داد که تنها به دو پاسخ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ترک انفاق در جهاد نازل شده</w:t>
      </w:r>
    </w:p>
    <w:p>
      <w:pPr>
        <w:pStyle w:val="BookText"/>
        <w:rPr/>
      </w:pPr>
      <w:r>
        <w:rPr>
          <w:rFonts w:ascii="IRNazanin" w:hAnsi="IRNazanin" w:eastAsia="IRNazanin"/>
          <w:color w:val="111111"/>
          <w:sz w:val="28"/>
          <w:sz w:val="28"/>
          <w:szCs w:val="28"/>
          <w:rtl w:val="true"/>
          <w:lang w:bidi="fa-IR"/>
        </w:rPr>
        <w:t>است، اما مفهومی گسترده دارد که موارد بسیاری را شامل می شود؛ از جمله این که انسان حق ندارد از جاده های خطرناک، بدون پیش بینی های لازم بگذرد یا غذایی که به احتمال قوی آلوده به سم است بخورد و یا حتی در میدان جهاد، بدون نقشه و برنامه ریزی وارد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گستردگی مفهوم، هر گونه جهاد ابتدایی و به خطر انداختن را در بر نمی گیرد؛ زیرا واداشتن نفس به هلاکت، مربوط به جایی است که هدفی بالاتر از جان در خطر نباشد، وگرنه باید جان را فدای حفظ آن کرد؛ چنان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به جهاد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برای حفظ شریعت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وظیفه امام است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به خودکشی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شبهه، حاکی از ناآگاهی از احکام ابتدایی امر به معروف و نهی از منکر است و مطرح کننده آن، از مرحله اقدام به نهی از منکر، در جایی که خطر متوجه اساس دین یا ضروریات دینی باشد، غافل یا بی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مردن پیش چشمش تهلکه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او به دست</w:t>
      </w:r>
    </w:p>
    <w:p>
      <w:pPr>
        <w:pStyle w:val="BookText"/>
        <w:rPr/>
      </w:pPr>
      <w:r>
        <w:rPr>
          <w:rFonts w:ascii="IRNazanin" w:hAnsi="IRNazanin" w:eastAsia="IRNazanin"/>
          <w:color w:val="111111"/>
          <w:sz w:val="28"/>
          <w:sz w:val="28"/>
          <w:szCs w:val="28"/>
          <w:rtl w:val="true"/>
          <w:lang w:bidi="fa-IR"/>
        </w:rPr>
        <w:t xml:space="preserve">و آن که مردن شد مر او را فتح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مر او را در 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که به امر خدا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فرمان او به جهاد برخیزد و به شهادت برسد، در زمره مدافعان اسلام بوده، اقدام به جهادش، تهلکه و خودکشی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به امر خدا و رسولش صورت گرفتهباشد و جهاد آن حضرت، در پی همان اهدافی باشد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کرد، اقدام حضرت، تهلکه و خودکشی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این مطلب، با اهدافی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داشته است و روایاتی که در آنها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از آگاهانه بودن انتخابش خبر داده اند، با توضیحاتی که در ذیل خواهد آمد، کار چندان دشواری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آیاتی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احادیث متواتر نبوی، جهاد علیه ستم و تجاوز و فساد در زمین، امری ضروری و واجب دانسته شده است؛ زیرا جهاد، </w:t>
      </w:r>
    </w:p>
    <w:p>
      <w:pPr>
        <w:pStyle w:val="BookText"/>
        <w:rPr/>
      </w:pPr>
      <w:r>
        <w:rPr>
          <w:rFonts w:ascii="IRNazanin" w:hAnsi="IRNazanin" w:eastAsia="IRNazanin"/>
          <w:color w:val="111111"/>
          <w:sz w:val="28"/>
          <w:sz w:val="28"/>
          <w:szCs w:val="28"/>
          <w:rtl w:val="true"/>
          <w:lang w:bidi="fa-IR"/>
        </w:rPr>
        <w:t>فریضه ای است که بقای اسلام، حیات دین، رشد ایمان، استقرار امنیت، ابقای نظام الهی و مصونیت حق، عدل، آزادی و شرف به آن بستگی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فلسفه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احیای همه ارزش های انسانی و مفاهیم والای دینی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وجود دارد که از شهادت آن حضرت خبر داده اند؛ از جمله از قول انس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حضرت را همراهی کرد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به شهادت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دریابد، باید او را نصرت و یاری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کس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نکرده باشد، به یقین، با خدا و پیامبرش به جنگ و مخالفت برخاسته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 نَّهو مَنْ یُحادِدِ اللّهَ وَرَسُولَهُو فَأَنَّ لَهُو نارَ جَهَنَّمَ خالِداً فِیها ذ لِکَ الخِزْی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حُر و یاران او روبه رو شد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حاکم و پادشاه ستمگری را ببیند که حرام های خدا را حلال و پیمان و تعهد الهی را شکسته، با سنت رسول خدا مخالفت می ورزد و در میان بندگان خدا با گناه و تجاوز و ستم رفتار می کند، هیچ گونه تغییر و تحولی نیابد و بی توجه باشد و با سخن و عمل خود، به او اعتراض نکند، حق خداست که او را به سزای سکوت و بی توجهی اش برساند و او را وارد دوزخ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سزاوار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پیامبر روایت کند و خود به آن عمل ننماید؟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حرکت، حاکی از آن بود که ایشان آگاهانه این حرکت را انتخاب کرده است و کاملا مطمئن بود که حرکتش به فرمان خدا و </w:t>
      </w:r>
      <w:bookmarkStart w:id="175" w:name="pg8643_76188"/>
    </w:p>
    <w:p>
      <w:pPr>
        <w:pStyle w:val="BookText"/>
        <w:rPr/>
      </w:pPr>
      <w:bookmarkEnd w:id="175"/>
      <w:r>
        <w:rPr>
          <w:rFonts w:ascii="IRNazanin" w:hAnsi="IRNazanin" w:eastAsia="IRNazanin"/>
          <w:color w:val="111111"/>
          <w:sz w:val="28"/>
          <w:sz w:val="28"/>
          <w:szCs w:val="28"/>
          <w:rtl w:val="true"/>
          <w:lang w:bidi="fa-IR"/>
        </w:rPr>
        <w:t>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بنی عکرمه،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آماده، علیه شماست و همه افرادی که برای شما نامه نوشتند، در این باره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نمی کنم رفتن به کوفه، به صلاح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آگاهم و هیچ چیز از من پوشیده نیست و خداوند مغلوب اراده بنده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نخواستند، مگر آن که قطعه خونی که در شکم من است، بیرون آورند؛ اما خداوند کسانی را بر آنان مسلط خواهد ساخت که ذلیل ترین ملت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بنی مقاتل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را از مرکب ها به زمیننهادند تا اندکی رفع خستگی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چادری به چشم می خورد که اسبی جلوی آن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صاحب چادر عبید الله بن حرّ جُعفی است، او را برای یاری و همراهی نزد خویش فرا خواند؛ امّا در عین حالی که وی از ملاقات و یاری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 به حضور رسید و در برابر دعوت آن حضرت، فقط حاضر شد اسب چالاک و شمشیر پر ارزش خود را در اختیار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بدین وسیله از همراهی و یاری او معارف شود، ولی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گونه نیستم که گمراه کنندگان را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به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اسلام به فداکاری و جانبازی احتیاج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ستمگر چو برف و ستمکش چو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برف رفت و به جا ماند کوه</w:t>
      </w:r>
    </w:p>
    <w:p>
      <w:pPr>
        <w:pStyle w:val="Heading3"/>
        <w:numPr>
          <w:ilvl w:val="2"/>
          <w:numId w:val="1"/>
        </w:numPr>
        <w:rPr/>
      </w:pPr>
      <w:bookmarkStart w:id="176" w:name="__RefHeading___Toc2264706_653776707"/>
      <w:bookmarkStart w:id="177" w:name="_Toc66"/>
      <w:bookmarkEnd w:id="176"/>
      <w:r>
        <w:rPr/>
        <w:t>6</w:t>
      </w:r>
      <w:r>
        <w:rPr>
          <w:rtl w:val="true"/>
        </w:rPr>
        <w:t xml:space="preserve">. </w:t>
      </w:r>
      <w:r>
        <w:rPr>
          <w:rtl w:val="true"/>
        </w:rPr>
        <w:t>اصلاح گری اهل البیت</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همان اندازه که از فساد، انتقاد و با آن مقابله شده است، به اصلاح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ایمان و تقوای درونی را کافی نمی داند، بلکه حرکت در راه او و تلاش برای هدایت جامعه را نیز ضروری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بهترین امت بودن را به انجام دادن امر به معروف و نهی از منکر مشروط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وَتَنْهَوْنَ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نهی از منکر وظیفه تمام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قیام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بینید که به حق عمل نمی شود و از باطل جلوگیری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ریخته شدن خونم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ای دیگر، آن حضرت به برادرش محمد بن حنفیه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فساد، طغیان و ظلم قیام نکردم، بلکه تنها برای اصلاح امت جدم قیام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امر به معروف و نهی از منکر و به روش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اصلاح گری را می توان در ابعاد مختلف جست 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شیوه های رفتاری مسئولان حکومت و نیز در خصلت ها و عملکرد مردم نسبت به یکدیگر، از مؤلّفه های عمدۀ اصلاح 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نماید که اصول مزبور، مخدوش و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مصلحی را می طلبد که برای سامان بخشیدن به ناهنجاری ها، احیای سنّت ها و ارزش های مقدّس جامعۀ عصر نبوی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خطّ صلاح و اصلاح پیامبران الهی است، قیام او ریشه در نهضت اصلاحی انبیا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قول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جز اصلاح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آن جا که توانایی دارم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پیامبران به منظور انجام اصلاحات با مهم ترین مفاسد جامعۀ خود درگیر بودند،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عصرخویش با اسراف و تبذیر رایج در آن زمان به شدّت مبارزه 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 مسرفان را اطاعت نکنید؛ همان ها که در زمین فساد می کنند و اصلاح </w:t>
      </w:r>
      <w:bookmarkStart w:id="178" w:name="pg8643_76190"/>
    </w:p>
    <w:p>
      <w:pPr>
        <w:pStyle w:val="BookText"/>
        <w:rPr/>
      </w:pPr>
      <w:bookmarkEnd w:id="178"/>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هنگام داخل شدن به میقات به برادرش هارون توصیه می نماید که در مسیر اصلاح افراد و جامعه گام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در میان قوم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سیرۀ اصلاحی پیامبران الهی در قرآن کریم، روشن گر هماهنگی سیرۀ اصلاح طلبانۀ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ابعاد اصلاح گری از منظر قرآن است و نباید اقدام حضرت را سوای آموزه های قرآنی مورد بررسی و کاوش قرار داد</w:t>
      </w:r>
      <w:r>
        <w:rPr>
          <w:rFonts w:eastAsia="IRNazanin" w:cs="IRNazanin"/>
          <w:color w:val="111111"/>
          <w:sz w:val="28"/>
          <w:szCs w:val="28"/>
          <w:rtl w:val="true"/>
          <w:lang w:bidi="fa-IR"/>
        </w:rPr>
        <w:t>.</w:t>
      </w:r>
    </w:p>
    <w:p>
      <w:pPr>
        <w:pStyle w:val="Heading3"/>
        <w:numPr>
          <w:ilvl w:val="2"/>
          <w:numId w:val="1"/>
        </w:numPr>
        <w:rPr/>
      </w:pPr>
      <w:bookmarkStart w:id="179" w:name="__RefHeading___Toc2264708_653776707"/>
      <w:bookmarkStart w:id="180" w:name="_Toc67"/>
      <w:bookmarkEnd w:id="179"/>
      <w:r>
        <w:rPr/>
        <w:t>7</w:t>
      </w:r>
      <w:r>
        <w:rPr>
          <w:rtl w:val="true"/>
        </w:rPr>
        <w:t xml:space="preserve">. </w:t>
      </w:r>
      <w:r>
        <w:rPr>
          <w:rtl w:val="true"/>
        </w:rPr>
        <w:t>عدالت خواهی اهل البیت</w:t>
      </w:r>
      <w:bookmarkEnd w:id="180"/>
    </w:p>
    <w:p>
      <w:pPr>
        <w:pStyle w:val="BookText"/>
        <w:rPr/>
      </w:pPr>
      <w:r>
        <w:rPr>
          <w:rFonts w:ascii="IRNazanin" w:hAnsi="IRNazanin" w:eastAsia="IRNazanin"/>
          <w:color w:val="111111"/>
          <w:sz w:val="28"/>
          <w:sz w:val="28"/>
          <w:szCs w:val="28"/>
          <w:rtl w:val="true"/>
          <w:lang w:bidi="fa-IR"/>
        </w:rPr>
        <w:t xml:space="preserve">آیات بسیاری در قرآن کریم در باب لزوم توجّه به تأمین و برقراری قسط و عدل در قرآن مطرح شده که نمونۀ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اجرای عدالت را واجب و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قسط مهم ترین هدف پیامبران الهی را تشکیل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رَّسُولٌ فَإِذَا جَاء رَسُولُهُمْ قُضِیَ بَیْنَهُم بِالْقِسْطِ وَهُمْ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امّتی، رسولی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ایشان به سوی آنان بیاید، به عدالت در میان آنها داوری می کند و ستمی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رسولان خود را با دلایل روشن فرستادیم و با آنها کتاب و میزان نازل کردیم تا مردم قیام به عدالت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عدالت به معنای فردی آن، مبنای معاد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اجتماعی آن، هدف رسالت انبیا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یک ملاک و عنصر بسیار مهمّ و کلیدی برای موفقّیت یک حکومت دینی در پیشبرد اهداف الهی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یَسْتَغْنُونَ إِذَا عُدِلَ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عدالت در میان مردم رواج داشته باشد، همه بی نیاز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صراحت عنوان می نماید که اگر عدالت در جامعه اقامه گردد، وجود فقر بی معنا خواهد گشت و اگر فقر در جامعه رواج داشته باشد، عدالت در آن جامعه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جامعۀ سرمایه داری و تکاثر، جامعه ای بر محور عدل نیست و جامعۀ بدون عدل، جامعۀ به دور از آموزه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جامعۀ اسلامی، جامعۀ منهای فقر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باب اهمیّت عدالت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اسلامی بیش از هر چیز به مسئلۀ عدل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قبل از هر چیز مسئلۀ عدل برایش مطرح شد و در جهان سیاست اسلامی، از هر کلمه ای عدل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جایگاه والای عدالت در اسلام از یک طرف و وابستگی تحقّق آنبه ابزارهای حکومتی و قدرت از طرف دیگر، نشانگر آن است که حکومت دینی ناگزیر است که عدالت را به عنوان یکی از اهداف اساسی خود برگزیند تا از مسیر دینی بودن خارج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جائر و سلطۀ ستم، از زشت ترین منکراتی است که باید با آن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مفاسد حکومت اموی، ظلم به مردم و نادیده گرفتن حقوق آنان و در مقابل، یکی از محورهای عمدۀ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خواهی و ظلم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هر مسلمان ایجاب می کند که در مقابل طاغوت و ظلم قیام نماید، به ویژه توجّه به </w:t>
      </w:r>
      <w:bookmarkStart w:id="181" w:name="pg8643_76192"/>
    </w:p>
    <w:p>
      <w:pPr>
        <w:pStyle w:val="BookText"/>
        <w:rPr/>
      </w:pPr>
      <w:bookmarkEnd w:id="181"/>
      <w:r>
        <w:rPr>
          <w:rFonts w:ascii="IRNazanin" w:hAnsi="IRNazanin" w:eastAsia="IRNazanin"/>
          <w:color w:val="111111"/>
          <w:sz w:val="28"/>
          <w:sz w:val="28"/>
          <w:szCs w:val="28"/>
          <w:rtl w:val="true"/>
          <w:lang w:bidi="fa-IR"/>
        </w:rPr>
        <w:t xml:space="preserve">این موضوع در بیانات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ملاحظه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یکی از سخنرانی های خویش، با استناد به فرمایش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لزوم مبارزه با سلطنت جائر، خود را شایسته ترین فرد برای قیام برای تغییر ساختار سیاسی، ترقّی و پیشبرد آموزه های اسلامی معرّفی می کند و بنی امیّه را افرادی ستمگر نسبت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وَتَعَدَّتْ بَنُو أُمَیَّةَ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امیّه حقیقتاً بر ما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خطاب به بزرگان کوفه عنوان می نماید که تکلیف و ویژگی امام راستین، حکومت بر طبق قرآن و قیام به قسط و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فلعمری ما الإمام إلَّا العامل بالکتاب، القائم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جز حکم کننده به وسیلۀ قرآن و قیام کننده به عدل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عاشورا دعوت انسان ها برای تلاش در راه اقامۀ عدل و قسط است که بدون این موضوع، حیات بشری تباه می گردد و زمینۀ مرگ دستورهای الهی ودینی فراهم می آید</w:t>
      </w:r>
      <w:r>
        <w:rPr>
          <w:rFonts w:eastAsia="IRNazanin" w:cs="IRNazanin"/>
          <w:color w:val="111111"/>
          <w:sz w:val="28"/>
          <w:szCs w:val="28"/>
          <w:rtl w:val="true"/>
          <w:lang w:bidi="fa-IR"/>
        </w:rPr>
        <w:t>.</w:t>
      </w:r>
    </w:p>
    <w:p>
      <w:pPr>
        <w:pStyle w:val="Heading3"/>
        <w:numPr>
          <w:ilvl w:val="2"/>
          <w:numId w:val="1"/>
        </w:numPr>
        <w:rPr/>
      </w:pPr>
      <w:bookmarkStart w:id="182" w:name="__RefHeading___Toc2264710_653776707"/>
      <w:bookmarkStart w:id="183" w:name="_Toc68"/>
      <w:bookmarkEnd w:id="182"/>
      <w:r>
        <w:rPr>
          <w:rtl w:val="true"/>
        </w:rPr>
        <w:t>نتیجه گیری</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نوینی در نحوۀ نگرش به ابعاد مختلف قرآن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بازتاب از رهگذر آگاهی دقیق و عمیق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مقصود آیات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گفتار و رفتار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 و مبیّن آیات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مطلب، بیانگر ضرورت توجّه جدّی مفسّران به حادثۀ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فوق العادۀ بُعد قرآنی نهضت حسینی را نسبت به ابعاد دیگر آن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 ای فراهم می نماید تا دیگر فرقه های مختلف اسلامی، مانند اهل سنّت با این نهضت آشنا گردند؛ چراکه تمام فِرَق اسلامی در والایی معارف قرآن و ضرورت پذیرش آن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اصلاح طلبی در نهضت حسینی همان اصلاحات پیامبران الهی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اصلاحات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در قرآن است؛ مانند خداپرستی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در باورها و ارزش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اصلاح ترازو، برخورد با مشکل کم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امنیّت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امر به معروف و نهی از منکر از منظر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با حکومت های طاغوت و ستمگر است که در رأس آن، حکومت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عنوان بهترین تاکتیک برای حفظ جان و در پرتو آن، احیای دین الهی، در نهضت حسینی متجلّی است و اگر فردی از این تاکتیک بهرۀ لازم را نبرد، بر اساس آموزه های اسلامی مقصّر است و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نوینی را از جهاد در پیشروی تمام مسلمانان ارائه نمود؛ تلاشی در راستای نجات مستضعفان در بند کفر، شرک، ظلم و گسترش اسلام ازاقدامات حضرت در این باب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ضرورت بازگشت امّت اسلامی به قرآن و وارد نمودن قرآن در متن زندگی و لزوم به کارگیری معارف به دست آمده از این نهضت، در تفسیر آیات مرتبط و نیز محوریّت بخشی به این بُعد به هنگام بازگویی حادثۀ عاشورا، همگی نتایجی است که از بازخوانی حماسۀ حسینی با تأکید بر بُعد قرآنی آن به دست می آید</w:t>
      </w:r>
      <w:r>
        <w:rPr>
          <w:rFonts w:eastAsia="IRNazanin" w:cs="IRNazanin"/>
          <w:color w:val="111111"/>
          <w:sz w:val="28"/>
          <w:szCs w:val="28"/>
          <w:rtl w:val="true"/>
          <w:lang w:bidi="fa-IR"/>
        </w:rPr>
        <w:t xml:space="preserve">. </w:t>
      </w:r>
      <w:bookmarkStart w:id="184" w:name="pg8643_76194"/>
    </w:p>
    <w:p>
      <w:pPr>
        <w:pStyle w:val="Heading3"/>
        <w:numPr>
          <w:ilvl w:val="2"/>
          <w:numId w:val="1"/>
        </w:numPr>
        <w:rPr/>
      </w:pPr>
      <w:bookmarkStart w:id="185" w:name="__RefHeading___Toc2264712_653776707"/>
      <w:bookmarkStart w:id="186" w:name="_Toc69"/>
      <w:bookmarkEnd w:id="184"/>
      <w:bookmarkEnd w:id="185"/>
      <w:r>
        <w:rPr>
          <w:rtl w:val="true"/>
        </w:rPr>
        <w:t>منابع</w:t>
      </w:r>
      <w:bookmarkEnd w:id="18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عزّالدّین ابوالحسن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 و داربیروت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نجف، 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قم، انوار 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ازدی، لوط بن یحیی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غفّاری، قم،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عاملی، محسن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لواعج الأشجان فی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دایرةالمعارف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احمدبن یحیی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فتوح البلدان،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توکّل، تهران، نشر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 عقل در پرتو نهضت حسینی، قم، مرکز نشر اسراء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جاودانه، قم، انتشارات دلیل ما، چاپ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الحیاة، تهران، انتشارات دفتر نشر فرهنگ اسلامی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سماوی، قم، </w:t>
      </w:r>
    </w:p>
    <w:p>
      <w:pPr>
        <w:pStyle w:val="BookText"/>
        <w:rPr/>
      </w:pP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قم، مؤسّسه تحقیقات و نشر معارف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دوورژه، موریس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سیاسی و گروه های ذی 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دانشکدۀ حقوق و علوم سیاسی،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ابوالفضل قاضی،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تهران، انتشارات دانشگاه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دمشق، دارالعلم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الدار الشّامیّة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رسولی محلّاتی، هاشم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قرآن یا تاریخ انبیاء از آدم تا خاتم النّبیین، قم، انتشارات علمیّه اسلامیّه، چاپ ششم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رضی، محمد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صالح،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رحیمی نیا، تهران،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دفتر انتشارات اسلامی جامعه مدرّسین حوزه علمیّه،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بلاغی، تهران، انتشارات ناصرخسرو،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تهران، کتابفروشی مرتضوی،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انتشارات هجرت،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لأحکام القرآن، تهران، انتشارات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الأصول من الکافی،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احمد بن اعثم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دارالکتب العلمیّة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لبنان، مؤسّسة الوفاء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مرتضی عاملی، سیّد جعفر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مِن سیرة النّبی الأعظم، قم، دار الحدیث للطّباعة و النّشر،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 تاریخ از دیدگاه قرآن، تهران، انتشارت سازمان تبلیغات اسلامی چاپ و نشر بین الملل،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تهران، انتشارات صدرا، چاپ</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الهی، تهران، انتشارات صدرا، چاپ سی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ساعدی خراسانی،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تهران،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سیّدرضا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نهضت حسینی، مشهد انتشارات دانشگاه فردوسی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خمینی، سید روح الله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نور، تهران،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الوسیله، تهران، انتشارات مؤسّسه تنظیم و نشر آثار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نوروزی، محمّدجواد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سیاسی اسلام، قم، انتشارات مؤسّسه آموزشی و پژوهشی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ورام، مسعود بن عیسی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تنبیه الخواطر و نزهة النّواظر، قم، انتشارات مکتبة الفقیّة</w:t>
      </w:r>
      <w:r>
        <w:rPr>
          <w:rFonts w:eastAsia="IRNazanin" w:cs="IRNazanin"/>
          <w:color w:val="111111"/>
          <w:sz w:val="28"/>
          <w:szCs w:val="28"/>
          <w:rtl w:val="true"/>
          <w:lang w:bidi="fa-IR"/>
        </w:rPr>
        <w:t xml:space="preserve">. </w:t>
      </w:r>
      <w:bookmarkStart w:id="187" w:name="pg8643_76197"/>
    </w:p>
    <w:p>
      <w:pPr>
        <w:pStyle w:val="Heading2"/>
        <w:numPr>
          <w:ilvl w:val="1"/>
          <w:numId w:val="1"/>
        </w:numPr>
        <w:rPr/>
      </w:pPr>
      <w:bookmarkStart w:id="188" w:name="__RefHeading___Toc2264714_653776707"/>
      <w:bookmarkStart w:id="189" w:name="_Toc70"/>
      <w:bookmarkEnd w:id="187"/>
      <w:bookmarkEnd w:id="188"/>
      <w:r>
        <w:rPr>
          <w:rtl w:val="true"/>
        </w:rPr>
        <w:t>سیاست های مزورانۀ اموی برای تحریف واقعۀ کربلا</w:t>
      </w:r>
      <w:bookmarkEnd w:id="189"/>
    </w:p>
    <w:p>
      <w:pPr>
        <w:pStyle w:val="Heading3"/>
        <w:numPr>
          <w:ilvl w:val="2"/>
          <w:numId w:val="1"/>
        </w:numPr>
        <w:rPr/>
      </w:pPr>
      <w:bookmarkStart w:id="190" w:name="__RefHeading___Toc2264716_653776707"/>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 xml:space="preserve">و روشنگری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آزادی</w:t>
      </w:r>
      <w:r>
        <w:rPr>
          <w:rStyle w:val="FootnoteAnchor"/>
          <w:rtl w:val="true"/>
        </w:rPr>
        <w:footnoteReference w:id="9"/>
      </w:r>
      <w:r>
        <w:rPr>
          <w:rFonts w:ascii="IRNazanin" w:hAnsi="IRNazanin" w:eastAsia="IRNazanin"/>
          <w:color w:val="111111"/>
          <w:sz w:val="28"/>
          <w:sz w:val="28"/>
          <w:szCs w:val="28"/>
          <w:rtl w:val="true"/>
          <w:lang w:bidi="fa-IR"/>
        </w:rPr>
        <w:t>فرشته علیرضایی</w:t>
      </w:r>
      <w:r>
        <w:rPr>
          <w:rStyle w:val="FootnoteAnchor"/>
          <w:rtl w:val="true"/>
        </w:rPr>
        <w:footnoteReference w:id="10"/>
      </w:r>
      <w:r>
        <w:rPr>
          <w:rFonts w:ascii="IRNazanin" w:hAnsi="IRNazanin" w:eastAsia="IRNazanin"/>
          <w:color w:val="111111"/>
          <w:sz w:val="28"/>
          <w:sz w:val="28"/>
          <w:szCs w:val="28"/>
          <w:rtl w:val="true"/>
          <w:lang w:bidi="fa-IR"/>
        </w:rPr>
        <w:t>مسعود باوان پوری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14/04/99</w:t>
      </w:r>
    </w:p>
    <w:p>
      <w:pPr>
        <w:pStyle w:val="BookText"/>
        <w:rPr/>
      </w:pPr>
      <w:r>
        <w:rPr>
          <w:rFonts w:ascii="IRNazanin" w:hAnsi="IRNazanin" w:eastAsia="IRNazanin"/>
          <w:color w:val="111111"/>
          <w:sz w:val="28"/>
          <w:sz w:val="28"/>
          <w:szCs w:val="28"/>
          <w:rtl w:val="true"/>
          <w:lang w:bidi="fa-IR"/>
        </w:rPr>
        <w:t>چکیده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پرده و پوششی است که با آشکار شدن حقیقت، رخ در نقاب می کشد و همچون کف روی آب، نابود و مضمحل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یکی از بزرگ ترین و ماندگارترین خیزش هایی است که در طول تاریخ بر ضد یک حکومت ظالم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حاضر کوشیده است با تکیه بر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بررسی سیاست های مزورانه ای که امویان پس از واقعۀ کربلا برای تحریف آن در پیش می گرفتند، پرداخته و در مقابل، نقش عقیلۀ بنی هاشم،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زدودن غبار تحریف و برملا کردن دسیسه ها و توطئه های بی اساس حکومت بنی امیه در </w:t>
      </w:r>
      <w:bookmarkStart w:id="192" w:name="pg8643_76198"/>
    </w:p>
    <w:p>
      <w:pPr>
        <w:pStyle w:val="BookText"/>
        <w:rPr/>
      </w:pPr>
      <w:bookmarkEnd w:id="192"/>
      <w:r>
        <w:rPr>
          <w:rFonts w:ascii="IRNazanin" w:hAnsi="IRNazanin" w:eastAsia="IRNazanin"/>
          <w:color w:val="111111"/>
          <w:sz w:val="28"/>
          <w:sz w:val="28"/>
          <w:szCs w:val="28"/>
          <w:rtl w:val="true"/>
          <w:lang w:bidi="fa-IR"/>
        </w:rPr>
        <w:t xml:space="preserve">وارونه جلوه دادن حقایق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نشان می دهد تبیین پیروزی، شکست، مرگ و زندگی از جمله مفاهیم اصلی 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غرّاء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ایشان تأثیر زیادی روی شناساندن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کردن ماهیت دغل کار یزید و دست پروردگان او و خاندان بنی امیه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تحریفات، بنی امیه، روشنگری،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193" w:name="__RefHeading___Toc2264718_653776707"/>
      <w:bookmarkStart w:id="194" w:name="_Toc72"/>
      <w:bookmarkEnd w:id="193"/>
      <w:r>
        <w:rPr>
          <w:rtl w:val="true"/>
        </w:rPr>
        <w:t>مقدمه</w:t>
      </w:r>
      <w:bookmarkEnd w:id="194"/>
    </w:p>
    <w:p>
      <w:pPr>
        <w:pStyle w:val="BookText"/>
        <w:rPr/>
      </w:pPr>
      <w:r>
        <w:rPr>
          <w:rFonts w:ascii="IRNazanin" w:hAnsi="IRNazanin" w:eastAsia="IRNazanin"/>
          <w:color w:val="111111"/>
          <w:sz w:val="28"/>
          <w:sz w:val="28"/>
          <w:szCs w:val="28"/>
          <w:rtl w:val="true"/>
          <w:lang w:bidi="fa-IR"/>
        </w:rPr>
        <w:t>عاشورای حسینی، از بزرگ ترین وقایع تاریخ بشری است که تأثیرات فراوانی بر افکار و رفتار مردم، حوادث و نهضت های تاریخی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عظیم، تجسم مفاهیم و ارزش های والایی چون جهاد در راه خدا، امر به معروف و نهی از منکر، حقانیت تشیع، مبارزه با نفس پرستی، توکل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از آن جا که بنای چنین مفاهیمی، ریشه های دنیاستیزی و ظلم اموی را مورد هدف قرار می داد، دنیاپرستان دین ستیز را دچار رعب و وحشت نمود؛ به گونه ای که آنان را بر آن داشت که با سیاست های مزورانه به تحریف واقعۀ عاشورا دست یازند و درصدد برآیند که این واقعۀ عظیم را کم رنگ و شکست خورده جلوه دهند؛ امّا عاشورا یک نهضت بود که باید تا همیشۀ تاریخ زنده می ماند و برای زنده ماندن فلسفۀ این قیام خونین، باید از تحریف آن حادثه، ممانعت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خطیر را تنها کسی می توانست بر عهده گیرد که دارای ویژگی های خاص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چون ایمان راسخ، قدرت ایثار فوق العاده، صبر و بردباری در حد کمال، علم و آگاهی همراه فصاحت و بلاغت بیان، قدرت روح و تسلط بر نفس و تیزبینی که همۀ آنها در شخص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مشخص می شود که چگونه بنی امیه قصد داشتند واقعۀ عاشورا را به نفع خود و برای بر حق جلوه دادن کشتار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گردانند و به گونه ای دیگر جلوه دهند و در این راستا از هر فرصتی برای کم رنگ یا بی اثر شدن فرهنگ عاشورا، این </w:t>
      </w:r>
      <w:bookmarkStart w:id="195" w:name="pg8643_76199"/>
    </w:p>
    <w:p>
      <w:pPr>
        <w:pStyle w:val="BookText"/>
        <w:rPr/>
      </w:pPr>
      <w:bookmarkEnd w:id="195"/>
      <w:r>
        <w:rPr>
          <w:rFonts w:ascii="IRNazanin" w:hAnsi="IRNazanin" w:eastAsia="IRNazanin"/>
          <w:color w:val="111111"/>
          <w:sz w:val="28"/>
          <w:sz w:val="28"/>
          <w:szCs w:val="28"/>
          <w:rtl w:val="true"/>
          <w:lang w:bidi="fa-IR"/>
        </w:rPr>
        <w:t xml:space="preserve">سرمایۀ بزرگ 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انسانی، نهایت استفاده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رسالت اسیران خاندان نبوت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شاهدان مصیبت عظمی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بود که عاشورا را از خطر تحریف مصون نگه دارند و نگذارند دست تحریفگران بر دامان پاک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بود که اهداف عاشورا و شعارهای آن، می توانست چون چراغی روشن در راه خیل عظیم مشتاقان حق و عدالت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قیام و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بسیار دارد،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آن، قیام، نتیجه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وسیع تبلیغات دشمن، فرهنگ ضدارزشی مردم آن زمان، فاصلۀ شهرها و کندی انتشار اخبار در بین آنها و حاکمیت دشمن و انزاوای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نامناسبی بود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پیام خویش درگیر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هدفدار است و پیام دارد و ابلاغ آن بر دوش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مقابل شرایط دشوار فوق، وظیفۀ رساندن پیام خون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ایشان، تبیین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چهرۀ واقعی بنی امیه، بر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تحریف حادثۀ کربلا به وسیلۀ دشمن جلوگیری کرده و از جوشش خون شهیدان برای ریشه کن کردن بنی امیه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مسئولیت ها، زینب، کاروان سالار خیل اسیران است، باید از جان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کند و در عین حال، زنان و کودکان را بهنحوی کنترل نماید که از هر گونه عمل و حرکتی که نشانۀ ضعف است، اجتناب نمایند</w:t>
      </w:r>
      <w:r>
        <w:rPr>
          <w:rFonts w:eastAsia="IRNazanin" w:cs="IRNazanin"/>
          <w:color w:val="111111"/>
          <w:sz w:val="28"/>
          <w:szCs w:val="28"/>
          <w:rtl w:val="true"/>
          <w:lang w:bidi="fa-IR"/>
        </w:rPr>
        <w:t>.</w:t>
      </w:r>
    </w:p>
    <w:p>
      <w:pPr>
        <w:pStyle w:val="Heading3"/>
        <w:numPr>
          <w:ilvl w:val="2"/>
          <w:numId w:val="1"/>
        </w:numPr>
        <w:rPr/>
      </w:pPr>
      <w:bookmarkStart w:id="196" w:name="__RefHeading___Toc2264720_653776707"/>
      <w:bookmarkStart w:id="197" w:name="_Toc73"/>
      <w:bookmarkEnd w:id="196"/>
      <w:r>
        <w:rPr>
          <w:rtl w:val="true"/>
        </w:rPr>
        <w:t>علل تحریفات عاشورا</w:t>
      </w:r>
      <w:bookmarkEnd w:id="1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وقایعی که به ادیان و مذاهب، مرتبط و از قداست ویژه ای برخوردار بوده، توسط مخالفان، ملحدان و منافقان برای انکار و امحای حقیقت، بیشتر دچار تحریف شده اند؛ زیرا مخالفان کوشیده اند تا وقایع دینی را آن طور که خود می خواهند در جهت تحکیم پایه های قدرت خویش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کربلا نیز از این قاعده مستثنی نبوده است؛ به گونه ای که حکومت فاسد اموی با مشروع جلوه دادن حاکمیت خویش توانستند مردم سست عقل عراق را علیه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بشورانند و او را غریب و </w:t>
      </w:r>
    </w:p>
    <w:p>
      <w:pPr>
        <w:pStyle w:val="BookText"/>
        <w:rPr/>
      </w:pPr>
      <w:r>
        <w:rPr>
          <w:rFonts w:ascii="IRNazanin" w:hAnsi="IRNazanin" w:eastAsia="IRNazanin"/>
          <w:color w:val="111111"/>
          <w:sz w:val="28"/>
          <w:sz w:val="28"/>
          <w:szCs w:val="28"/>
          <w:rtl w:val="true"/>
          <w:lang w:bidi="fa-IR"/>
        </w:rPr>
        <w:t>تشنه کام بر لب فرات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نیت اصلاح گرایانۀ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آگاه بودند و می دانستند که وی قصد دارد تا با تحریفاتی که پس از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رهبری، خلافت اسلام و میان مردم پیش آمده بود بجنگد و اسلام راستین را بار دیگر در میان جامعه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امویان و جیره خواران اموی را به شدت نگران ساخت؛ به گونه ای که هر کدام به سهم خویش، مقدمات قیامِ به ظاهر شکست خوردۀ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وی در صحرای کربلا را فراهم آوردند و از آن پس کوشیدند این قیام را شکست خورده و خود را صاحب حق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اموی، سعی داشت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ایستادن در برابر خلیفۀ به ظاهر مشروع و واجب الاطاعه، تنزل دهد تا حرکت آن حضرت را خروج، طغیان و بغی که حکم آن سرکوبی و مرگ است، تلقی کنند؛ این که در برخیاقوال، کاروان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خارجی خطاب می کردند به معنای بیگانه نبود؛ بلکه مقصودشان این بود که خاندان اهل بیت در برابر حکومت حق و مشروع خروج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تحریف به گونه ای بود که وقتی مسلم بن عقیل در کوفه قیام کرد، اشراف کوفه به خواست عبیدا لله بن زیاد، برای متفرق کردن مردم از اطراف مسلم، جلو آمدند؛ چراکه مسلم از حکومت و خلیفه اطاعت نکرد و چنین کاری از دست دادن موقعیت و هلاکت جان، اموال و نوامیس شان را به دنبال داشت؛ لذا ایستادن همراه با مسلم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مساوی با هلاکت برای آنها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بعد از دستگیری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جمع اشراف و بزرگان کوفه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آمدی و میان مسلمانان تفرقه افکندی، جمع آنها را به هم زده و مردم را به جان هم انداختی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واقع این حرکت را بر هم زدن وحدت مسلمانانی می دانست که بر خلیفه ای اجماع و بیعت کرده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تفکرات نابخردانۀ خویش تا جایی اصرار ورزیدند که پرده های حریم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و پرده نشینان خانه اش را آوارۀ کوه و بیابان کردند و در برابر دیدگان نامحرمان در هر کوی و برزن حرکت دادند و با این کار می خواستند از نورافشانی حقیقت واقعۀ عاشورا ممانعت کنند؛ امّا آنان غافل بودند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تاریخ است و قیامش هرچند به </w:t>
      </w:r>
      <w:bookmarkStart w:id="198" w:name="pg8643_76201"/>
    </w:p>
    <w:p>
      <w:pPr>
        <w:pStyle w:val="BookText"/>
        <w:rPr/>
      </w:pPr>
      <w:bookmarkEnd w:id="198"/>
      <w:r>
        <w:rPr>
          <w:rFonts w:ascii="IRNazanin" w:hAnsi="IRNazanin" w:eastAsia="IRNazanin"/>
          <w:color w:val="111111"/>
          <w:sz w:val="28"/>
          <w:sz w:val="28"/>
          <w:szCs w:val="28"/>
          <w:rtl w:val="true"/>
          <w:lang w:bidi="fa-IR"/>
        </w:rPr>
        <w:t xml:space="preserve">ظاهر شکست خورده و صدایش در گلو خفه گردیده، خود گواهی بر بی شرمی خاندان اموی و صداقت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9" w:name="__RefHeading___Toc2264722_653776707"/>
      <w:bookmarkStart w:id="200" w:name="_Toc74"/>
      <w:bookmarkEnd w:id="199"/>
      <w:r>
        <w:rPr>
          <w:rtl w:val="true"/>
        </w:rPr>
        <w:t xml:space="preserve">حضرت زینب </w:t>
      </w:r>
      <w:r>
        <w:rPr>
          <w:rtl w:val="true"/>
        </w:rPr>
        <w:t>(</w:t>
      </w:r>
      <w:r>
        <w:rPr>
          <w:rtl w:val="true"/>
        </w:rPr>
        <w:t>علیها السلام</w:t>
      </w:r>
      <w:r>
        <w:rPr>
          <w:rtl w:val="true"/>
        </w:rPr>
        <w:t>)</w:t>
      </w:r>
      <w:r>
        <w:rPr>
          <w:rtl w:val="true"/>
        </w:rPr>
        <w:t>، پیام رسانی و افشاگری</w:t>
      </w:r>
      <w:bookmarkEnd w:id="200"/>
    </w:p>
    <w:p>
      <w:pPr>
        <w:pStyle w:val="BookText"/>
        <w:rPr/>
      </w:pPr>
      <w:r>
        <w:rPr>
          <w:rFonts w:ascii="IRNazanin" w:hAnsi="IRNazanin" w:eastAsia="IRNazanin"/>
          <w:color w:val="111111"/>
          <w:sz w:val="28"/>
          <w:sz w:val="28"/>
          <w:szCs w:val="28"/>
          <w:rtl w:val="true"/>
          <w:lang w:bidi="fa-IR"/>
        </w:rPr>
        <w:t>وقتی حادثه برخاست، تحریفات نیز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غیر از یادآوری در زنده ماندن حق و رسوایی باطل، برای خنثی کردن نقشه های پیروان باطل، باید توطئه ها را افشا کرد و به تبیین جنایات پرداخت تا آن چه اتفاق افتاده است، در پس پردۀ کتمان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همیشه در روشن ساختن اذهان نسبت به واقعیات و بسیج مردم علیه باطل، کارساز بوده است در حادثۀ کربلا، یکی از رسالت های بازماندگان حادثه، افشاگری علیه دشمن بود و ضربه زدن به رژیم اموی، از طریق تبیین آن چه در کربلا گذشت؛ زیرا پس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ناروا بر مسند قدرت و ریاست تکیه داشتند، بر این بودند که هدف های نخستین و ارزش های متعالی که در شعارهای نهضت عاشورا مطرح شده بود را در اذهان مردم به دست فراموشی بسپارند؛ کوته فکران و جاهلان دنیاگرای اموی به خوبی می دانستند که اگر عاشورا به عنوان یک فرهنگ در میان جامعه نهادینه شود همچون سدی محکم و بنیادین، مسیر مطامع نامشروعان را مسدود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دلایلی هم که سبب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قبل، از افکار نازل بنی امیه آگاهی داشت در حرکت خویش از مدینه به مکه، سپس به کربلا، زنان و کودکان را هم به همراه آورد، آن بود که اینان در دوران اسارت به عنوان شاهدان صحنۀ جنایت و مظلومیت اهل بیت، دیده های خود را برای مردم بازگو کنند تا آن وقایع، پشت پردۀ ابهام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رسانی و افشاگری از اهداف اصلی نهضت عاشورا بوده است که بر این مطلب شواهد و قرائن عدیده ای وجود دارد، پاسخ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خداوند بدین وسیله می خواسته نهضت عاشورا زنده بماند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جریان خون شهیدان در عاشورا، عمیق ترین اثر را در افشای ماهیت </w:t>
      </w:r>
    </w:p>
    <w:p>
      <w:pPr>
        <w:pStyle w:val="BookText"/>
        <w:rPr/>
      </w:pPr>
      <w:r>
        <w:rPr>
          <w:rFonts w:ascii="IRNazanin" w:hAnsi="IRNazanin" w:eastAsia="IRNazanin"/>
          <w:color w:val="111111"/>
          <w:sz w:val="28"/>
          <w:sz w:val="28"/>
          <w:szCs w:val="28"/>
          <w:rtl w:val="true"/>
          <w:lang w:bidi="fa-IR"/>
        </w:rPr>
        <w:t>حاکمیت استبدادی و شاهانۀ بنی امیه بر جای نهاد، ضرورت داشت که عمق آن اثر به درستی تبیین شود؛ تبیین خون شهیدان آینه داری عاشورا و ابلاغ پیام کوفه، زمینۀ آماده برای ابلاغ پیام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عهدشکن و سست عنصر که به تعبیر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بادی به سویی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کلمه اش مثل خون شهیدان عاشورا، برنده و تعیین کننده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و دیگر زنان با استفاده از طبع ادبی که در قوم عرب جلوه گر است، با فصاحت و بلاغت ضمن استفاده از مهم ترین عناصر تبلیغاتی، یعنی به وسیلۀ ایراد خطبه، سرودن شعر و روایت حدیث و نیز برپایی مراسم سوگواری برای ذکر مصائب سیدالشهدا و نقل حوادث کربلا در انتقال احکام اسلامی، نقل گفتار، رفتار و فضایل معصومین و اهل بیت عصمت و طهارت و نیز پیام رسانی نهضت زنده نگه داشتن یاد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به این وسیله با تأثیر بر مردان و زنانی که در کربلا حضور نداشته اند، زمینه سازی های لازم برای قیام های آتی و متزلزل نمودن حکومت امویان نقش مهمی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زنان با تأسی بر امامان بر حق خویش، در پاسداری و حراست از دین اسلام و جلوگیری از محو شدن آن در فضای انحرافی که حکومت بنی امیه برای دین ایجاد کرده بود، نقش خود را ایفا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پناه قره تپه،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روشنگری های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نمی گذرد که حقیقت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و فلسفۀ پیمان شکنی و نقض عهد معاویه آشکار می شود؛ چراکه او به هر جا وارد می شد طبق آیات قرآن استدلال می کرد و قبایح اعمال آنان را بیان و پیامدهای ظلم و بیداد آنان را بازگو می کرد و از توبیخ و سرزنش آنان، واهمه به دل راه نمی داد</w:t>
      </w:r>
    </w:p>
    <w:p>
      <w:pPr>
        <w:pStyle w:val="BookText"/>
        <w:rPr/>
      </w:pPr>
      <w:r>
        <w:rPr>
          <w:rFonts w:ascii="IRNazanin" w:hAnsi="IRNazanin" w:eastAsia="IRNazanin"/>
          <w:color w:val="111111"/>
          <w:sz w:val="28"/>
          <w:sz w:val="28"/>
          <w:szCs w:val="28"/>
          <w:rtl w:val="true"/>
          <w:lang w:bidi="fa-IR"/>
        </w:rPr>
        <w:t>و با اتکا به ایمان و اعتقاد به وعدۀ الهی و فهم پوکی و حباب گونگی ستم، هر موقعیتی را برای روشنگری، هدایت و شستن زنگار تبلیغات دشمن مغتنم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آموزش و آزمونی برای ماست تا دریابیم مسئولیت و مأموریت در هیچ شرایط و موقعیتی تعطیل پذیر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سالار شهیدان و خطبه های آن حضرت در </w:t>
      </w:r>
      <w:bookmarkStart w:id="201" w:name="pg8643_76203"/>
    </w:p>
    <w:p>
      <w:pPr>
        <w:pStyle w:val="BookText"/>
        <w:rPr/>
      </w:pPr>
      <w:bookmarkEnd w:id="201"/>
      <w:r>
        <w:rPr>
          <w:rFonts w:ascii="IRNazanin" w:hAnsi="IRNazanin" w:eastAsia="IRNazanin"/>
          <w:color w:val="111111"/>
          <w:sz w:val="28"/>
          <w:sz w:val="28"/>
          <w:szCs w:val="28"/>
          <w:rtl w:val="true"/>
          <w:lang w:bidi="fa-IR"/>
        </w:rPr>
        <w:t>بازار کوفه و در بارگاه ابن زیاد و دربار یزید در شام، چنان قوی و تکان دهنده بود که همگان را به حیرت واداشت و مسلمانان را از خواب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رسالت خویش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زنده کردن دین جدش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نیکی انجام داد و سیاست های مزورانۀ حکومت اموی را در سرپوش گذاشتن بر واقعه و مسخ جریان کربلا و به تبع، فراموشی آن از سوی</w:t>
      </w:r>
    </w:p>
    <w:p>
      <w:pPr>
        <w:pStyle w:val="BookText"/>
        <w:rPr/>
      </w:pPr>
      <w:r>
        <w:rPr>
          <w:rFonts w:ascii="IRNazanin" w:hAnsi="IRNazanin" w:eastAsia="IRNazanin"/>
          <w:color w:val="111111"/>
          <w:sz w:val="28"/>
          <w:sz w:val="28"/>
          <w:szCs w:val="28"/>
          <w:rtl w:val="true"/>
          <w:lang w:bidi="fa-IR"/>
        </w:rPr>
        <w:t>مردم را برای خفتگان، تبیین نبود تا غبار تحریف را از واقعۀ کربلا بزداید و لحظه لحظۀ</w:t>
      </w:r>
    </w:p>
    <w:p>
      <w:pPr>
        <w:pStyle w:val="BookText"/>
        <w:rPr/>
      </w:pPr>
      <w:r>
        <w:rPr>
          <w:rFonts w:ascii="IRNazanin" w:hAnsi="IRNazanin" w:eastAsia="IRNazanin"/>
          <w:color w:val="111111"/>
          <w:sz w:val="28"/>
          <w:sz w:val="28"/>
          <w:szCs w:val="28"/>
          <w:rtl w:val="true"/>
          <w:lang w:bidi="fa-IR"/>
        </w:rPr>
        <w:t>آن را چون خورشید در آسمان دین و آیین، روشن و منور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ادامه،تحریفات</w:t>
      </w:r>
    </w:p>
    <w:p>
      <w:pPr>
        <w:pStyle w:val="BookText"/>
        <w:rPr/>
      </w:pPr>
      <w:r>
        <w:rPr>
          <w:rFonts w:ascii="IRNazanin" w:hAnsi="IRNazanin" w:eastAsia="IRNazanin"/>
          <w:color w:val="111111"/>
          <w:sz w:val="28"/>
          <w:sz w:val="28"/>
          <w:szCs w:val="28"/>
          <w:rtl w:val="true"/>
          <w:lang w:bidi="fa-IR"/>
        </w:rPr>
        <w:t>بنی امیه و روشنگری های بانوی سخنور کربلا، به ترتیبِ وقایع، از عاشورا تا مدینه، بررسی و تبیین می شود</w:t>
      </w:r>
      <w:r>
        <w:rPr>
          <w:rFonts w:eastAsia="IRNazanin" w:cs="IRNazanin"/>
          <w:color w:val="111111"/>
          <w:sz w:val="28"/>
          <w:szCs w:val="28"/>
          <w:rtl w:val="true"/>
          <w:lang w:bidi="fa-IR"/>
        </w:rPr>
        <w:t>.</w:t>
      </w:r>
    </w:p>
    <w:p>
      <w:pPr>
        <w:pStyle w:val="Heading3"/>
        <w:numPr>
          <w:ilvl w:val="2"/>
          <w:numId w:val="1"/>
        </w:numPr>
        <w:rPr/>
      </w:pPr>
      <w:bookmarkStart w:id="202" w:name="__RefHeading___Toc2264724_653776707"/>
      <w:bookmarkStart w:id="203" w:name="_Toc75"/>
      <w:bookmarkEnd w:id="202"/>
      <w:r>
        <w:rPr>
          <w:rtl w:val="true"/>
        </w:rPr>
        <w:t>عاشورا، آغاز افشاگری</w:t>
      </w:r>
      <w:bookmarkEnd w:id="203"/>
    </w:p>
    <w:p>
      <w:pPr>
        <w:pStyle w:val="BookText"/>
        <w:rPr/>
      </w:pPr>
      <w:r>
        <w:rPr>
          <w:rFonts w:ascii="IRNazanin" w:hAnsi="IRNazanin" w:eastAsia="IRNazanin"/>
          <w:color w:val="111111"/>
          <w:sz w:val="28"/>
          <w:sz w:val="28"/>
          <w:szCs w:val="28"/>
          <w:rtl w:val="true"/>
          <w:lang w:bidi="fa-IR"/>
        </w:rPr>
        <w:t xml:space="preserve">در روز عاشورا با شهادت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بزرگ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خوبی می دانست که برنامه ریزان تبلیغاتی دشمن منتظرند تا کوچک ترین واکنش و سخنی را بیابند که نشانه ای از ضعف و یا پشیمانی خانوادۀ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آنان برای تضعیف روحیۀ اسیران در همان ابتدا آنها را از مقابل بدن های قطعه قطعه شدۀ شهدا عبور می دهند تا با دیدن عزیزان خویش همه چیز را تمام شده بیابند و صدایشان در گلو خفه شود؛ فارغ از این که این دیدار اولین جرقه را در کلام دختر قهرمان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می کند؛ بدین سبب در اولین اقدام روشنگرانۀ خود با نگاه به پیکر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که از رضا و تسلیم راستین وی در برابر مشیت پروردگار نشان دارد، فصلی جدید از حادثۀ خونبار کربلا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پریشان احوالی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بلاتکلیفی و رها ماندن اجساد شهدا می بیند،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بینی نالان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پیمانی است از پیامبر خدا به جد و عمو و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مردم پیمان گرفته است، مردمی از همین امت که فرعون های زمین آنها را نمی شناسند؛ امّا فرشتگان آسمان با آنها </w:t>
      </w:r>
      <w:bookmarkStart w:id="204" w:name="pg8643_76204"/>
    </w:p>
    <w:p>
      <w:pPr>
        <w:pStyle w:val="BookText"/>
        <w:rPr/>
      </w:pPr>
      <w:bookmarkEnd w:id="204"/>
      <w:r>
        <w:rPr>
          <w:rFonts w:ascii="IRNazanin" w:hAnsi="IRNazanin" w:eastAsia="IRNazanin"/>
          <w:color w:val="111111"/>
          <w:sz w:val="28"/>
          <w:sz w:val="28"/>
          <w:szCs w:val="28"/>
          <w:rtl w:val="true"/>
          <w:lang w:bidi="fa-IR"/>
        </w:rPr>
        <w:t>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پیکرهای پاره پاره را جمعمی کنند و در این دیار و بر فراز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می افرازند که هرگز کهنه نخواهد شد و در گذر روزها و سال ها آسیب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قنبری همدانی،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غروب عاشورا با نگاه به میدان جنگ و اجساد شهیدان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آسمان بر تو درود فرستند؛ 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هامون فتاده است، در خون غلتیده است و پیکر او پاره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اسیر شده اند و باد صبا بر آنها می 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205" w:name="__RefHeading___Toc2264726_653776707"/>
      <w:bookmarkStart w:id="206" w:name="_Toc76"/>
      <w:bookmarkEnd w:id="205"/>
      <w:r>
        <w:rPr>
          <w:rtl w:val="true"/>
        </w:rPr>
        <w:t xml:space="preserve">روشنگری های حضرت زینب </w:t>
      </w:r>
      <w:r>
        <w:rPr>
          <w:rtl w:val="true"/>
        </w:rPr>
        <w:t>(</w:t>
      </w:r>
      <w:r>
        <w:rPr>
          <w:rtl w:val="true"/>
        </w:rPr>
        <w:t>علیها السلام</w:t>
      </w:r>
      <w:r>
        <w:rPr>
          <w:rtl w:val="true"/>
        </w:rPr>
        <w:t xml:space="preserve">) </w:t>
      </w:r>
      <w:r>
        <w:rPr>
          <w:rtl w:val="true"/>
        </w:rPr>
        <w:t>در کوفه</w:t>
      </w:r>
      <w:bookmarkEnd w:id="206"/>
    </w:p>
    <w:p>
      <w:pPr>
        <w:pStyle w:val="BookText"/>
        <w:rPr/>
      </w:pPr>
      <w:r>
        <w:rPr>
          <w:rFonts w:ascii="IRNazanin" w:hAnsi="IRNazanin" w:eastAsia="IRNazanin"/>
          <w:color w:val="111111"/>
          <w:sz w:val="28"/>
          <w:sz w:val="28"/>
          <w:szCs w:val="28"/>
          <w:rtl w:val="true"/>
          <w:lang w:bidi="fa-IR"/>
        </w:rPr>
        <w:t xml:space="preserve">اکنون عاشورا پایان یافته بود و وظیفۀ پیام آوران عاشورا، اسیران دشت کربلا، به ویژه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شهیدان کربلا یعنی جاودانگی وحی و اسلام و حفاظت از کتاب آسمانی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ابدیت تاریخ بشری باید حفظ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زیاد از وضع کوفه باخبر بود و به خوبی می دانست در آن شهر،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دارند 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کرده بودند؛ بنابر این ممکن است ورود اسیران برای حکومت وقت، مشکلی فراهم سازد؛ به این جهت در اولین اقدام، ده هزار نفر نیروی نظامی را بسیج کرده بود تا اوضاع را زیر نظر گیرند و حمل سلاح را در میان مردم ممنوع کنند و چنین وانمود نمایند که اسیران روم و دیلم را می آورند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خارجی وارد شهر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بابازاده،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کاروان اسرا به کوفه برسد، سرهای شهیدان را به کوفه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صبح روز دوازدهم یک نمایش قدرت و پیروزی بر پاکنند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سرهای شهیدان و کاروان اسیران در برابر چشمان مردم کوفه برای آن بود که بدانند دیگر هیچ شعله ای از فریاد و مقاومت در برابر حکومت یزید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کوفه با نامه های فراوان،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کردند به کوفه بیاید و آنان نیز با تمام توان از وی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مردم در مقابل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w:t>
      </w:r>
    </w:p>
    <w:p>
      <w:pPr>
        <w:pStyle w:val="BookText"/>
        <w:rPr/>
      </w:pPr>
      <w:r>
        <w:rPr>
          <w:rFonts w:ascii="IRNazanin" w:hAnsi="IRNazanin" w:eastAsia="IRNazanin"/>
          <w:color w:val="111111"/>
          <w:sz w:val="28"/>
          <w:sz w:val="28"/>
          <w:szCs w:val="28"/>
          <w:rtl w:val="true"/>
          <w:lang w:bidi="fa-IR"/>
        </w:rPr>
        <w:t xml:space="preserve">بیان حقایق عاشورا در این مکان آزاردهنده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یادآور رنج های دوران حکومت پدر بزرگوارش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تصمیم گرفت با زبان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گوید و سند رسوایی حکومت یزید در حادثۀ دردناک کربلا را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مردم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آنها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آن مردم را آزموده بود و هنوز بدعهدی کوفیان با پدر از خاطرش پاک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پروا آنان را قاتلان حسین و خانوادۀ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کوچه و بازار کوفه و حالات و رفتار مردم را تکیه گاه تبلیغ و روشنگری قرار داد و با برشمردن ویژگی های مردم کوفه، آنها را وابستگان و تابعان آل زید و ابوسفیان معرفی نمود و با ذکر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و با این گناه بزرگ، دوباره آن را 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که وجود این خصایص و صفات ناشایست در شما به تبع بریده شدن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خرم آبادی،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بی پروا آنان را مورد خطاب قرار داد و با منطق آتشین و پر معنای خود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 ای اهل فریب و خدعه، آیا بر ما می گریید؟ هنوزچشم های ما گریان است و ناله های ما خاموش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زنی است که رشته های خود را می بافت و سپس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پیغمبر ایمان آوردید و ریسمان ایمان خود را محکم کردید؛ امّا با این گناه عظیم، دوباره آن را 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 جز چاپلوسی، شرّ، فساد، نخوت، بغض، تملق کنیززادگان و با دشمنان غمازی کردن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دخت گرامی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حقیقت وجودی و شخصیتی مردم کوفه، آنان را رسوا و شرمنده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روشنگری مردم شناسانه، جامعه شناسانه و هنرمندانۀ رفتار مردم از ویژگی های درخشان این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لایه های تحریف و تبلیغ دشمن علیه اسیران که خارجی هستند، در متن خطبه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گرم و کوبنده و رسواگر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فکری کوفیان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شرمنده و خجلت و ندامت آنها، حکایت ها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خرم آبادی، </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چنان صحنۀ طراحی شده به دست مزدوران یزید و ابن زیاد را دگرگون می کند که گویی قیامت برپا می شود، به گونه ای که چون نادمان صحرای قیامت، انگشت حسرت به دندان می گزند و از کردۀ خویش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مزدوران عبیدالله و دیگر دژخیمان و درندگان نینوا، نسبت به انقلاب و شورش مردم، سخت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تصور کردند، تنها قدرتی که می تواند به سخنان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دهد و او را آرام سازد، دیدن سر مطهر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را مقابل محمل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راروشن کرد، فضای جان را معطر دید، سر از کجاوه در آورد و چنین به درد دل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هِلالاً، لمّا استَمَّم کَمالاً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خشفه فَابدا غروباً</w:t>
      </w:r>
    </w:p>
    <w:p>
      <w:pPr>
        <w:pStyle w:val="BookText"/>
        <w:rPr/>
      </w:pPr>
      <w:r>
        <w:rPr>
          <w:rFonts w:ascii="Amiri" w:hAnsi="Amiri" w:eastAsia="Amiri" w:cs="Amiri"/>
          <w:color w:val="111111"/>
          <w:sz w:val="28"/>
          <w:sz w:val="28"/>
          <w:szCs w:val="28"/>
          <w:rtl w:val="true"/>
          <w:lang w:bidi="ar-SA"/>
        </w:rPr>
        <w:t xml:space="preserve">ما توهّمتُ یا شَقیق فؤادی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مُقدّراً مکتوباً</w:t>
      </w:r>
    </w:p>
    <w:p>
      <w:pPr>
        <w:pStyle w:val="BookText"/>
        <w:rPr/>
      </w:pPr>
      <w:r>
        <w:rPr>
          <w:rFonts w:ascii="Amiri" w:hAnsi="Amiri" w:eastAsia="Amiri" w:cs="Amiri"/>
          <w:color w:val="111111"/>
          <w:sz w:val="28"/>
          <w:sz w:val="28"/>
          <w:szCs w:val="28"/>
          <w:rtl w:val="true"/>
          <w:lang w:bidi="ar-SA"/>
        </w:rPr>
        <w:t xml:space="preserve">یا اَخی، فاطِمِ الصغیره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کَلِمّها کاد قَلبها ان یذوبا</w:t>
      </w:r>
    </w:p>
    <w:p>
      <w:pPr>
        <w:pStyle w:val="BookText"/>
        <w:rPr/>
      </w:pPr>
      <w:r>
        <w:rPr>
          <w:rFonts w:ascii="IRNazanin" w:hAnsi="IRNazanin" w:eastAsia="IRNazanin"/>
          <w:color w:val="111111"/>
          <w:sz w:val="28"/>
          <w:sz w:val="28"/>
          <w:szCs w:val="28"/>
          <w:rtl w:val="true"/>
          <w:lang w:bidi="fa-IR"/>
        </w:rPr>
        <w:t>رئا یکی از فنون بلاغت در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رئای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نکتۀ بلاغتی دقیق و عمیقی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 را به هلال و ماه نو تشبیه می کند؛ زیرا مردم، او را جست وجو کرده و با انگشت به هم نشان می دادند که بالای نیزه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نو، امیدبخش عهدی تازه در تاریخ اسلام است؛ زیرا پس از آن که بر اثر سیاست شوم بنی امیه، محیط اسلامی، شب ظلمانی شده بود،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تازه آغاز شد و تاریخ اسلام را روشن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بلاغت و شیوایی و شهامت و توانایی آن را جز با همین عبارت نتوان ادا کرد که از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دُرفشانی شده است، گله و انتقاد و موعظه و ارشاد، موشکافی اخلاق فاسد و اسباب فساد در آن به وجه بلیغی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که در برابر دشمنان خونخوار از حنجرۀ زنی اسیر و گرفتار بیرون آمده است، اگر از سرداری نیرومند و امپراتوری ارجمند نیز نقل می شد، مایۀ بسی شگفت و خیره کننده خطیبان زیردست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با کرامت مقام شامخ ولایت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توجیه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لهوف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در خطابه ها و سخن رانی ها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یا </w:t>
      </w:r>
      <w:bookmarkStart w:id="207" w:name="pg8643_76207"/>
    </w:p>
    <w:p>
      <w:pPr>
        <w:pStyle w:val="BookText"/>
        <w:rPr/>
      </w:pPr>
      <w:bookmarkEnd w:id="207"/>
      <w:r>
        <w:rPr>
          <w:rFonts w:ascii="IRNazanin" w:hAnsi="IRNazanin" w:eastAsia="IRNazanin"/>
          <w:color w:val="111111"/>
          <w:sz w:val="28"/>
          <w:sz w:val="28"/>
          <w:szCs w:val="28"/>
          <w:rtl w:val="true"/>
          <w:lang w:bidi="fa-IR"/>
        </w:rPr>
        <w:t>نبی یا جد یاد می کردند و درود می فرستادند؛ امّا در این جا حضرت زینب کبری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الصَّلوه علی مُحَمَّدٍ وَآلِهِ الطَّیبینَ الأخیار؛ حمد مختص خداست و درود بر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برگزیدۀ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آن است که همه 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پیامبریم و من دختر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دیدگاه مردم را عوض می کند تا نپندارند که او زنی اسیر است و این قافله، قافلۀ اسراست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کاروان اسیران، هوشمندانه و مدبرانه همه چیز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 خود را از خاندان پیامبر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او را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گفت ما خانواده پیامبریم و این شیوه، عمق جنایت بنی امیه و مظلومیت خاندان پیامبر و حادثۀ کربلا را بهتر معلوم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عبیدالله بن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نمی توانستند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بگیرند و شأن او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به تلویح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محاکمه هم حول همین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و خطبه ها، پرسش از مردم و عبیدالله این است که فردا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خواهید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برخلاف ترفندها و تبلیغات حکام اموی که باعث شده بود مردم کوفه، فریب بخورند و به خواب جهل فرو روند و خاندان نبوت را اسیرانی بیگانه قلمداد کنند و گاهی نیز آنان را مورد اهانت قرار دهند،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پرصلابت خود پوچی تحریفات آنان را که مزورانه و حیله گرانه بود برای عموم مردم آشکار کرد</w:t>
      </w:r>
      <w:r>
        <w:rPr>
          <w:rFonts w:eastAsia="IRNazanin" w:cs="IRNazanin"/>
          <w:color w:val="111111"/>
          <w:sz w:val="28"/>
          <w:szCs w:val="28"/>
          <w:rtl w:val="true"/>
          <w:lang w:bidi="fa-IR"/>
        </w:rPr>
        <w:t>.</w:t>
      </w:r>
    </w:p>
    <w:p>
      <w:pPr>
        <w:pStyle w:val="Heading3"/>
        <w:numPr>
          <w:ilvl w:val="2"/>
          <w:numId w:val="1"/>
        </w:numPr>
        <w:rPr/>
      </w:pPr>
      <w:bookmarkStart w:id="208" w:name="__RefHeading___Toc2264728_653776707"/>
      <w:bookmarkStart w:id="209" w:name="_Toc77"/>
      <w:bookmarkEnd w:id="208"/>
      <w:r>
        <w:rPr>
          <w:rtl w:val="true"/>
        </w:rPr>
        <w:t xml:space="preserve">حضرت زینب </w:t>
      </w:r>
      <w:r>
        <w:rPr>
          <w:rtl w:val="true"/>
        </w:rPr>
        <w:t>(</w:t>
      </w:r>
      <w:r>
        <w:rPr>
          <w:rtl w:val="true"/>
        </w:rPr>
        <w:t>علیها السلام</w:t>
      </w:r>
      <w:r>
        <w:rPr>
          <w:rtl w:val="true"/>
        </w:rPr>
        <w:t xml:space="preserve">) </w:t>
      </w:r>
      <w:r>
        <w:rPr>
          <w:rtl w:val="true"/>
        </w:rPr>
        <w:t>در مجلس ابن زیاد و افشای حقیقت</w:t>
      </w:r>
      <w:bookmarkEnd w:id="2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 عبیدالله با حضور اشراف و مردم عادی و همچنین اسیران نینوا مجلسی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که سرمست جنایات و پیروزی خود بود،درصدد برآمد پیروزی خود را به رخ دختر بزرگوار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و در ضمن از این مجلس و مکالمه با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استفاده تبلیغاتی هم به نفع حکومت خونخوار و رسوای یزید کند؛ ولی گمان نمی کرد </w:t>
      </w:r>
    </w:p>
    <w:p>
      <w:pPr>
        <w:pStyle w:val="BookText"/>
        <w:rPr/>
      </w:pPr>
      <w:r>
        <w:rPr>
          <w:rFonts w:ascii="IRNazanin" w:hAnsi="IRNazanin" w:eastAsia="IRNazanin"/>
          <w:color w:val="111111"/>
          <w:sz w:val="28"/>
          <w:sz w:val="28"/>
          <w:szCs w:val="28"/>
          <w:rtl w:val="true"/>
          <w:lang w:bidi="fa-IR"/>
        </w:rPr>
        <w:t>طرف مکالمه و سخنش، شیرزن تاریخ و بانوی بزرگی است که با منطق محکم و نیرومند خود سبب رسوایی یزید و همه ستمگران و فاسقان روزگار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برآورده شدن خواسته اش، مردم را به نزد خود خواند؛ سپس فرمان داد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لباس هایش را پوشیده بود و آستین لباس خود را حجاب قرار داده بود و با آن صورتش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قدرت این سفلگان، آرام قدم برمی داشت و چون فرمانروایی پیروز، در گوشه ای دور از جمعیت جای گرفت و کنیزان و زنان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ورود قهرمان کربلا، چنان عبیدالله را مضطرب و ناراحت کرد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متکبر کیست؟ کسی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تکرار سؤال،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زیاد با کمال بی شرمی، دهان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که رسوای تان ساخت و به کشتن داد و قصۀ شما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خنثی کردن تمام نقشه های عوام فریبانه و آشکار کردن حقیقت، بی درنگ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به خلاف گفتۀ تو ما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بخشید و به کمال پاکی رسانید، فاسق است که رسوا گردد و بدکار است که تکذیبش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انگیزۀ خود را از این جنایت هولناک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 مرا از سرانجام طغیانگرت و یاغیان سرکش خاندانت خنک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دینم، برادرم را کشتی و کسانم را نابود کردی، شاخه ام را بریدیو ریشه ام را برآوردی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دلت را خنک می کند، خنک دل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محورهایی که بالاترین سرمایه گذاری را در تلاش های مذبوحانه حکام به خود جلب نمود، تحریف عاشورا و عاشوراییان و مصادره وقایع به نفع ستمگران بود که البته سخت در این مصاف ناکام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زینب با عبیدالله و یزید به خوبی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تحریفات مهم که از طریق مختلف تبلیغ می شد، اسناد قضایا و شهادت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تفکرات اشعری گری در تحکیم اباطیل فکری که به وسیله بنی امیه تشدید می گشت بهترین اهرم فرهنگی برای توجیه جنایات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واقع می خواهند با تکیه بر منطق </w:t>
      </w:r>
    </w:p>
    <w:p>
      <w:pPr>
        <w:pStyle w:val="BookText"/>
        <w:rPr/>
      </w:pPr>
      <w:r>
        <w:rPr>
          <w:rFonts w:ascii="IRNazanin" w:hAnsi="IRNazanin" w:eastAsia="IRNazanin"/>
          <w:color w:val="111111"/>
          <w:sz w:val="28"/>
          <w:sz w:val="28"/>
          <w:szCs w:val="28"/>
          <w:rtl w:val="true"/>
          <w:lang w:bidi="fa-IR"/>
        </w:rPr>
        <w:t>جابرانۀ خود، عاملان این جنایت هولناک را مجریان خواست و ارادۀ خداوند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صدیقۀ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مدد از کتاب آسمانی به منطق جبرگرایانۀ آنان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و شهیدان در راه خدا، با خدا معامله می کنند و می جنگند و ستمگران، برخلاف ارادۀ الهی، برای دستیابی به خواسته های دنیوی خود، بی رحمانه آنان را به شهادت می رسانند و در نتیجه خداوند آنان را مجازات و عقوبت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برای پرده پوشی کردن رسوایی خود با یک جمله به این گفت وگوی پرمخاطره که برای او بسیار گران تمام شده بود پایان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سجع و قافیه نیکو می گوید، پدرش هم سجع گوی و شاعر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 گویی چه کار؟ مرا بدان دلبستگی نیست و آن چه شنیدی سوز دلم بود که بر زبان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یزدان پناه قره تپه،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شکوهمند پیامبر کربلا در موقعیتی ایراد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قصد داشت با نمایش قدرت و القای پیروزی، همگان را مرعوب، حکومت یزید را تثبیت و خاندان و بازماندگان پیامبر را تحقیر کند؛ امّا خطبۀ زینب باعث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حقانیت اهل بیت و پیروزی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خون بر شمشیر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پایه های حکومت اموی متزلزل و ستمگران و قاتلان رسوا و تحقیر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فرجام بدکاران و سرانجام حق خواهان و حقیقت گویان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زشتی کار و عمق جراحتی را که بر جان اهل بیت و عظمت ضربه ای را که بر اسلام وارد آورده بودند روشن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ستم، باید شدید بود؛ اشّداءُ علی الکفار، در هیچ حادثه ای، درخشان تر و شکوه مند تر از کوفه دیده نشده است؛ چه در مقابل مردم و سربازان مسلح در کوچه و بازار و چه در کاخ عبیدالله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تند و شکننده، فریاد های روشنگرانه و قاطع و نهراسیدن از هیبت و هیمنۀ دشمن مسلح، آموزه ای است که باید از مکتب کاروان اسیر و آزاد اندیش عاشورا فرا گرفت</w:t>
      </w:r>
      <w:r>
        <w:rPr>
          <w:rFonts w:eastAsia="IRNazanin" w:cs="IRNazanin"/>
          <w:color w:val="111111"/>
          <w:sz w:val="28"/>
          <w:szCs w:val="28"/>
          <w:rtl w:val="true"/>
          <w:lang w:bidi="fa-IR"/>
        </w:rPr>
        <w:t xml:space="preserve">. </w:t>
      </w:r>
      <w:bookmarkStart w:id="210" w:name="pg8643_76210"/>
    </w:p>
    <w:p>
      <w:pPr>
        <w:pStyle w:val="Heading3"/>
        <w:numPr>
          <w:ilvl w:val="2"/>
          <w:numId w:val="1"/>
        </w:numPr>
        <w:rPr/>
      </w:pPr>
      <w:bookmarkStart w:id="211" w:name="__RefHeading___Toc2264730_653776707"/>
      <w:bookmarkStart w:id="212" w:name="_Toc78"/>
      <w:bookmarkEnd w:id="210"/>
      <w:bookmarkEnd w:id="211"/>
      <w:r>
        <w:rPr>
          <w:rtl w:val="true"/>
        </w:rPr>
        <w:t xml:space="preserve">تلاش یزید برای نهادینه کردن رفتارهای باطل و افشاگری حضرت زینب </w:t>
      </w:r>
      <w:r>
        <w:rPr>
          <w:rtl w:val="true"/>
        </w:rPr>
        <w:t>(</w:t>
      </w:r>
      <w:r>
        <w:rPr>
          <w:rtl w:val="true"/>
        </w:rPr>
        <w:t>علیها السلام</w:t>
      </w:r>
      <w:r>
        <w:rPr>
          <w:rtl w:val="true"/>
        </w:rPr>
        <w:t>)</w:t>
      </w:r>
      <w:bookmarkEnd w:id="212"/>
    </w:p>
    <w:p>
      <w:pPr>
        <w:pStyle w:val="BookText"/>
        <w:rPr/>
      </w:pPr>
      <w:r>
        <w:rPr>
          <w:rFonts w:ascii="IRNazanin" w:hAnsi="IRNazanin" w:eastAsia="IRNazanin"/>
          <w:color w:val="111111"/>
          <w:sz w:val="28"/>
          <w:sz w:val="28"/>
          <w:szCs w:val="28"/>
          <w:rtl w:val="true"/>
          <w:lang w:bidi="fa-IR"/>
        </w:rPr>
        <w:t>تبلیغات مسموم و مستمر با ذهن و جان مردم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که به سبب دوری از مرکز حکومت اسلام، موضع گیری ضد علوی قوی و القائات زهرآگین کارا و مؤثر بود، برخورد با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تلخ تر و سخت تر وقساوتمندانه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هرگز پایکوبی و شادی و شهرآرایی نشد چون کوفه، موقعیتی متفاوت با شام داشت؛ در شام اسیران را در حالی به طرف کاخ یزید حرکت دادند که زنان شام دف می زدند و هلهله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را سرشار از شادی و سرور دیدم، دیدم مردم لباس نو پوشیده اند و زنها دف می زنند، گمان کردم که مردم شام شاید عیدی دارند که من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فضایی، فضای غفلت و فریفتگی، مردم شام از دیدن سرهای شهیدان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اسیران خاندان او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و شهیدان را در خیابان های شام می گرداندند و آنان را زمانی به مجلس یزید وارد کردند که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یزید بود و یزید با چوبدستی خود به لب ها و دندان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هایشان به زنجیر به یکدیگر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عیش و طرب برپا و چاپلوسان دین و دنیا، متملقانه یزید را مدح می کردند و طاغوت آل ابوسفیان بر تخت استکبار خود جلوس کرده و به باده گساری ادامه می داد، صحنه ای بسیار دلخراش و جانکاه بود عصارۀ تمامی فضایل هستی را با دست های بسته و در هیأت اسیری به دربار مردی آوردند که جامعه تمام مفاسد و جنایات و خیانت ها بود؛ امّا بهترین فرصت برای پیام عاشورا نیز فراهم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همدانی،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توفانی از درد و آتش بر پا بود، امّا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قلۀ آزادی وعزت ایستاه بود و یزید در درّۀ غرور و تباهی سرنگون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فرمانروا بود و در لباس های رنگارنگ و زینت های دنیایی غرقه بود و مأموران همه گوش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دربند بود؛ مصیبت دیده و توفان های درد را به جان خویش به بند کشیده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مهاجرانی،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یزید را شاد و سرمست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آزادشدگان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داد است که زنان و کنیزانت را در پرده بنشانی و دختران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سو بدان سو برانی؟</w:t>
      </w:r>
    </w:p>
    <w:p>
      <w:pPr>
        <w:pStyle w:val="BookText"/>
        <w:rPr/>
      </w:pPr>
      <w:r>
        <w:rPr>
          <w:rFonts w:ascii="IRNazanin" w:hAnsi="IRNazanin" w:eastAsia="IRNazanin"/>
          <w:color w:val="111111"/>
          <w:sz w:val="28"/>
          <w:sz w:val="28"/>
          <w:szCs w:val="28"/>
          <w:rtl w:val="true"/>
          <w:lang w:bidi="fa-IR"/>
        </w:rPr>
        <w:t>زینب با سخن خویش شادمانی و غرور یزید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خانۀ یزید،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توان داشت، از فرصت های مناسب برای آشکار کردن نیات سوء و دشمنی آل ابی سفیان با اسلام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هایی که به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مجاهدش، حتی کودک شیرخواره اش روا داشته بودند را یکایک برای مردم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مردم را بیدار کرد که آشکارا به یزید بد می گفتند و از او بیزاری می جستند و بدین ترتیب چهرۀ منحوس و زشت بنی امیه که قصدشان زنده کردن عصر جاهلیت و انهدام اسلام بود را بر ملا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رسواگرانه، روشنگرانه، کوبنده و حماسی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محاکمۀ یزید و نظام اموی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کنندۀ تبلیغات گسترده و نیم قرنۀ بنی امیه و دشمنان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یزید کرد از ابلهانه ترین کارها و برنامه ها به شمار می رفت؛ زیرا در قلب حکومت خویش و در حضور همۀ سران چهره های داخلی و خارجی، فرصتی را فراهم آورد تا شجاع ترین، فصیح ترینو عالم ترین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عالمۀ غیرمعلمه و فهمۀ غیر مفهمه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و خطبه ایراد کند که هیچ کس را توان پاسخ گویی آن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پس از ایراد خطبۀ غرّای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 به نحوی برای افشاگری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بتراشد تا افکار حاضران را از اندیشیدن در سخنان ایشان به سوی دیگر منحرف سازد و پاسخ همۀ افشاگری های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بیت شعر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شیون از زن های داغ دیده 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زن های نوحه گر آسان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bookmarkStart w:id="213" w:name="pg8643_76212"/>
    </w:p>
    <w:p>
      <w:pPr>
        <w:pStyle w:val="BookText"/>
        <w:rPr/>
      </w:pPr>
      <w:bookmarkEnd w:id="213"/>
      <w:r>
        <w:rPr>
          <w:rFonts w:ascii="IRNazanin" w:hAnsi="IRNazanin" w:eastAsia="IRNazanin"/>
          <w:color w:val="111111"/>
          <w:sz w:val="28"/>
          <w:sz w:val="28"/>
          <w:szCs w:val="28"/>
          <w:rtl w:val="true"/>
          <w:lang w:bidi="fa-IR"/>
        </w:rPr>
        <w:t xml:space="preserve">یزید با خواندن این شعر، می خواهد سرزنش ها، افشاگری ها و اهانت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تأثرات قلبی وی جلوه دهد و بگوید سخنان ایشان، از روی حساب و کتاب نیست؛ امّا زینب کار خود را کرده و رسالت سنگین و پر مخاطرۀ خود را به انجام رسانده و آبروی یزید و خاندان بنی امیه را برده و پرده از جنایاتشان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آتشین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بنی امیه را بسیار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تازه متوجّه شدند که مرتکب چه جنایت عظیمی شده اند و دستشان به خون چه بزرگانی رنگین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افشاگرانۀ خویش ماهیت پلید بنی امیه را برای مردم روشن نمود و به آنها نشان داد که حکومت بنی امیه نه تنها ماهیت دینی و اسلامی ندارد؛ بلکه از ماهیت انسانی نیز بی بهره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 پناه قره تپه،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جهاد مقدّس کوچک ترین ترس و تزلزل به خود راه نداد و با نهایت دلیری، ابن زیاد سرکش و یزید پلید را مفتضح ساخت ومجالس عیش و نوش آنان را که شگردی تبلیغاتی علیه اهل بیت و اساساً برای براندازی و نابودی اسلام بود دگرگون نمود؛ به گونه ای که مردم شام در سایۀ روشنگری های حضرت زینب و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او را دریافتند و یزید این مطالب را فهمید و برای همین دیگر نتوانست اسیران کربلا را بیش از آن در شام نگه دارد و آنان را روانۀ مدینه کرد</w:t>
      </w:r>
      <w:r>
        <w:rPr>
          <w:rFonts w:eastAsia="IRNazanin" w:cs="IRNazanin"/>
          <w:color w:val="111111"/>
          <w:sz w:val="28"/>
          <w:szCs w:val="28"/>
          <w:rtl w:val="true"/>
          <w:lang w:bidi="fa-IR"/>
        </w:rPr>
        <w:t>.</w:t>
      </w:r>
    </w:p>
    <w:p>
      <w:pPr>
        <w:pStyle w:val="Heading3"/>
        <w:numPr>
          <w:ilvl w:val="2"/>
          <w:numId w:val="1"/>
        </w:numPr>
        <w:rPr/>
      </w:pPr>
      <w:bookmarkStart w:id="214" w:name="__RefHeading___Toc2264732_653776707"/>
      <w:bookmarkStart w:id="215" w:name="_Toc79"/>
      <w:bookmarkEnd w:id="214"/>
      <w:r>
        <w:rPr>
          <w:rtl w:val="true"/>
        </w:rPr>
        <w:t xml:space="preserve">زینب </w:t>
      </w:r>
      <w:r>
        <w:rPr>
          <w:rtl w:val="true"/>
        </w:rPr>
        <w:t>(</w:t>
      </w:r>
      <w:r>
        <w:rPr>
          <w:rtl w:val="true"/>
        </w:rPr>
        <w:t>علیها السلام</w:t>
      </w:r>
      <w:r>
        <w:rPr>
          <w:rtl w:val="true"/>
        </w:rPr>
        <w:t xml:space="preserve">) </w:t>
      </w:r>
      <w:r>
        <w:rPr>
          <w:rtl w:val="true"/>
        </w:rPr>
        <w:t>در مدینه</w:t>
      </w:r>
      <w:bookmarkEnd w:id="21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فلق عصمت و خورشید شرم حضور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می تابید و مردم جرعه نوش چشمۀ دانش او بودند، نهضت بیداری در مدینه آغاز شد؛ نهضتی که پشتوانه و ریشه اش خون پاک و درخشان حسین و یاران او بود و پاسدارنده و تبیین کننده اش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تعمداً در مقابل مردم اقدام به سخنرانی، سوگواری و مرثیه خوانی می کردند تا عواطف آنها تحریک شود و با برشمردن آن چه بر آنان و مردانشان گذشته، مردم را علیه طاغوت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اسیران اهل بیت و در رأس آنان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و نقشه قبلی، از هر فرصتی برای تحقق این هدف مقدس استفاده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نی در نینوا می ماند اگر زینب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می ماند اگر زینب نبود</w:t>
      </w:r>
    </w:p>
    <w:p>
      <w:pPr>
        <w:pStyle w:val="BookText"/>
        <w:rPr/>
      </w:pPr>
      <w:r>
        <w:rPr>
          <w:rFonts w:ascii="IRNazanin" w:hAnsi="IRNazanin" w:eastAsia="IRNazanin"/>
          <w:color w:val="111111"/>
          <w:sz w:val="28"/>
          <w:sz w:val="28"/>
          <w:szCs w:val="28"/>
          <w:rtl w:val="true"/>
          <w:lang w:bidi="fa-IR"/>
        </w:rPr>
        <w:t>هر روز در گوشه و کنار مدینه، مجلسی بر 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از هجرت، از مکه تا کربلا و عاشورا و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های بیداری افروخته شده بود و آتش نهضت مدینه می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یزید و یزیدیان را پایمال کرد و هم مردم فریب خورده ودستگاه تبلیغاتی بنی امیه را هشیار کرد و در درون مردم انقلابی عظیم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گونه تحریفی را به روی امویان بست و با خویشتن داری خویش به آنان آموخت که با خواست و ارادۀ آنان، خون خدا از جوشش باز نمی ماند و تا همیشۀ تاریخ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لحظه ای از توجه دادن مردم به ستم و بیداد بنی امیه فروگذار نبوده تا آن جا که بذر انقلاب را در دل و جان مردم پاشید و قیام و نهضت مردم مدینه علیه یزید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شام آمدند و از نزدیک مفاسد یزید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فرصت بیشتری داشت که بر مصیبت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زینب حقیقتی را در درون خویش دارد؛ زیرا در غیر این صورت اشک چیزی جز غلبۀ زخم های درون آدمی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های زینب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واقعه عاشورا تجلی شدیدترین احساس انسانی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های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در خاک و خون غلتیدن برادران و بستگان و پسران و یاران با وفایش در روز عاشورا ناشی از رقت قلب آن بانوی ماندگار تاریخ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 زاده انصاری،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های گاه و بیگاه زینب قهرمان، گریۀ شکرگزاری به درگاه باری تعالی است؛ گریۀ برملا کردن جور و ستم و بیدادگری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گریۀ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نوعی پیام بود که تحریک احساسات و عواطف مردم آن دیار را سبب شد؛ چنان که بعد از اسکان او در مدینه و آمد و شد مردم آن دیار به خانۀ او انقلاب مردم مدینه علیه امویان را دربر داشت</w:t>
      </w:r>
      <w:r>
        <w:rPr>
          <w:rFonts w:eastAsia="IRNazanin" w:cs="IRNazanin"/>
          <w:color w:val="111111"/>
          <w:sz w:val="28"/>
          <w:szCs w:val="28"/>
          <w:rtl w:val="true"/>
          <w:lang w:bidi="fa-IR"/>
        </w:rPr>
        <w:t xml:space="preserve">. </w:t>
      </w:r>
      <w:bookmarkStart w:id="216" w:name="pg8643_76214"/>
    </w:p>
    <w:p>
      <w:pPr>
        <w:pStyle w:val="BookText"/>
        <w:rPr/>
      </w:pPr>
      <w:bookmarkEnd w:id="216"/>
      <w:r>
        <w:rPr>
          <w:rFonts w:ascii="IRNazanin" w:hAnsi="IRNazanin" w:eastAsia="IRNazanin"/>
          <w:color w:val="111111"/>
          <w:sz w:val="28"/>
          <w:sz w:val="28"/>
          <w:szCs w:val="28"/>
          <w:rtl w:val="true"/>
          <w:lang w:bidi="fa-IR"/>
        </w:rPr>
        <w:t xml:space="preserve">گریه گاه و بی گاه زینب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به مردم عصرش و به نسل های آیندهتاریخ بود که همه در مسیر راه زندگی خویش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او هرگز گریۀ عجز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قصرکوفه، با وجودی که طبق دستور ابن زیاد سرهای بریدۀ شهدا در طبق هایی چند در گوشه و کنار آن قصر نهاده شده بود و سر مقدس حسین بزرگ در جلو ابن زیاد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وارد کوفه شد تا آن گاه که خطبه پر محتوای خود را ایراد کرد، هرگز به خود نلرزید و قطره اشکی نیفشاند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نشانگر عظمت روح زینب قهرمان است که در حساس ترین فراز تاریخ زندگی اش سستی و فتور بر خود راه نداد و در بارگاه پر زرق و برق دمشق نیز زینب با سخنان پر فصاحت و بلاغتش پایه های حکومت امویان را لرزاند و یزید و یزیدیان را رسوا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نقاب تقدس منافقانه را از چهرۀ کریه دشمنان آل الله درید و حقانیت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مکتب اموی را گواهی داد</w:t>
      </w:r>
      <w:r>
        <w:rPr>
          <w:rFonts w:eastAsia="IRNazanin" w:cs="IRNazanin"/>
          <w:color w:val="111111"/>
          <w:sz w:val="28"/>
          <w:szCs w:val="28"/>
          <w:rtl w:val="true"/>
          <w:lang w:bidi="fa-IR"/>
        </w:rPr>
        <w:t>.</w:t>
      </w:r>
    </w:p>
    <w:p>
      <w:pPr>
        <w:pStyle w:val="Heading3"/>
        <w:numPr>
          <w:ilvl w:val="2"/>
          <w:numId w:val="1"/>
        </w:numPr>
        <w:rPr/>
      </w:pPr>
      <w:bookmarkStart w:id="217" w:name="__RefHeading___Toc2264734_653776707"/>
      <w:bookmarkStart w:id="218" w:name="_Toc80"/>
      <w:bookmarkEnd w:id="217"/>
      <w:r>
        <w:rPr>
          <w:rtl w:val="true"/>
        </w:rPr>
        <w:t>نتیجه گیری</w:t>
      </w:r>
      <w:bookmarkEnd w:id="218"/>
    </w:p>
    <w:p>
      <w:pPr>
        <w:pStyle w:val="BookText"/>
        <w:rPr/>
      </w:pPr>
      <w:r>
        <w:rPr>
          <w:rFonts w:ascii="IRNazanin" w:hAnsi="IRNazanin" w:eastAsia="IRNazanin"/>
          <w:color w:val="111111"/>
          <w:sz w:val="28"/>
          <w:sz w:val="28"/>
          <w:szCs w:val="28"/>
          <w:rtl w:val="true"/>
          <w:lang w:bidi="fa-IR"/>
        </w:rPr>
        <w:t xml:space="preserve">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سالار شهیدان و خطبه های آن حضرت در بازار کوفه و در بارگاه ابن زیاد و دربار یزید در شام، چنان قوی و تکان دهنده بود که همگان را به حیرت واداشت و مسلمانان را از خواب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رسالت خویش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زنده کردن دین جدش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نیکی انجام داد و سیاست های مزورانۀ حکومت اموی را در سرپوش گذاشتن بر واقعه و مسخ جریان کربلا و به تبع، فراموشی آن از سوی مردم را برای خفتگان، تبیین نبود تا غبار تحریف را از واقعۀ کربلا بزداید و لحظه لحظۀ آن را چون خورشید در آسمان دین و آیین، روشن و منور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زینب با عبیدالله و یزید به خوبی مؤید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تحریفات مهم که از طریق مختلفتبلیغ می شد، اسناد قضایا و شهادت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امویان با سیاست های مزورانۀ خود در صدد ناکام جلوه دادن قیام سالار شهیدان برآمدند؛ امّا روشنگری 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حق بر باطل و خون بر شمشیر را چون تابلویی زیبا برای همیشۀ تاریخ جاویدان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روشنگری های خویش موجب شد که شور مبارزه و جهاد در دل مردم، نسبت به </w:t>
      </w:r>
    </w:p>
    <w:p>
      <w:pPr>
        <w:pStyle w:val="BookText"/>
        <w:rPr/>
      </w:pPr>
      <w:r>
        <w:rPr>
          <w:rFonts w:ascii="IRNazanin" w:hAnsi="IRNazanin" w:eastAsia="IRNazanin"/>
          <w:color w:val="111111"/>
          <w:sz w:val="28"/>
          <w:sz w:val="28"/>
          <w:szCs w:val="28"/>
          <w:rtl w:val="true"/>
          <w:lang w:bidi="fa-IR"/>
        </w:rPr>
        <w:t>دنیاپرستان اموی و زراندوزان عدل ستیز دمیده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پیروزی، شکست، مرگ و زندگی از جمله مفاهیم اصلی سخنان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عمر سعد گمان می کردند در جنگ پیروز می شوند؛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کشته خواهند شد و آنان می مانند؛ امّا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شکست هیچ گاه در قاموس آنان راه ندارد و آن چه مهم است چشمۀ جوشندۀ حقیقت است که چه با شهادت و چه با زنده ماندن با آنان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غرّای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ایشان، تأثیر زیادی روی شناساندن حقانیت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 نمودن ماهیت دغل کار یزید و دست پروردگان او و خاندان بنی 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کوفه و شام با شهامت و پایداری وصف ناپذیر و ایراد خطبه های تکان دهنده یزیدیان را رسوا کرد و برای مردم مدینه و دیگر بلاد اسلامی با به تصویر کشیدن فداکاری و جانبازی عاشوراییان، زمینۀ انقلاب مکه و مدینه را جهت درهم کوبیدن یزیدیان را فراهم آورد و با حرکات ایمانی و اعتقادی خویش به مردم عصرش روح اسلام را آموخت و سند حقانیت تشیع را امضا کرد</w:t>
      </w:r>
      <w:r>
        <w:rPr>
          <w:rFonts w:eastAsia="IRNazanin" w:cs="IRNazanin"/>
          <w:color w:val="111111"/>
          <w:sz w:val="28"/>
          <w:szCs w:val="28"/>
          <w:rtl w:val="true"/>
          <w:lang w:bidi="fa-IR"/>
        </w:rPr>
        <w:t xml:space="preserve">. </w:t>
      </w:r>
      <w:bookmarkStart w:id="219" w:name="pg8643_76216"/>
    </w:p>
    <w:p>
      <w:pPr>
        <w:pStyle w:val="Heading3"/>
        <w:numPr>
          <w:ilvl w:val="2"/>
          <w:numId w:val="1"/>
        </w:numPr>
        <w:rPr/>
      </w:pPr>
      <w:bookmarkStart w:id="220" w:name="__RefHeading___Toc2264736_653776707"/>
      <w:bookmarkStart w:id="221" w:name="_Toc81"/>
      <w:bookmarkEnd w:id="219"/>
      <w:bookmarkEnd w:id="220"/>
      <w:r>
        <w:rPr>
          <w:rtl w:val="true"/>
        </w:rPr>
        <w:t>منابع</w:t>
      </w:r>
      <w:bookmarkEnd w:id="22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اباذری، زهرا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نهضت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چکیده مقالات کنگرۀ بین المللی امام خمینی و فرهنگ عاشورا، تهران، مؤسسه نشر آثار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فی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تبریزیان، تهران،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بابازاده، علی اکبر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دانش و ادب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تقی زاده انصاری، بدر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بانوی ماندگار تاریخ، تهران، علوم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سنگری، محمدرضا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آینه در کربلاست؛ پژوهش و نگارشی نو در بازشناخت نهضت عاشورا، تهران، قدیانی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 ای، قم، مسجد مقدس جمکران،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قنبری همدانی، حشمت الله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بعثت بدون وحی، تهران،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خدا؛ گزارشی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 دفتر انتشارات اسلامی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خرم آبادی، سید مصطفی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و اندیشۀ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دانشگاه قم،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مهاجرانی، سیدعطاءالله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آور عاشورا، تهران، اطلاعات، چاپ پنجم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یزدان پناه قره تپه، زهرا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عاشورا تا سقوط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هلال، چاپ چهارم</w:t>
      </w:r>
      <w:r>
        <w:rPr>
          <w:rFonts w:eastAsia="IRNazanin" w:cs="IRNazanin"/>
          <w:color w:val="111111"/>
          <w:sz w:val="28"/>
          <w:szCs w:val="28"/>
          <w:rtl w:val="true"/>
          <w:lang w:bidi="fa-IR"/>
        </w:rPr>
        <w:t xml:space="preserve">. </w:t>
      </w:r>
      <w:bookmarkStart w:id="222" w:name="pg8643_76217"/>
    </w:p>
    <w:p>
      <w:pPr>
        <w:pStyle w:val="Heading2"/>
        <w:numPr>
          <w:ilvl w:val="1"/>
          <w:numId w:val="1"/>
        </w:numPr>
        <w:rPr/>
      </w:pPr>
      <w:bookmarkStart w:id="223" w:name="__RefHeading___Toc2264738_653776707"/>
      <w:bookmarkStart w:id="224" w:name="_Toc82"/>
      <w:bookmarkEnd w:id="222"/>
      <w:bookmarkEnd w:id="223"/>
      <w:r>
        <w:rPr>
          <w:rtl w:val="true"/>
        </w:rPr>
        <w:t>نقش راهپیمایی اربعین حسینی در ایجاد تمدن نوین اسلامی</w:t>
      </w:r>
      <w:bookmarkEnd w:id="224"/>
    </w:p>
    <w:p>
      <w:pPr>
        <w:pStyle w:val="Heading3"/>
        <w:numPr>
          <w:ilvl w:val="2"/>
          <w:numId w:val="1"/>
        </w:numPr>
        <w:rPr/>
      </w:pPr>
      <w:bookmarkStart w:id="225" w:name="__RefHeading___Toc2264740_653776707"/>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محمد خاکی</w:t>
      </w:r>
      <w:r>
        <w:rPr>
          <w:rStyle w:val="FootnoteAnchor"/>
          <w:rtl w:val="true"/>
        </w:rPr>
        <w:footnoteReference w:id="12"/>
      </w:r>
      <w:r>
        <w:rPr>
          <w:rFonts w:ascii="IRNazanin" w:hAnsi="IRNazanin" w:eastAsia="IRNazanin"/>
          <w:color w:val="111111"/>
          <w:sz w:val="28"/>
          <w:sz w:val="28"/>
          <w:szCs w:val="28"/>
          <w:rtl w:val="true"/>
          <w:lang w:bidi="fa-IR"/>
        </w:rPr>
        <w:t>دکتر سید قاسم حسینی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21/09/98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08/3/99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حماسه عاشورا در تحقق ارزش های تمدن اسلامی جایگاه بسیار مهمی دارد و قطعاً راهپیمایی اربعین در احیا، تقویت و انتقال باور ها وارزش های آن نقش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توجه به منابع اسلامی به بررسی نقش راهپیمایی اربعین در ایجاد شاخصه های تمدن نوین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این تحقیق حاکی است که نگرش توحیدی و یک رنگی مردم، وحدت زائران، روحیه همکاری و اتکا به نیروی جوانی، از شاخصه های تمدن نوین اسلامی است و مهم ترین آسیب های این تمدن می تواند انگیزه های غیر الهی و تعصب و تبعیض نژادی و اختلاف طبقاتی و نفاق و تفرقه برخی از فرقه ها ونحله های دینی ومذهبی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اربعین حسینی، پیاده روی، شاخصه ها، آسیب ها</w:t>
      </w:r>
      <w:r>
        <w:rPr>
          <w:rFonts w:eastAsia="IRNazanin" w:cs="IRNazanin"/>
          <w:color w:val="111111"/>
          <w:sz w:val="28"/>
          <w:szCs w:val="28"/>
          <w:rtl w:val="true"/>
          <w:lang w:bidi="fa-IR"/>
        </w:rPr>
        <w:t xml:space="preserve">. </w:t>
      </w:r>
      <w:bookmarkStart w:id="227" w:name="pg8643_76218"/>
    </w:p>
    <w:p>
      <w:pPr>
        <w:pStyle w:val="Heading3"/>
        <w:numPr>
          <w:ilvl w:val="2"/>
          <w:numId w:val="1"/>
        </w:numPr>
        <w:rPr/>
      </w:pPr>
      <w:bookmarkStart w:id="228" w:name="__RefHeading___Toc2264742_653776707"/>
      <w:bookmarkStart w:id="229" w:name="_Toc84"/>
      <w:bookmarkEnd w:id="227"/>
      <w:bookmarkEnd w:id="228"/>
      <w:r>
        <w:rPr>
          <w:rtl w:val="true"/>
        </w:rPr>
        <w:t>مقدمه</w:t>
      </w:r>
      <w:bookmarkEnd w:id="229"/>
    </w:p>
    <w:p>
      <w:pPr>
        <w:pStyle w:val="BookText"/>
        <w:rPr/>
      </w:pPr>
      <w:r>
        <w:rPr>
          <w:rFonts w:ascii="IRNazanin" w:hAnsi="IRNazanin" w:eastAsia="IRNazanin"/>
          <w:color w:val="111111"/>
          <w:sz w:val="28"/>
          <w:sz w:val="28"/>
          <w:szCs w:val="28"/>
          <w:rtl w:val="true"/>
          <w:lang w:bidi="fa-IR"/>
        </w:rPr>
        <w:t>زمینه ها، عوامل و اسباب شکل گیری و گسترش تمدن اسلامی، ریشه در عصر دعوت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مهم ترین علل و عوامل فکری تمدن اسلامی در معارف قرآن که محور دعوت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گسترش قلمروهای اسلامی و دست یافتن مسلمانان به مظاهر، یافته ها و علوم تمدن های دیگر و بهره گیری مسلمانان از عالمان و دانشمندان غیر مسلمان، از جمله علل گسترش تمدن اسلامی است، علت اصلی شکل گیری و توسعۀ تمدن اسلامی در متن آموزه های اسلامی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سیاسی جامعه نادیده گرفته شد، ولی رهبری فکری و علمی آنان هیچ گاه زایل نگشت و با وجود مخالفت حاکمان با هرگونه فعالیت آنان، در میان رهبران فکری جامعۀ اسلامی، آن بزرگواران بیشترین نقش را در هدایت فکری و فرهنگی جامعه داشتند و بیشتر از هر کس دیگری، در پدید آمدن و توسعۀ زمینه های تمدن اسلامی نقش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نهضت عظیم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 و تقویت تمدن نوین اسلامی از جهات مختلف دارای اهمیت بسزایی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راهپیمایی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می توان یکی از مصادیق احیائ تمدن اسلامی خواند؛ چرا که از دیرباز در بین شیعیان و دیگر مذاهب در تقویم تاریخی وفاداران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شد؛ به طوری که مردم با نژاد ها و زبان های مختلف توانسته اند با حضور خود در این راهپیمایی، عظمت این تمدن را به رخ جهانیان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حسینی با بهره گیری از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عاشورا در طی مراحل کمال و پختگی به درجه ای رسید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منابع مختلف از ایشان نقل شده،می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مؤمن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پنجاه و یک رکعت 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در دست راست،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آثار سجده بر پیشانی،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خواندن بسم الله در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230" w:name="pg8643_76219"/>
    </w:p>
    <w:p>
      <w:pPr>
        <w:pStyle w:val="BookText"/>
        <w:rPr/>
      </w:pPr>
      <w:bookmarkEnd w:id="230"/>
      <w:r>
        <w:rPr>
          <w:rFonts w:ascii="IRNazanin" w:hAnsi="IRNazanin" w:eastAsia="IRNazanin"/>
          <w:color w:val="111111"/>
          <w:sz w:val="28"/>
          <w:sz w:val="28"/>
          <w:szCs w:val="28"/>
          <w:rtl w:val="true"/>
          <w:lang w:bidi="fa-IR"/>
        </w:rPr>
        <w:t xml:space="preserve">این حدیث تنها مدرک معتبری است که جدای از خود زیارت اربعین که در منابع دعایی آمده، به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آن روز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پرسش هایی که در این مقوله به آن می پردازیم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تمدن اسلامی چگونه تمدنی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ضرورت ایجاد تمدن نوین اسلامی چیست؟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راهپیمایی اربعین حسینی در ایجاد تمدن نوین اسلامی چه نقشی دارد؟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آسیب هایی پیاده روی اربعین حسینی را تهدید می کند؟</w:t>
      </w:r>
    </w:p>
    <w:p>
      <w:pPr>
        <w:pStyle w:val="BookText"/>
        <w:rPr/>
      </w:pPr>
      <w:r>
        <w:rPr>
          <w:rFonts w:ascii="IRNazanin" w:hAnsi="IRNazanin" w:eastAsia="IRNazanin"/>
          <w:color w:val="111111"/>
          <w:sz w:val="28"/>
          <w:sz w:val="28"/>
          <w:szCs w:val="28"/>
          <w:rtl w:val="true"/>
          <w:lang w:bidi="fa-IR"/>
        </w:rPr>
        <w:t>در پژوهش حاضر، با توجه به پرسش های مذکور، ابتدا واژه تمدن اسلامی بررسی شده و سپس به مسئله ضرورت تمدن اسلامی با توجه به مؤلّفه های اساسی و عناصر و عوامل مؤثر در ایجاد و اعتلای آن و در انتها ارتباط نقش راهپیمایی اربعین حسینی در ایجاد تمدن نوین اسلامی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231" w:name="__RefHeading___Toc2264744_653776707"/>
      <w:bookmarkStart w:id="232" w:name="_Toc85"/>
      <w:bookmarkEnd w:id="231"/>
      <w:r>
        <w:rPr/>
        <w:t>1</w:t>
      </w:r>
      <w:r>
        <w:rPr>
          <w:rtl w:val="true"/>
        </w:rPr>
        <w:t xml:space="preserve">. </w:t>
      </w:r>
      <w:r>
        <w:rPr>
          <w:rtl w:val="true"/>
        </w:rPr>
        <w:t>مفهوم شناسی تمدن اسلامی</w:t>
      </w:r>
      <w:bookmarkEnd w:id="232"/>
    </w:p>
    <w:p>
      <w:pPr>
        <w:pStyle w:val="BookText"/>
        <w:rPr/>
      </w:pPr>
      <w:r>
        <w:rPr>
          <w:rFonts w:ascii="IRNazanin" w:hAnsi="IRNazanin" w:eastAsia="IRNazanin"/>
          <w:color w:val="111111"/>
          <w:sz w:val="28"/>
          <w:sz w:val="28"/>
          <w:szCs w:val="28"/>
          <w:rtl w:val="true"/>
          <w:lang w:bidi="fa-IR"/>
        </w:rPr>
        <w:t>واژه تمدن اسلامی از آن جا که یک ترکیب است؛ لذا مستقلاً در لغت نامه ها، دارای معنا نیست، بلکه هر یک از این واژه ها جای از یکدیگر دارای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ابتدا معنای لغوی تمدن را بررسی می کنیم، سپس ترکیب آن را بهصورت تمدن اسلامی، تمدن در زبان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عربی حضاره خوانده می شود و در لغت به معنای شهرنشینی و از ریشه مدینه و مدنیت گرفته شده و به معنای دیگر متخلق شدن به شهرنشینی یا خوی و خصلت شهرنشینی به خود گرفتن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معناست که بشر در سایه آن به تشکیل جوامعی پرداخته و شهرنشین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های بیگانه نیز کلمه تمدن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مقابل وحشی گری قرار گرفته و از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معنای شهرنشینی دارد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حاصل تعالی دینی و پذیرش نظم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خروج از </w:t>
      </w:r>
      <w:bookmarkStart w:id="233" w:name="pg8643_76220"/>
    </w:p>
    <w:p>
      <w:pPr>
        <w:pStyle w:val="BookText"/>
        <w:rPr/>
      </w:pPr>
      <w:bookmarkEnd w:id="233"/>
      <w:r>
        <w:rPr>
          <w:rFonts w:ascii="IRNazanin" w:hAnsi="IRNazanin" w:eastAsia="IRNazanin"/>
          <w:color w:val="111111"/>
          <w:sz w:val="28"/>
          <w:sz w:val="28"/>
          <w:szCs w:val="28"/>
          <w:rtl w:val="true"/>
          <w:lang w:bidi="fa-IR"/>
        </w:rPr>
        <w:t xml:space="preserve">بادیه نشینی و گام نهادن در شاهراه نهادینه شدن امور اجتماعی یا به قول ابن خلدون، عمران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تمدّن را حالت اجتماعی انسان می داند؛ از نظر ابن خلدون، جامعه ای که با ایجاد حاکمیت، نظم پذیر شده، مناصب و پایگاه های حکومتی تشکیل داده تا بر حفظ نظم نظارت نماید و از حالت زندگی فردی به سوی زندگی شهری و شهرنشینی روی آورده و موجب تعالی فضایل و ملکات نفسانی، چون علم و هنر شده، حایز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عروتی موفق،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اسلام و انتشار سریع و گسترده آن در میان اقوام و ملل و جلب و جذب فرهنگ های گوناگون بشری، بنای مستحکم و عظیمی از فرهنگ و تمدن انسان پایه گذاری شد که در ایجاد آن ملل و نژادهای مختلفی سهیم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اینملل با ارزش ها و ملاک های نوین اسلامی موفق به ایجاد تمدنی شدند که بدان تمدن اسلامی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تمدن اسلامی تمدن یک ملت یا نژاد خاص نیست، بلکه مقصود، تمدن ملت های اسلامی است که عرب ها، ایرانیان، ترک ها و دیگران را شامل می شود که به وسیله دین رسمی یعنی اسلام و زبان علمی و ادبی یعنی عربی با یکدیگر متحد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دیانت،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درجه ای از عظمت و کمال و پهناوری است که آگاهی از همه جنبه های آن و احاطه بر همه گونه های آن کاری بس دشوار است</w:t>
      </w:r>
      <w:r>
        <w:rPr>
          <w:rFonts w:eastAsia="IRNazanin" w:cs="IRNazanin"/>
          <w:color w:val="111111"/>
          <w:sz w:val="28"/>
          <w:szCs w:val="28"/>
          <w:rtl w:val="true"/>
          <w:lang w:bidi="fa-IR"/>
        </w:rPr>
        <w:t>.</w:t>
      </w:r>
    </w:p>
    <w:p>
      <w:pPr>
        <w:pStyle w:val="Heading3"/>
        <w:numPr>
          <w:ilvl w:val="2"/>
          <w:numId w:val="1"/>
        </w:numPr>
        <w:rPr/>
      </w:pPr>
      <w:bookmarkStart w:id="234" w:name="__RefHeading___Toc2264746_653776707"/>
      <w:bookmarkStart w:id="235" w:name="_Toc86"/>
      <w:bookmarkEnd w:id="234"/>
      <w:r>
        <w:rPr/>
        <w:t>2</w:t>
      </w:r>
      <w:r>
        <w:rPr>
          <w:rtl w:val="true"/>
        </w:rPr>
        <w:t xml:space="preserve">. </w:t>
      </w:r>
      <w:r>
        <w:rPr>
          <w:rtl w:val="true"/>
        </w:rPr>
        <w:t xml:space="preserve">عدد </w:t>
      </w:r>
      <w:r>
        <w:rPr>
          <w:rtl w:val="true"/>
        </w:rPr>
        <w:t>«</w:t>
      </w:r>
      <w:r>
        <w:rPr>
          <w:rtl w:val="true"/>
        </w:rPr>
        <w:t>اربعین</w:t>
      </w:r>
      <w:r>
        <w:rPr>
          <w:rtl w:val="true"/>
        </w:rPr>
        <w:t xml:space="preserve">» </w:t>
      </w:r>
      <w:r>
        <w:rPr>
          <w:rtl w:val="true"/>
        </w:rPr>
        <w:t>در متون دینی</w:t>
      </w:r>
      <w:bookmarkEnd w:id="235"/>
    </w:p>
    <w:p>
      <w:pPr>
        <w:pStyle w:val="BookText"/>
        <w:rPr/>
      </w:pPr>
      <w:r>
        <w:rPr>
          <w:rFonts w:ascii="IRNazanin" w:hAnsi="IRNazanin" w:eastAsia="IRNazanin"/>
          <w:color w:val="111111"/>
          <w:sz w:val="28"/>
          <w:sz w:val="28"/>
          <w:szCs w:val="28"/>
          <w:rtl w:val="true"/>
          <w:lang w:bidi="fa-IR"/>
        </w:rPr>
        <w:t>تعبیر اربعین، یکی از تعبیرهای رایج عددی به شمار می رود که در بسیاری از موارد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آن که سنّ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مبعوث شدن، چهل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عدد چهل در سن انسان ها، نشانه بلوغ و رشد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برخی از پیامبران در سنین کودکی به نبوّت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چهل ساله شد و خیرش بر شرش غلبه نکرد، آماده رفتن به جهنم باشد</w:t>
      </w:r>
      <w:r>
        <w:rPr>
          <w:rFonts w:eastAsia="IRNazanin" w:cs="IRNazanin"/>
          <w:color w:val="111111"/>
          <w:sz w:val="28"/>
          <w:szCs w:val="28"/>
          <w:rtl w:val="true"/>
          <w:lang w:bidi="fa-IR"/>
        </w:rPr>
        <w:t xml:space="preserve">. </w:t>
      </w:r>
      <w:bookmarkStart w:id="236" w:name="pg8643_76221"/>
    </w:p>
    <w:p>
      <w:pPr>
        <w:pStyle w:val="BookText"/>
        <w:rPr/>
      </w:pPr>
      <w:bookmarkEnd w:id="236"/>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طالب دنیایند تا چهل ساله 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پی آخرت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قرآن کریم، میقات موسی با پروردگارش در چهل روز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است که حضرت آدم چهل شبانه روز بر روی کوه صفا درحال سجده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نیز برای استجابت دعای خود چهل شبانه روز ناله و ضجّه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مصادیق فوق، عدد اربعین گویای این مطلب است که در آموزه های دینی اسلام، اهمیت بسیاری دارد</w:t>
      </w:r>
      <w:r>
        <w:rPr>
          <w:rFonts w:eastAsia="IRNazanin" w:cs="IRNazanin"/>
          <w:color w:val="111111"/>
          <w:sz w:val="28"/>
          <w:szCs w:val="28"/>
          <w:rtl w:val="true"/>
          <w:lang w:bidi="fa-IR"/>
        </w:rPr>
        <w:t>.</w:t>
      </w:r>
    </w:p>
    <w:p>
      <w:pPr>
        <w:pStyle w:val="Heading3"/>
        <w:numPr>
          <w:ilvl w:val="2"/>
          <w:numId w:val="1"/>
        </w:numPr>
        <w:rPr/>
      </w:pPr>
      <w:bookmarkStart w:id="237" w:name="__RefHeading___Toc2264748_653776707"/>
      <w:bookmarkStart w:id="238" w:name="_Toc87"/>
      <w:bookmarkEnd w:id="237"/>
      <w:r>
        <w:rPr/>
        <w:t>3</w:t>
      </w:r>
      <w:r>
        <w:rPr>
          <w:rtl w:val="true"/>
        </w:rPr>
        <w:t xml:space="preserve">. </w:t>
      </w:r>
      <w:r>
        <w:rPr>
          <w:rtl w:val="true"/>
        </w:rPr>
        <w:t xml:space="preserve">اربعین امام حسین </w:t>
      </w:r>
      <w:r>
        <w:rPr>
          <w:rtl w:val="true"/>
        </w:rPr>
        <w:t>(</w:t>
      </w:r>
      <w:r>
        <w:rPr>
          <w:rtl w:val="true"/>
        </w:rPr>
        <w:t>علیه السلام</w:t>
      </w:r>
      <w:r>
        <w:rPr>
          <w:rtl w:val="true"/>
        </w:rPr>
        <w:t>)</w:t>
      </w:r>
      <w:bookmarkEnd w:id="238"/>
    </w:p>
    <w:p>
      <w:pPr>
        <w:pStyle w:val="Heading4"/>
        <w:numPr>
          <w:ilvl w:val="3"/>
          <w:numId w:val="1"/>
        </w:numPr>
        <w:rPr/>
      </w:pPr>
      <w:bookmarkStart w:id="239" w:name="__RefHeading___Toc2264750_653776707"/>
      <w:bookmarkStart w:id="240" w:name="_Toc8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اندیشمندان اسلامی درباره اربعین حسینی مطالب فراوانی نگاشته اند که اهمیت این روز در بین شیعیان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طوسی در کتب مصباح المتهجد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نخست ماه صفر روز شهادت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سوم ماه صفر، روز آتش زدن کعبه توسط سپاه شام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ماه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پس از 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حرم سید ما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مدینه مراجعت کرد و نیز روزی است که جابر بن عبدالله انصاری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مدینه وارد کربلا شد تا قبر حضرت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 از مردم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زیارت آن حضرت مستحب است و آن زیارت اربعین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آمده است که وقت خواندن زیارت اربعین، هنگامی است که روز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نزهة الزاهد نیز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بیستم این ماه بود که حرم محترم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مدینه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جعفریان، </w:t>
      </w:r>
      <w:bookmarkStart w:id="241" w:name="pg8643_76222"/>
    </w:p>
    <w:p>
      <w:pPr>
        <w:pStyle w:val="BookText"/>
        <w:rPr/>
      </w:pPr>
      <w:bookmarkEnd w:id="241"/>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طور در ترجمه فارسی فتوح 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مصباح کفعمی که از متون دعایی بسیار مهم قرن نهم هجری به شمار می رود،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استظهار کرده اند که عبارت شیخ مفید و شیخ طوسی، بر آن است که روز اربعین، روزی است که اسرا از شام به مقصد مدینه خارج شدند، نه آن که در آن روز به مدینه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عبدالباقی،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زیارت اربعین از زیارت های مورد وثوق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که ازلحاظ معنا و مفهوم قابل توجه است</w:t>
      </w:r>
      <w:r>
        <w:rPr>
          <w:rFonts w:eastAsia="IRNazanin" w:cs="IRNazanin"/>
          <w:color w:val="111111"/>
          <w:sz w:val="28"/>
          <w:szCs w:val="28"/>
          <w:rtl w:val="true"/>
          <w:lang w:bidi="fa-IR"/>
        </w:rPr>
        <w:t>.</w:t>
      </w:r>
    </w:p>
    <w:p>
      <w:pPr>
        <w:pStyle w:val="Heading4"/>
        <w:numPr>
          <w:ilvl w:val="3"/>
          <w:numId w:val="1"/>
        </w:numPr>
        <w:rPr/>
      </w:pPr>
      <w:bookmarkStart w:id="242" w:name="__RefHeading___Toc2264752_653776707"/>
      <w:bookmarkStart w:id="243" w:name="_Toc89"/>
      <w:bookmarkEnd w:id="242"/>
      <w:r>
        <w:rPr>
          <w:rtl w:val="true"/>
        </w:rPr>
        <w:t>ضرورت ایجاد تمدن اسلامی</w:t>
      </w:r>
      <w:bookmarkEnd w:id="24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الهام از عناصر اصیل اسلامی و با بهره گیری از میراث تمدن های پیش از خود، همچون یونان، مصر، روم، ایران، هند، بین النهرین، 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اولیه تمدن اسلامی را پی ریزی کردند و در دوره های بعد، آن چنان در توسعه و تکامل آن جدیت به خرج دادند که نزدیک به هشت قرن رهبری فکری ملت ها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مسلمانان به نقشی دوگانه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انتقال آثار ارزشمند تمدن های گذشته به جهان اسلام نه تنها آنها را از انهدام و فراموشی نجات دادند، بلکه با ترجمه و تصحیح و تکمیل اندیشه های آنان بسیاری از علوم گذشته را به کمال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توفیق پایه گذاری برخی از علوم جدید، مثل شیمی آزمایشی، فیزیک جدید، جبر، مثلثات، زمین شناسی، زیست شناسی، جامعه شناسی و فلسفه تاریخ را 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حیان و زکریای رازی، علم شیمی را از مفهوم معنایی و قدیمی آن بیرون آورده به آزمایش ها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هیثم در علم فیزیک شاخه نور شناسی را پایه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با ابداع علم جبر نه تنها نامخود را جاودانه ساخت، بلکه به جهان بشریت خدمت بزرگی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شیوه جدیدی در تجزیه و تحلیل موضوعات تاریخی مطرح ساخت و در واقع تاریخ و جامعه شناسی را به وجود آورد و پس از آن بود که فرهنگ و تمدن اسلام موجب شد اروپا و سایر مناطق از آن تأثیر یافته و بیدار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تمامی این عوامل باعث شد اسلام به مرورو زمان به عنوان یک تمدن در قالب تمدن نوین اسلامی شکل گیرد؛ هرچند در این میان نیز قدرت های فکری و نظامی در جهان پرچم مخالفت با آن را برداشته و مانع تحقق کامل این تمدن تاکنون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به عنوان یک اندیشمند اسلامی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سیاستمدار آمریکایی مصاحبه کردند؛ مصاحبه گر از او می پرسد که دشمن آمریکا کیست؟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آمریکا تروریسم نیست، دشمن آمریکا مسلمان ها هم نیستند، دشمن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اسلام گرایی، یعنی مسلمان تا وقتی بی تفاوت راهش را بیاید و برود و انگیزه ای نسبت به اسلام نداشته باشد، احساس دشمنی با او نمی کنند؛ امّا وقتی اسلام گرایی به میان آمد، پای بندی و تقیّد به اسلام و حاکمیّت اسلام به میان آمد، پایه ریزیِ همان تمدّن اسلامی وقتی به میان آمد، دشمنی ها شروع می شود؛ امروز، وظیفۀ امّت اسلامی تنها این نیست که به یادبود ولادت پیغمبر یا بعثت پیغمبر جشن برپا کند؛ این کار کوچک و کمی است نسبت به آن چه وظیفۀ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امروز وظیفه دارد مثل خود اسلام و مثل خود پیغمبر، روحی در این دنیا بدمد، فضای جدیدی ایجاد کند، راهتازه ای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پدیده ای که در انتظار آن هستیم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تمدّن نوین اسلامی باشیم برای بشریّت؛ این تفاوت اساسی دارد با آن چه قدرت ها دربارۀ بشریّت فکر می کنند و عمل می کنند؛ این به معنای تصرّف سرزمین ها نیست؛ این به معنای تجاوز به حقوق ملّت ها نیست؛ این به معنای تحمیل اخلاق و فرهنگ خود بر دیگر ملّت ها نیست؛ این به معنای عرضه کردن هدیّۀ الهی به ملّت هاست، تا ملّت ها با اختیار خود، با انتخاب خود، با تشخیص خود راه درست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امروز قدرت های جهان ملّت ها را به آن راه کشانده اند، راه غلط و راه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امروز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08/10/1394</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تحقق کامل یک تمدن آن هم در قالب تمدن اسلامی از وظایف اصلی جامعه اسلامی به شمار می آید و تمامی مسلمانان از نژاد ها و رنگ ها و ملیت های متفاوت، هرکدام به نحوی در شکل گیری کامل این تمدن نقش دارند؛ چرا که فقط در قالب این </w:t>
      </w:r>
      <w:bookmarkStart w:id="244" w:name="pg8643_76224"/>
    </w:p>
    <w:p>
      <w:pPr>
        <w:pStyle w:val="BookText"/>
        <w:rPr/>
      </w:pPr>
      <w:bookmarkEnd w:id="244"/>
      <w:r>
        <w:rPr>
          <w:rFonts w:ascii="IRNazanin" w:hAnsi="IRNazanin" w:eastAsia="IRNazanin"/>
          <w:color w:val="111111"/>
          <w:sz w:val="28"/>
          <w:sz w:val="28"/>
          <w:szCs w:val="28"/>
          <w:rtl w:val="true"/>
          <w:lang w:bidi="fa-IR"/>
        </w:rPr>
        <w:t>تمدن است که جامعه اسلامی به کمال می رسد و به تبع آن کمال انسانی در همه ابعاد زندگی بشر ظهور و بروز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در راهپیمایی اربعین حسینی شاهد آن هستیم که انسان هایی با رنگ ها و نژاد های متفاوت حضور دارند که در ادامه به صورت جامع به آن پرداخته خواهد شد</w:t>
      </w:r>
      <w:r>
        <w:rPr>
          <w:rFonts w:eastAsia="IRNazanin" w:cs="IRNazanin"/>
          <w:color w:val="111111"/>
          <w:sz w:val="28"/>
          <w:szCs w:val="28"/>
          <w:rtl w:val="true"/>
          <w:lang w:bidi="fa-IR"/>
        </w:rPr>
        <w:t>.</w:t>
      </w:r>
    </w:p>
    <w:p>
      <w:pPr>
        <w:pStyle w:val="Heading3"/>
        <w:numPr>
          <w:ilvl w:val="2"/>
          <w:numId w:val="1"/>
        </w:numPr>
        <w:rPr/>
      </w:pPr>
      <w:bookmarkStart w:id="245" w:name="__RefHeading___Toc2264754_653776707"/>
      <w:bookmarkStart w:id="246" w:name="_Toc90"/>
      <w:bookmarkEnd w:id="245"/>
      <w:r>
        <w:rPr/>
        <w:t>4</w:t>
      </w:r>
      <w:r>
        <w:rPr>
          <w:rtl w:val="true"/>
        </w:rPr>
        <w:t xml:space="preserve">. </w:t>
      </w:r>
      <w:r>
        <w:rPr>
          <w:rtl w:val="true"/>
        </w:rPr>
        <w:t>راهپیمایی اربعین حسینی و ایجاد تمدن نوین اسلامی</w:t>
      </w:r>
      <w:bookmarkEnd w:id="246"/>
    </w:p>
    <w:p>
      <w:pPr>
        <w:pStyle w:val="Heading4"/>
        <w:numPr>
          <w:ilvl w:val="3"/>
          <w:numId w:val="1"/>
        </w:numPr>
        <w:rPr/>
      </w:pPr>
      <w:bookmarkStart w:id="247" w:name="__RefHeading___Toc2264756_653776707"/>
      <w:bookmarkStart w:id="248" w:name="_Toc91"/>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با بررسی تاریخ سرگذشت حیات بشری و چگونگی سیر تکوین تمدن ها و نظام های احتماعی، می توان مراحل تولد، رشد، بالندگی و انحطاط آنها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حرکت ادواری تاریخ را بدین سان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أَجَلٌ فَإِذَا جَاءَ أَجَلُهُمْ لَا یَسْتَأْخِرُونَ سَاعَةًوَلَایَسْتَقْدِمُون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قوم و جمعیّتی، زمان 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سرآمد آنها فرا رسد، نه ساعتی از آن تأخیر می کنند، و نه بر آن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پرسش های متعددی مطرح خواهد شد؛ مثلاً این که علل پیشرفت تمدن ها چیست؟ چه عناصری می توانند در بالندگی و رشد عرضی تمدن ها مؤثر باشند؟ ملاک های پیشرفت تمدنی چیست؟ یافتن پاسخ چنین پرسش هایی نیازمند بررسی و تفکر در احوال و آثار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رمز و راز حیات بشری به همراه تحولاتی که بر آن گذشته، مشحون از حوادث و رخدادهایی اثرگذار در فراز و فرود تمدن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جهل و نادانی همواره اساسی ترین مشکل بشر بوده، رفع این مشکل تنها با تلاش در جهت فرا گرفتن و آگاهی یافتن از جهان پیرامون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تلاش بشر آگاهی یافتن و توسعه حوزه معرفتی بوده است و این سیر تدریجی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گاه با شتاب و گاه با آرامی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هرگز متوقف نشده و نخواهد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ایجاد تمدن نوین اسلامی مؤلفه های گوناگونی دخیل هستند که در ادامه به مهم ترین آنها اشاره می شود و سپس به ارتباط و نمود عینی هریک در راهپیمایی اربعین حسینی پرداخته خواهد شد</w:t>
      </w:r>
      <w:r>
        <w:rPr>
          <w:rFonts w:eastAsia="IRNazanin" w:cs="IRNazanin"/>
          <w:color w:val="111111"/>
          <w:sz w:val="28"/>
          <w:szCs w:val="28"/>
          <w:rtl w:val="true"/>
          <w:lang w:bidi="fa-IR"/>
        </w:rPr>
        <w:t xml:space="preserve">. </w:t>
      </w:r>
      <w:bookmarkStart w:id="249" w:name="pg8643_76225"/>
    </w:p>
    <w:p>
      <w:pPr>
        <w:pStyle w:val="Heading4"/>
        <w:numPr>
          <w:ilvl w:val="3"/>
          <w:numId w:val="1"/>
        </w:numPr>
        <w:rPr/>
      </w:pPr>
      <w:bookmarkStart w:id="250" w:name="__RefHeading___Toc2264758_653776707"/>
      <w:bookmarkStart w:id="251" w:name="_Toc92"/>
      <w:bookmarkEnd w:id="249"/>
      <w:bookmarkEnd w:id="250"/>
      <w:r>
        <w:rPr/>
        <w:t>1-4</w:t>
      </w:r>
      <w:r>
        <w:rPr>
          <w:rtl w:val="true"/>
        </w:rPr>
        <w:t xml:space="preserve">. </w:t>
      </w:r>
      <w:r>
        <w:rPr>
          <w:rtl w:val="true"/>
        </w:rPr>
        <w:t>نگرش توحیدی و یک رنگی</w:t>
      </w:r>
      <w:bookmarkEnd w:id="251"/>
    </w:p>
    <w:p>
      <w:pPr>
        <w:pStyle w:val="BookText"/>
        <w:rPr/>
      </w:pPr>
      <w:r>
        <w:rPr>
          <w:rFonts w:ascii="IRNazanin" w:hAnsi="IRNazanin" w:eastAsia="IRNazanin"/>
          <w:color w:val="111111"/>
          <w:sz w:val="28"/>
          <w:sz w:val="28"/>
          <w:szCs w:val="28"/>
          <w:rtl w:val="true"/>
          <w:lang w:bidi="fa-IR"/>
        </w:rPr>
        <w:t xml:space="preserve">عنصر وحدت بخش توحید با القای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و به سوی اویی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را هدایت می کند و همه اقوام و ملل را زیر لوای وحدانیت گرد می آورد و پیوندی عمیق میان آنها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سار توحید و با اصول وحدت بخش آن، هدف و نهایت جامعه تعریف می شود وعناصر تفرقه افکن در انوار پرمایه اش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ترین و مستحکم ترین شکل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فردی و اجتماعی هرگز بی هدف نیست و آغاز و انجامی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 به یگانگی راه رستگاری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عنایت ویژه به معانی فراملیتی دینی، امت اسلامی را به وحدتی الهی با رویکردی توحیدی فرا می خواند و یکسانی وحدت را در اوج کثرت، در سر لوحه آموزه های دینی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کاوش در راهپیمایی اربعین حسینی متوجه می شویم موجی از ایمان و توکل به ذات احدیت و الفت و مهربانی که از روحیه توحیدی آنان سرچشمه می گیرد،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مصداق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بَینَ قُلُوبهِمْ لَوْ أَنفَقْتَ مَا فیِ الْأَرْضِ جَمِیعًا مَّا أَلَّفْتَ بَینَ قُلُوبِهِمْ وَ لَاکِنَّ اللَّهَ أَلَّفَ بَیْنهُمْ إِنَّهُ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دل های آنها را با هم الفت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 چه را روی زمین است صرف می کردی که میان دل های آنان الفت دهی، نمی توانستی؛ ولی خداوند در میان آنها الفت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های نگرش توحیدی در پیاده روی اربعین حسینی، الفت و مهربانی، انجام فرایض دینی، دعا و توسل که منشأ آن توحیدی است، خود در تقویت و احیای پایه های تمدن اسلامی نقش فراوانی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راهپیمایی اربعین حسینی را می توان در احیای تمدن نوین اسلامی مؤثر دانست</w:t>
      </w:r>
      <w:r>
        <w:rPr>
          <w:rFonts w:eastAsia="IRNazanin" w:cs="IRNazanin"/>
          <w:color w:val="111111"/>
          <w:sz w:val="28"/>
          <w:szCs w:val="28"/>
          <w:rtl w:val="true"/>
          <w:lang w:bidi="fa-IR"/>
        </w:rPr>
        <w:t>.</w:t>
      </w:r>
    </w:p>
    <w:p>
      <w:pPr>
        <w:pStyle w:val="Heading4"/>
        <w:numPr>
          <w:ilvl w:val="3"/>
          <w:numId w:val="1"/>
        </w:numPr>
        <w:rPr/>
      </w:pPr>
      <w:bookmarkStart w:id="252" w:name="__RefHeading___Toc2264760_653776707"/>
      <w:bookmarkStart w:id="253" w:name="_Toc93"/>
      <w:bookmarkEnd w:id="252"/>
      <w:r>
        <w:rPr/>
        <w:t>2-4</w:t>
      </w:r>
      <w:r>
        <w:rPr>
          <w:rtl w:val="true"/>
        </w:rPr>
        <w:t xml:space="preserve">. </w:t>
      </w:r>
      <w:r>
        <w:rPr>
          <w:rtl w:val="true"/>
        </w:rPr>
        <w:t>وحدت امت اسلامی</w:t>
      </w:r>
      <w:bookmarkEnd w:id="2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در شکوفایی تمدن اسلامی، وحدت دنیای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نگاهی </w:t>
      </w:r>
    </w:p>
    <w:p>
      <w:pPr>
        <w:pStyle w:val="BookText"/>
        <w:rPr/>
      </w:pPr>
      <w:r>
        <w:rPr>
          <w:rFonts w:ascii="IRNazanin" w:hAnsi="IRNazanin" w:eastAsia="IRNazanin"/>
          <w:color w:val="111111"/>
          <w:sz w:val="28"/>
          <w:sz w:val="28"/>
          <w:szCs w:val="28"/>
          <w:rtl w:val="true"/>
          <w:lang w:bidi="fa-IR"/>
        </w:rPr>
        <w:t>به دوره طلایی تمدن اسلامی می توان به این مهم دست یافت که امت اسلامی با تکیه بر وحدت و همدلی، به قله های والای تمدنی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به وحدت و یک دلی و اطاعت از حاکمان الهی فرا می خواند و در سایه آن مردم را از پراکندگی نهی می کند تا به پیشرفت و تعالی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چگونه توانست از ملت های مختلف نامتجانس که قبلاً از یکدیگر کمال تنفر را داشتند چنین وحدتی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احترامی است که اسلام به عقاید ملت ها گذاشت، به قول خودشان تسامح و تساهلی که اسلام و مسلمین راجع به عقاید ملت های مختلف قال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ابتدا که این تمدن تشکیل می شد، هسته اولیِ مسلمان ها را اعراب حجاز تشکیل می دادند که تمدنی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ملت ها آمدند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عده کمی از آنها مسلمان شدند، بقیه یا یهودی بودند یا زردشتی یا مسیحی و یا صابئی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صابئی ها خیلی زیاد بودند، زردشتی خیلی کم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مسلمین به قدری با اینها با احترام رفتار کردند و اینها را در میان خودشان وارد کردند که کوچک ترین دوگانگی با آنها قائل نبودند و همین امر سبب شد که تدریجاً خود آنها در اسلام هضم شدند، یعنی عقایداسلامی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24/395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پایه اصلی ایجاد تمدن نوین اسلامی را وحدت خواند کهمصدایق آن داشتن قبله واحد، قرآن و 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فرستاده ای از سوی خداوند است و بر اساس همین پذیرش در کنار هم به قدرت گرفتن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راهپیمایی اربعین از این حیث دارای اهمیت است؛ چرا که مردم با رنگ ها و نژاد و مذاهب و ملل مختلف در کنار یکدیگر در پیاده روی اربعین حسینی حضور دارند و این </w:t>
      </w:r>
      <w:bookmarkStart w:id="254" w:name="pg8643_76227"/>
    </w:p>
    <w:p>
      <w:pPr>
        <w:pStyle w:val="BookText"/>
        <w:rPr/>
      </w:pPr>
      <w:bookmarkEnd w:id="254"/>
      <w:r>
        <w:rPr>
          <w:rFonts w:ascii="IRNazanin" w:hAnsi="IRNazanin" w:eastAsia="IRNazanin"/>
          <w:color w:val="111111"/>
          <w:sz w:val="28"/>
          <w:sz w:val="28"/>
          <w:szCs w:val="28"/>
          <w:rtl w:val="true"/>
          <w:lang w:bidi="fa-IR"/>
        </w:rPr>
        <w:t>خود نشان دهنده اثر عمیق فرهنگ عاشورا و احساس نیاز همه افراد به این فرهنگ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پیاده روی اربعین والاترین جایگاه وحدت را در بین همه اعمال جمعی که در بین مسلمانان ظهور و بروز دارد، به خود اختصاص داده است</w:t>
      </w:r>
      <w:r>
        <w:rPr>
          <w:rFonts w:eastAsia="IRNazanin" w:cs="IRNazanin"/>
          <w:color w:val="111111"/>
          <w:sz w:val="28"/>
          <w:szCs w:val="28"/>
          <w:rtl w:val="true"/>
          <w:lang w:bidi="fa-IR"/>
        </w:rPr>
        <w:t>.</w:t>
      </w:r>
    </w:p>
    <w:p>
      <w:pPr>
        <w:pStyle w:val="Heading4"/>
        <w:numPr>
          <w:ilvl w:val="3"/>
          <w:numId w:val="1"/>
        </w:numPr>
        <w:rPr/>
      </w:pPr>
      <w:bookmarkStart w:id="255" w:name="__RefHeading___Toc2264762_653776707"/>
      <w:bookmarkStart w:id="256" w:name="_Toc94"/>
      <w:bookmarkEnd w:id="255"/>
      <w:r>
        <w:rPr/>
        <w:t>3-4</w:t>
      </w:r>
      <w:r>
        <w:rPr>
          <w:rtl w:val="true"/>
        </w:rPr>
        <w:t xml:space="preserve">. </w:t>
      </w:r>
      <w:r>
        <w:rPr>
          <w:rtl w:val="true"/>
        </w:rPr>
        <w:t>روحیه تعاون و همکاری</w:t>
      </w:r>
      <w:bookmarkEnd w:id="256"/>
    </w:p>
    <w:p>
      <w:pPr>
        <w:pStyle w:val="BookText"/>
        <w:rPr/>
      </w:pPr>
      <w:r>
        <w:rPr>
          <w:rFonts w:ascii="IRNazanin" w:hAnsi="IRNazanin" w:eastAsia="IRNazanin"/>
          <w:color w:val="111111"/>
          <w:sz w:val="28"/>
          <w:sz w:val="28"/>
          <w:szCs w:val="28"/>
          <w:rtl w:val="true"/>
          <w:lang w:bidi="fa-IR"/>
        </w:rPr>
        <w:t>دیگر شاخصه های ایجاد تمدن نوین اسلامی روحیه تعاون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عنوان موجودی اجتماعی، همواره در طول تاریخ به همکاری به عنوان پیش نیازی برای ایجاد زندگی جمعی می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های اجتماعی، میل به زندگی جمعی را تقویت می کند و حس غربت و تنهایی در بین افراد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ها و تمدن های مختلف جوامع بشری، انواع همکاری ها و تعاون های اجتماعی را می توان مشاهده کرد؛ زیرا تمدنی می تواند احیای خود را حفظ کند که مردم آن زیر سایه تمدنی واحد بتوانند با همکاری یکدیگر به قدرت هرچه بیشتر پایه های آن تمدن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های و ادیان بشری نیز بر فرهنگ نوع دوستی و یاری رسانی به صورت متواتر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نیز در قرآن کریم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الاثْمِ وَ الْعُدْوَنِ وَ 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شعائر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بشمرید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ندانید و نه ماه حرام را، و نه قربانی های بینشان، و نشان دار، و نه آنها که به قصد خانه خدا برای به دست آوردن فضل پروردگار و خشنودی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از احرام بیرون آمدید صید کردن برای شما مانعی ندارد، و خصومت به جمعیتی که شما را از آمدن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شدند نباید شما را وادار به تعدی و تجاوز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نیکی و پرهیزگاری با هم تعاون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 و از خدا بپرهیزید که مجازاتش شدید است</w:t>
      </w:r>
      <w:r>
        <w:rPr>
          <w:rFonts w:eastAsia="IRNazanin" w:cs="IRNazanin"/>
          <w:color w:val="111111"/>
          <w:sz w:val="28"/>
          <w:szCs w:val="28"/>
          <w:rtl w:val="true"/>
          <w:lang w:bidi="fa-IR"/>
        </w:rPr>
        <w:t xml:space="preserve">. </w:t>
      </w:r>
      <w:bookmarkStart w:id="257" w:name="pg8643_76228"/>
    </w:p>
    <w:p>
      <w:pPr>
        <w:pStyle w:val="BookText"/>
        <w:rPr/>
      </w:pPr>
      <w:bookmarkEnd w:id="257"/>
      <w:r>
        <w:rPr>
          <w:rFonts w:ascii="IRNazanin" w:hAnsi="IRNazanin" w:eastAsia="IRNazanin"/>
          <w:color w:val="111111"/>
          <w:sz w:val="28"/>
          <w:sz w:val="28"/>
          <w:szCs w:val="28"/>
          <w:rtl w:val="true"/>
          <w:lang w:bidi="fa-IR"/>
        </w:rPr>
        <w:t>در تفسیر نمونه در مورد این آیه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آزادی کامل در این مراسم بزرگ اسلامی بهره مند باشند و هیچ گونه امتیازی در این قسمت در میان قبایل و افراد و نژادها و زبان ها نیست؛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کسانی را که برای خشنودی پروردگار و جلب رضای او و حتی به دست آوردن سود تجاری به قصد زیارت خانه خدا حرکت می کنند مزاحمت کنید خواه با شما دوست باشند یا دشمن همین اندازه که مسلمانند و زائر خانه خدا مصونیت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فوق یک قانون کلی استفاده می شود و آن این که مسلمانان هرگز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درصدد انتقام حوادثی که در زمان های گذشته واقع شده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تکمیل بحث گذشته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جای این که دست به هم بدهید تا از دشمنان سابق و دوستان امروز خود انتقام بگیرید باید دست اتحاد در راه نیکی ها و تقوا به یکدیگر بدهید نه این که تعاون و همکاری بر گناه و تعدی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پیاده روی اربعین حسینی، این امر به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برپایی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پلارک،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اشاره کرد که این همکاری ها در مسیر باعث می شود مردم با یکدیگر آشنایی بیشتری پیدا کرده و الفت و مهربانی در این همکاری در بین زائران به وجود می آید که خود عامل مهمی در یکپارچگی مردم در جهت ایجاد تمدنی واحد را زمینه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دیده شده حضور میلیون ها نفر در یک منطقه که از پیر و جوان، کودک و نوجوان و حتی گاه دیده شده که افرادی با معلولیت جسمی در این راهپیمایی حضور پیدا می کنند که هیچ نهادی نمی تواند مدیریت آن را بر عهده گیرد، جز روحیه تعاون و همکاری که در بین مردمی که در این راهپیمایی شرکت دارند</w:t>
      </w:r>
      <w:r>
        <w:rPr>
          <w:rFonts w:eastAsia="IRNazanin" w:cs="IRNazanin"/>
          <w:color w:val="111111"/>
          <w:sz w:val="28"/>
          <w:szCs w:val="28"/>
          <w:rtl w:val="true"/>
          <w:lang w:bidi="fa-IR"/>
        </w:rPr>
        <w:t>.</w:t>
      </w:r>
    </w:p>
    <w:p>
      <w:pPr>
        <w:pStyle w:val="Heading4"/>
        <w:numPr>
          <w:ilvl w:val="3"/>
          <w:numId w:val="1"/>
        </w:numPr>
        <w:rPr/>
      </w:pPr>
      <w:bookmarkStart w:id="258" w:name="__RefHeading___Toc2264764_653776707"/>
      <w:bookmarkStart w:id="259" w:name="_Toc95"/>
      <w:bookmarkEnd w:id="258"/>
      <w:r>
        <w:rPr/>
        <w:t>4-4</w:t>
      </w:r>
      <w:r>
        <w:rPr>
          <w:rtl w:val="true"/>
        </w:rPr>
        <w:t xml:space="preserve">. </w:t>
      </w:r>
      <w:r>
        <w:rPr>
          <w:rtl w:val="true"/>
        </w:rPr>
        <w:t>اتکا به نیروی جوان</w:t>
      </w:r>
      <w:bookmarkEnd w:id="2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در پی ساختن تمدن نوین اسلامی است، ضرورت دارد در جهت رسیدن به این هدف متکی به خود باشد و خودباوری را در جامعه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p>
    <w:p>
      <w:pPr>
        <w:pStyle w:val="BookText"/>
        <w:rPr/>
      </w:pPr>
      <w:r>
        <w:rPr>
          <w:rFonts w:ascii="IRNazanin" w:hAnsi="IRNazanin" w:eastAsia="IRNazanin"/>
          <w:color w:val="111111"/>
          <w:sz w:val="28"/>
          <w:sz w:val="28"/>
          <w:szCs w:val="28"/>
          <w:rtl w:val="true"/>
          <w:lang w:bidi="fa-IR"/>
        </w:rPr>
        <w:t>جوان، سرمایه ای بس گرانبها برای هر جامعه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سازی نوین دارای مشکلات و دشواری هایی است که صبر و استقامت و پشتکاری می طلبد و جز با توسل به نیروهای تازه نفس و جوان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اَوسِعوا لِلشَّبابِ فِی المَجلِسِ وَ اَفهِموهُمُ الحَدیثَ فَاِنَّهُمُ الخُلوفُ وَ اَهلُ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شیرویه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جوانان در مجالس جای باز کنید و امور نو و جدید را به آنان تفهیم کنید؛ چرا که این گروه جایگزین شما و درگیر مسائل جدید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آمده است بعد از این که پدر محمد بن عبداللّه بن حسن در دوران عباسیان به شهادت رسید و او دست به قیام زد و مردم را به سوی حق دعوت نمود،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راهنمایی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بالشّباب ودع عنک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دریاب و پیران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نیز این مسئله را بیان نموده اند که جوان ها زودتر حرف حق را می پذیرند و به سوی خیر و نیکی می شتابند و در این امر آمادگی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عبدالخالق می گوید که من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اَحوَل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بصره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مردم را به امامت و ورود آنان را به این مرام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شیعیان اندکند و تلاش هایی کرده اند، امّا آن هم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بالاحداث فانّهم اسرع الی کلّ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به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آنها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و خیری باشتاب ترند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با احادیث بیان شده می توان دریافت که در هر اقدامی اگر جوانان به میدان آمدند، به نتیجه بخش بودن آن می توان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تجربه پیروزی انقلاب اسلامی و حضور جوانان در صحنه های مختلف و جذب شدن آنان به اسلام و انقلاب و </w:t>
      </w:r>
      <w:bookmarkStart w:id="260" w:name="pg8643_76230"/>
    </w:p>
    <w:p>
      <w:pPr>
        <w:pStyle w:val="BookText"/>
        <w:rPr/>
      </w:pPr>
      <w:bookmarkEnd w:id="260"/>
      <w:r>
        <w:rPr>
          <w:rFonts w:ascii="IRNazanin" w:hAnsi="IRNazanin" w:eastAsia="IRNazanin"/>
          <w:color w:val="111111"/>
          <w:sz w:val="28"/>
          <w:sz w:val="28"/>
          <w:szCs w:val="28"/>
          <w:rtl w:val="true"/>
          <w:lang w:bidi="fa-IR"/>
        </w:rPr>
        <w:t>روحانیت و رهبری انقلاب و همین طور حضور تمام عیار جوانان در صحنه های مختلف جنگ تحمیلی، دوران سازندگی و پیشرفت های علمی، مهر تأییدی است بر مضامین احادیثی که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راهپیمایی اربعین حسینی شاهد آن هستیم که سهم قابل توجهی اززائران را جوانان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جوانان از رنگ و نژاد و ملیت های مختلف با فرهنگ و اداب و رسوم یکدیگر آشنا شده و با تقویت نکاتی مشترک که در بین فرهنگ ها رواج دارد، همچنین با اتکا به نیروی جوانی در ایجاد و احیای تمدن عظیم اسلامی نقش بسزایی ایفا می کنند؛ چرا که ایجاد یک تمدن جامع و کامل نیاز به زمان دارد، تمدن نوین اسلامی نیز از این امر مستثنا نیست و این جوانان هستند که می توانند از عهده تحقق آن برآیند</w:t>
      </w:r>
      <w:r>
        <w:rPr>
          <w:rFonts w:eastAsia="IRNazanin" w:cs="IRNazanin"/>
          <w:color w:val="111111"/>
          <w:sz w:val="28"/>
          <w:szCs w:val="28"/>
          <w:rtl w:val="true"/>
          <w:lang w:bidi="fa-IR"/>
        </w:rPr>
        <w:t>.</w:t>
      </w:r>
    </w:p>
    <w:p>
      <w:pPr>
        <w:pStyle w:val="Heading3"/>
        <w:numPr>
          <w:ilvl w:val="2"/>
          <w:numId w:val="1"/>
        </w:numPr>
        <w:rPr/>
      </w:pPr>
      <w:bookmarkStart w:id="261" w:name="__RefHeading___Toc2264766_653776707"/>
      <w:bookmarkStart w:id="262" w:name="_Toc96"/>
      <w:bookmarkEnd w:id="261"/>
      <w:r>
        <w:rPr/>
        <w:t>5</w:t>
      </w:r>
      <w:r>
        <w:rPr>
          <w:rtl w:val="true"/>
        </w:rPr>
        <w:t xml:space="preserve">. </w:t>
      </w:r>
      <w:r>
        <w:rPr>
          <w:rtl w:val="true"/>
        </w:rPr>
        <w:t>آسیب شناسی راهپیمایی اربعین حسینی در سایه تمدن اسلامی</w:t>
      </w:r>
      <w:bookmarkEnd w:id="262"/>
    </w:p>
    <w:p>
      <w:pPr>
        <w:pStyle w:val="Heading4"/>
        <w:numPr>
          <w:ilvl w:val="3"/>
          <w:numId w:val="1"/>
        </w:numPr>
        <w:rPr/>
      </w:pPr>
      <w:bookmarkStart w:id="263" w:name="__RefHeading___Toc2264768_653776707"/>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در تشکیل و ایجاد تمدن اسلامی جدای از بررسی مؤلفه های آن، بحث در مورد آسیب هایی که تمدن اسلامی را با رکود روبه رو می کند،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هر تمدنی را آسیب و آفاتی است که همواره جامعه را تهدید می کند و به سوی انحطاط و زوال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به مدد قرآن کریم زندگی شهری مبتلا به آفات را این گونه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نشینی و حضارة عبارت است از تفنن جویی در تجملات و بهتر کردن کیفیات آن و شیفتگی به صنایع و وابستگی به فنون گوناگون و ازدیاد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است که عمران شروع می شود و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عمران و آبادی و توسعه اقتصادی آن قدر پیش می رود که مصرف گرایی و تجمل و روی آوری به کارهای ناپسند، معمول می گردد و سلحشوری، شجاعت، نوع دوستی، مودت فراموش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مصرف گرایی و تجمل پرستی خوی و عادت آنها شد، رفته رفته عادات ناشایست بر جامعه مسلط می شود وآفات اجتماعی گریبان گیر جامعه و تمدن می گردد </w:t>
      </w:r>
      <w:bookmarkStart w:id="265" w:name="pg8643_76231"/>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بزرگ انسانی، تمدن ها و فرهنگ های دیرپا، پیش از آن و بیش از آن که به وسیله دشمنان بیرونی از پای درآمده و به افول گرایند، از درون تهدید شده و قدرت و انگیزه مقاومت و حیات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حسینی نیز از امر مستنثا نیست؛ چراکه بررسی عوامل آسیب زا در راهپیمایی اربعین حسینی مقدمه ای بر شناخت آن عوامل در ایجاد تمدن نوین اسلامی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آفات تحقق این تمدن را می توان این گونه دسته بندی نمود</w:t>
      </w:r>
      <w:r>
        <w:rPr>
          <w:rFonts w:eastAsia="IRNazanin" w:cs="IRNazanin"/>
          <w:color w:val="111111"/>
          <w:sz w:val="28"/>
          <w:szCs w:val="28"/>
          <w:rtl w:val="true"/>
          <w:lang w:bidi="fa-IR"/>
        </w:rPr>
        <w:t>:</w:t>
      </w:r>
    </w:p>
    <w:p>
      <w:pPr>
        <w:pStyle w:val="Heading4"/>
        <w:numPr>
          <w:ilvl w:val="3"/>
          <w:numId w:val="1"/>
        </w:numPr>
        <w:rPr/>
      </w:pPr>
      <w:bookmarkStart w:id="266" w:name="__RefHeading___Toc2264770_653776707"/>
      <w:bookmarkStart w:id="267" w:name="_Toc98"/>
      <w:bookmarkEnd w:id="266"/>
      <w:r>
        <w:rPr/>
        <w:t>1-5</w:t>
      </w:r>
      <w:r>
        <w:rPr>
          <w:rtl w:val="true"/>
        </w:rPr>
        <w:t xml:space="preserve">. </w:t>
      </w:r>
      <w:r>
        <w:rPr>
          <w:rtl w:val="true"/>
        </w:rPr>
        <w:t>انگیزه های غیر الهی</w:t>
      </w:r>
      <w:bookmarkEnd w:id="267"/>
    </w:p>
    <w:p>
      <w:pPr>
        <w:pStyle w:val="BookText"/>
        <w:rPr/>
      </w:pPr>
      <w:r>
        <w:rPr>
          <w:rFonts w:ascii="IRNazanin" w:hAnsi="IRNazanin" w:eastAsia="IRNazanin"/>
          <w:color w:val="111111"/>
          <w:sz w:val="28"/>
          <w:sz w:val="28"/>
          <w:szCs w:val="28"/>
          <w:rtl w:val="true"/>
          <w:lang w:bidi="fa-IR"/>
        </w:rPr>
        <w:t>بررسی و مطالعه آیات قرآن کریم نشان می دهد که برخی از علل و عوامل سیاسی، اجتماعی، اقتصادی و فرهنگی در سقوط حکومت ها و نیز نابودی و انحطاط تمدن ها و جوامع نقش داشته اند که یکی از مهم ترین این عوامل با استناد به آیات قرآن کریم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استکبار، کفر ورزیدن و تکذیب آیات الهی، نمونۀ بارز استکبار قوم 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در ریگستان ها و شنزارهای میان عمان و حضر موت سکونت داشتند و خداوند حضرت هود را بر آنان مبعوث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8/249</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عادیان، مردمی بودند از نسل زعورا، دختر نوح و مرعاش داماد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نوادگان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 بلندبالا، سخت و 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 سرزمینی از یمن تا شام داشتند و در این سرزمین گسترده می زیستند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دیر زمانی در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و خرمی داشتندو خداوند نعمت های بزرگ بسیاری برایشان ارزانی داشته بود ولکن آن مردم هیچ بدین فکر نبودند که مبدأ آفرینش از کجاست؟ و این همه نعمت از ناحیۀ کیست؟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 ترین مشکلاتی که پیامبران با آن مواجه بودند، این بود که هرگاه امت را به سوی خداپرستی و دوری از طاغوت ها فرا می خواندند، ناصالحان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پدران و نیاکان خود درس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موعظه و نصیحت و وعدۀ رستگاری به قوم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پاسخ می شنود</w:t>
      </w:r>
      <w:r>
        <w:rPr>
          <w:rFonts w:eastAsia="IRNazanin" w:cs="IRNazanin"/>
          <w:color w:val="111111"/>
          <w:sz w:val="28"/>
          <w:szCs w:val="28"/>
          <w:rtl w:val="true"/>
          <w:lang w:bidi="fa-IR"/>
        </w:rPr>
        <w:t xml:space="preserve">: </w:t>
      </w:r>
      <w:bookmarkStart w:id="268" w:name="pg8643_76232"/>
    </w:p>
    <w:p>
      <w:pPr>
        <w:pStyle w:val="BookText"/>
        <w:rPr/>
      </w:pPr>
      <w:bookmarkEnd w:id="2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آن جهت آمده ای که ما خدا را به یکتایی بپرستیم و از بت هایی که پدران ما می پرستیدند اعراض کنیم؟ این کار را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راست می گویی بر عذابی که به ما بر بت پرستی وعده می دهی زود به انجام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راهپیمایی اربعین حسینی باید مراقب آن بود که کار ها و اعمال را که در طی مسیر انجام می دهیم در درجه اول برای رضا و خشنودی حضرت حق باشد و نه در جهت ارضای هواهای نفسانی؛ زیرا همان طور که در آیات پیشین آمده بود، چنان چه اعمال انسان رنگ و بویی نفسانی به خود بگیرد، انسان را به ورطه عذاب و دوری از تقرب الهی می کشاند</w:t>
      </w:r>
      <w:r>
        <w:rPr>
          <w:rFonts w:eastAsia="IRNazanin" w:cs="IRNazanin"/>
          <w:color w:val="111111"/>
          <w:sz w:val="28"/>
          <w:szCs w:val="28"/>
          <w:rtl w:val="true"/>
          <w:lang w:bidi="fa-IR"/>
        </w:rPr>
        <w:t>.</w:t>
      </w:r>
    </w:p>
    <w:p>
      <w:pPr>
        <w:pStyle w:val="Heading4"/>
        <w:numPr>
          <w:ilvl w:val="3"/>
          <w:numId w:val="1"/>
        </w:numPr>
        <w:rPr/>
      </w:pPr>
      <w:bookmarkStart w:id="269" w:name="__RefHeading___Toc2264772_653776707"/>
      <w:bookmarkStart w:id="270" w:name="_Toc99"/>
      <w:bookmarkEnd w:id="269"/>
      <w:r>
        <w:rPr/>
        <w:t>2-5</w:t>
      </w:r>
      <w:r>
        <w:rPr>
          <w:rtl w:val="true"/>
        </w:rPr>
        <w:t xml:space="preserve">. </w:t>
      </w:r>
      <w:r>
        <w:rPr>
          <w:rtl w:val="true"/>
        </w:rPr>
        <w:t>تعصب و تبعیض نژادی</w:t>
      </w:r>
      <w:bookmarkEnd w:id="2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بلا موجب می شود وحدت وجودی انسان فراموش گردد و نسب و قوم مداری به جای آن بنشیند و منشأ و اصل واحد انسان ها نادیده انگاشته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احمدی،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انسان به هر سرزمین یا قبیله و نژادی تعلق داشته باشد نسبت به آن عشق می ورزد و این پیوند علاقه او با سرزمین و قوم و نژادش نه تنها عیب نیست، بلکه عامل سازنده ای برای همکاری های اجتماعی اوست؛ ولی اگر این امر از حدش بگذرد به صورت مخرب و گاه فاجعه آفرین درخواهد آمد و منظور از تعصب نژادی و قبیلگی که مورد نکوهش قرار می گیرد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افراطی از قوم و قبیله و نژاد و وطن، سرچشمه بسیاری از جنگ ها در طول تاریخ بوده است و عاملی برای انتقال خرافات و زشتی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تحت عنوان آداب و سنن قبیله و نژاد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اقوام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و طرفداری افراطی گاه به جایی می رسد که بدترین افراد قبیله در نظر او زیبا و بهترین افراد قبیله دیگر در نظر او زشت و شوم است و همچنین آداب و سنت های زشت و زیبا و به تعبیر دیگر تعصب نژادی پرده ای است از خودخواهی و جهل که بر روی افکار و درک و عقل انسان قرار می گیرد و قضاوت صحیح را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عصبیت در </w:t>
      </w:r>
      <w:bookmarkStart w:id="271" w:name="pg8643_76233"/>
    </w:p>
    <w:p>
      <w:pPr>
        <w:pStyle w:val="BookText"/>
        <w:rPr/>
      </w:pPr>
      <w:bookmarkEnd w:id="271"/>
      <w:r>
        <w:rPr>
          <w:rFonts w:ascii="IRNazanin" w:hAnsi="IRNazanin" w:eastAsia="IRNazanin"/>
          <w:color w:val="111111"/>
          <w:sz w:val="28"/>
          <w:sz w:val="28"/>
          <w:szCs w:val="28"/>
          <w:rtl w:val="true"/>
          <w:lang w:bidi="fa-IR"/>
        </w:rPr>
        <w:t>میان بعضی اقوام صورت حادتری دارد؛ از جمله گروهی از اعراب که به تعصب،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مبارکه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نَزَّلْناهُ عَلی بَعْضِ الاعْجَمینَ فَقَرَأَهُ عَلَیْهِمْ ما کانُوا بِهِ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قرآن بر غیر عرب نازل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 ایمان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راهپیمایی اربعین حسینی باید به وسیله دوستی و مهربانی و توجه به مشترکات در بین نژاد ها و مذاهب مختلف مانع از بروز اختلاف های در بین زائران شد و همین امر بدون شک در تضعیف ایجاد تمدن نوین اسلامینقشی بسزا ایفا می کند</w:t>
      </w:r>
      <w:r>
        <w:rPr>
          <w:rFonts w:eastAsia="IRNazanin" w:cs="IRNazanin"/>
          <w:color w:val="111111"/>
          <w:sz w:val="28"/>
          <w:szCs w:val="28"/>
          <w:rtl w:val="true"/>
          <w:lang w:bidi="fa-IR"/>
        </w:rPr>
        <w:t>.</w:t>
      </w:r>
    </w:p>
    <w:p>
      <w:pPr>
        <w:pStyle w:val="Heading4"/>
        <w:numPr>
          <w:ilvl w:val="3"/>
          <w:numId w:val="1"/>
        </w:numPr>
        <w:rPr/>
      </w:pPr>
      <w:bookmarkStart w:id="272" w:name="__RefHeading___Toc2264774_653776707"/>
      <w:bookmarkStart w:id="273" w:name="_Toc100"/>
      <w:bookmarkEnd w:id="272"/>
      <w:r>
        <w:rPr/>
        <w:t>3-5</w:t>
      </w:r>
      <w:r>
        <w:rPr>
          <w:rtl w:val="true"/>
        </w:rPr>
        <w:t xml:space="preserve">. </w:t>
      </w:r>
      <w:r>
        <w:rPr>
          <w:rtl w:val="true"/>
        </w:rPr>
        <w:t>اختلاف طبقاتی</w:t>
      </w:r>
      <w:bookmarkEnd w:id="273"/>
    </w:p>
    <w:p>
      <w:pPr>
        <w:pStyle w:val="BookText"/>
        <w:rPr/>
      </w:pPr>
      <w:r>
        <w:rPr>
          <w:rFonts w:ascii="IRNazanin" w:hAnsi="IRNazanin" w:eastAsia="IRNazanin"/>
          <w:color w:val="111111"/>
          <w:sz w:val="28"/>
          <w:sz w:val="28"/>
          <w:szCs w:val="28"/>
          <w:rtl w:val="true"/>
          <w:lang w:bidi="fa-IR"/>
        </w:rPr>
        <w:t>این آفت، دامن گیر اجتماعاتی است که در آن قسط و عدل، جای خود را به ظلم و زیاده طلبی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مرفه و غنی، طبقات فقیر را باز پس می زند و طبقه ای برتر با همه ثروت های انباشته در جامعه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چنین جامعه ای اختلاف طبقاتی است که قشرهای اجتماعی را تهدید می کند و شماری اندک به جای خیل عظیم فقرا و ناتوانان اجتماعی و اقتصادی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راهپیمایی اربعین حسینی، مردم با سطح طبقاتی متفاوت حضور دارند که گاه باعث برتری افراد بر یکدیگر در مسیر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گاهی شاهد آن بودیم که ثروت و مال زیاد، انسان ها را به ورطه غرور، خودخواهی و انحراف می کشاند و آنان را از راه حق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هر امتی گوساله ای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او را منحرف سازد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گوسالۀ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درهم است؛ یعنی همان طور که گوساله بنی اسرائیل پیروان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 و آنان گوساله پرست شدند، مال و ثروت نیز موجب انحراف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باید به این نکته توجه داشت که نه ثروت، بلکه هیچ چیز جز تقوا مایه برتری انسان ها بر یکدیگر نیست</w:t>
      </w:r>
      <w:r>
        <w:rPr>
          <w:rFonts w:eastAsia="IRNazanin" w:cs="IRNazanin"/>
          <w:color w:val="111111"/>
          <w:sz w:val="28"/>
          <w:szCs w:val="28"/>
          <w:rtl w:val="true"/>
          <w:lang w:bidi="fa-IR"/>
        </w:rPr>
        <w:t xml:space="preserve">. </w:t>
      </w:r>
      <w:bookmarkStart w:id="274" w:name="pg8643_76234"/>
    </w:p>
    <w:p>
      <w:pPr>
        <w:pStyle w:val="Heading4"/>
        <w:numPr>
          <w:ilvl w:val="3"/>
          <w:numId w:val="1"/>
        </w:numPr>
        <w:rPr/>
      </w:pPr>
      <w:bookmarkStart w:id="275" w:name="__RefHeading___Toc2264776_653776707"/>
      <w:bookmarkStart w:id="276" w:name="_Toc101"/>
      <w:bookmarkEnd w:id="274"/>
      <w:bookmarkEnd w:id="275"/>
      <w:r>
        <w:rPr/>
        <w:t>4-5</w:t>
      </w:r>
      <w:r>
        <w:rPr>
          <w:rtl w:val="true"/>
        </w:rPr>
        <w:t xml:space="preserve">. </w:t>
      </w:r>
      <w:r>
        <w:rPr>
          <w:rtl w:val="true"/>
        </w:rPr>
        <w:t>نفاق و تفرقه</w:t>
      </w:r>
      <w:bookmarkEnd w:id="276"/>
    </w:p>
    <w:p>
      <w:pPr>
        <w:pStyle w:val="BookText"/>
        <w:rPr/>
      </w:pPr>
      <w:r>
        <w:rPr>
          <w:rFonts w:ascii="IRNazanin" w:hAnsi="IRNazanin" w:eastAsia="IRNazanin"/>
          <w:color w:val="111111"/>
          <w:sz w:val="28"/>
          <w:sz w:val="28"/>
          <w:szCs w:val="28"/>
          <w:rtl w:val="true"/>
          <w:lang w:bidi="fa-IR"/>
        </w:rPr>
        <w:t>در این مرحله، جامعه ای متمدن که به نفاق و تفرقه مبتلا شده، از وحدت گرایی به دور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یکی از مهم ترین عواملی که جامعه متمدن را بهحرکت و حیات وامی دارد، وحدت و یکپارچگی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نفاق و تفرقه، حلقه اجتماعات بشری را نشانه می گیرد و ضمن اختلال در روند حرکت و تکامل، باعث توقف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قرآن کریم نیز با تأکید بر موضع وحدت بشری پراکندگی و تفرق را امری ناپسند می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فَرَّقُواْ دِینَهُمْ وَ کَانُواْ شِیَعًا کلُ حِزْبِ بِمَا لَدَیهِمْ 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کسانی که دین خود را پراکنده ساختند و به دسته ها و گروه ها تقسیم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به آن چه نزد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حضور مردم با نژاد ها، مذاهب و ملیت های متفاوت در راهپیمایی اربعین حسینی، بیم آن می رود که غرض ورزی و تعصب نابجای برخی اشخاص، باعث بروز تفرقه در بین زائران شود که نتیجۀ آن گسستگی و چندگانگی امت اسلام است که باعث زوال و رکود تمدن نوین اسلامی گردد</w:t>
      </w:r>
      <w:r>
        <w:rPr>
          <w:rFonts w:eastAsia="IRNazanin" w:cs="IRNazanin"/>
          <w:color w:val="111111"/>
          <w:sz w:val="28"/>
          <w:szCs w:val="28"/>
          <w:rtl w:val="true"/>
          <w:lang w:bidi="fa-IR"/>
        </w:rPr>
        <w:t>.</w:t>
      </w:r>
    </w:p>
    <w:p>
      <w:pPr>
        <w:pStyle w:val="Heading3"/>
        <w:numPr>
          <w:ilvl w:val="2"/>
          <w:numId w:val="1"/>
        </w:numPr>
        <w:rPr/>
      </w:pPr>
      <w:bookmarkStart w:id="277" w:name="__RefHeading___Toc2264778_653776707"/>
      <w:bookmarkStart w:id="278" w:name="_Toc102"/>
      <w:bookmarkEnd w:id="277"/>
      <w:r>
        <w:rPr>
          <w:rtl w:val="true"/>
        </w:rPr>
        <w:t>نتیجه گیری</w:t>
      </w:r>
      <w:bookmarkEnd w:id="2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کلیدی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راهپیمایی اربعین حسینی در ایجاد 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جستار، نقل مهم ترین شاخصه ها در پیاده روی اربعین حسینی از منابع مختلف، تطبیق آنها با مؤلفه های ایجاد تمدن نوین اسلامی و همچنین توضیحاتی مدلول درباره احادیث مربوط به اهمیت زیارت اربعین، رهیافتی مناسب برای پاسخ گویی به این پرسش می داند و چنین نتیجه می دهد که توجه به عواملی از قبیل نگرش توحیدی، وحدت امت اسلامی،تعاون و همکاری و اتکا به نیروی جوانی، مهم ترین شاخصه های مرتبط بین پیاده رویی اربعین حسینی و ایجاد تمدن نوین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هر کدام از این شاخصه ها می تواند روند شکل گیری تمدن نوین اسلامی را سرعت ببخشد و به عنوان تمدنی که سابقه کهن آن به صدر اسلام برمی گردد، در زمان حال بار دیگر احیا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یکی از ثمرات بلند راهپیمایی اربعین باشد که هرساله به شکوه وعظمتش افزوده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عواملی همانند انگیزه های غیر الهی، نفاق و تفرقه، تعصب و تبعیض نژادی و اختلاف طبقاتی از جمله مهم ترین موانع و آسیب هایی است که موجب ضعف و انحطاط این حرکت عظیم در تحقق تمدن نوین اسلامی می شود که ان شاءالله با معرفت افزایی بیشتر در بین زائران با ابزارهای علمی و معنوی مختلف از جمله مقالات، مجلات، برنامه 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کم رنگ شدن این آسیب ها، بلکه از بین رفتن آنها باشیم</w:t>
      </w:r>
      <w:r>
        <w:rPr>
          <w:rFonts w:eastAsia="IRNazanin" w:cs="IRNazanin"/>
          <w:color w:val="111111"/>
          <w:sz w:val="28"/>
          <w:szCs w:val="28"/>
          <w:rtl w:val="true"/>
          <w:lang w:bidi="fa-IR"/>
        </w:rPr>
        <w:t xml:space="preserve">. </w:t>
      </w:r>
      <w:bookmarkStart w:id="279" w:name="pg8643_76236"/>
    </w:p>
    <w:p>
      <w:pPr>
        <w:pStyle w:val="Heading3"/>
        <w:numPr>
          <w:ilvl w:val="2"/>
          <w:numId w:val="1"/>
        </w:numPr>
        <w:rPr/>
      </w:pPr>
      <w:bookmarkStart w:id="280" w:name="__RefHeading___Toc2264780_653776707"/>
      <w:bookmarkStart w:id="281" w:name="_Toc103"/>
      <w:bookmarkEnd w:id="279"/>
      <w:bookmarkEnd w:id="280"/>
      <w:r>
        <w:rPr>
          <w:rtl w:val="true"/>
        </w:rPr>
        <w:t>منابع</w:t>
      </w:r>
      <w:bookmarkEnd w:id="28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عبدالرحمن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پروین گنابادی، تهران،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المطبعة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دیلمی، ابی محمد حسن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ارشاد القلوب،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طباطبایی، قم،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بخشایشی، قم، دفتر نشر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ورام، قم، مکتبة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معرفة الاصحاب، حیدرآباد، دائرة المعارف النّظامیه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جان احمدی، فاطمه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فرهنگ و تمدن اسلامی، قم، دفتر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نزهة الزاهد، تهران، دفتر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حجازی،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پیامبران در تمدن انسان، بی جا،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بیانات در دیدار مسئولان نظام و کنفرانس وحدت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دیانت، علی اکبر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برررسی مختصر فرهنگ و تمدن اسلامی، تبریز، ابن سینا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قرآن، قم، انتشارات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فرهنگ و تمدن در بیداری غرب، تهران، انتشارات قلم،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تهران، المکتبة الاسلامیه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عبدالباقی، محمد فؤاد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مرجان، تهران، نشر احسان، چاپ پنجم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عروتی، اکبر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تمدن اسلامی، بی جا،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المحجة البیضاء،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ذکرالله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فرهنگ و تمدن اسلامی در بیداری غرب، تهران، انتشارات دانشگاه بین المللی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الاسلامیه، سی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قم،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ولایتی، علی اکبر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پویایی فرهنگ و تمدن اسلام و ایران، قم، دفتر نشر معارف</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8643_76239"/>
      <w:bookmarkStart w:id="283" w:name="pg8643_76239"/>
      <w:bookmarkEnd w:id="283"/>
    </w:p>
    <w:p>
      <w:pPr>
        <w:pStyle w:val="Heading2"/>
        <w:numPr>
          <w:ilvl w:val="1"/>
          <w:numId w:val="1"/>
        </w:numPr>
        <w:rPr/>
      </w:pPr>
      <w:bookmarkStart w:id="284" w:name="pg8643_76239"/>
      <w:bookmarkStart w:id="285" w:name="__RefHeading___Toc2264782_653776707"/>
      <w:bookmarkStart w:id="286" w:name="_Toc104"/>
      <w:bookmarkEnd w:id="284"/>
      <w:bookmarkEnd w:id="285"/>
      <w:r>
        <w:rPr>
          <w:rtl w:val="true"/>
        </w:rPr>
        <w:t xml:space="preserve">تحلیل استنادهای قرآنی امام سجاد </w:t>
      </w:r>
      <w:r>
        <w:rPr>
          <w:rtl w:val="true"/>
        </w:rPr>
        <w:t>(</w:t>
      </w:r>
      <w:r>
        <w:rPr>
          <w:rtl w:val="true"/>
        </w:rPr>
        <w:t>علیه السلام</w:t>
      </w:r>
      <w:r>
        <w:rPr>
          <w:rtl w:val="true"/>
        </w:rPr>
        <w:t xml:space="preserve">) </w:t>
      </w:r>
      <w:r>
        <w:rPr>
          <w:rtl w:val="true"/>
        </w:rPr>
        <w:t>در مناظرات شهر شام</w:t>
      </w:r>
      <w:bookmarkEnd w:id="286"/>
    </w:p>
    <w:p>
      <w:pPr>
        <w:pStyle w:val="Heading3"/>
        <w:numPr>
          <w:ilvl w:val="2"/>
          <w:numId w:val="1"/>
        </w:numPr>
        <w:rPr/>
      </w:pPr>
      <w:bookmarkStart w:id="287" w:name="__RefHeading___Toc2264784_653776707"/>
      <w:bookmarkStart w:id="288" w:name="_Toc105"/>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دکتر محمد رنجبرحسینی</w:t>
      </w:r>
      <w:r>
        <w:rPr>
          <w:rStyle w:val="FootnoteAnchor"/>
          <w:rtl w:val="true"/>
        </w:rPr>
        <w:footnoteReference w:id="14"/>
      </w:r>
      <w:r>
        <w:rPr>
          <w:rFonts w:ascii="IRNazanin" w:hAnsi="IRNazanin" w:eastAsia="IRNazanin"/>
          <w:color w:val="111111"/>
          <w:sz w:val="28"/>
          <w:sz w:val="28"/>
          <w:szCs w:val="28"/>
          <w:rtl w:val="true"/>
          <w:lang w:bidi="fa-IR"/>
        </w:rPr>
        <w:t>حانیه خطیبی مقدم</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w:t>
      </w:r>
      <w:r>
        <w:rPr>
          <w:rFonts w:eastAsia="IRNazanin" w:cs="IRNazanin"/>
          <w:color w:val="111111"/>
          <w:sz w:val="28"/>
          <w:szCs w:val="28"/>
          <w:lang w:bidi="fa-IR"/>
        </w:rPr>
        <w:t>27/05/99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مناظرات و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و در دوران اسارت در کوفه و شام، از مهم ترین عوامل تداوم نهضت عاشورا و آگاه سازی مردم از جایگاه راستین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احتجاجات بارها به آیات قرآن که در دسترس تمام مخاطبان ایشان قرار داشت و برخلاف روایات، از گزند جعل و تحریف در امان مانده بود، استناد می نمود تا از این طریق، حقوق تضییع شدۀ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یادآور شود و با عقاید باطلی که حاکمان اموی در میان مسلمانان رواج داده بودند،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با روش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تحلیلی به بررسی آیات مورد استناد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 و مناظرات در شهر شام پرداخته ایم تا چرایی استنادهای قرآنی امام روشن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استنادات قرآنی، مناظرات، شام</w:t>
      </w:r>
      <w:r>
        <w:rPr>
          <w:rFonts w:eastAsia="IRNazanin" w:cs="IRNazanin"/>
          <w:color w:val="111111"/>
          <w:sz w:val="28"/>
          <w:szCs w:val="28"/>
          <w:rtl w:val="true"/>
          <w:lang w:bidi="fa-IR"/>
        </w:rPr>
        <w:t xml:space="preserve">. </w:t>
      </w:r>
      <w:bookmarkStart w:id="289" w:name="pg8643_76240"/>
    </w:p>
    <w:p>
      <w:pPr>
        <w:pStyle w:val="Heading3"/>
        <w:numPr>
          <w:ilvl w:val="2"/>
          <w:numId w:val="1"/>
        </w:numPr>
        <w:rPr/>
      </w:pPr>
      <w:bookmarkStart w:id="290" w:name="__RefHeading___Toc2264786_653776707"/>
      <w:bookmarkStart w:id="291" w:name="_Toc106"/>
      <w:bookmarkEnd w:id="289"/>
      <w:bookmarkEnd w:id="290"/>
      <w:r>
        <w:rPr>
          <w:rtl w:val="true"/>
        </w:rPr>
        <w:t>مقدّمه</w:t>
      </w:r>
      <w:bookmarkEnd w:id="291"/>
    </w:p>
    <w:p>
      <w:pPr>
        <w:pStyle w:val="BookText"/>
        <w:rPr/>
      </w:pPr>
      <w:r>
        <w:rPr>
          <w:rFonts w:ascii="IRNazanin" w:hAnsi="IRNazanin" w:eastAsia="IRNazanin"/>
          <w:color w:val="111111"/>
          <w:sz w:val="28"/>
          <w:sz w:val="28"/>
          <w:szCs w:val="28"/>
          <w:rtl w:val="true"/>
          <w:lang w:bidi="fa-IR"/>
        </w:rPr>
        <w:t>پس از واقعه عاشورا و با اقدامات تبلیغاتی یزید و ابن زیاد، بیم آن می رفت که واقعه کربلا به فراموشی سپرده شود و یا پیام راستین آن تحریف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ضروری تر می نمود، تبیین حقیقتی بود که بیش از همه در دوران حکومت معاویه و کارگزاران او از چشم مردم پوشانده نگه داشته شد و مورد تحریف و تضییع واقع گردید و این حقیقت چیزی به جز شأن و منزلت واقعی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فراموش شده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عمّه بزرگوارش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اسارت به عنوان فرصتی طلایی برای ابلاغ پیام عاشورا و احیای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شناساندن جایگاه اهل بیت ایشان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روایات صحیح و سیره راستین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جعل و تحریفات فراوان و منع نقل احادیث در دوران معاویه در دسترس مردم قرار نداشت، این بزرگواران برای نیل بدین منظور، در اکثر موارد به آیات قرآن استناد می جستند و با استمداد از مقبولات مخاطبان خویش، حقیقت را برایشان آشکار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افشاگری ها و خطبه های آتشین، وجدان های خواب زده مردم را بیدار و حقایق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پنج آیه از آیات مورد استناد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متقدّم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کوشیده ایم این آیات را در تفاسیر معتبر شیعه و بعضاً اهل سنت مورد بررسی قرار داده و سپس با نگاهی تاریخی به شرایط شهر شام، وجه استناد امام را به این آیات تبیین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آیات مورد استنادامام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دربار یزید نیامده اند؛ زیرا تحلیل آیاتقرآنی این خطبه، خود مقاله و نوشتاری مستقل می طلبد</w:t>
      </w:r>
      <w:r>
        <w:rPr>
          <w:rFonts w:eastAsia="IRNazanin" w:cs="IRNazanin"/>
          <w:color w:val="111111"/>
          <w:sz w:val="28"/>
          <w:szCs w:val="28"/>
          <w:rtl w:val="true"/>
          <w:lang w:bidi="fa-IR"/>
        </w:rPr>
        <w:t>.</w:t>
      </w:r>
    </w:p>
    <w:p>
      <w:pPr>
        <w:pStyle w:val="Heading3"/>
        <w:numPr>
          <w:ilvl w:val="2"/>
          <w:numId w:val="1"/>
        </w:numPr>
        <w:rPr/>
      </w:pPr>
      <w:bookmarkStart w:id="292" w:name="__RefHeading___Toc2264788_653776707"/>
      <w:bookmarkStart w:id="293" w:name="_Toc107"/>
      <w:bookmarkEnd w:id="292"/>
      <w:r>
        <w:rPr/>
        <w:t>1</w:t>
      </w:r>
      <w:r>
        <w:rPr>
          <w:rtl w:val="true"/>
        </w:rPr>
        <w:t xml:space="preserve">. </w:t>
      </w:r>
      <w:r>
        <w:rPr>
          <w:rtl w:val="true"/>
        </w:rPr>
        <w:t xml:space="preserve">مناظره و گفت وگوی حضرت زین العابدین </w:t>
      </w:r>
      <w:r>
        <w:rPr>
          <w:rtl w:val="true"/>
        </w:rPr>
        <w:t>(</w:t>
      </w:r>
      <w:r>
        <w:rPr>
          <w:rtl w:val="true"/>
        </w:rPr>
        <w:t>علیه السلام</w:t>
      </w:r>
      <w:r>
        <w:rPr>
          <w:rtl w:val="true"/>
        </w:rPr>
        <w:t xml:space="preserve">) </w:t>
      </w:r>
      <w:r>
        <w:rPr>
          <w:rtl w:val="true"/>
        </w:rPr>
        <w:t>با پیرمرد شامی</w:t>
      </w:r>
      <w:bookmarkEnd w:id="293"/>
    </w:p>
    <w:p>
      <w:pPr>
        <w:pStyle w:val="Heading4"/>
        <w:numPr>
          <w:ilvl w:val="3"/>
          <w:numId w:val="1"/>
        </w:numPr>
        <w:rPr/>
      </w:pPr>
      <w:bookmarkStart w:id="294" w:name="__RefHeading___Toc2264790_653776707"/>
      <w:bookmarkStart w:id="295" w:name="_Toc108"/>
      <w:bookmarkEnd w:id="294"/>
      <w:r>
        <w:rPr>
          <w:rtl w:val="true"/>
        </w:rPr>
        <w:t>اشاره</w:t>
      </w:r>
      <w:bookmarkEnd w:id="2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مناظره در مصادر کهن با اختلافات جزئی و با مضمون واحد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در الفتوح نقل می کند که وقتی اسیران خاندان اهل بیت را از یکی از ابواب شهر دمشق به نام باب توَماء وارد نمودند، ایشان را بر پله های ورودی مسجد شهر نگاه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پیرمردی شامی جلو آمد و شروع به دشنام گویی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وی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الشَّیخُ قَد أقبَلَ حَتّی دَنا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قَتَلَکُم و أهلَکَکُم و أراحَ الرِّجالَ مِن سَطوَتِکُم، و أمکَنَ أمیرَ المُؤمِنینَ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قَرَأتَ فی سورَةِ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قالَ الشَّیخُ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 ءٍ فَأَنَّ لِلهِ خُمُسَهُ وَ لِلرَّسُولِ وَ لِذِی الْقُرْبی</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قالَ الشَّیخُ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ذُو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هَل قَرَأتَ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قَرَأتُ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أهلُ البَیتِ الَّذینَ خُصِّصنا بِآیَةِ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الشَّیخُ ساعَةً ساکِتا نادِما عَلی ما تَکَلَّمَهُ، ثُمَّ رَفَعَ رَأسَهُ إلَی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تائِبٌ إلَیکَ مِمّا تَکَلَّمتُهُ ومِن بُغضِ هؤُلاءِ القَومِ، اللّهُمَّ إنّی أبرَأُ إلَیکَ مِن عَدُوِّ مُحَمَّدٍ وآلِ مُحَمَّدٍ مِنَ الجِنِّ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اعثم،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جلو آمد و به آنان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خدایی است که شما را کشت و هلاکتان ساخت و مردان را از آزار شما آسوده کرد و شما را در اختیار امیر مؤمنان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آیه را می 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اجری از شما نمی طلبم، جز مهرورزی با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بنی اسرائیل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نزدیکان را به آنها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bookmarkStart w:id="296" w:name="pg8643_76242"/>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که یک پنجم آن چه به دست می آوید، برای خداوند و پیامبر و نزدیکان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نزدیکان،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آن دارد که آلودگی را تنها از شما اهل بیت بزداید و شما را پاک و پاکیزه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اهل بیتی هستیم و خداوند، آیه طهارت را مخصوص 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لختی خاموش گشت و از گفته خویش،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سوی آسمان،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 گفتم و از دشمنی با این اهل بیت،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 محمّد و خاندان محمّد جن باشد یا انسان به درگاه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أمالی این گفت وگو را به نقل از دربان عبیدالله بن زیاد نقل کرده است که جز اندک تفاوتی در برخی الفاظ، مشابه روایت کتاب الفتوح است؛ امّا آیه خمس در این نقل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همچنینمرحوم طبرسی نیز در کتاب الاحتجاج ماجرا را از قول فردی به نام دیلم بن عمر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گفت وگو قدری مفصل تر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w:t>
      </w:r>
    </w:p>
    <w:p>
      <w:pPr>
        <w:pStyle w:val="Heading4"/>
        <w:numPr>
          <w:ilvl w:val="3"/>
          <w:numId w:val="1"/>
        </w:numPr>
        <w:rPr/>
      </w:pPr>
      <w:bookmarkStart w:id="297" w:name="__RefHeading___Toc2264792_653776707"/>
      <w:bookmarkStart w:id="298" w:name="_Toc109"/>
      <w:bookmarkEnd w:id="297"/>
      <w:r>
        <w:rPr/>
        <w:t>1-1</w:t>
      </w:r>
      <w:r>
        <w:rPr>
          <w:rtl w:val="true"/>
        </w:rPr>
        <w:t xml:space="preserve">. </w:t>
      </w:r>
      <w:r>
        <w:rPr>
          <w:rtl w:val="true"/>
        </w:rPr>
        <w:t xml:space="preserve">تفسیر آیات مورد استناد امام زین العابدین </w:t>
      </w:r>
      <w:r>
        <w:rPr>
          <w:rtl w:val="true"/>
        </w:rPr>
        <w:t>(</w:t>
      </w:r>
      <w:r>
        <w:rPr>
          <w:rtl w:val="true"/>
        </w:rPr>
        <w:t>علیه السلام</w:t>
      </w:r>
      <w:r>
        <w:rPr>
          <w:rtl w:val="true"/>
        </w:rPr>
        <w:t>)</w:t>
      </w:r>
      <w:bookmarkEnd w:id="298"/>
    </w:p>
    <w:p>
      <w:pPr>
        <w:pStyle w:val="Heading5"/>
        <w:numPr>
          <w:ilvl w:val="4"/>
          <w:numId w:val="1"/>
        </w:numPr>
        <w:rPr/>
      </w:pPr>
      <w:bookmarkStart w:id="299" w:name="__RefHeading___Toc2264794_653776707"/>
      <w:bookmarkStart w:id="300" w:name="_Toc110"/>
      <w:bookmarkEnd w:id="299"/>
      <w:r>
        <w:rPr>
          <w:rtl w:val="true"/>
        </w:rPr>
        <w:t>الف</w:t>
      </w:r>
      <w:r>
        <w:rPr>
          <w:rtl w:val="true"/>
        </w:rPr>
        <w:t xml:space="preserve">) </w:t>
      </w:r>
      <w:r>
        <w:rPr>
          <w:rtl w:val="true"/>
        </w:rPr>
        <w:t>آیه مودّت</w:t>
      </w:r>
      <w:bookmarkEnd w:id="300"/>
    </w:p>
    <w:p>
      <w:pPr>
        <w:pStyle w:val="Heading6"/>
        <w:numPr>
          <w:ilvl w:val="5"/>
          <w:numId w:val="1"/>
        </w:numPr>
        <w:rPr/>
      </w:pPr>
      <w:bookmarkStart w:id="301" w:name="__RefHeading___Toc2264796_653776707"/>
      <w:bookmarkStart w:id="302" w:name="_Toc111"/>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نخستین آیه که به بررسی آن می پردازیم،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سوره شوری است که به آیه مودّت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اجر و پاداش رسالت خود را مودت قربیٰ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معنا و مقصود پیامبر از این مودّت و این که مصداق قربیٰ چه چیزی یا چه کسانی هستند، اقوال مختلفی در میان مفسّران وجود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المیزان این اقوال را در چهار دسته تقسیم کرده است که به اجمال به آنها می پردازیم</w:t>
      </w:r>
      <w:r>
        <w:rPr>
          <w:rFonts w:eastAsia="IRNazanin" w:cs="IRNazanin"/>
          <w:color w:val="111111"/>
          <w:sz w:val="28"/>
          <w:szCs w:val="28"/>
          <w:rtl w:val="true"/>
          <w:lang w:bidi="fa-IR"/>
        </w:rPr>
        <w:t>.</w:t>
      </w:r>
      <w:r>
        <w:rPr>
          <w:rStyle w:val="FootnoteAnchor"/>
          <w:rtl w:val="true"/>
        </w:rPr>
        <w:footnoteReference w:id="20"/>
      </w:r>
      <w:bookmarkStart w:id="303" w:name="pg8643_76243"/>
    </w:p>
    <w:p>
      <w:pPr>
        <w:pStyle w:val="Heading6"/>
        <w:numPr>
          <w:ilvl w:val="5"/>
          <w:numId w:val="1"/>
        </w:numPr>
        <w:rPr/>
      </w:pPr>
      <w:bookmarkStart w:id="304" w:name="__RefHeading___Toc2264798_653776707"/>
      <w:bookmarkStart w:id="305" w:name="_Toc112"/>
      <w:bookmarkEnd w:id="303"/>
      <w:bookmarkEnd w:id="304"/>
      <w:r>
        <w:rPr>
          <w:rtl w:val="true"/>
        </w:rPr>
        <w:t xml:space="preserve">تفاسیر مختلف تعبیر </w:t>
      </w:r>
      <w:r>
        <w:rPr>
          <w:rtl w:val="true"/>
        </w:rPr>
        <w:t>«</w:t>
      </w:r>
      <w:r>
        <w:rPr>
          <w:rtl w:val="true"/>
        </w:rPr>
        <w:t>مَوَدَّةَ فِی الْقُرْبی</w:t>
      </w:r>
      <w:r>
        <w:rPr>
          <w:rtl w:val="true"/>
        </w:rPr>
        <w:t>»</w:t>
      </w:r>
      <w:bookmarkEnd w:id="305"/>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قریش است و چون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خدایان قریش متعرّض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پیامبرش دستور داد که از ایشان بخواهد اگر ایمان نمی آورند، حداقل به دلیل قرابت و خویشاوندی پیامبر با آنها با او دشمنی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آیه را خطاب به انصار دانسته اند که مالی را برای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حضرت آن مال را رد کرد 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ازشما مزدی نمی خواهم، تنها مزدم این باشد که با خویشاوندانم که در بین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مادرش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مخاطب این آیه را قریش یا به تعبیری عموم مردم دانسته و معنای آن را مودّت و دوستی با خویشاوندان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معنای صله رحم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قربیٰ در این جا مصدر و به معنای تقرب به خداست و مودت به قربیٰ، مودت به خدا از راه تقرّب جستن به وسیله اطاعت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پیامبر به مخاطبان خویش می گوید که از شما اجری نمی خواهم، مگر این که به وسیله تقرّب جستن به خدا، به او مودّت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دلایل متقن و منطقی در ردّ هر یک از این چهار تفسیر بیان نموده اند و بر اساس ادّله متعدّد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های بارز آن حضرت علی، حضرت فاطمه، امام حسن، امام حسین و نُه امام پس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18/48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فراوانی که از راویان شیعه نقل شده و ائمه بزرگوار ذیل تفسیر این آیه، مودّت قربیٰ را به معنای دوستی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 اند، علمای اهل سنت نیز خود روایاتی از پیامبر اکرم در تفسیر این آیه بیان کرده اند که بیانگر صحت همین موضوع است و در واقع اکثر علمای اهل سنت نیز بر تطبیق این آیه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نمونه به چند مورد از روایات مطرح شده از بزرگان اهل سنت اشاره می کنیم</w:t>
      </w:r>
      <w:r>
        <w:rPr>
          <w:rFonts w:eastAsia="IRNazanin" w:cs="IRNazanin"/>
          <w:color w:val="111111"/>
          <w:sz w:val="28"/>
          <w:szCs w:val="28"/>
          <w:rtl w:val="true"/>
          <w:lang w:bidi="fa-IR"/>
        </w:rPr>
        <w:t xml:space="preserve">: </w:t>
      </w:r>
      <w:bookmarkStart w:id="306" w:name="pg8643_76244"/>
    </w:p>
    <w:p>
      <w:pPr>
        <w:pStyle w:val="BookText"/>
        <w:rPr/>
      </w:pPr>
      <w:bookmarkEnd w:id="306"/>
      <w:r>
        <w:rPr>
          <w:rFonts w:ascii="IRNazanin" w:hAnsi="IRNazanin" w:eastAsia="IRNazanin"/>
          <w:color w:val="111111"/>
          <w:sz w:val="28"/>
          <w:sz w:val="28"/>
          <w:szCs w:val="28"/>
          <w:rtl w:val="true"/>
          <w:lang w:bidi="fa-IR"/>
        </w:rPr>
        <w:t>زمخشری در تفسیر این آیه به روایت زیر از پیامبر اکرم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أنها لما نزلت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الذینوجبت علینا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و 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کدام یک از نزدیکان شما بر ما واجب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کلام آن که با توجه به دلایل نقلی بسیار و همین طور بر اساس معنای خود آیه به این نتیجه می رسیم که تنها احتمال عقلایی درباره مراد پیامبر از مودت قربیٰ، ولایت و تابعیت اهل بیت ایشان است و احتمالات دیگر با مضمون این آیه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مزدی که به نفع خود پیامبر باشد از مردم نمی طلبد، بلکه محبت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تداوم رسالت ایشان و مایه نجات امت پیامبر از گمراهی بعد از ایشان است</w:t>
      </w:r>
      <w:r>
        <w:rPr>
          <w:rFonts w:eastAsia="IRNazanin" w:cs="IRNazanin"/>
          <w:color w:val="111111"/>
          <w:sz w:val="28"/>
          <w:szCs w:val="28"/>
          <w:rtl w:val="true"/>
          <w:lang w:bidi="fa-IR"/>
        </w:rPr>
        <w:t>.</w:t>
      </w:r>
    </w:p>
    <w:p>
      <w:pPr>
        <w:pStyle w:val="Heading5"/>
        <w:numPr>
          <w:ilvl w:val="4"/>
          <w:numId w:val="1"/>
        </w:numPr>
        <w:rPr/>
      </w:pPr>
      <w:bookmarkStart w:id="307" w:name="__RefHeading___Toc2264800_653776707"/>
      <w:bookmarkStart w:id="308" w:name="_Toc113"/>
      <w:bookmarkEnd w:id="307"/>
      <w:r>
        <w:rPr>
          <w:rtl w:val="true"/>
        </w:rPr>
        <w:t>ب</w:t>
      </w:r>
      <w:r>
        <w:rPr>
          <w:rtl w:val="true"/>
        </w:rPr>
        <w:t xml:space="preserve">) </w:t>
      </w:r>
      <w:r>
        <w:rPr>
          <w:rtl w:val="true"/>
        </w:rPr>
        <w:t xml:space="preserve">آیه </w:t>
      </w:r>
      <w:r>
        <w:rPr/>
        <w:t>26</w:t>
      </w:r>
      <w:r>
        <w:rPr>
          <w:rtl w:val="true"/>
        </w:rPr>
        <w:t xml:space="preserve"> </w:t>
      </w:r>
      <w:r>
        <w:rPr>
          <w:rtl w:val="true"/>
        </w:rPr>
        <w:t>سوره اسراء</w:t>
      </w:r>
      <w:bookmarkEnd w:id="30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مختلف در حدود ده بار در قرآن به کار رفته است که شش مرتبه، از جمله در همین آیه به صورت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به معنای صاحب خویشاوندی رحمی و نسبی است و در واقع به معنای خویشاوندی رحمی و نسبی کسی است که در آیه یا آیات قبل ذکری از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این تعبیر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عام به کار رفته یا منظور، خویشاوندان نسبی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مخاطب این آیه همه مسلمانان هستند و منظور، ادای حقوق خویشاوندان به معنای عام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معتقدند مخاطب این آیه، پیامبر اکرم و منظور اعطای حقوق بستگان پیامبر، همچون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تفسیر دوم، آیت الله مکارم شیرازی و مرحوم طبرسی هر دو به همین روایت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وگو با پیرمرد شامی اشاره نمود ه اند که خودشان را 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دو تفسیر به روایتی از منابع اهل تسنن منقول از </w:t>
      </w:r>
      <w:bookmarkStart w:id="309" w:name="pg8643_76245"/>
    </w:p>
    <w:p>
      <w:pPr>
        <w:pStyle w:val="BookText"/>
        <w:rPr/>
      </w:pPr>
      <w:bookmarkEnd w:id="309"/>
      <w:r>
        <w:rPr>
          <w:rFonts w:ascii="IRNazanin" w:hAnsi="IRNazanin" w:eastAsia="IRNazanin"/>
          <w:color w:val="111111"/>
          <w:sz w:val="28"/>
          <w:sz w:val="28"/>
          <w:szCs w:val="28"/>
          <w:rtl w:val="true"/>
          <w:lang w:bidi="fa-IR"/>
        </w:rPr>
        <w:t xml:space="preserve">ابوسعید خدری، صحابه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داده می شود که این آیه را با ماجرای بخشیدن فدک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14/125</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تنها تفسیر دوم را برای آیه بیان نموده، اما آیت الله مکارم شیرازی هر دو تفسیر فوق را قابل جمع دانسته و دومی را مصداق خاص اولی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تفسیر با هم منافات ندارد؛ همه موظفند حق ذی القربیٰ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رهبر جامعه اسلامی است موظف است به این وظیفه بزرگ الهی عمل کند؛ در حقیقت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 ترین مصداق های ذی القربیٰ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 ترین افراد مخاطب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زمخشری تنها وجه اول را ذکر نموده و ذی القربیٰ را به معنای خویشاوندان به غیر از پدر و مادر دانسته و فخر رازی نیز با بیان هر دو وجه، آیه پیشین را دلیل بر عمومیت معنای آیه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فخر 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چنان که گفته شد، بیان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 وگو، ما را به تفسیر درست رهنمون می کند و اشاره خداوند در این آیه به حقوق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جایگاه ایشان نزد خداوند متعال است</w:t>
      </w:r>
      <w:r>
        <w:rPr>
          <w:rFonts w:eastAsia="IRNazanin" w:cs="IRNazanin"/>
          <w:color w:val="111111"/>
          <w:sz w:val="28"/>
          <w:szCs w:val="28"/>
          <w:rtl w:val="true"/>
          <w:lang w:bidi="fa-IR"/>
        </w:rPr>
        <w:t>.</w:t>
      </w:r>
    </w:p>
    <w:p>
      <w:pPr>
        <w:pStyle w:val="Heading5"/>
        <w:numPr>
          <w:ilvl w:val="4"/>
          <w:numId w:val="1"/>
        </w:numPr>
        <w:rPr/>
      </w:pPr>
      <w:bookmarkStart w:id="310" w:name="__RefHeading___Toc2264802_653776707"/>
      <w:bookmarkStart w:id="311" w:name="_Toc114"/>
      <w:bookmarkEnd w:id="310"/>
      <w:r>
        <w:rPr>
          <w:rtl w:val="true"/>
        </w:rPr>
        <w:t>ج</w:t>
      </w:r>
      <w:r>
        <w:rPr>
          <w:rtl w:val="true"/>
        </w:rPr>
        <w:t xml:space="preserve">) </w:t>
      </w:r>
      <w:r>
        <w:rPr>
          <w:rtl w:val="true"/>
        </w:rPr>
        <w:t>آیه خمس</w:t>
      </w:r>
      <w:bookmarkEnd w:id="311"/>
    </w:p>
    <w:p>
      <w:pPr>
        <w:pStyle w:val="Heading6"/>
        <w:numPr>
          <w:ilvl w:val="5"/>
          <w:numId w:val="1"/>
        </w:numPr>
        <w:rPr/>
      </w:pPr>
      <w:bookmarkStart w:id="312" w:name="__RefHeading___Toc2264804_653776707"/>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مناظره 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در فقه اسلامی به آیه خمس شهرت یافته است، اشاره می کند و خود را مصداق ذی القربیٰ که در این آیه خمس بدیشان تعلق گرفته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سایر واژگان و مفاهیم این آیه بسیار مفصّل و خارج از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به بیان مفهوم و مصداق واژه ذی القربیٰ در این آیه می پردازیم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مفهوم ذی القربیٰ برای ما در آیه مذکور است؛ اما میان مفسّران در مورد مصداق این واژه در آیه نیز همچون آیات پیشین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دانشمندان شیعه، مراد از ذی القربیٰ در آیه،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bookmarkStart w:id="314" w:name="pg8643_76246"/>
    </w:p>
    <w:p>
      <w:pPr>
        <w:pStyle w:val="BookText"/>
        <w:rPr/>
      </w:pPr>
      <w:bookmarkEnd w:id="314"/>
      <w:r>
        <w:rPr>
          <w:rFonts w:ascii="IRNazanin" w:hAnsi="IRNazanin" w:eastAsia="IRNazanin"/>
          <w:color w:val="111111"/>
          <w:sz w:val="28"/>
          <w:sz w:val="28"/>
          <w:szCs w:val="28"/>
          <w:rtl w:val="true"/>
          <w:lang w:bidi="fa-IR"/>
        </w:rPr>
        <w:t>مفسّران و دیگر دانشمندان اهل سنّت در این مورد نیز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دیدگاه های مختلف در این زمینه را می توان به سه گروه تقسیم بندی کرد</w:t>
      </w:r>
      <w:r>
        <w:rPr>
          <w:rFonts w:eastAsia="IRNazanin" w:cs="IRNazanin"/>
          <w:color w:val="111111"/>
          <w:sz w:val="28"/>
          <w:szCs w:val="28"/>
          <w:rtl w:val="true"/>
          <w:lang w:bidi="fa-IR"/>
        </w:rPr>
        <w:t>.</w:t>
      </w:r>
    </w:p>
    <w:p>
      <w:pPr>
        <w:pStyle w:val="Heading6"/>
        <w:numPr>
          <w:ilvl w:val="5"/>
          <w:numId w:val="1"/>
        </w:numPr>
        <w:rPr/>
      </w:pPr>
      <w:bookmarkStart w:id="315" w:name="__RefHeading___Toc2264806_653776707"/>
      <w:bookmarkStart w:id="316" w:name="_Toc116"/>
      <w:bookmarkEnd w:id="315"/>
      <w:r>
        <w:rPr>
          <w:rtl w:val="true"/>
        </w:rPr>
        <w:t>طبقه بندی دیدگاه های مختلف در تفسیر آیه خمس</w:t>
      </w:r>
      <w:bookmarkEnd w:id="316"/>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زمان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کثیری از علمای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شیخ مفید، سید مرتضی علم الهدی و محقق ثانی 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اهل سنت و شیعه این قول را پسندیده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هاشم و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سنت از جمله شافعی مذهب ها به طرف این دیدگاه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و فخر رازی در کتب تفسیری خود این قول را پذیرفته و در تأیید آن تنها به نقل یک حدیث استناد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عثمان و جبیر بن مطعم أنهما قالا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إخوتک بنو هاشم لا ینکر فضلهم لکونک منهم أرأیت إخواننا بنی المطلب أعطیتهم و حرمتنا، إنما نحن و هم بمنزلة واحدة،فقال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یفارقونا فی جاهلیة و لا إسلام إنما بنو هاشم و بنو المطلب شیء واحد و شبک بین أصابعة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فخررازی،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هیچ یک از منابع معتبر شیعی یافت نشد؛ اما در مورد اختصاص این واژه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متواتری در منابع حدیثی نقل شده که یک نمونه آن، همین روایت امام سجاد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طبرسی 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نقل کرده است که می 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 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لَنَا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آمَنْتُمْ بِاللَّهِ وَ ما أَنْزَلْنا عَلی عَبْدِنا یَوْمَ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غَنِیٌّ بِذَوِی الْقُرْبَی الَّذِینَ قَرَنَهُمُ اللَّهُ بِنَفْسِهِ وَ نَبِیِّهِ وَ لَمْ یَجْعَلْ لَنَا فِی الصَّدَقَةِ نَصِیباً أَکْرَمَ اللَّهُ سُبْحَانَهُ وَ تَعَالَی نَبِیَّهُ وَ أَکْرَمَنَا أَنْ یُطْعِمَنَا أَوْسَاخَ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bookmarkStart w:id="317" w:name="pg8643_76247"/>
    </w:p>
    <w:p>
      <w:pPr>
        <w:pStyle w:val="BookText"/>
        <w:rPr/>
      </w:pPr>
      <w:bookmarkEnd w:id="317"/>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چه غنیمت و فایده برید خمس آن خاص خدا و رسول و خویشان او و یتیمان و فقیران و در راه سفر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متعلّق است به ما و مخصوص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خدا و به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فرقان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به ذات حضرت قادر عالم مرا قسم است که ذوی القربیٰ که واجب تعالی در فرقان ذکر نمود و نزدیک به نفس مقدّس خود و نبیّ أقدس مذکور گردانید، همین عترت اهل بیت آن حضرت است و حضرت ایزد مجیب ما را در صدقه نصیب نداد آن محض اکرام و احترام ماست که واهب علّام نخواست که ما را اطعام از أوساخ و چرک دست ها مردم آب و نان دهد، لهذا سهم ذوی القربیٰ به واسطه ما معیّن و مهیّا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 در پاسخ به کسانی که ذی القربیٰ را به معنای عمومخویشاوندان پیامبر از بنی هاشم و بنی عبدالمطلب قلمداد می کنند، به این نکته اشاره می کند که اختصاص این امتیاز به وابستگان پیامبر با روح اسلام و تأکید پیامبر بر نفی تعصبات نژادی و قبیله ای منافات در تعارض است؛ اما اختصاص آن به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رهبری حکومت اسلامی است و نه از باب خویشاوندی با پیامبر؛ و این دارایی در حقیقت در جهت نیازهای مردم و جامعه مصرف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7/174</w:t>
      </w:r>
      <w:r>
        <w:rPr>
          <w:rFonts w:eastAsia="IRNazanin" w:cs="IRNazanin"/>
          <w:color w:val="111111"/>
          <w:sz w:val="28"/>
          <w:szCs w:val="28"/>
          <w:rtl w:val="true"/>
          <w:lang w:bidi="fa-IR"/>
        </w:rPr>
        <w:t>).</w:t>
      </w:r>
    </w:p>
    <w:p>
      <w:pPr>
        <w:pStyle w:val="Heading5"/>
        <w:numPr>
          <w:ilvl w:val="4"/>
          <w:numId w:val="1"/>
        </w:numPr>
        <w:rPr/>
      </w:pPr>
      <w:bookmarkStart w:id="318" w:name="__RefHeading___Toc2264808_653776707"/>
      <w:bookmarkStart w:id="319" w:name="_Toc117"/>
      <w:bookmarkEnd w:id="318"/>
      <w:r>
        <w:rPr>
          <w:rtl w:val="true"/>
        </w:rPr>
        <w:t>د</w:t>
      </w:r>
      <w:r>
        <w:rPr>
          <w:rtl w:val="true"/>
        </w:rPr>
        <w:t xml:space="preserve">) </w:t>
      </w:r>
      <w:r>
        <w:rPr>
          <w:rtl w:val="true"/>
        </w:rPr>
        <w:t>آیه تطهیر</w:t>
      </w:r>
      <w:bookmarkEnd w:id="31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مشهور به آیه تطهیر که گویای فضیلتی بزرگ برای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موضوع مناقشات کلامی فراوان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متکلمان شیعه با استناد بدین آیه و شأن نزول آن به اثبات کلامی اصول شیعه همچون امامت و عصمت پراخته اند و امامان شیعه نیز در احتجاجات خود در موارد بسیاری از این آیه برای بیان افضلیت خویش و معرفی شخصیت حقوقی خویش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اهل سنت کوشیده اند با تغییر تفسیر شیعی، این آیه و منزلت بزرگ صاحبان آن را بی اثر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استناد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در بیان فضیلت خویش، خود روشن ترین گواه در دستیابی به تفسیر صحیح این آیه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منابع تفسیری و حدیثی فریقین، خواهیم دید تعداد قابل توجهی از روایات مربوط به آیۀ تطهیر، دربارۀ اختصاص آیه به اصحاب کساء است و هیچ کس در این فضیلت با آنان مشارکت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بسیار زیاد و بیش از هفتاد حدیث است که بیشتر آنها از طرقاهل سنت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آنها را تقریباً از چهل طریق نقل کرده اند و شیعه آن را از بیش از سی طریق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این روایات، به شأن نزول آیه تطهیر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منابع شیعی بسیار فراوان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به حدیثی از منابع اهل سنت در باب شأن نزول این آیه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جامع البیان به نقل از ابوسعید خدری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 فاطمة و حسناً و حسیناً، فجلل علیهم کساء خیبریا،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بیتی،اللهم أذهب عنهم الرجس و طهرهم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إلی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طبری،بی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علی و فاطمه و حسن و حسین را فراخواند و کساء خیبری را بر ایشان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و خواص من هستند؛ پلیدی را از آنان دور کن و آنها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نیز با آنها هستم؟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در کتب بسیار دیگری از منابع معروف اهل سنت، تقریباً همین مضمون درباره شأن نزول آیۀ تطهیر و اختصاص آن به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و سایر روایات مربوط به شأن نزول، به این شبهه که چون این عبارت در ادامۀ آیات مربوط به همسران پیامبر آمده در نتیجه شامل همسران ایشان نیز می گردد پاسخ می دهد؛ زیرا اشاره می کند که آیه مورد بحث، به تنهایی در یک واقعه جداگانه نازل شده و حتی در بین این هفتاد روایت، یکروایت هم وجود ندارد که بگوید آیه شریفه به دنبال آیات مربوط به همسران رسول خدا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روایت مورد بحث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معصومان نیز بارها در سخنان خود به این آیه احتجاج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استنادات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فَضَّلَنَا أَهْلَ الْبَیْتِ وَ کَیْفَ لَا یَکُونُ کَذَلِکَ وَ اللَّهُ عَزَّ وَ 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طَهَّرَنَا اللَّهُ مِنَ الْفَوَاحِشِ ما ظَهَرَ مِنْها وَ ما بَطَنَ فَنَحْنُ عَلَی مِنْهَاجِ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ما اهل بیت را برتری بخشیده است و چگونه چنین نباشد، در حالی که خداوند عزوجل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 خواهد پلید ی را از شما اهل بیت دور کند و شما را کاملاً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ما را از زشتی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باطنی تطهیر فرموده است و ما بر راه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پذیرش صلح با معاویه در خطابه ای طولانی به عراقیان برای بیان جایگاه اهل بیت، به شأن نزول این آیه استناد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احتجاج در منابع اهل سنت نیز در کتب فراوانی نقل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سخن آن که در تفسیر این آیه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مهم ترین شواهد افضلیت اهل بیت پیامبر و بیانگر مقام عصمت برای ایشان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صدر اسلام تا کنون هیچ گاه تردید نشده و هیچ کس به جز خمسه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همسران پیامبر، خود را به عنوان مصادیق این آیه معرفی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دلیل قطعیت شأن نزول آیه و مقام والایی که برای اهل بیت در آن به تصویر کشیده می شود، مکرراًو در مقاطع گوناگونی از تاریخ صدر اسلام در برابر </w:t>
      </w:r>
      <w:bookmarkStart w:id="320" w:name="pg8643_76250"/>
    </w:p>
    <w:p>
      <w:pPr>
        <w:pStyle w:val="BookText"/>
        <w:rPr/>
      </w:pPr>
      <w:bookmarkEnd w:id="320"/>
      <w:r>
        <w:rPr>
          <w:rFonts w:ascii="IRNazanin" w:hAnsi="IRNazanin" w:eastAsia="IRNazanin"/>
          <w:color w:val="111111"/>
          <w:sz w:val="28"/>
          <w:sz w:val="28"/>
          <w:szCs w:val="28"/>
          <w:rtl w:val="true"/>
          <w:lang w:bidi="fa-IR"/>
        </w:rPr>
        <w:t>مخالفان و منکران مورد استناد واقع شده است</w:t>
      </w:r>
      <w:r>
        <w:rPr>
          <w:rFonts w:eastAsia="IRNazanin" w:cs="IRNazanin"/>
          <w:color w:val="111111"/>
          <w:sz w:val="28"/>
          <w:szCs w:val="28"/>
          <w:rtl w:val="true"/>
          <w:lang w:bidi="fa-IR"/>
        </w:rPr>
        <w:t>.</w:t>
      </w:r>
    </w:p>
    <w:p>
      <w:pPr>
        <w:pStyle w:val="Heading3"/>
        <w:numPr>
          <w:ilvl w:val="2"/>
          <w:numId w:val="1"/>
        </w:numPr>
        <w:rPr/>
      </w:pPr>
      <w:bookmarkStart w:id="321" w:name="__RefHeading___Toc2264810_653776707"/>
      <w:bookmarkStart w:id="322" w:name="_Toc118"/>
      <w:bookmarkEnd w:id="321"/>
      <w:r>
        <w:rPr/>
        <w:t>2</w:t>
      </w:r>
      <w:r>
        <w:rPr>
          <w:rtl w:val="true"/>
        </w:rPr>
        <w:t xml:space="preserve">. </w:t>
      </w:r>
      <w:r>
        <w:rPr>
          <w:rtl w:val="true"/>
        </w:rPr>
        <w:t>تبیین وجه استناد امام به آیات</w:t>
      </w:r>
      <w:bookmarkEnd w:id="322"/>
    </w:p>
    <w:p>
      <w:pPr>
        <w:pStyle w:val="BookText"/>
        <w:rPr/>
      </w:pPr>
      <w:r>
        <w:rPr>
          <w:rFonts w:ascii="IRNazanin" w:hAnsi="IRNazanin" w:eastAsia="IRNazanin"/>
          <w:color w:val="111111"/>
          <w:sz w:val="28"/>
          <w:sz w:val="28"/>
          <w:szCs w:val="28"/>
          <w:rtl w:val="true"/>
          <w:lang w:bidi="fa-IR"/>
        </w:rPr>
        <w:t>حضرت در این جا دوبار از پیرمرد شامی سؤال کرد که آیا در سوره ای از سوره های قرآن حقی ویژۀ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دیگر مسلمانان یافته ای؟ پیرمرد شامی که به گفتۀ خود روزگاری دراز قرآن خوانده بود، هر دو بار به ایشان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جاست که چرا مسلمانی که یک عمر قرآن خوانده، تأویل حقیقی آیات بسیاری از قرآن در مقام و منزلت اهل بیت را ندانسته است؟ برای پاسخ به این پرسش، خوب است نگاهی به وضعیت شام پس از رحلت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خلیفه دوم عمر، سرزمین شام به وسیله خالد بن ولید و ابوعبیده جراح فتح شد و از آن هنگام، به عنوان یکی از ولایات اسلامی در عرصه جهانی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 سوم عثمان، معاویه به عنوان والی دمشق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عثمان و بیعت مردم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بیعت سر باز زد و حضرت را به همدستی در قتل عثمان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وقوع جنگ صفین بین معاویه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به حکمیت انجامید و باعث تقویت جایگاه معاویه در سرزمین شام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مردم 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صلحی بین معاویه و ایشان بسته شد که به موجب آن، حکومت به معاویه رسید و پس از درگذشت 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می شد؛ اما چندی نگذشت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دسیسه معاویه مسموم شد و رحلت فرمود و معاویهفرزندش یزید را برخلاف صلح نامه به جانشینی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سلسله پادشاهان اموی با حکومت معاویه بن أبی سفیان آغاز شد و پس از وی، پسر نالایق او یزید بن معاویه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وی خودداری نمود و به دستور یزید در کربلا به شهادت رسید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دوران حکومت خود در شام برای تثبیت پایه های حکومت خاندان اموی </w:t>
      </w:r>
    </w:p>
    <w:p>
      <w:pPr>
        <w:pStyle w:val="BookText"/>
        <w:rPr/>
      </w:pPr>
      <w:r>
        <w:rPr>
          <w:rFonts w:ascii="IRNazanin" w:hAnsi="IRNazanin" w:eastAsia="IRNazanin"/>
          <w:color w:val="111111"/>
          <w:sz w:val="28"/>
          <w:sz w:val="28"/>
          <w:szCs w:val="28"/>
          <w:rtl w:val="true"/>
          <w:lang w:bidi="fa-IR"/>
        </w:rPr>
        <w:t>اقدامات بسیاری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اول، رواج لعن و بدگویی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سفر حج در مدینه به سر می برد، بخشنامه ای به تمامی شهرها فرستاد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امانم را برداشتم از کسی که حدیثی در مناقب علی بن ابی طالب یا فضایل اهل بیتش نقل کند و چنین کسی عقوبت را بر خودش روا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بخشنامه مقدمه ای برای خطبای متملق شد که در منابر خود لعن و بدگویی خاندان علی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کارگزارانش در تمامی ممالک فرمان داد نام شیعیان را از دفاتر دولتی حذف کنند و شهادت آنها را بپذیرند و در ادامه فرمان قتل هر کسی را که متهم یا مظنون به تشیع بود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جنایات و بلایا بر سر مردم کوفه آمد و تقریباً در آن مناطق شخص مشهوری از شیعیان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دوم معاویه منع و جلوگیری از تفسیر قرآن و امر کردن مردم به عمل به ظواهر قرآن بود؛ زیرا اگر مردم به تفسیر قرآن روی می آوردند، بی شک منزلت و فضیلت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آشکار می گردید؛ چنان که معاویه خود بر افضلیت ایشان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وی در گفت وگویی با ابن عباس، بعد از نهی از تأویلقرآن به شیوه اهل بیت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بخوانید و آن را تأویل کنید، ولی چیزی از آن چه خداوند از تفسیر آن دربارۀ شما نازل کرده و آن چه پیامبر درباره شما گفته روایت نکنید و غیر آنها را روایت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دیگر وی که خیانتی عظیم به اسلام و مسلمانان به شمار می رود، جعل احادیث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و در منقبت معاویه و خلفای سه 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وی که خود را خون خواه عثمان می دانست، برای هر کس که در فضیلت عثمان حدیثی نقل می نمود، ارج و قرب و امتیاز فراوان در نظر گرفت؛ تا بدان جا که احادیث در مورد عثمان زیاد شد و در مرحله بعد کارگزاران وی، مردم را به روایت در باره ابوبکر و عمر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مجعول جمع آوری گردید و دستور داده شد در منابر خوانده شوند و آنها را در مکاتب به کودکان بیاموزند</w:t>
      </w:r>
      <w:r>
        <w:rPr>
          <w:rFonts w:eastAsia="IRNazanin" w:cs="IRNazanin"/>
          <w:color w:val="111111"/>
          <w:sz w:val="28"/>
          <w:szCs w:val="28"/>
          <w:rtl w:val="true"/>
          <w:lang w:bidi="fa-IR"/>
        </w:rPr>
        <w:t xml:space="preserve">. </w:t>
      </w:r>
      <w:bookmarkStart w:id="323" w:name="pg8643_76252"/>
    </w:p>
    <w:p>
      <w:pPr>
        <w:pStyle w:val="BookText"/>
        <w:rPr/>
      </w:pPr>
      <w:bookmarkEnd w:id="323"/>
      <w:r>
        <w:rPr>
          <w:rFonts w:ascii="IRNazanin" w:hAnsi="IRNazanin" w:eastAsia="IRNazanin"/>
          <w:color w:val="111111"/>
          <w:sz w:val="28"/>
          <w:sz w:val="28"/>
          <w:szCs w:val="28"/>
          <w:rtl w:val="true"/>
          <w:lang w:bidi="fa-IR"/>
        </w:rPr>
        <w:t>کار بدان جا رسیده بود که حتی امر بر مردم متدیّنی که خود از جعل و دروغ دوری می جستند مشتبه شده بود و این احادیث جعلی را به عنوان حق پذیرفتند و سخنی بر خلاف آن را منکر و ناپسند برمی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فتنه های این دوران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إِذَا أَلْبَسَتْکُمْ فِتْنَةٌ یَرْبُو فِیهَا الصَّغِیرُ، وَ یَهْرَمُ فِیهَا الْکَبِیرُ، یَجْرِی النَّاسُ عَلَیْهَا وَ یَتَّخِذُونَهَا سُنَّةً، فَإِذَا غُیِّرَ مِنْهَا شَیْ 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غُیِّرَتِ السُّنَّةُ وَ أَتَی النَّاسُ مُنْکَراً؛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شما را در برمی گیرد که در آن بچه ها بزرگ می شوند و بزرگان رشد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طبق آن عمل می کنند و آن را سنت به حساب می آورند، به طوری که هرگاه چیزی از آن تغییر یابد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تغییر داده شد و مردم کار منکری را مرتکبشده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که اقدامات معاویه سبب شد نفاق و تزویر در میان مردم رواج یابد و هرکس برای کسب منافع مادی یا برای حفظ جان و مال خود حقیقت را کتمان نماید و زبان به دروغ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بود که حتی افراد قرآن خوانده و متدیّن هم چون آن پیرمرد شامی نیز از تأویل واقعی آیات قرآن بی خبر بودند و جعلیات، جایگزین حقایقی شد که اجازه مطرح شدن و شنیده شدن شان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اشاره مکرر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متعددی از قرآن که او و خاندان عترت را به عنوان خویشاوندان پیامبر معرفی می کنند و بر حقوقشان تأکید می ورزند، بدین سبب بود که با استفاده از نقطه اشتراک اعتقادی با پیرمرد شامی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قرآنی که از تحریف مصون مانده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جایگاه خود و اهل بیت پیامبر را به مرد شامی نشان دهد و حجاب حاصل از تحریف و جعل و نفاق را از برابر دیدگان وی کنار بزند</w:t>
      </w:r>
      <w:r>
        <w:rPr>
          <w:rFonts w:eastAsia="IRNazanin" w:cs="IRNazanin"/>
          <w:color w:val="111111"/>
          <w:sz w:val="28"/>
          <w:szCs w:val="28"/>
          <w:rtl w:val="true"/>
          <w:lang w:bidi="fa-IR"/>
        </w:rPr>
        <w:t>.</w:t>
      </w:r>
    </w:p>
    <w:p>
      <w:pPr>
        <w:pStyle w:val="Heading3"/>
        <w:numPr>
          <w:ilvl w:val="2"/>
          <w:numId w:val="1"/>
        </w:numPr>
        <w:rPr/>
      </w:pPr>
      <w:bookmarkStart w:id="324" w:name="__RefHeading___Toc2264812_653776707"/>
      <w:bookmarkStart w:id="325" w:name="_Toc119"/>
      <w:bookmarkEnd w:id="324"/>
      <w:r>
        <w:rPr/>
        <w:t>3</w:t>
      </w:r>
      <w:r>
        <w:rPr>
          <w:rtl w:val="true"/>
        </w:rPr>
        <w:t xml:space="preserve">. </w:t>
      </w:r>
      <w:r>
        <w:rPr>
          <w:rtl w:val="true"/>
        </w:rPr>
        <w:t xml:space="preserve">گفت وگوی امام سجاد </w:t>
      </w:r>
      <w:r>
        <w:rPr>
          <w:rtl w:val="true"/>
        </w:rPr>
        <w:t>(</w:t>
      </w:r>
      <w:r>
        <w:rPr>
          <w:rtl w:val="true"/>
        </w:rPr>
        <w:t>علیه السلام</w:t>
      </w:r>
      <w:r>
        <w:rPr>
          <w:rtl w:val="true"/>
        </w:rPr>
        <w:t xml:space="preserve">) </w:t>
      </w:r>
      <w:r>
        <w:rPr>
          <w:rtl w:val="true"/>
        </w:rPr>
        <w:t>با منهال بن عمرو</w:t>
      </w:r>
      <w:bookmarkEnd w:id="325"/>
    </w:p>
    <w:p>
      <w:pPr>
        <w:pStyle w:val="Heading4"/>
        <w:numPr>
          <w:ilvl w:val="3"/>
          <w:numId w:val="1"/>
        </w:numPr>
        <w:rPr/>
      </w:pPr>
      <w:bookmarkStart w:id="326" w:name="__RefHeading___Toc2264814_653776707"/>
      <w:bookmarkStart w:id="327" w:name="_Toc120"/>
      <w:bookmarkEnd w:id="326"/>
      <w:r>
        <w:rPr>
          <w:rtl w:val="true"/>
        </w:rPr>
        <w:t>اشاره</w:t>
      </w:r>
      <w:bookmarkEnd w:id="32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بن عمرو از هواداران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شام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طایفۀ بنی اسد و کوفی بود و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اصحاب امام سجاد و امام </w:t>
      </w:r>
    </w:p>
    <w:p>
      <w:pPr>
        <w:pStyle w:val="BookText"/>
        <w:rPr/>
      </w:pPr>
      <w:r>
        <w:rPr>
          <w:rFonts w:ascii="IRNazanin" w:hAnsi="IRNazanin" w:eastAsia="IRNazanin"/>
          <w:color w:val="111111"/>
          <w:sz w:val="28"/>
          <w:sz w:val="28"/>
          <w:szCs w:val="28"/>
          <w:rtl w:val="true"/>
          <w:lang w:bidi="fa-IR"/>
        </w:rPr>
        <w:t>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 اسارت به سر می بردند، روزی منهال با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گفت وگویی میان آن دو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گفت وگو، مصائب اسارت و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ظلم فرعونیان بر بنی اسرائیل تشبیه نمود که پسرانشان را می کشتند و زنانشان را زنده نگه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اینواقعه را علی بن ابراهیم قمی در تفسیر خود با سه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ابی عن النضر بن سوید عن عاصم بن حمید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الْمِنْهَالُ بْنُ عَمْرٍو عَلِیَّ بْنَ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لَکَ أَنْ تَعْلَمَ کَیْفَ أَصْبَحْتُ أَصْبَحْنَا فِی قَوْمِنَا مِثْلَ بَنِی إِسْرَائِیلَ فِی آلِ فِرْعَوْنَ یَذْبَحُونَ أَبْنَاءَنَا وَ یَسْتَحْیُونَ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خَیْرُ الْبَرِیَّةِ بَعْدَ مُحَمَّدٍ یُلْعَنُ عَلَی الْمَنَابِرِ، وَ أَصْبَحَ عَدُوُّنَا یُعْطَی الْمَالَ وَ الشَّرَفَ، وَ أَصْبَحَ مَنْ یُحِبُّنَا مَحْقُوراً مَنْقُوصاً حَقُّهُ، وَ کَذَلِکَ لَمْ یَزَلِ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الْعَجَمُ تَعْرِفُ لِلْعَرَبِ حَقَّهَا بِأَنَّ مُحَمَّداً کَانَ مِنْهَا وَ أَصْبَحَتْ قُرَیْشٌ تَفْتَخِرُ عَلَی الْعَرَبِ بِأَنَّ مُحَمَّداً کَانَ مِنْهَا، وَ أَصْبَحَتِ الْعَرَبُ تَعْرِفُ لِقُرَیْشٍ حَقَّهَا بِأَنَّ مُحَمَّداً کَانَ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الْعَرَبُ تَفْتَخِرُ عَلَی الْعَجَمِ بِأَنَّ مُحَمَّدا کَانَ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أَصْبَحْنَا أَهْلَ الْبَیْتِ لَا یُعْرَفُ لَنَا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فَهَکَذَا أَصْبَحْنَا یَا مِنْهَالُ؛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منهال بن عمرو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کردید ای فرزند رسول خدا؟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آن نرسیده که بدانی چگونه صبح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قوم خود، مانند بنی اسرائیل در میان فرعونیان صبح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پسرانمان را می کُشند و زنانمان را زنده می گذارند و بهترینِ آفریدگان پس از محمّد، بر منبرها لعن می شود و به دشمن ما ثروت عطا می شود و او را بزرگ می دارند و هر کس دوستدار ما باشد، تحقیر می شود و از حقّش می کاهند و البته مؤمنان، همواره این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حقّ عرب را پاس می دارد؛ چرا که محمّد از آن قوم است و قریش بر عرب می بالد که محمّد، از آن قبیله است و عرب نیز حقّ قریش را پاس می نهد؛ چرا که محمّد، از آن قبیله است، و عرب بر عجم می بالد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ولی حقّ ما خاندان او، پاس نهاده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صبح کرده ایم</w:t>
      </w:r>
      <w:r>
        <w:rPr>
          <w:rFonts w:eastAsia="IRNazanin" w:cs="IRNazanin"/>
          <w:color w:val="111111"/>
          <w:sz w:val="28"/>
          <w:szCs w:val="28"/>
          <w:rtl w:val="true"/>
          <w:lang w:bidi="fa-IR"/>
        </w:rPr>
        <w:t xml:space="preserve">. </w:t>
      </w:r>
      <w:bookmarkStart w:id="328" w:name="pg8643_76254"/>
    </w:p>
    <w:p>
      <w:pPr>
        <w:pStyle w:val="BookText"/>
        <w:rPr/>
      </w:pPr>
      <w:bookmarkEnd w:id="328"/>
      <w:r>
        <w:rPr>
          <w:rFonts w:ascii="IRNazanin" w:hAnsi="IRNazanin" w:eastAsia="IRNazanin"/>
          <w:color w:val="111111"/>
          <w:sz w:val="28"/>
          <w:sz w:val="28"/>
          <w:szCs w:val="28"/>
          <w:rtl w:val="true"/>
          <w:lang w:bidi="fa-IR"/>
        </w:rPr>
        <w:t xml:space="preserve">مرحوم طبرسی در الاحتجاج، در جریان ملاقات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به این دیدار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روایت را بدون نقل سند و از قول روات ثقه نقل می کند و در آن به بخشی از آیه اشاره شده است که در سایرنقل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 مجلس یزید بر منبر می رود و در معرفی خود و خاندان بزرگوارش سخن می گوید، از منبر پایین می آید و به گوشه ای از مسجد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فَأَخَذَ بِنَاحِیَةِ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فَلَقِیَهُ مَکْحُولٌ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أَمْسَیْتَ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أَمْسَیْنَا بَیْنَکُمْ مِثْلَ بَنِی إِسْرَائِیلَ فِی آلِ فِرْعَوْنَ یُذَبِّحُونَ أَبْنَاءَهُمْ وَ یَسْتَحْیُونَ نِسَاءَهُمْ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ذلِکُمْ بَلاءٌ مِنْ رَبِّکُمْ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فرود آمد و در گوشه ای از مسجد جلوس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مکحول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با او دیدار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به روز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با حالی همچون حال بنی اسرائیل میان آل فرعون که پسرانشان را سر می بریدند و زنانشان را به کنیزی می بردند و در این سختی، بلا و امتحانی بزرگ بود که خدا شما را بدان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ذلِکُمْ بَلاءٌ 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که در نقل های دیگر نیست، اضافه شده است</w:t>
      </w:r>
      <w:r>
        <w:rPr>
          <w:rFonts w:eastAsia="IRNazanin" w:cs="IRNazanin"/>
          <w:color w:val="111111"/>
          <w:sz w:val="28"/>
          <w:szCs w:val="28"/>
          <w:rtl w:val="true"/>
          <w:lang w:bidi="fa-IR"/>
        </w:rPr>
        <w:t>.</w:t>
      </w:r>
    </w:p>
    <w:p>
      <w:pPr>
        <w:pStyle w:val="Heading4"/>
        <w:numPr>
          <w:ilvl w:val="3"/>
          <w:numId w:val="1"/>
        </w:numPr>
        <w:rPr/>
      </w:pPr>
      <w:bookmarkStart w:id="329" w:name="__RefHeading___Toc2264816_653776707"/>
      <w:bookmarkStart w:id="330" w:name="_Toc121"/>
      <w:bookmarkEnd w:id="329"/>
      <w:r>
        <w:rPr>
          <w:rtl w:val="true"/>
        </w:rPr>
        <w:t>تبیین وجه استناد امام به آیه</w:t>
      </w:r>
      <w:bookmarkEnd w:id="330"/>
    </w:p>
    <w:p>
      <w:pPr>
        <w:pStyle w:val="BookText"/>
        <w:rPr/>
      </w:pPr>
      <w:r>
        <w:rPr>
          <w:rFonts w:ascii="IRNazanin" w:hAnsi="IRNazanin" w:eastAsia="IRNazanin"/>
          <w:color w:val="111111"/>
          <w:sz w:val="28"/>
          <w:sz w:val="28"/>
          <w:szCs w:val="28"/>
          <w:rtl w:val="true"/>
          <w:lang w:bidi="fa-IR"/>
        </w:rPr>
        <w:t xml:space="preserve">برای دریافت وجه استناد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خوب است نگاهی به چرایی این واقعه تاریخی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خواب دید که آتشی از بیت المقدس تمام مصر را فرا گرفته و به جز بنی اسرائیل، کسی از آن مصون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کاهنان این خواب را چنین تعبیر کردند که در میان بنی اسرائیل، پسری به دنیا می آید که نابودی فرعون و سلطنت و همچنین تغییر دین وی به دست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به دستور فرعون، تمام پسرانی که در میان بنی اسرائیل زادهمی شدند به قتل می رسیدند؛ اما به قدرت و اراده الهی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روزگار متولد شد، زنده </w:t>
      </w:r>
    </w:p>
    <w:p>
      <w:pPr>
        <w:pStyle w:val="BookText"/>
        <w:rPr/>
      </w:pP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علت کشتار پسران بنی اسرائیل تنها آن خواب نبوده، بلکه وحشت فرعونیان از نیرومند شدن بنی اسرائیل و به دست گرفتن حکومت، به این موضوع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تأمل وجوه شباهت این واقعه تاریخی با داستان عاشورا آشکار می گردد که یزیدیان نیز می پنداشتند با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هویت شیعیان از بین می رود و دیگر مانعی در برابر قدرت طلبی و حکمرانی فاسد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آنها نیز جنایتی به مانند فرعونیان مرتکب شدند و پس از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فرزندان ذکور ایشان، به آزار و اذیت زن ها و دخترهای شان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ذیل این آیه،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طلب حیات است، دو معنا آورده است؛ یکی زنده نگه داشتن زنان بنی اسرائیل برای بردگی و نیز کارهای زشتی که شرم و حیای زنان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نیز تاریخ، بر مصائب زنان و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ظلم و جور بر ایشان و شیعیان شان روا شد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همان خداوندی که با الهام به مادر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معجزه آسا کودکی را از مرگ نجات داد و او را مایۀ هلاکت فرعونیان کرد، بیماری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حضور نیافتن در میدان جنگ و نجات جان ایشان قرار داد و به رغم سوء قصد شمر به خیمه ها در میدان نبرد و نیز صدور فرمان قتل حضرت توسط عبیدالله بن زیاد در زمان اسارت کوفه، باجانفشانی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خواست الهی جان ایشان حفظ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همان طور که بر خلاف خواسته فرعون، توطئه کشتن پسران بنی اسرائیل، نتیجه عکس داد و زنده ماندن حضرت موسی خود نشانه و اعجازی بر اثبات نبوت ایشان شد و نارضایتی موجود در میان بنی اسرائیل احتمالاً زمینه ساز همراهی ایشان با پیامبر خدا گردید، نهضت عاشورا نیز سبب شد شوک بزرگی به افکار عمومی دنیای اسلام وارد شود و در عین ترس و وحشت، عملکرد دربار اموی زیر سؤال برود و در عراق و کوفه و حجاز موج نارضایتی و بیداری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331" w:name="pg8643_76256"/>
    </w:p>
    <w:p>
      <w:pPr>
        <w:pStyle w:val="BookText"/>
        <w:rPr/>
      </w:pPr>
      <w:bookmarkEnd w:id="331"/>
      <w:r>
        <w:rPr>
          <w:rFonts w:ascii="IRNazanin" w:hAnsi="IRNazanin" w:eastAsia="IRNazanin"/>
          <w:color w:val="111111"/>
          <w:sz w:val="28"/>
          <w:sz w:val="28"/>
          <w:szCs w:val="28"/>
          <w:rtl w:val="true"/>
          <w:lang w:bidi="fa-IR"/>
        </w:rPr>
        <w:t>خطبه ها و سخنان روشنگرانۀ خود، نهضت عاشورا را از خطر تحریف حفظ کردند و چراغ هدایت را به سلامت به امامان بعد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اشاره به ماجرای خاندان بنی اسرائیل، سرنوشت فرعونیان و این سنت تغییر ناپذیر خداوند که در داستان تمامی پیامبران در قرآن بدان اشاره شده است، یادآور می شود که پیروزی نهایی از آنِ حق و حقیقت طلبان است و باطل، سرنگون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در نقل کتاب الاحتجاج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ذلِکُمْ بَلاءٌ مِنْ رَبِّکُمْ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کهنه شدن است و بلاء، معنای آزمودن می دهد، از آن جهت که آزموده را فرسوده و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ادامه می افزاید که این بلا و آزمایش، گاه از طریق غم و سختی است و گاه از طریق نعمت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مذکور، هر دو معنا می تواند صحیح باشد؛ زیرا مصائببنی اسرائیل و شکنجه های فرعونیان، آزمون الهی از طریق رنج و سختی است و از سوی دیگر، رهایی از چنگال فرعونیان و پیروزی حق علیه باطل، نعمتی بزرگ برای ایشان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معنای مجازات را نیز در این آیه برای واژه بلاء محتمل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دوگونه می توان تفسیر نمود؛ اول آن که خداوند کوفیان و شامیان را از طریق واقعه خونین عاشورا آزمود تا با مشاهده این ظلم و جور، بیداری و حق طلبی برای شان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 که اشاره حضرت به مجازاتی است که در انتظار مستکبران و کسانی است که ایشان را در این ظلم و جور همراهی کرده اند</w:t>
      </w:r>
      <w:r>
        <w:rPr>
          <w:rFonts w:eastAsia="IRNazanin" w:cs="IRNazanin"/>
          <w:color w:val="111111"/>
          <w:sz w:val="28"/>
          <w:szCs w:val="28"/>
          <w:rtl w:val="true"/>
          <w:lang w:bidi="fa-IR"/>
        </w:rPr>
        <w:t>.</w:t>
      </w:r>
    </w:p>
    <w:p>
      <w:pPr>
        <w:pStyle w:val="Heading3"/>
        <w:numPr>
          <w:ilvl w:val="2"/>
          <w:numId w:val="1"/>
        </w:numPr>
        <w:rPr/>
      </w:pPr>
      <w:bookmarkStart w:id="332" w:name="__RefHeading___Toc2264818_653776707"/>
      <w:bookmarkStart w:id="333" w:name="_Toc122"/>
      <w:bookmarkEnd w:id="332"/>
      <w:r>
        <w:rPr>
          <w:rtl w:val="true"/>
        </w:rPr>
        <w:t>نتیجه گیری</w:t>
      </w:r>
      <w:bookmarkEnd w:id="3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عمه بزرگوارش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اسارت در کوفه و شام، به عنوان فرصتی طلایی برای حفظ و ابلاغ پیام راستین واقعه عاشورا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تبلیغات و تحریفات حکومت بنی امیه، اهل بیت پیامبر را مهجور کرد و مردم به ویژه شامیان، شناخت درستی از این بزرگواران نداشتند،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 مختلف و در خطبه ها و مناظرات خویش، کوشید با استفاده از </w:t>
      </w:r>
    </w:p>
    <w:p>
      <w:pPr>
        <w:pStyle w:val="BookText"/>
        <w:rPr/>
      </w:pPr>
      <w:r>
        <w:rPr>
          <w:rFonts w:ascii="IRNazanin" w:hAnsi="IRNazanin" w:eastAsia="IRNazanin"/>
          <w:color w:val="111111"/>
          <w:sz w:val="28"/>
          <w:sz w:val="28"/>
          <w:szCs w:val="28"/>
          <w:rtl w:val="true"/>
          <w:lang w:bidi="fa-IR"/>
        </w:rPr>
        <w:t>آیات قرآن منزلت و جایگاه واقعی اهل بیت پیامبر را به درستی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ها زمینه ساز بیداری مردم و شکل گیری قیام ها و اعتراضات در این مناطق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پنج آیۀ مورد استناد در سخنان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شام،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مقابل پیرمرد شامی که به لعن و ناسزاگویی ایشان و پدربزرگوارش زبان می گشاید، می کوشد از طریق چهارآیه از قرآن از جمله آیه خمس، تطهیر و آیه مودت، جایگاه والای اهل بیت پیامبر و حقوق ایشان در کلام قرآن را به مرد شامی نشان دهد و وی را از رفتار و کلامش پشیمان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بدین آیات به ویژه آیه تطهیر، سنتی پابرجا در میان ائمه اطهار و اصحاب ایشان بوده و همواره به عنوان سندی محکم و استوار در اثبات اصول تشیّع مورد استناد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منهال بن عمرو در شام، برای بیان وضعیت خاندان پیامبر در دوران اسارت، به شرایط بنی اسرائیل در میان قبطیان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استناد می کند و در ادامه، حقوق تضییع شده خاندان پیامبر و شیعیان ایشان را در میان مردمی که به وجود پیامبر فخر می فروشند، به تصویر می کشد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مناظره ها و احتجاجات به عنوان وجه مشترک به چشم می خورد، استفاده از آیات قرآن به عنوان یکی از مقبولات مشترک با مخاطبان است که به منظور بر هم کوبیدن عقاید باطل و تحریف شدۀ حاکم بر جامعه و شناساندن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تضییع شده ایشان مورد استناد قرار می گیرد</w:t>
      </w:r>
      <w:r>
        <w:rPr>
          <w:rFonts w:eastAsia="IRNazanin" w:cs="IRNazanin"/>
          <w:color w:val="111111"/>
          <w:sz w:val="28"/>
          <w:szCs w:val="28"/>
          <w:rtl w:val="true"/>
          <w:lang w:bidi="fa-IR"/>
        </w:rPr>
        <w:t xml:space="preserve">. </w:t>
      </w:r>
      <w:bookmarkStart w:id="334" w:name="pg8643_76258"/>
    </w:p>
    <w:p>
      <w:pPr>
        <w:pStyle w:val="Heading3"/>
        <w:numPr>
          <w:ilvl w:val="2"/>
          <w:numId w:val="1"/>
        </w:numPr>
        <w:rPr/>
      </w:pPr>
      <w:bookmarkStart w:id="335" w:name="__RefHeading___Toc2264820_653776707"/>
      <w:bookmarkStart w:id="336" w:name="_Toc123"/>
      <w:bookmarkEnd w:id="334"/>
      <w:bookmarkEnd w:id="335"/>
      <w:r>
        <w:rPr>
          <w:rtl w:val="true"/>
        </w:rPr>
        <w:t>منابع</w:t>
      </w:r>
      <w:bookmarkEnd w:id="33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طالبی مازندرانی، قم،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بیروت، دارالقلم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الکشاف عن حقائق التنزیل و عیون الاقاویل فی وجوه التأویل،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حسین احمد،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تهران،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و فضل الله یزدی طباطبایی،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دارالاحیاء التراث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جزائری، قم،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الاسلامیه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قم، کنگره شیخ مفید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 دار إحیاء التراث العربی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سلیم بن قیس الهلالی، قم، الهادی</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8643_76261"/>
      <w:bookmarkStart w:id="338" w:name="pg8643_76261"/>
      <w:bookmarkEnd w:id="338"/>
    </w:p>
    <w:p>
      <w:pPr>
        <w:pStyle w:val="Heading2"/>
        <w:numPr>
          <w:ilvl w:val="1"/>
          <w:numId w:val="1"/>
        </w:numPr>
        <w:rPr/>
      </w:pPr>
      <w:bookmarkStart w:id="339" w:name="pg8643_76261"/>
      <w:bookmarkStart w:id="340" w:name="__RefHeading___Toc2264822_653776707"/>
      <w:bookmarkStart w:id="341" w:name="_Toc124"/>
      <w:bookmarkEnd w:id="339"/>
      <w:bookmarkEnd w:id="340"/>
      <w:r>
        <w:rPr>
          <w:rtl w:val="true"/>
        </w:rPr>
        <w:t>نکته هایی از معارف حسینی</w:t>
      </w:r>
      <w:bookmarkEnd w:id="341"/>
    </w:p>
    <w:p>
      <w:pPr>
        <w:pStyle w:val="Heading3"/>
        <w:numPr>
          <w:ilvl w:val="2"/>
          <w:numId w:val="1"/>
        </w:numPr>
        <w:rPr/>
      </w:pPr>
      <w:bookmarkStart w:id="342" w:name="__RefHeading___Toc2264824_653776707"/>
      <w:bookmarkStart w:id="343" w:name="_Toc125"/>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44" w:name="__RefHeading___Toc2264826_653776707"/>
      <w:bookmarkStart w:id="345" w:name="_Toc126"/>
      <w:bookmarkEnd w:id="344"/>
      <w:r>
        <w:rPr>
          <w:rtl w:val="true"/>
        </w:rPr>
        <w:t xml:space="preserve">توصیه های ناب بزرگان درباره روضه و اشک بر امام حسین </w:t>
      </w:r>
      <w:r>
        <w:rPr>
          <w:rtl w:val="true"/>
        </w:rPr>
        <w:t>(</w:t>
      </w:r>
      <w:r>
        <w:rPr>
          <w:rtl w:val="true"/>
        </w:rPr>
        <w:t>علیه السلام</w:t>
      </w:r>
      <w:r>
        <w:rPr>
          <w:rtl w:val="true"/>
        </w:rPr>
        <w:t>)</w:t>
      </w:r>
      <w:bookmarkEnd w:id="345"/>
    </w:p>
    <w:p>
      <w:pPr>
        <w:pStyle w:val="BookText"/>
        <w:rPr/>
      </w:pPr>
      <w:r>
        <w:rPr>
          <w:rFonts w:ascii="IRNazanin" w:hAnsi="IRNazanin" w:eastAsia="IRNazanin"/>
          <w:color w:val="111111"/>
          <w:sz w:val="28"/>
          <w:sz w:val="28"/>
          <w:szCs w:val="28"/>
          <w:rtl w:val="true"/>
          <w:lang w:bidi="fa-IR"/>
        </w:rPr>
        <w:t xml:space="preserve">بزرگان بسیاری درباره مجلس روضه و اشک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نموده اند که به قسمت های کوتاهی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قاضی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عزاداری و زیارت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هفتگی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دو سه نفر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اسباب گشایش امور است و اگر هفتگی هم نشد، دهه اول محرم 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شب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علامه طباطبایی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عرفان کامل، دو راه و دو مکان بیشتر وجود ندارد؛ یا در حرم اباعبدالله یا در مجلس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جعفر شوشتری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نام این بزرگوار را می شنوند و تغییر حالی در خود نمی بینند، جداً نگران ایمان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علامه امینی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هنگام شنیدن مدایح و مراثی آل محمد چنان بی قرار می شد که بر اثر شادی یا اندوه، زمان و مکان را از یاد می برد و روحش</w:t>
      </w:r>
    </w:p>
    <w:p>
      <w:pPr>
        <w:pStyle w:val="BookText"/>
        <w:rPr/>
      </w:pPr>
      <w:r>
        <w:rPr>
          <w:rFonts w:ascii="IRNazanin" w:hAnsi="IRNazanin" w:eastAsia="IRNazanin"/>
          <w:color w:val="111111"/>
          <w:sz w:val="28"/>
          <w:sz w:val="28"/>
          <w:szCs w:val="28"/>
          <w:rtl w:val="true"/>
          <w:lang w:bidi="fa-IR"/>
        </w:rPr>
        <w:t>چنان به پرواز درمی آمد که گویی هم اکنون در همان صحنه ای است که اشعار و مدایح و مراثی از آن سخن 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عبدالکریم حائری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روضه خوانی و 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bookmarkStart w:id="346" w:name="pg8643_76262"/>
    </w:p>
    <w:p>
      <w:pPr>
        <w:pStyle w:val="BookText"/>
        <w:rPr/>
      </w:pPr>
      <w:bookmarkEnd w:id="346"/>
      <w:r>
        <w:rPr>
          <w:rFonts w:ascii="IRNazanin" w:hAnsi="IRNazanin" w:eastAsia="IRNazanin"/>
          <w:color w:val="111111"/>
          <w:sz w:val="28"/>
          <w:sz w:val="28"/>
          <w:szCs w:val="28"/>
          <w:rtl w:val="true"/>
          <w:lang w:bidi="fa-IR"/>
        </w:rPr>
        <w:t>مستحبی است که هزار واجب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اسماعیل دولابی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و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زود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سفن النّجاه و سفینة الحسین اسرع؛ همۀ ما اهل بیت کشتی نجاتیم، ولی کشتی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عزاداری انسان درِ دلش را باز می کند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علامه طباطبایی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به هیچ مرحله ای از معنویت نرسید، مگر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توسل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کتیبه های سیاه که بر در و دیوار حسینیه و محل عزاداری نصب کرده اند، ما را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دلم می خواهد نام مرا هم جزو روضه خوان های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بهاءالدینی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فقه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نباید به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ها احیا کنندۀ نماز و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سیدعبدالکریم کشمیری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بکنی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مقداری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واجب الاحترام است، منسوبان به آن حضرت هم لازم الاحترام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کمپانی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مجلس روضه خوانی که داشتند، مقید بودند که خودشانپای سماور بنشینند و خودشان همه کفش ها را جفت کنند</w:t>
      </w:r>
      <w:r>
        <w:rPr>
          <w:rFonts w:eastAsia="IRNazanin" w:cs="IRNazanin"/>
          <w:color w:val="111111"/>
          <w:sz w:val="28"/>
          <w:szCs w:val="28"/>
          <w:rtl w:val="true"/>
          <w:lang w:bidi="fa-IR"/>
        </w:rPr>
        <w:t>.</w:t>
      </w:r>
    </w:p>
    <w:p>
      <w:pPr>
        <w:pStyle w:val="Heading3"/>
        <w:numPr>
          <w:ilvl w:val="2"/>
          <w:numId w:val="1"/>
        </w:numPr>
        <w:rPr/>
      </w:pPr>
      <w:bookmarkStart w:id="347" w:name="__RefHeading___Toc2264828_653776707"/>
      <w:bookmarkStart w:id="348" w:name="_Toc127"/>
      <w:bookmarkEnd w:id="347"/>
      <w:r>
        <w:rPr>
          <w:rtl w:val="true"/>
        </w:rPr>
        <w:t xml:space="preserve">امام حسین </w:t>
      </w:r>
      <w:r>
        <w:rPr>
          <w:rtl w:val="true"/>
        </w:rPr>
        <w:t>(</w:t>
      </w:r>
      <w:r>
        <w:rPr>
          <w:rtl w:val="true"/>
        </w:rPr>
        <w:t>علیه السلام</w:t>
      </w:r>
      <w:r>
        <w:rPr>
          <w:rtl w:val="true"/>
        </w:rPr>
        <w:t xml:space="preserve">) </w:t>
      </w:r>
      <w:r>
        <w:rPr>
          <w:rtl w:val="true"/>
        </w:rPr>
        <w:t>در بیانات معصومین</w:t>
      </w:r>
      <w:r>
        <w:rPr>
          <w:rtl w:val="true"/>
        </w:rPr>
        <w:t>(</w:t>
      </w:r>
      <w:r>
        <w:rPr>
          <w:rtl w:val="true"/>
        </w:rPr>
        <w:t>علیهم السلام</w:t>
      </w:r>
      <w:r>
        <w:rPr>
          <w:rtl w:val="true"/>
        </w:rPr>
        <w:t>)</w:t>
      </w:r>
      <w:bookmarkEnd w:id="348"/>
    </w:p>
    <w:p>
      <w:pPr>
        <w:pStyle w:val="Heading4"/>
        <w:numPr>
          <w:ilvl w:val="3"/>
          <w:numId w:val="1"/>
        </w:numPr>
        <w:rPr/>
      </w:pPr>
      <w:bookmarkStart w:id="349" w:name="__RefHeading___Toc2264830_653776707"/>
      <w:bookmarkStart w:id="350" w:name="_Toc128"/>
      <w:bookmarkEnd w:id="349"/>
      <w:r>
        <w:rPr/>
        <w:t>1</w:t>
      </w:r>
      <w:r>
        <w:rPr>
          <w:rtl w:val="true"/>
        </w:rPr>
        <w:t xml:space="preserve">. </w:t>
      </w:r>
      <w:r>
        <w:rPr>
          <w:rtl w:val="true"/>
        </w:rPr>
        <w:t xml:space="preserve">جایگاه امام حسین </w:t>
      </w:r>
      <w:r>
        <w:rPr>
          <w:rtl w:val="true"/>
        </w:rPr>
        <w:t>(</w:t>
      </w:r>
      <w:r>
        <w:rPr>
          <w:rtl w:val="true"/>
        </w:rPr>
        <w:t>علیه السلام</w:t>
      </w:r>
      <w:r>
        <w:rPr>
          <w:rtl w:val="true"/>
        </w:rPr>
        <w:t xml:space="preserve">) </w:t>
      </w:r>
      <w:r>
        <w:rPr>
          <w:rtl w:val="true"/>
        </w:rPr>
        <w:t xml:space="preserve">در قلب پیامبر </w:t>
      </w:r>
      <w:r>
        <w:rPr>
          <w:rtl w:val="true"/>
        </w:rPr>
        <w:t>(</w:t>
      </w:r>
      <w:r>
        <w:rPr>
          <w:rtl w:val="true"/>
        </w:rPr>
        <w:t>صلی الله علیه و آله و سلم</w:t>
      </w:r>
      <w:r>
        <w:rPr>
          <w:rtl w:val="true"/>
        </w:rPr>
        <w:t>)</w:t>
      </w:r>
      <w:bookmarkEnd w:id="35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حصین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در دل جایگاهی دارد، اما هیچ چیز همانند این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از منزلت برتر و بیشتری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 شده است این همه آن دو بزرگوار را دوست بدارید؟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تو پوشیده است بسیار بیشتر از آنی است که به آن </w:t>
      </w:r>
      <w:bookmarkStart w:id="351" w:name="pg8643_76263"/>
    </w:p>
    <w:p>
      <w:pPr>
        <w:pStyle w:val="BookText"/>
        <w:rPr/>
      </w:pPr>
      <w:bookmarkEnd w:id="351"/>
      <w:r>
        <w:rPr>
          <w:rFonts w:ascii="IRNazanin" w:hAnsi="IRNazanin" w:eastAsia="IRNazanin"/>
          <w:color w:val="111111"/>
          <w:sz w:val="28"/>
          <w:sz w:val="28"/>
          <w:szCs w:val="28"/>
          <w:rtl w:val="true"/>
          <w:lang w:bidi="fa-IR"/>
        </w:rPr>
        <w:t>اطلاع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دستور داده است که این دو را دوست داشته باشم</w:t>
      </w:r>
      <w:r>
        <w:rPr>
          <w:rFonts w:eastAsia="IRNazanin" w:cs="IRNazanin"/>
          <w:color w:val="111111"/>
          <w:sz w:val="28"/>
          <w:szCs w:val="28"/>
          <w:rtl w:val="true"/>
          <w:lang w:bidi="fa-IR"/>
        </w:rPr>
        <w:t>».</w:t>
      </w:r>
    </w:p>
    <w:p>
      <w:pPr>
        <w:pStyle w:val="Heading4"/>
        <w:numPr>
          <w:ilvl w:val="3"/>
          <w:numId w:val="1"/>
        </w:numPr>
        <w:rPr/>
      </w:pPr>
      <w:bookmarkStart w:id="352" w:name="__RefHeading___Toc2264832_653776707"/>
      <w:bookmarkStart w:id="353" w:name="_Toc129"/>
      <w:bookmarkEnd w:id="352"/>
      <w:r>
        <w:rPr/>
        <w:t>2</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عروة الوثقای الهی</w:t>
      </w:r>
      <w:bookmarkEnd w:id="35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بخواهد به عروة الوثقی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خداوند متعال در قرآن فرموده است که هرگز گسسته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چنگ بزند، باید علی و فاطمه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زیرا خداوند متعال در عرش عظمت و جلال خود آنها را دوست می دارد</w:t>
      </w:r>
      <w:r>
        <w:rPr>
          <w:rFonts w:eastAsia="IRNazanin" w:cs="IRNazanin"/>
          <w:color w:val="111111"/>
          <w:sz w:val="28"/>
          <w:szCs w:val="28"/>
          <w:rtl w:val="true"/>
          <w:lang w:bidi="fa-IR"/>
        </w:rPr>
        <w:t>».</w:t>
      </w:r>
    </w:p>
    <w:p>
      <w:pPr>
        <w:pStyle w:val="Heading4"/>
        <w:numPr>
          <w:ilvl w:val="3"/>
          <w:numId w:val="1"/>
        </w:numPr>
        <w:rPr/>
      </w:pPr>
      <w:bookmarkStart w:id="354" w:name="__RefHeading___Toc2264834_653776707"/>
      <w:bookmarkStart w:id="355" w:name="_Toc130"/>
      <w:bookmarkEnd w:id="354"/>
      <w:r>
        <w:rPr/>
        <w:t>3</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مشعل هدایت و کشتی نجات</w:t>
      </w:r>
      <w:bookmarkEnd w:id="355"/>
    </w:p>
    <w:p>
      <w:pPr>
        <w:pStyle w:val="BookText"/>
        <w:rPr/>
      </w:pPr>
      <w:r>
        <w:rPr>
          <w:rFonts w:ascii="IRNazanin" w:hAnsi="IRNazanin" w:eastAsia="IRNazanin"/>
          <w:color w:val="111111"/>
          <w:sz w:val="28"/>
          <w:sz w:val="28"/>
          <w:szCs w:val="28"/>
          <w:rtl w:val="true"/>
          <w:lang w:bidi="fa-IR"/>
        </w:rPr>
        <w:t xml:space="preserve">نقل شده است که 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 وارد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زینت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به نام اُبیّ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شما کسی دیگر همزینت آسمان ها و زمین محسوب می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مرا به حقّ به پیامبری مبعوث کرد، همانا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از روی زمین بیشتر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عرش الهی این گونه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مشعل هدایت و کشتی نجات است</w:t>
      </w:r>
      <w:r>
        <w:rPr>
          <w:rFonts w:eastAsia="IRNazanin" w:cs="IRNazanin"/>
          <w:color w:val="111111"/>
          <w:sz w:val="28"/>
          <w:szCs w:val="28"/>
          <w:rtl w:val="true"/>
          <w:lang w:bidi="fa-IR"/>
        </w:rPr>
        <w:t>».</w:t>
      </w:r>
    </w:p>
    <w:p>
      <w:pPr>
        <w:pStyle w:val="Heading4"/>
        <w:numPr>
          <w:ilvl w:val="3"/>
          <w:numId w:val="1"/>
        </w:numPr>
        <w:rPr/>
      </w:pPr>
      <w:bookmarkStart w:id="356" w:name="__RefHeading___Toc2264836_653776707"/>
      <w:bookmarkStart w:id="357" w:name="_Toc131"/>
      <w:bookmarkEnd w:id="356"/>
      <w:r>
        <w:rPr/>
        <w:t>4</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 xml:space="preserve">امانت پیامبر اکرم </w:t>
      </w:r>
      <w:r>
        <w:rPr>
          <w:rtl w:val="true"/>
        </w:rPr>
        <w:t>(</w:t>
      </w:r>
      <w:r>
        <w:rPr>
          <w:rtl w:val="true"/>
        </w:rPr>
        <w:t>صلی الله علیه و آله و سلم</w:t>
      </w:r>
      <w:r>
        <w:rPr>
          <w:rtl w:val="true"/>
        </w:rPr>
        <w:t>)</w:t>
      </w:r>
      <w:bookmarkEnd w:id="3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برای بیعت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مراجعه کردند، از جمله کارهایی که ایشان انجام داد این بود که امام 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دربر گرفت، رو به طرف مردم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و گواهی دهید که این دو، فرزندان پیامبرند و ودیعه هایی هستند که آن حضرت آنها را در بین شما به جای نهاد و از شما خواست آنها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نیز این دو را به عنوان امانت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طور کامل مراقبت کنید و بدانید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شما درباره حفظ این دو ودیعه اش پرسش و بازخواست خواهد کرد</w:t>
      </w:r>
      <w:r>
        <w:rPr>
          <w:rFonts w:eastAsia="IRNazanin" w:cs="IRNazanin"/>
          <w:color w:val="111111"/>
          <w:sz w:val="28"/>
          <w:szCs w:val="28"/>
          <w:rtl w:val="true"/>
          <w:lang w:bidi="fa-IR"/>
        </w:rPr>
        <w:t xml:space="preserve">». </w:t>
      </w:r>
      <w:bookmarkStart w:id="358" w:name="pg8643_76264"/>
    </w:p>
    <w:p>
      <w:pPr>
        <w:pStyle w:val="Heading4"/>
        <w:numPr>
          <w:ilvl w:val="3"/>
          <w:numId w:val="1"/>
        </w:numPr>
        <w:rPr/>
      </w:pPr>
      <w:bookmarkStart w:id="359" w:name="__RefHeading___Toc2264838_653776707"/>
      <w:bookmarkStart w:id="360" w:name="_Toc132"/>
      <w:bookmarkEnd w:id="358"/>
      <w:bookmarkEnd w:id="359"/>
      <w:r>
        <w:rPr/>
        <w:t>5</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سرور و سیّد جوانان بهشت</w:t>
      </w:r>
      <w:bookmarkEnd w:id="360"/>
    </w:p>
    <w:p>
      <w:pPr>
        <w:pStyle w:val="BookText"/>
        <w:rPr/>
      </w:pPr>
      <w:r>
        <w:rPr>
          <w:rFonts w:ascii="IRNazanin" w:hAnsi="IRNazanin" w:eastAsia="IRNazanin"/>
          <w:color w:val="111111"/>
          <w:sz w:val="28"/>
          <w:sz w:val="28"/>
          <w:szCs w:val="28"/>
          <w:rtl w:val="true"/>
          <w:lang w:bidi="fa-IR"/>
        </w:rPr>
        <w:t>علمای شیعه و سنی در چندین مورد از جابر بن عبد الله انصاری روایت کرده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دوست دارد به سرور جوانان اهل بهشت نگاه کند و او را بشناسد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سروران جوانان اهل بهشتند</w:t>
      </w:r>
      <w:r>
        <w:rPr>
          <w:rFonts w:eastAsia="IRNazanin" w:cs="IRNazanin"/>
          <w:color w:val="111111"/>
          <w:sz w:val="28"/>
          <w:szCs w:val="28"/>
          <w:rtl w:val="true"/>
          <w:lang w:bidi="fa-IR"/>
        </w:rPr>
        <w:t>».</w:t>
      </w:r>
    </w:p>
    <w:p>
      <w:pPr>
        <w:pStyle w:val="Heading4"/>
        <w:numPr>
          <w:ilvl w:val="3"/>
          <w:numId w:val="1"/>
        </w:numPr>
        <w:rPr/>
      </w:pPr>
      <w:bookmarkStart w:id="361" w:name="__RefHeading___Toc2264840_653776707"/>
      <w:bookmarkStart w:id="362" w:name="_Toc133"/>
      <w:bookmarkEnd w:id="361"/>
      <w:r>
        <w:rPr/>
        <w:t>6</w:t>
      </w:r>
      <w:r>
        <w:rPr>
          <w:rtl w:val="true"/>
        </w:rPr>
        <w:t xml:space="preserve">. </w:t>
      </w:r>
      <w:r>
        <w:rPr>
          <w:rtl w:val="true"/>
        </w:rPr>
        <w:t>گل های باغ نبوّت</w:t>
      </w:r>
      <w:bookmarkEnd w:id="362"/>
    </w:p>
    <w:p>
      <w:pPr>
        <w:pStyle w:val="BookText"/>
        <w:rPr/>
      </w:pPr>
      <w:r>
        <w:rPr>
          <w:rFonts w:ascii="IRNazanin" w:hAnsi="IRNazanin" w:eastAsia="IRNazanin"/>
          <w:color w:val="111111"/>
          <w:sz w:val="28"/>
          <w:sz w:val="28"/>
          <w:szCs w:val="28"/>
          <w:rtl w:val="true"/>
          <w:lang w:bidi="fa-IR"/>
        </w:rPr>
        <w:t>ابو ایّوب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امامحسن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کنار آن حضرت مشغول بازی اند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به آن دو بزرگوار محبت می کند و آنها را در آغوش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بزرگوار را دوست داری؟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آنها را دوست نداشته باشم، در حالی که این دو گُل های منند و من آنها را می بویم و از رایحه های آن دو بهره مند می شوم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دو گل من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دوست می دارد، این دو را نیز باید دوست بدارد</w:t>
      </w:r>
      <w:r>
        <w:rPr>
          <w:rFonts w:eastAsia="IRNazanin" w:cs="IRNazanin"/>
          <w:color w:val="111111"/>
          <w:sz w:val="28"/>
          <w:szCs w:val="28"/>
          <w:rtl w:val="true"/>
          <w:lang w:bidi="fa-IR"/>
        </w:rPr>
        <w:t xml:space="preserve">». </w:t>
      </w:r>
      <w:bookmarkStart w:id="363" w:name="pg8643_76265"/>
    </w:p>
    <w:p>
      <w:pPr>
        <w:pStyle w:val="Heading2"/>
        <w:numPr>
          <w:ilvl w:val="1"/>
          <w:numId w:val="1"/>
        </w:numPr>
        <w:rPr/>
      </w:pPr>
      <w:bookmarkStart w:id="364" w:name="__RefHeading___Toc2264842_653776707"/>
      <w:bookmarkStart w:id="365" w:name="_Toc134"/>
      <w:bookmarkEnd w:id="363"/>
      <w:bookmarkEnd w:id="364"/>
      <w:r>
        <w:rPr>
          <w:rtl w:val="true"/>
        </w:rPr>
        <w:t>معرفی کتاب</w:t>
      </w:r>
      <w:bookmarkEnd w:id="365"/>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موسوعة المقاتل الحسینیة،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حرم مطهر حسینی،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 واقعه کربلا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زمان و مکان بیشتر جست وجو کنیم، پر رنگ و جلاتر از واقعه عاشورا در حافظه تاریخی و ذاکره فرهنگی مسلمانان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بزرگ مؤسسه وارث الانبیاء در عراق در شهر های مقدس کربلا و نجف و در ایران در شهر مذهبی قم برای انتشار کتاب های سودمند در زمینه واقعه کربلا بسیار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دفتر همین مؤسسه در قم، ترجمه های فارسی این کتاب ها را نیز در اختیار فارسی زبانان می گذاشت تا نا آشنا بودن با زبان عربی مانع استفاده آنان از این منابع نمی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مورد بررسی که در سه جلد به سامان رسیده است، حاصل کار چندین سالۀ گروه های پژوهشی متعددی در کشورهای عراق، ایران، مصر، سوریه، لبنان، عربستان، ترکیه، یمن، هندوستان، پاکستان، افغانستان، اسپانیا، آلمان، ژاپن و ایرلند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کتابخانه هایی که منابع آنان مورد بررسی قرار گرفته اند، فقط ده کتابخانه مهم در عراق و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ایران 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سه جلدی، بازه زمانی مفصلی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قرن اول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جلد اول، فهرستی از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مقتلی که مورد استفاده قرار گرفته شده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مقتلی که متون آنها یافت نشده، اما در دیگر منابع به آنها اشاره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کلیاتی در باره اصول مقتل نگاری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دارای مقاتل حسینی از نویسندگان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عمار دهنی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فضیل بن زبیر اسدی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مخنف ازدی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 بن محمد کلبی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مزاحم منقری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جلد اول، گاه شماری دقیق از حرکت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مکرمه تا کربلا بر حسب زمان، مکان، مسافت طی شده و اهم رویدادها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شامل مقاتلی از فضیل بن زبیر بن عمر بن درهم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مصعب بن عبد الله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یحیی بلاذری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داود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عاصم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در بردارنده مقاتل حسینی به قلم این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اعثم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محمد مرزبان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بن محمد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وجود سایر مقاتل را نباید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مقاتلی که به زبان عربی بوده و بازسازی شده اند، مقاتلی نیز یافت می شوند که به زبان های غیر عربی، مانند سریانی و یا حتی شاید به زبان هایی مانند مندایی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خاص صابئین که در مناطق جنوبی ایران و عراق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بودند که در گستره سرزمین های اسلامی آن دوره رواج داشته و به احتمال قوی گزارش واقعه کربلا را مسیحیان مرتبط با دربارهای حکومتی آن دوره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احتمال وجود دارد که موالیانی که غالباً ایرانی الاصل بودند، گزارش هایی از واقعه کربلا را دست کم در حد دریافت خودشان نقل کرده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مقاتل، خواه به عربی و خواه به زبان های دیگر و نیز مقاتلی که نوشته مسلمانان و نیز غیرمسلمانان است، می توانند به عنوان منبع بزرگ تر مقاتل برای بررسی های اجتماعی، فرهنگی، زبانی، ادبی و شعائری پدیدۀ مقتل، مورد مطالعه و بررسی قرار گیرند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5, No.19, Autumn 2020</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Journal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Ashura-oriented Spirituality in Husayni Teachings: Basics, Conditions, and Functions</w:t>
      </w:r>
    </w:p>
    <w:p>
      <w:pPr>
        <w:pStyle w:val="BookText"/>
        <w:rPr/>
      </w:pPr>
      <w:r>
        <w:rPr>
          <w:rFonts w:eastAsia="Times New Roman" w:cs="Times New Roman" w:ascii="Times New Roman" w:hAnsi="Times New Roman"/>
          <w:color w:val="111111"/>
          <w:sz w:val="28"/>
          <w:szCs w:val="28"/>
          <w:lang w:val="en-US" w:bidi="en-US"/>
        </w:rPr>
        <w:t>Dr. Muhammad-Javad Roudgar</w:t>
      </w:r>
    </w:p>
    <w:p>
      <w:pPr>
        <w:pStyle w:val="BookText"/>
        <w:rPr/>
      </w:pPr>
      <w:r>
        <w:rPr>
          <w:rFonts w:eastAsia="Times New Roman" w:cs="Times New Roman" w:ascii="Times New Roman" w:hAnsi="Times New Roman"/>
          <w:color w:val="111111"/>
          <w:sz w:val="28"/>
          <w:szCs w:val="28"/>
          <w:lang w:val="en-US" w:bidi="en-US"/>
        </w:rPr>
        <w:t>Imam al-Husayn's modes of behavior yields to finding out Ashura- oriented spirituality, hence of various and multitude of tiers and aspects. As such, it can always be interpreted in a multitude of ways to illustrate the comprehensiveness of his modes of behavior. The present paper attempts to manifest the relevant bases, meanings, implications, conditions, and performances, all leading to the notion that he has truly been the guiding light to felicity and salvation</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Ashura-oriented spirituality, monotheistic and spiritual worship, jihad-colored deeds, and societalness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 al-Sajjad's Strategies for safeguarding the Ashura Epic and its Results</w:t>
      </w:r>
    </w:p>
    <w:p>
      <w:pPr>
        <w:pStyle w:val="BookText"/>
        <w:rPr/>
      </w:pPr>
      <w:r>
        <w:rPr>
          <w:rFonts w:eastAsia="Times New Roman" w:cs="Times New Roman" w:ascii="Times New Roman" w:hAnsi="Times New Roman"/>
          <w:color w:val="111111"/>
          <w:sz w:val="28"/>
          <w:szCs w:val="28"/>
          <w:lang w:val="en-US" w:bidi="en-US"/>
        </w:rPr>
        <w:t>Dr. Ali Farsi Madan</w:t>
      </w:r>
    </w:p>
    <w:p>
      <w:pPr>
        <w:pStyle w:val="BookText"/>
        <w:rPr/>
      </w:pPr>
      <w:r>
        <w:rPr>
          <w:rFonts w:eastAsia="Times New Roman" w:cs="Times New Roman" w:ascii="Times New Roman" w:hAnsi="Times New Roman"/>
          <w:color w:val="111111"/>
          <w:sz w:val="28"/>
          <w:szCs w:val="28"/>
          <w:lang w:val="en-US" w:bidi="en-US"/>
        </w:rPr>
        <w:t>Following the martyrdom of Imam al-Husayn on Ashura, Imam al-Sajjad was faced with the most critical moment and period in leading the Shiite community, hence his efforts for safeguarding its achievements and results. Adopting the wisdom approach, he conveyed the news of the Ashura massacre and various aspects of that horrible experience according to what deemed to be most appropriate due to the actual and real-life contexts. As such, he informed the inhabitats of Damascus of the actual and real threat of the Umayyads through giving advice and delivering talks. He adopted the strategy of questions and answers in the case of the revolts of al-Mukhtar and the Penitents</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Imam al-Sajjad, Ashura, argumentation techniques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Treacherous Umayyd Policies for Falsification of the Karbala Episode and Hz. Zaynab's Disclosures</w:t>
      </w:r>
    </w:p>
    <w:p>
      <w:pPr>
        <w:pStyle w:val="BookText"/>
        <w:rPr/>
      </w:pPr>
      <w:r>
        <w:rPr>
          <w:rFonts w:eastAsia="Times New Roman" w:cs="Times New Roman" w:ascii="Times New Roman" w:hAnsi="Times New Roman"/>
          <w:color w:val="111111"/>
          <w:sz w:val="28"/>
          <w:szCs w:val="28"/>
          <w:lang w:val="en-US" w:bidi="en-US"/>
        </w:rPr>
        <w:t>Sakineh Azadi Fereshteh Alirezayi Masoud Bavanpouri</w:t>
      </w:r>
    </w:p>
    <w:p>
      <w:pPr>
        <w:pStyle w:val="BookText"/>
        <w:rPr/>
      </w:pPr>
      <w:r>
        <w:rPr>
          <w:rFonts w:eastAsia="Times New Roman" w:cs="Times New Roman" w:ascii="Times New Roman" w:hAnsi="Times New Roman"/>
          <w:color w:val="111111"/>
          <w:sz w:val="28"/>
          <w:szCs w:val="28"/>
          <w:lang w:val="en-US" w:bidi="en-US"/>
        </w:rPr>
        <w:t>Falsification is a phenomenon that cannot remain concealed forever. Ashura is the most important movement undertaken against tyranny throughout history. However, Hz. Zaynab's disclosing talks showed the real face and character of the Umayyads in history</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Ashura, falsifications, the Umayyads, disclosure, Hz. Zaynab</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Coordination of Imam al-Husayn's</w:t>
      </w:r>
    </w:p>
    <w:p>
      <w:pPr>
        <w:pStyle w:val="BookText"/>
        <w:rPr/>
      </w:pPr>
      <w:r>
        <w:rPr>
          <w:rFonts w:eastAsia="Times New Roman" w:cs="Times New Roman" w:ascii="Times New Roman" w:hAnsi="Times New Roman"/>
          <w:color w:val="111111"/>
          <w:sz w:val="28"/>
          <w:szCs w:val="28"/>
          <w:lang w:val="en-US" w:bidi="en-US"/>
        </w:rPr>
        <w:t>Movement with the Holy Quran</w:t>
      </w:r>
    </w:p>
    <w:p>
      <w:pPr>
        <w:pStyle w:val="BookText"/>
        <w:rPr/>
      </w:pPr>
      <w:r>
        <w:rPr>
          <w:rFonts w:eastAsia="Times New Roman" w:cs="Times New Roman" w:ascii="Times New Roman" w:hAnsi="Times New Roman"/>
          <w:color w:val="111111"/>
          <w:sz w:val="28"/>
          <w:szCs w:val="28"/>
          <w:lang w:val="en-US" w:bidi="en-US"/>
        </w:rPr>
        <w:t>Dr. Muhammad-Reza Afrough</w:t>
      </w:r>
    </w:p>
    <w:p>
      <w:pPr>
        <w:pStyle w:val="BookText"/>
        <w:rPr/>
      </w:pPr>
      <w:r>
        <w:rPr>
          <w:rFonts w:eastAsia="Times New Roman" w:cs="Times New Roman" w:ascii="Times New Roman" w:hAnsi="Times New Roman"/>
          <w:color w:val="111111"/>
          <w:sz w:val="28"/>
          <w:szCs w:val="28"/>
          <w:lang w:val="en-US" w:bidi="en-US"/>
        </w:rPr>
        <w:t>The movement initiated by Imam al-Husayn was inspired by his profound appreciation of the Holy Quran through and through. As he himself was a manifestation of the noble Quranic teachings, his behavior was always inspired and directed by Quranic principles</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reliance on God, the Holy Quran, reformation, justice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Role of the Arbaeen Marches in Making</w:t>
      </w:r>
    </w:p>
    <w:p>
      <w:pPr>
        <w:pStyle w:val="BookText"/>
        <w:rPr/>
      </w:pPr>
      <w:r>
        <w:rPr>
          <w:rFonts w:eastAsia="Times New Roman" w:cs="Times New Roman" w:ascii="Times New Roman" w:hAnsi="Times New Roman"/>
          <w:color w:val="111111"/>
          <w:sz w:val="28"/>
          <w:szCs w:val="28"/>
          <w:lang w:val="en-US" w:bidi="en-US"/>
        </w:rPr>
        <w:t>a Ground for a New Muslim Civilization</w:t>
      </w:r>
    </w:p>
    <w:p>
      <w:pPr>
        <w:pStyle w:val="BookText"/>
        <w:rPr/>
      </w:pPr>
      <w:r>
        <w:rPr>
          <w:rFonts w:eastAsia="Times New Roman" w:cs="Times New Roman" w:ascii="Times New Roman" w:hAnsi="Times New Roman"/>
          <w:color w:val="111111"/>
          <w:sz w:val="28"/>
          <w:szCs w:val="28"/>
          <w:lang w:val="en-US" w:bidi="en-US"/>
        </w:rPr>
        <w:t>Muhammad</w:t>
      </w:r>
    </w:p>
    <w:p>
      <w:pPr>
        <w:pStyle w:val="BookText"/>
        <w:rPr/>
      </w:pPr>
      <w:r>
        <w:rPr>
          <w:rFonts w:eastAsia="Times New Roman" w:cs="Times New Roman" w:ascii="Times New Roman" w:hAnsi="Times New Roman"/>
          <w:color w:val="111111"/>
          <w:sz w:val="28"/>
          <w:szCs w:val="28"/>
          <w:lang w:val="en-US" w:bidi="en-US"/>
        </w:rPr>
        <w:t>Sayyid Qasem Hoseyni</w:t>
      </w:r>
    </w:p>
    <w:p>
      <w:pPr>
        <w:pStyle w:val="BookText"/>
        <w:rPr/>
      </w:pPr>
      <w:r>
        <w:rPr>
          <w:rFonts w:eastAsia="Times New Roman" w:cs="Times New Roman" w:ascii="Times New Roman" w:hAnsi="Times New Roman"/>
          <w:color w:val="111111"/>
          <w:sz w:val="28"/>
          <w:szCs w:val="28"/>
          <w:lang w:val="en-US" w:bidi="en-US"/>
        </w:rPr>
        <w:t>The Ashura episode has since had a significant influence on manifestation of the values vital for the Muslim civilization. The present paper attempts to study how socio-religious homogenization might lead to training the pilgrims how to live peacefully and keep away from augmenting discrimination</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Muslim civilization, Arbaeen, marching, markers, threats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Analysis of the Quranic Bases of Imam al-Sajjad's Sermons in Damascus</w:t>
      </w:r>
    </w:p>
    <w:p>
      <w:pPr>
        <w:pStyle w:val="BookText"/>
        <w:rPr/>
      </w:pPr>
      <w:r>
        <w:rPr>
          <w:rFonts w:eastAsia="Times New Roman" w:cs="Times New Roman" w:ascii="Times New Roman" w:hAnsi="Times New Roman"/>
          <w:color w:val="111111"/>
          <w:sz w:val="28"/>
          <w:szCs w:val="28"/>
          <w:lang w:val="en-US" w:bidi="en-US"/>
        </w:rPr>
        <w:t>Dr. Muhammad Ranjbar Hoseyni Haniyeh Khatibi Moqaddam</w:t>
      </w:r>
    </w:p>
    <w:p>
      <w:pPr>
        <w:pStyle w:val="BookText"/>
        <w:rPr/>
      </w:pPr>
      <w:r>
        <w:rPr>
          <w:rFonts w:eastAsia="Times New Roman" w:cs="Times New Roman" w:ascii="Times New Roman" w:hAnsi="Times New Roman"/>
          <w:color w:val="111111"/>
          <w:sz w:val="28"/>
          <w:szCs w:val="28"/>
          <w:lang w:val="en-US" w:bidi="en-US"/>
        </w:rPr>
        <w:t>Imam al-Sajjad's talks and sermons in Kufa and Damascus proved influential for both informing people and continuing the movement initiated by Imam al-Husayn. He made uses of certain Quranic verses and clearly showed the real application of those Quranic verses. He showed them how the Ahl al-Bayt's rights had been denied of them and were confiscated by the usurpers. In doing so, he made extensive uses of the Quranic concepts and</w:t>
      </w:r>
    </w:p>
    <w:p>
      <w:pPr>
        <w:pStyle w:val="BookText"/>
        <w:rPr/>
      </w:pPr>
      <w:r>
        <w:rPr>
          <w:rFonts w:eastAsia="Times New Roman" w:cs="Times New Roman" w:ascii="Times New Roman" w:hAnsi="Times New Roman"/>
          <w:color w:val="111111"/>
          <w:sz w:val="28"/>
          <w:szCs w:val="28"/>
          <w:lang w:val="en-US" w:bidi="en-US"/>
        </w:rPr>
        <w:t>verses</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al-Sajjad, Quranic references, argumentations, Damascus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پژوهشگاه فرهنگ و اندیشه اسلامی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معنویت عاشورایی مبتنی بر حقوق و تکالیف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بهجت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عجایب امور است و ما هرگز در هیچ کسی این مطلب را سراغ نداریم؛ حتی مثل این مطلب را از خود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که افضل است 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قضیۀ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مصائب اوست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سراغ نداریم؛ این که چهار فرسخ را از صاحبانش بخرد و نقداً وجه را بپردازد، به شرط این که تا سه روز، زوار او را پذیرایی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طایفۀ ما سندش مانده است که به خط کوفی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بنده هم داده، قاعدتاً بنده هم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کوفی است، ما نمی توانیم چیزی از آن استفاده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بالأخره، چه عرض 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عالم چنین چیزی سراغ داریم که همیشه، همیشه، زوار کسی تا سه روز حق داشته باشند مهمان باشند و زیارت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عجایب است این 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 اللهِ وَ مَنْ أَحْسَنَ مِنَ اللهِ صِبْغَة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عُبِدَالله وَ بِنا عُرِفَ اللهُ وَ بِنا وُحِدَ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وسیله ما خدا بندگی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ما خدا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ما توحید خداوند متعال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خدای متعال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الْمُطْمَئِنَّهُ ارْجِعی إِلى رَبِّکِ راضِیَهً مَرْضِیَّهً فَادْخُلی فی عِبادی وَ ادْخُلی جَنَّتی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سطح چهار حوزه علمیه قم، نویسنده و پژوهشگر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alifarsimadan98@gmail.com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الهیات، دانشگاه پیام نور لرستان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Afroogh100@yahoo.com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گروه زبان و ادبیات فارسی دانشگاه ایلام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زبان و ادبیات فارسی دانشگاه ایلام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گروه زبان و ادبیات عربی دانشگاه شهید مدنی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masoudbavanpouri@yahoo.com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دانشکده علوم قرآنی 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mkhaki1921@gmail.com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یار و عضو هیئت علمی دانشگاه علوم ومعارف قرآن کریم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mirtaha1@yahoo.com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قرآن و حدیث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حدیث گرایش کلام مرکز آموزش الکترونیکی دانشگاه قرآن و حدیث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احادیث دیگر، به مبحث خمس در کتب روایی مراجعه گردد؛ به طور مثال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خمس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43578</Words>
  <Characters>171650</Characters>
  <CharactersWithSpaces>213983</CharactersWithSpaces>
  <Paragraphs>1355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2026-08-20T02:54:28Z</dcterms:created>
  <dc:creator>ghaemiyeh.com</dc:creator>
  <dc:description/>
  <dc:language>en-US</dc:language>
  <cp:lastModifiedBy/>
  <dcterms:modified xsi:type="dcterms:W3CDTF">2026-08-20T06:24:33Z</dcterms:modified>
  <cp:revision>1</cp:revision>
  <dc:subject/>
  <dc:title>پژوهش نامه معارف حسینی 19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