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الفیة السید المرتضی رحمة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6335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86337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86339_65377670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386341_653776707">
            <w:r>
              <w:rPr>
                <w:webHidden/>
                <w:rStyle w:val="IndexLink"/>
                <w:rtl w:val="true"/>
              </w:rPr>
              <w:t>توطئة</w:t>
            </w:r>
            <w:r>
              <w:rPr>
                <w:rStyle w:val="IndexLink"/>
                <w:rtl w:val="true"/>
              </w:rPr>
              <w:tab/>
            </w:r>
            <w:r>
              <w:rPr>
                <w:rStyle w:val="IndexLink"/>
              </w:rPr>
              <w:t>10</w:t>
            </w:r>
          </w:hyperlink>
        </w:p>
        <w:p>
          <w:pPr>
            <w:pStyle w:val="Contents2"/>
            <w:tabs>
              <w:tab w:val="clear" w:pos="8743"/>
              <w:tab w:val="right" w:pos="9026" w:leader="dot"/>
            </w:tabs>
            <w:rPr/>
          </w:pPr>
          <w:hyperlink w:anchor="__RefHeading___Toc1386343_653776707">
            <w:r>
              <w:rPr>
                <w:webHidden/>
                <w:rStyle w:val="IndexLink"/>
                <w:rtl w:val="true"/>
              </w:rPr>
              <w:t>المقدمة الأولی</w:t>
            </w:r>
            <w:r>
              <w:rPr>
                <w:rStyle w:val="IndexLink"/>
                <w:rtl w:val="true"/>
              </w:rPr>
              <w:t xml:space="preserve">: </w:t>
            </w:r>
            <w:r>
              <w:rPr>
                <w:rStyle w:val="IndexLink"/>
                <w:rtl w:val="true"/>
              </w:rPr>
              <w:t>أسباب نشوء بغداد</w:t>
            </w:r>
            <w:r>
              <w:rPr>
                <w:rStyle w:val="IndexLink"/>
                <w:rtl w:val="true"/>
              </w:rPr>
              <w:tab/>
            </w:r>
            <w:r>
              <w:rPr>
                <w:rStyle w:val="IndexLink"/>
              </w:rPr>
              <w:t>14</w:t>
            </w:r>
          </w:hyperlink>
        </w:p>
        <w:p>
          <w:pPr>
            <w:pStyle w:val="Contents3"/>
            <w:tabs>
              <w:tab w:val="clear" w:pos="8459"/>
              <w:tab w:val="right" w:pos="9026" w:leader="dot"/>
            </w:tabs>
            <w:rPr/>
          </w:pPr>
          <w:hyperlink w:anchor="__RefHeading___Toc1386345_65377670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386347_653776707">
            <w:r>
              <w:rPr>
                <w:webHidden/>
                <w:rStyle w:val="IndexLink"/>
                <w:rtl w:val="true"/>
              </w:rPr>
              <w:t>الصراع الفکری والعقدی فی القرنین الثالث والرابع الهجریین</w:t>
            </w:r>
            <w:r>
              <w:rPr>
                <w:rStyle w:val="IndexLink"/>
                <w:rtl w:val="true"/>
              </w:rPr>
              <w:tab/>
            </w:r>
            <w:r>
              <w:rPr>
                <w:rStyle w:val="IndexLink"/>
              </w:rPr>
              <w:t>26</w:t>
            </w:r>
          </w:hyperlink>
        </w:p>
        <w:p>
          <w:pPr>
            <w:pStyle w:val="Contents2"/>
            <w:tabs>
              <w:tab w:val="clear" w:pos="8743"/>
              <w:tab w:val="right" w:pos="9026" w:leader="dot"/>
            </w:tabs>
            <w:rPr/>
          </w:pPr>
          <w:hyperlink w:anchor="__RefHeading___Toc1386349_653776707">
            <w:r>
              <w:rPr>
                <w:webHidden/>
                <w:rStyle w:val="IndexLink"/>
                <w:rtl w:val="true"/>
              </w:rPr>
              <w:t>المقدمة الثانیة</w:t>
            </w:r>
            <w:r>
              <w:rPr>
                <w:rStyle w:val="IndexLink"/>
                <w:rtl w:val="true"/>
              </w:rPr>
              <w:t xml:space="preserve">: </w:t>
            </w:r>
            <w:r>
              <w:rPr>
                <w:rStyle w:val="IndexLink"/>
                <w:rtl w:val="true"/>
              </w:rPr>
              <w:t>المنهجیة المتَّبعة والسائدة لإثبات حقانیة أهل البیتعند علمائنا و ما نرید إحیاءه</w:t>
            </w:r>
            <w:r>
              <w:rPr>
                <w:rStyle w:val="IndexLink"/>
                <w:rtl w:val="true"/>
              </w:rPr>
              <w:tab/>
            </w:r>
            <w:r>
              <w:rPr>
                <w:rStyle w:val="IndexLink"/>
              </w:rPr>
              <w:t>34</w:t>
            </w:r>
          </w:hyperlink>
        </w:p>
        <w:p>
          <w:pPr>
            <w:pStyle w:val="Contents3"/>
            <w:tabs>
              <w:tab w:val="clear" w:pos="8459"/>
              <w:tab w:val="right" w:pos="9026" w:leader="dot"/>
            </w:tabs>
            <w:rPr/>
          </w:pPr>
          <w:hyperlink w:anchor="__RefHeading___Toc1386351_653776707">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386353_653776707">
            <w:r>
              <w:rPr>
                <w:webHidden/>
                <w:rStyle w:val="IndexLink"/>
                <w:rtl w:val="true"/>
              </w:rPr>
              <w:t>الاقتران بین الامامة ومسائل الفقه</w:t>
            </w:r>
            <w:r>
              <w:rPr>
                <w:rStyle w:val="IndexLink"/>
                <w:rtl w:val="true"/>
              </w:rPr>
              <w:tab/>
            </w:r>
            <w:r>
              <w:rPr>
                <w:rStyle w:val="IndexLink"/>
              </w:rPr>
              <w:t>52</w:t>
            </w:r>
          </w:hyperlink>
        </w:p>
        <w:p>
          <w:pPr>
            <w:pStyle w:val="Contents3"/>
            <w:tabs>
              <w:tab w:val="clear" w:pos="8459"/>
              <w:tab w:val="right" w:pos="9026" w:leader="dot"/>
            </w:tabs>
            <w:rPr/>
          </w:pPr>
          <w:hyperlink w:anchor="__RefHeading___Toc1386355_653776707">
            <w:r>
              <w:rPr>
                <w:webHidden/>
                <w:rStyle w:val="IndexLink"/>
                <w:rtl w:val="true"/>
              </w:rPr>
              <w:t>السید المرتضی و الفقه الکلامی</w:t>
            </w:r>
            <w:r>
              <w:rPr>
                <w:rStyle w:val="IndexLink"/>
                <w:rtl w:val="true"/>
              </w:rPr>
              <w:tab/>
            </w:r>
            <w:r>
              <w:rPr>
                <w:rStyle w:val="IndexLink"/>
              </w:rPr>
              <w:t>58</w:t>
            </w:r>
          </w:hyperlink>
        </w:p>
        <w:p>
          <w:pPr>
            <w:pStyle w:val="Contents3"/>
            <w:tabs>
              <w:tab w:val="clear" w:pos="8459"/>
              <w:tab w:val="right" w:pos="9026" w:leader="dot"/>
            </w:tabs>
            <w:rPr/>
          </w:pPr>
          <w:hyperlink w:anchor="__RefHeading___Toc1386357_653776707">
            <w:r>
              <w:rPr>
                <w:webHidden/>
                <w:rStyle w:val="IndexLink"/>
                <w:rtl w:val="true"/>
              </w:rPr>
              <w:t>المسائل الناصریات</w:t>
            </w:r>
            <w:r>
              <w:rPr>
                <w:rStyle w:val="IndexLink"/>
                <w:rtl w:val="true"/>
              </w:rPr>
              <w:tab/>
            </w:r>
            <w:r>
              <w:rPr>
                <w:rStyle w:val="IndexLink"/>
              </w:rPr>
              <w:t>59</w:t>
            </w:r>
          </w:hyperlink>
        </w:p>
        <w:p>
          <w:pPr>
            <w:pStyle w:val="Contents3"/>
            <w:tabs>
              <w:tab w:val="clear" w:pos="8459"/>
              <w:tab w:val="right" w:pos="9026" w:leader="dot"/>
            </w:tabs>
            <w:rPr/>
          </w:pPr>
          <w:hyperlink w:anchor="__RefHeading___Toc1386359_653776707">
            <w:r>
              <w:rPr>
                <w:webHidden/>
                <w:rStyle w:val="IndexLink"/>
                <w:rtl w:val="true"/>
              </w:rPr>
              <w:t>الانتصار</w:t>
            </w:r>
            <w:r>
              <w:rPr>
                <w:rStyle w:val="IndexLink"/>
                <w:rtl w:val="true"/>
              </w:rPr>
              <w:tab/>
            </w:r>
            <w:r>
              <w:rPr>
                <w:rStyle w:val="IndexLink"/>
              </w:rPr>
              <w:t>65</w:t>
            </w:r>
          </w:hyperlink>
        </w:p>
        <w:p>
          <w:pPr>
            <w:pStyle w:val="Contents2"/>
            <w:tabs>
              <w:tab w:val="clear" w:pos="8743"/>
              <w:tab w:val="right" w:pos="9026" w:leader="dot"/>
            </w:tabs>
            <w:rPr/>
          </w:pPr>
          <w:hyperlink w:anchor="__RefHeading___Toc1386361_653776707">
            <w:r>
              <w:rPr>
                <w:webHidden/>
                <w:rStyle w:val="IndexLink"/>
                <w:rtl w:val="true"/>
              </w:rPr>
              <w:t xml:space="preserve">ثلاثة مناهج فقهیة للحوار فی اطار المسائل الخلافیة </w:t>
            </w:r>
            <w:r>
              <w:rPr>
                <w:rStyle w:val="IndexLink"/>
                <w:rtl w:val="true"/>
              </w:rPr>
              <w:t>:</w:t>
              <w:tab/>
            </w:r>
            <w:r>
              <w:rPr>
                <w:rStyle w:val="IndexLink"/>
              </w:rPr>
              <w:t>80</w:t>
            </w:r>
          </w:hyperlink>
        </w:p>
        <w:p>
          <w:pPr>
            <w:pStyle w:val="Contents3"/>
            <w:tabs>
              <w:tab w:val="clear" w:pos="8459"/>
              <w:tab w:val="right" w:pos="9026" w:leader="dot"/>
            </w:tabs>
            <w:rPr/>
          </w:pPr>
          <w:hyperlink w:anchor="__RefHeading___Toc1386363_653776707">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386365_653776707">
            <w:r>
              <w:rPr>
                <w:webHidden/>
                <w:rStyle w:val="IndexLink"/>
              </w:rPr>
              <w:t>1</w:t>
            </w:r>
            <w:r>
              <w:rPr>
                <w:rStyle w:val="IndexLink"/>
                <w:rtl w:val="true"/>
              </w:rPr>
              <w:t xml:space="preserve">. </w:t>
            </w:r>
            <w:r>
              <w:rPr>
                <w:rStyle w:val="IndexLink"/>
                <w:rtl w:val="true"/>
              </w:rPr>
              <w:t>الفقه المقارن</w:t>
            </w:r>
            <w:r>
              <w:rPr>
                <w:rStyle w:val="IndexLink"/>
                <w:rtl w:val="true"/>
              </w:rPr>
              <w:tab/>
            </w:r>
            <w:r>
              <w:rPr>
                <w:rStyle w:val="IndexLink"/>
              </w:rPr>
              <w:t>80</w:t>
            </w:r>
          </w:hyperlink>
        </w:p>
        <w:p>
          <w:pPr>
            <w:pStyle w:val="Contents3"/>
            <w:tabs>
              <w:tab w:val="clear" w:pos="8459"/>
              <w:tab w:val="right" w:pos="9026" w:leader="dot"/>
            </w:tabs>
            <w:rPr/>
          </w:pPr>
          <w:hyperlink w:anchor="__RefHeading___Toc1386367_653776707">
            <w:r>
              <w:rPr>
                <w:webHidden/>
                <w:rStyle w:val="IndexLink"/>
              </w:rPr>
              <w:t>2</w:t>
            </w:r>
            <w:r>
              <w:rPr>
                <w:rStyle w:val="IndexLink"/>
                <w:rtl w:val="true"/>
              </w:rPr>
              <w:t xml:space="preserve">. </w:t>
            </w:r>
            <w:r>
              <w:rPr>
                <w:rStyle w:val="IndexLink"/>
                <w:rtl w:val="true"/>
              </w:rPr>
              <w:t>الفقه الخلافی</w:t>
            </w:r>
            <w:r>
              <w:rPr>
                <w:rStyle w:val="IndexLink"/>
                <w:rtl w:val="true"/>
              </w:rPr>
              <w:tab/>
            </w:r>
            <w:r>
              <w:rPr>
                <w:rStyle w:val="IndexLink"/>
              </w:rPr>
              <w:t>81</w:t>
            </w:r>
          </w:hyperlink>
        </w:p>
        <w:p>
          <w:pPr>
            <w:pStyle w:val="Contents4"/>
            <w:tabs>
              <w:tab w:val="clear" w:pos="8176"/>
              <w:tab w:val="right" w:pos="9026" w:leader="dot"/>
            </w:tabs>
            <w:rPr/>
          </w:pPr>
          <w:hyperlink w:anchor="__RefHeading___Toc1386369_65377670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386371_653776707">
            <w:r>
              <w:rPr>
                <w:webHidden/>
                <w:rStyle w:val="IndexLink"/>
                <w:rtl w:val="true"/>
              </w:rPr>
              <w:t>أی المنهجین من هذه یتّبعه السید المرتضی؟</w:t>
            </w:r>
            <w:r>
              <w:rPr>
                <w:rStyle w:val="IndexLink"/>
                <w:rtl w:val="true"/>
              </w:rPr>
              <w:tab/>
            </w:r>
            <w:r>
              <w:rPr>
                <w:rStyle w:val="IndexLink"/>
              </w:rPr>
              <w:t>83</w:t>
            </w:r>
          </w:hyperlink>
        </w:p>
        <w:p>
          <w:pPr>
            <w:pStyle w:val="Contents3"/>
            <w:tabs>
              <w:tab w:val="clear" w:pos="8459"/>
              <w:tab w:val="right" w:pos="9026" w:leader="dot"/>
            </w:tabs>
            <w:rPr/>
          </w:pPr>
          <w:hyperlink w:anchor="__RefHeading___Toc1386373_653776707">
            <w:r>
              <w:rPr>
                <w:webHidden/>
                <w:rStyle w:val="IndexLink"/>
              </w:rPr>
              <w:t>3</w:t>
            </w:r>
            <w:r>
              <w:rPr>
                <w:rStyle w:val="IndexLink"/>
                <w:rtl w:val="true"/>
              </w:rPr>
              <w:t xml:space="preserve">. </w:t>
            </w:r>
            <w:r>
              <w:rPr>
                <w:rStyle w:val="IndexLink"/>
                <w:rtl w:val="true"/>
              </w:rPr>
              <w:t>الفقه الکلامی</w:t>
            </w:r>
            <w:r>
              <w:rPr>
                <w:rStyle w:val="IndexLink"/>
                <w:rtl w:val="true"/>
              </w:rPr>
              <w:tab/>
            </w:r>
            <w:r>
              <w:rPr>
                <w:rStyle w:val="IndexLink"/>
              </w:rPr>
              <w:t>112</w:t>
            </w:r>
          </w:hyperlink>
        </w:p>
        <w:p>
          <w:pPr>
            <w:pStyle w:val="Contents4"/>
            <w:tabs>
              <w:tab w:val="clear" w:pos="8176"/>
              <w:tab w:val="right" w:pos="9026" w:leader="dot"/>
            </w:tabs>
            <w:rPr/>
          </w:pPr>
          <w:hyperlink w:anchor="__RefHeading___Toc1386375_653776707">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386377_653776707">
            <w:r>
              <w:rPr>
                <w:webHidden/>
                <w:rStyle w:val="IndexLink"/>
                <w:rtl w:val="true"/>
              </w:rPr>
              <w:t>شبهة ورد</w:t>
            </w:r>
            <w:r>
              <w:rPr>
                <w:rStyle w:val="IndexLink"/>
                <w:rtl w:val="true"/>
              </w:rPr>
              <w:tab/>
            </w:r>
            <w:r>
              <w:rPr>
                <w:rStyle w:val="IndexLink"/>
              </w:rPr>
              <w:t>127</w:t>
            </w:r>
          </w:hyperlink>
        </w:p>
        <w:p>
          <w:pPr>
            <w:pStyle w:val="Contents4"/>
            <w:tabs>
              <w:tab w:val="clear" w:pos="8176"/>
              <w:tab w:val="right" w:pos="9026" w:leader="dot"/>
            </w:tabs>
            <w:rPr/>
          </w:pPr>
          <w:hyperlink w:anchor="__RefHeading___Toc1386379_653776707">
            <w:r>
              <w:rPr>
                <w:webHidden/>
                <w:rStyle w:val="IndexLink"/>
                <w:rtl w:val="true"/>
              </w:rPr>
              <w:t>وقفة لابد منها</w:t>
            </w:r>
            <w:r>
              <w:rPr>
                <w:rStyle w:val="IndexLink"/>
                <w:rtl w:val="true"/>
              </w:rPr>
              <w:tab/>
            </w:r>
            <w:r>
              <w:rPr>
                <w:rStyle w:val="IndexLink"/>
              </w:rPr>
              <w:t>130</w:t>
            </w:r>
          </w:hyperlink>
        </w:p>
        <w:p>
          <w:pPr>
            <w:pStyle w:val="Contents2"/>
            <w:tabs>
              <w:tab w:val="clear" w:pos="8743"/>
              <w:tab w:val="right" w:pos="9026" w:leader="dot"/>
            </w:tabs>
            <w:rPr/>
          </w:pPr>
          <w:hyperlink w:anchor="__RefHeading___Toc1386381_653776707">
            <w:r>
              <w:rPr>
                <w:webHidden/>
                <w:rStyle w:val="IndexLink"/>
                <w:rtl w:val="true"/>
              </w:rPr>
              <w:t>الفهرس</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88_54195"/>
      <w:bookmarkStart w:id="1" w:name="pg6488_54195"/>
      <w:bookmarkEnd w:id="1"/>
    </w:p>
    <w:p>
      <w:pPr>
        <w:pStyle w:val="Heading2"/>
        <w:numPr>
          <w:ilvl w:val="1"/>
          <w:numId w:val="1"/>
        </w:numPr>
        <w:rPr/>
      </w:pPr>
      <w:bookmarkStart w:id="2" w:name="pg6488_54195"/>
      <w:bookmarkStart w:id="3" w:name="__RefHeading___Toc1386335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ألفیة السید المرتضی رحمة الله</w:t>
      </w:r>
    </w:p>
    <w:p>
      <w:pPr>
        <w:pStyle w:val="BookText"/>
        <w:rPr/>
      </w:pPr>
      <w:r>
        <w:rPr>
          <w:rFonts w:ascii="IRNazanin" w:hAnsi="IRNazanin" w:eastAsia="IRNazanin"/>
          <w:color w:val="111111"/>
          <w:sz w:val="28"/>
          <w:sz w:val="28"/>
          <w:szCs w:val="28"/>
          <w:rtl w:val="true"/>
          <w:lang w:bidi="fa-IR"/>
        </w:rPr>
        <w:t>فرصة للتعریف بالفقه الکلامی</w:t>
      </w:r>
    </w:p>
    <w:p>
      <w:pPr>
        <w:pStyle w:val="BookText"/>
        <w:rPr/>
      </w:pPr>
      <w:r>
        <w:rPr>
          <w:rFonts w:ascii="IRNazanin" w:hAnsi="IRNazanin" w:eastAsia="IRNazanin"/>
          <w:color w:val="111111"/>
          <w:sz w:val="28"/>
          <w:sz w:val="28"/>
          <w:szCs w:val="28"/>
          <w:rtl w:val="true"/>
          <w:lang w:bidi="fa-IR"/>
        </w:rPr>
        <w:t>السید علی الشهرستانی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6337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488_54199"/>
      <w:bookmarkStart w:id="8" w:name="pg6488_54199"/>
      <w:bookmarkEnd w:id="8"/>
    </w:p>
    <w:p>
      <w:pPr>
        <w:pStyle w:val="Heading2"/>
        <w:numPr>
          <w:ilvl w:val="1"/>
          <w:numId w:val="1"/>
        </w:numPr>
        <w:rPr/>
      </w:pPr>
      <w:bookmarkStart w:id="9" w:name="pg6488_54199"/>
      <w:bookmarkStart w:id="10" w:name="__RefHeading___Toc1386339_653776707"/>
      <w:bookmarkStart w:id="11" w:name="_Toc3"/>
      <w:bookmarkEnd w:id="9"/>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بمناسبة مرور الف عام علی وفاة السید المرتضی وإدخال اسمه رحمه الله فی منظمة الیونسکو ضمن مشاهیر العالم، دُعیتُ من قِبل إدارة مدرسة السید الخوئی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مشهد المقدسة لإلقاء بحث علی طلّاب الحوزة العلمیّة للتعریف بشخصیته العلمیة ولتسلیط الضوء علی ما خفی منها والوقوف علی جهوده الفکریة، فکان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فرصة للتعریف بالفقه الکلامی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کتبت هذا البحث باللغة العربیة لکی أُلقیَه علی الحاضرین باللغة الفارسیّة، ولمّا لم یفِ الوقت بتقدیم جمیع ما کتبته بقی البحث ناقصاً ومبثوراً لاهتبال فرصة اخری لاتمامه لذا رأیت من الضروری نشره علی هیئة بحثٍ مکتوبٍ لتعمیم النفع والفائدة، والله من وراء القصد، وآخر دعوانا أنِ الحمد لله ربّ العالمین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الشهرستانی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488_54201"/>
      <w:bookmarkStart w:id="13" w:name="pg6488_54201"/>
      <w:bookmarkEnd w:id="13"/>
    </w:p>
    <w:p>
      <w:pPr>
        <w:pStyle w:val="Heading2"/>
        <w:numPr>
          <w:ilvl w:val="1"/>
          <w:numId w:val="1"/>
        </w:numPr>
        <w:rPr/>
      </w:pPr>
      <w:bookmarkStart w:id="14" w:name="pg6488_54201"/>
      <w:bookmarkStart w:id="15" w:name="__RefHeading___Toc1386341_653776707"/>
      <w:bookmarkStart w:id="16" w:name="_Toc4"/>
      <w:bookmarkEnd w:id="14"/>
      <w:bookmarkEnd w:id="15"/>
      <w:r>
        <w:rPr>
          <w:rtl w:val="true"/>
        </w:rPr>
        <w:t>توطئة</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والحمدلله رب العالمین، والصلاة والسلام علی سید الأنبیاء والمرسلین، محمّدٍ وعلی آله الطیبین الطاهرین المعصومین،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البدء بالبحث، لابدّ لی أن أشکر القائمین علی إدارة هذا اللقاء المبارک لدعوتهم الکریمة هذه، بادئاً الحدیث بمقدمتین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تاریخ تأسیس بغداد وأسباب نشوئها، والاتّجاهات الفکریّة والکلامیّة القائمة آنذاک، لأنّ السید المرتضی کان قد وُلد وعاش وتُوفّی فیها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المناهج الفکریّة والعقائدیّة عند متکلمی الشیعة الإمامیّة فی الفترة التی عاصرها السید المرتضی والعصور التی جاءت مِن بعده، وسبب بقاء الاهتمام ببعضها وترک الآخر منها حتی الیوم، فی حین أری أنّ المنهج المهمل فی العمل العقائدی هو المنهج الأنجح والأیسر والأشدّ إقناعاً للدفاع عن التشیع، إذ یمکن بهإ ثبات صحة </w:t>
      </w:r>
    </w:p>
    <w:p>
      <w:pPr>
        <w:pStyle w:val="BookText"/>
        <w:rPr/>
      </w:pPr>
      <w:r>
        <w:rPr>
          <w:rFonts w:ascii="IRNazanin" w:hAnsi="IRNazanin" w:eastAsia="IRNazanin"/>
          <w:color w:val="111111"/>
          <w:sz w:val="28"/>
          <w:sz w:val="28"/>
          <w:szCs w:val="28"/>
          <w:rtl w:val="true"/>
          <w:lang w:bidi="fa-IR"/>
        </w:rPr>
        <w:t>روایاتنا واعتقاداتنا وعباداتنا ومعاملاتنا من طرقهم، وفی المقابل یمکننا إثبات عدم صحة عقائد الآخرین وأحکامهم وعباداتهم من خلال هذا المنهج، لأنّ رسول الله فی حدیث الثقلین کان قد عبر عن الذین لا یأخذون عن أهل البیت بأنهم قد ضلوا وانحرفوا عن سنة رسول الله، أی أننا سنثبت عملیاً ابتعاد الآخر عن النهج الصحیح السوی بلسان علمی 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فی هذه المحاضرة اُرید أن اؤکّد هذه الزاویة المهملة غیر الرائجة بین علمائنا، داعیاً الأساتذة والطلاب الاهتمام بالمنهج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الفقهی الکلامی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الحوزات العلمیة لوفرة الطاقات والقدرات فیها، فلابدّ من توظیفها علمیاً وعملیاً للدفاع عن العقیدة، لعلمی بأنّ کثیراً من أفاضل الحوزة العلمیة وعلمائها کانو یهدفون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دخولهم إلی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بالعقیدة والدفاع عنها، وتعرف جذور الاختلاف بین المسلمین وأسبابه لا الوقوف علی استنباط الأحکام الشرعیة من أدلتها التفصیلیة فحَسب</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قناعتی أنّ هذه الشریحة من العلماء والفضلاء یأنسون بإعادة إحیاء منهجیة السیّد المرتضی فی الفقه الکلامی، لأنّها ترتبط بدراستهم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الفقهیة والاعتقادیة، وأنها لاتثیرالحساسیة عند الطرف الآخر،کما قدتثیرها سائر المناهج الفکریة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البحوث الکلامیة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الکلام حول المقدمة الأُولی لهذا البحث</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6488_54205"/>
      <w:bookmarkStart w:id="18" w:name="pg6488_54205"/>
      <w:bookmarkEnd w:id="18"/>
    </w:p>
    <w:p>
      <w:pPr>
        <w:pStyle w:val="Heading2"/>
        <w:numPr>
          <w:ilvl w:val="1"/>
          <w:numId w:val="1"/>
        </w:numPr>
        <w:rPr/>
      </w:pPr>
      <w:bookmarkStart w:id="19" w:name="pg6488_54205"/>
      <w:bookmarkStart w:id="20" w:name="__RefHeading___Toc1386343_653776707"/>
      <w:bookmarkStart w:id="21" w:name="_Toc5"/>
      <w:bookmarkEnd w:id="19"/>
      <w:bookmarkEnd w:id="20"/>
      <w:r>
        <w:rPr>
          <w:rtl w:val="true"/>
        </w:rPr>
        <w:t>المقدمة الأولی</w:t>
      </w:r>
      <w:r>
        <w:rPr>
          <w:rtl w:val="true"/>
        </w:rPr>
        <w:t xml:space="preserve">: </w:t>
      </w:r>
      <w:r>
        <w:rPr>
          <w:rtl w:val="true"/>
        </w:rPr>
        <w:t>أسباب نشوء بغداد</w:t>
      </w:r>
      <w:bookmarkEnd w:id="21"/>
    </w:p>
    <w:p>
      <w:pPr>
        <w:pStyle w:val="Heading3"/>
        <w:numPr>
          <w:ilvl w:val="2"/>
          <w:numId w:val="1"/>
        </w:numPr>
        <w:rPr/>
      </w:pPr>
      <w:bookmarkStart w:id="22" w:name="__RefHeading___Toc1386345_653776707"/>
      <w:bookmarkStart w:id="23" w:name="_Toc6"/>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 xml:space="preserve">أنّ المسلمین فی النصف الثانی من القرن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بعد واقعة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صُدموا صدمة عظیمة بما فعله الحکّام الظلمة بالإمام الحسین علیه السلام ، فأرادت مجامیع کبیرة منهم أن تکفّر عن سکوتها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فعله الحکّام الظلمة بالامام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نصرتها له علیه السلام ،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الانتقام من قتَلَة سید الشهداء علیه السلام ، فجاءت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التوّابین، وثورة المختار الثقفی، وثورة زید بن علی، و یحیی بن زید، ومحمّد ذی 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الحرکات الثوریة الناشطة آنذاک، وکان العباسیون قد رکبوا موجة الثوّارالمنتفضین علی الحکم الأموی، حتّی تسلموا السلطة بعد سلسلة صدامات شدیدة مع الأمویین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أسُست دولتهم، وامتدت أکثر من خمسة قرون، </w:t>
      </w:r>
    </w:p>
    <w:p>
      <w:pPr>
        <w:pStyle w:val="BookText"/>
        <w:rPr/>
      </w:pPr>
      <w:r>
        <w:rPr>
          <w:rFonts w:ascii="IRNazanin" w:hAnsi="IRNazanin" w:eastAsia="IRNazanin"/>
          <w:color w:val="111111"/>
          <w:sz w:val="28"/>
          <w:sz w:val="28"/>
          <w:szCs w:val="28"/>
          <w:rtl w:val="true"/>
          <w:lang w:bidi="fa-IR"/>
        </w:rPr>
        <w:t xml:space="preserve">وکان أولَ خلفائهم أبا العباس السفاح،الذی انتخب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القریبة من الکوفة عاصمةً لدولته ومرکزاً لدعوتة، لکنّه بعد حینٍ أحسّ بأن انتخابه لهذه المدینة غیر صحیح، وذلک لقربها من مرکز العلویین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مخالفته لهم فکراً ومنهجاً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یسبّب تشدید الاختلاف والصراع فیما بینهم، وهم لا یریدون ذلک آنذاک، لأنهم فی بدایات حکومتهم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أنّ الکوفة وأطرافها کانت کلّها عشائر وقبائل منتفضة علی الأمویین، ولهم السهم الأوفی فی الانتصار علیهم، فلا یمکن إبعادهم عن المشارکة فی الحکم وهم قریبو المکان منهم، فکان من الضروری علی العباسیین أن یبعدوهم أویبتعدوا عنهم مکانیاً، والثانی کان هو الأیسروالأنجح لهم، لکن هذا الهدف لم یتحقق إلّا فی عهد المنصورالعباسی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قرر بناء مدینة بغداد عاصمة له، وبدأ فی رسم حدودها فی سنة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 وانتهی منها بعد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أربع سنینأی فیسنة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یجب التنبیه علیه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ذکرناه فی النقطتین السابقتین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استغلالهم لعواطف الثوار والسعی للانفراد </w:t>
      </w:r>
    </w:p>
    <w:p>
      <w:pPr>
        <w:pStyle w:val="BookText"/>
        <w:rPr/>
      </w:pPr>
      <w:r>
        <w:rPr>
          <w:rFonts w:ascii="IRNazanin" w:hAnsi="IRNazanin" w:eastAsia="IRNazanin"/>
          <w:color w:val="111111"/>
          <w:sz w:val="28"/>
          <w:sz w:val="28"/>
          <w:szCs w:val="28"/>
          <w:rtl w:val="true"/>
          <w:lang w:bidi="fa-IR"/>
        </w:rPr>
        <w:t xml:space="preserve">بالسلطة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یسعون إلی تحریف المفاهیم والنصوص الصادرة عن رسول الله صلی الله علیه و آله فی أهل البیت علیهم السلام لیوجّهوها إلی الجهة التی یریدونها، فادّعَوا أنّهم هم آل الرسول المعنیون فی الأحادیث النبویّة، وأنّ العم أَولی بالرجل من البنت، وأنّ الحسن والحسین وأولادهما لیسوا أبناء رسول الله، إذهم من ولد الإمام علی بن أبی طالب، فی حین أنّ العبّاس بن عبدالمطّلب هو عمّ الرسول والوارث الشرعی له لا الحسن والحسین،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فکرة التعصیب جاءت عند المسلمین من ها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التعصیب فی الارث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ما فضّل من سهم ذوی الفروض للعصبة وهم أقرباء المیت من جهة الأب، بمعنی لو مات شخص وترک بنتاً وکان له عم مثلاً، فالعامة تقول بان البنت تاخذ نصف الارث والنصف الآخر هو للعم عصوبةً، فی حین أن الإمامیة لا تری ذلک وتذهب إلی أن کل الترکة للبنت، النصف فرضاَ والنصف الآخر ردّاً ، لانها صاحبة الفرض</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أعمالهم التخریبیّة أیضاً أنّهم دعَوا إلی ترجمة کتب الیونان والهند والفرس إلی اللغة العربیة؛ لِیُشغلوا المسلمین بالشبهات الفکریّة، لأنّنا نعلم بأنّ الحضارات وأفکارها تنتقل إلی الحضارات الأخری عن </w:t>
      </w:r>
    </w:p>
    <w:p>
      <w:pPr>
        <w:pStyle w:val="BookText"/>
        <w:rPr/>
      </w:pPr>
      <w:r>
        <w:rPr>
          <w:rFonts w:ascii="IRNazanin" w:hAnsi="IRNazanin" w:eastAsia="IRNazanin"/>
          <w:color w:val="111111"/>
          <w:sz w:val="28"/>
          <w:sz w:val="28"/>
          <w:szCs w:val="28"/>
          <w:rtl w:val="true"/>
          <w:lang w:bidi="fa-IR"/>
        </w:rPr>
        <w:t>طریق المعاشرة والکتابة، فنقلُ أفکار تلک الحضارات السابقة إلی حضارة الإسلام الفتیة تعنی إشغالهم بالفکر الوارد الدخیل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الحکّام العبّاسیون ووزراؤهم یعقدون حلقات علمیّة وجلسات مناظرة، یدعون إلیها بعض أئمّة أهل البیت أو أصحابهم کالإمام الرضا والإمام الجواد،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کهشام بن الحکم أوهشام بن سالم أو یونس بن عبدالرحمن أو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الصادقَین والکاظم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لیُحرجوهم فی إنکارهم بعض متبنّیات الآخرین وما یعتقدون به فی الإمامة والعصمة والنص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راجعنا کتب التاریخ لوقفنا علی مناظرات هشام بن الحکم مع عمروبن عبید وغیره من العلماء فی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عن هشام أنّه کان یدیر مجلس یحیی بن خالد البرمکی الذی کان یُعقَد فی منزله مساء کلّ جمعة، والذی کان یضمّ علماء الفِرق والأدیان، فکان هؤلاء لا یخوضون فی مسألة إلّا وهشام حاضر فی المجلس حتی یقفوا علی رأیه فی المسألة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حُکی عن الرشید أنّه کان یحضر ذلک المجلس من وراء الستار، وقد أشارالشیخ الصدوق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إلی بعض تلک المجالس فیکتابه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فعَقْد الندوات وجلسات المناظرة فی العهد العباسی کان ضمن مخطط العبّاسیین، لإشغال المسلمین فیما بینهم وإبعادهم عن معترک الصراع السیاسی والکفاح المسلح ضد السلطة، ولیکونوا دائماً تحت رقابة الحکومة وتطویقها وسیطرتها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 أنّ الحرکة العلمیّة فی العصر العباسی لم تکن خالصة لنشر العلم ومفاهیم الدین، بل کانت تستبطن أُموراً سیاسیّة معینة،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المناظرات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المؤیّدین والمعارضین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محاولة الإطاحة بفکر المعارضین للحکومة وضرب التیارات الفکریة بعضها ببعض، وفی هذا المجال نراهم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واضح فاضح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یقرّبون الفقهاء والمحدّثین والقرّاء والشعراء إلیهم ویدرّون علیهم الأموال لیُعِدُّوهم مخالفین لمدرسة أهل البیت، وبهذا العمل یکونون قد ضعّفوا مدرسة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اجتماعیّاً وسیاسیاً وعلمیاً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 الإمامی قد ابتنی أساسه علی عهد رسول الله وشکّلت هیکلته فی عهد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الدفاع عن الفکر </w:t>
      </w:r>
    </w:p>
    <w:p>
      <w:pPr>
        <w:pStyle w:val="BookText"/>
        <w:rPr/>
      </w:pPr>
      <w:r>
        <w:rPr>
          <w:rFonts w:ascii="IRNazanin" w:hAnsi="IRNazanin" w:eastAsia="IRNazanin"/>
          <w:color w:val="111111"/>
          <w:sz w:val="28"/>
          <w:sz w:val="28"/>
          <w:szCs w:val="28"/>
          <w:rtl w:val="true"/>
          <w:lang w:bidi="fa-IR"/>
        </w:rPr>
        <w:t>والعقیدة ومتشابهات التفسیر ودفع الشبهات عنها قد انتعش علی نحو کبیر فی عهد الإمام الرضا علیه السلام</w:t>
      </w:r>
    </w:p>
    <w:p>
      <w:pPr>
        <w:pStyle w:val="BookText"/>
        <w:rPr/>
      </w:pPr>
      <w:r>
        <w:rPr>
          <w:rFonts w:ascii="IRNazanin" w:hAnsi="IRNazanin" w:eastAsia="IRNazanin"/>
          <w:color w:val="111111"/>
          <w:sz w:val="28"/>
          <w:sz w:val="28"/>
          <w:szCs w:val="28"/>
          <w:rtl w:val="true"/>
          <w:lang w:bidi="fa-IR"/>
        </w:rPr>
        <w:t xml:space="preserve">وفی عهد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 و الإمام الهادی والإمام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هذه الشبهات الکلامیّة المطروحة فی التفسیر وعلم الکلام غالبها بُثّت فی مَرْو و خراسان، وترکزت فی بغداد لوجود الأرضیّة المناسبة، وکثرة الأدیان والاتجّاهات الفکریّة فیها، ولاعتماد السلطة سیاسة المناظرة وعقد الجلسات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فبغداد آنذاک کانت بلد المذاهب والأدیان والقومیّات، وقد ضمّت جسد إمامَینِ من أئمّة أهل البیت،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الکاظم والإمام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قبور السفراء الأربعة، وضمت قبرَی رئیسین من رؤساء المذاهب الأربعة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أبوحنیفة وأحمد بن حنبل، کما دخلها کثیر منالعلماء والمحدّثین والرجالیین والفقهاء والأُدباء ومن جمیع البلدان، ولو ألقینا نظرة عابرة علی تاریخ بغداد للخطیب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لوقفنا علی أسمائهم وأسماء البلدان التی قدموا منها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أئمتنا علیهم السلام کانوا ممّن أُدخلوا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تأسیسها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w:t>
      </w:r>
    </w:p>
    <w:p>
      <w:pPr>
        <w:pStyle w:val="BookText"/>
        <w:rPr/>
      </w:pPr>
      <w:r>
        <w:rPr>
          <w:rFonts w:ascii="IRNazanin" w:hAnsi="IRNazanin" w:eastAsia="IRNazanin"/>
          <w:color w:val="111111"/>
          <w:sz w:val="28"/>
          <w:sz w:val="28"/>
          <w:szCs w:val="28"/>
          <w:rtl w:val="true"/>
          <w:lang w:bidi="fa-IR"/>
        </w:rPr>
        <w:t>وعدوناً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بالإجبار والقهر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حمل المنصور العباسی الإمام الصادق علیه السلام من المدینة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الإمام الکاظم علیه السلام إلی بغداد، لکنّ المهدی ردّ الإمام إلی المدینة، أمّا هارون فقد أبقاه عنده مسجوناً حتی استُشهِد بالسمّ بمؤامرةٍ منه سنة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والمعتصم العباسی أشخص الإمام الجواد علیه السلام من المدینة إلیها حتّی تُوفّی فیها مسموماً بمؤامرةٍ منه سنة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هو حال المتوکّل العبّاسی، فقد أشخص الإمام الهادی علیه السلام إلی بغداد، ثم اصطحبه مع ابنه الحسن العسکری علیه السلام إلی سامراء عاصمته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فبغداد کانت بلد السیاسة والعلم، ولایمکننی بهذه العجالة أن أُعطی صورة تفصیلیة عنها وعن معالمها، إذ إنّ الخلافة العبّاسیّة مرّت بأربعة 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العصر العباسی الأول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عصر ازدهارها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العصر العباسی الثانی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عصر الأتراک السنّة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العصر العباسی الثالث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عصرالبویهیین الشیعة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العصر العباسی الرابع</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عصر السلاجقة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یمکننی توضیحه فی هذه المحاضرة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عجالة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هوبیان مقاطع من العصر العباسی الثالث فقط، لأنّ السید المرتضی کان قد عاش فیه وعاصره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فالبویهیون کانواقد قدموا بغداد حینما ضعفت الدولة العبّاسیة، وأنّ دولتهم بدأت بمعزالدولة سنة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وانتهت بخسرو فیروز سنة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ه، وقد کان للأتراک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تسلط البویهیین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قوی فی بغداد، إذ کانوا یشارکون الحاکم العبّاسی فی الحکم، فجاء البویهیون لیحلّوا مکانهم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استعان معزالدولة وعضد الدولة کثیراً بوالد الشریفین الرضی والمرتضی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أبی أحمد الحسین الطاهر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لکیاسته وفطنته وفراسته و قدرته علی حل الأزمات، فقد کان رسولاً بین آل بویه وبین الدول والأقوام المجاورة لهم،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الموصل وحلب، والأتراک والدیلم، وقد نجح السید رحمة الله فی مهامه بالفعل ووُفَّق فی إدارته للأُمور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عضد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ولأسباب غامضة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 علی الحسین بن </w:t>
      </w:r>
    </w:p>
    <w:p>
      <w:pPr>
        <w:pStyle w:val="BookText"/>
        <w:rPr/>
      </w:pPr>
      <w:r>
        <w:rPr>
          <w:rFonts w:ascii="IRNazanin" w:hAnsi="IRNazanin" w:eastAsia="IRNazanin"/>
          <w:color w:val="111111"/>
          <w:sz w:val="28"/>
          <w:sz w:val="28"/>
          <w:szCs w:val="28"/>
          <w:rtl w:val="true"/>
          <w:lang w:bidi="fa-IR"/>
        </w:rPr>
        <w:t>موسی فسجنه فی إحدی القلاع بفارس مع أخیه أحمد وبعض الأشراف، إمّا لاستعظام أمره بین المسلمین، أوطمعاً فی أملاکه، أوخوفاً من علاقاته بالأطراف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أبقاه عضد الدولة فی السجن قرابة سبع سنوات حتیأُطلق سراحه فی سنة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ه أی بعد موت عضد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السید حسین الموسوی نقیباً للطالبیین، وبعد سجنه أُنیطت هذه المهمة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لابنه السید المرتضی، وإنّ تصدّی هؤلاء لنقابة الطالبیین یعنی أنّهم کانوا مجتهدین،لأن النقابة کانت لا تُعطی إلّا للمجتهدین فی الأحکام ومَن لهم خبرة بالأنساب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السید المرتضی من أجلّ أفراد الطائفة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قاله الماوردی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السلطانیة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والسید المرتضی فضلاً عن تولّیه نقابة الطالبیین قد وُلَّی إمارة الحاجّ وولایة المظالم أیضاً، ولا شکَّ أنّ تصدّیه لکلّ هذه المهام یحتاج منه جهداً عظیماً، ممّا جعل المحدّث النوری یقول فیه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یُستغرَب من حاله أنّه رحمه الله کان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النقابة، والنظر إلی قضاء القضاة، ودیوان المظالم، وإمارة </w:t>
      </w:r>
    </w:p>
    <w:p>
      <w:pPr>
        <w:pStyle w:val="BookText"/>
        <w:rPr/>
      </w:pP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هذه المشاغل العظیمة التی تستغرق الأوقات فی مدة ثلاثین سنة تبرز منه هذه المؤلّفات الکثیرة الرائقة، وأغلبها عقلیات وفکریات ونظریات لایرجی بروزها إلّا ممّن حبس نفسه علی الفکر والبحث والتدریس، فلوعُدّ هذا من کراماته فلا یُعَدّ شططاً من القول وهذراً من الکلام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الحوادث فی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حکومة البویهیین سنة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أخذت تزداد شدة وتعقیداً، فقد کانت أحداث البربهاری الحسن بن علّی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 وجود بربهاری آخر، إذ کان هذان یثیران الاختلاف بین المسلمین، وهذان الشخصان کانا یعتقدان بأمور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بالرجعة أوعِلم الإمام بالغیب هو إنسان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ویذهبان إلی بدعیة زیارة القبور، وهذا الفکر المتطرف لم یکن مخالفاً للفکر الشیعی الإمامی حسب، بل کان مخالفاً أیضاً لفکر جمیع المسلمین،لاسیما الشافعیة والحنفیة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والبربهاری هذا حنبلی المذهب، وأنصاره فی بغداد کانوا حنابلة وهم </w:t>
      </w:r>
    </w:p>
    <w:p>
      <w:pPr>
        <w:pStyle w:val="BookText"/>
        <w:rPr/>
      </w:pPr>
      <w:r>
        <w:rPr>
          <w:rFonts w:ascii="IRNazanin" w:hAnsi="IRNazanin" w:eastAsia="IRNazanin"/>
          <w:color w:val="111111"/>
          <w:sz w:val="28"/>
          <w:sz w:val="28"/>
          <w:szCs w:val="28"/>
          <w:rtl w:val="true"/>
          <w:lang w:bidi="fa-IR"/>
        </w:rPr>
        <w:t>کُثر،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عطس مرة فی مجلس الراضی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فتوالت علیه الأدعیة طالبین له العافیة، حتی تعجب الراضی من کثرة محبیه فی ذلک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الإطاحة بحرکة البربهاری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وبالتحدید بعد عامین من وفاته،أی فی سنة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انتعشت الشیعة وأخذت تمارس طقوسها الدینیة بحرّیة تامة، حتّی أنّ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یحدّث فی مسجد براثا بمثالب الخلفاء من دون أی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وکلامنا هذا لا یعنی أنّ فکر البربهاری قد مات بعد ذلک الحین، فقد بقی أناس یدافعون عنه و یواصلون خطه وفکره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بطة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والإبانة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سمعون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وهذان وغیرهما من علماء الحنابلة کانوا یواصلون الفکر البربری البربهاری، وقد أفتی هؤلاء الحنابلة بعدم جوازمناکحة الرافضی وأکل ذبیحته،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شتم الصحابة لیس مسلماً، وإنْ صلّی وصام،وعدّوا النیاحة علی الإمام الحسین بدعة وشرکاً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ذلک أنّ هذه المرحلة والمرحلة التی سبقتها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مرحلة </w:t>
      </w:r>
    </w:p>
    <w:p>
      <w:pPr>
        <w:pStyle w:val="BookText"/>
        <w:rPr/>
      </w:pPr>
      <w:r>
        <w:rPr>
          <w:rFonts w:ascii="IRNazanin" w:hAnsi="IRNazanin" w:eastAsia="IRNazanin"/>
          <w:color w:val="111111"/>
          <w:sz w:val="28"/>
          <w:sz w:val="28"/>
          <w:szCs w:val="28"/>
          <w:rtl w:val="true"/>
          <w:lang w:bidi="fa-IR"/>
        </w:rPr>
        <w:t xml:space="preserve">الغیبة الصغری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وأوائل الغیبة الکبری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قد شهدت وقائع کثیرة، ومن تلک الوقائع أن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من کتب ضد الشیعة الإمامیة وفکرة النصّ علی الإمامة، انتصاراً لمذهب عثمان بن عفان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ردّته شخصیات کثیرة معاصرة وتالیة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بین معاصریه الذین ردّوا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نشره ابن أبی الحدید فی شرحه علی نهج البلاغة، ثمّ طُبع مستقّلاً مع العثمانیّة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تلته ردود أُخری الواحدة تلو الاخری حتی کتب السید ابن طاوس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المقالة الفاطمیة</w:t>
      </w:r>
      <w:r>
        <w:rPr>
          <w:rFonts w:eastAsia="IRNazanin" w:cs="IRNazanin"/>
          <w:color w:val="111111"/>
          <w:sz w:val="28"/>
          <w:szCs w:val="28"/>
          <w:rtl w:val="true"/>
          <w:lang w:bidi="fa-IR"/>
        </w:rPr>
        <w:t xml:space="preserve">). </w:t>
      </w:r>
      <w:bookmarkStart w:id="24" w:name="pg6488_54217"/>
    </w:p>
    <w:p>
      <w:pPr>
        <w:pStyle w:val="Heading3"/>
        <w:numPr>
          <w:ilvl w:val="2"/>
          <w:numId w:val="1"/>
        </w:numPr>
        <w:rPr/>
      </w:pPr>
      <w:bookmarkStart w:id="25" w:name="__RefHeading___Toc1386347_653776707"/>
      <w:bookmarkStart w:id="26" w:name="_Toc7"/>
      <w:bookmarkEnd w:id="24"/>
      <w:bookmarkEnd w:id="25"/>
      <w:r>
        <w:rPr>
          <w:rtl w:val="true"/>
        </w:rPr>
        <w:t>الصراع الفکری والعقدی فی القرنین الثالث والرابع الهجریین</w:t>
      </w:r>
      <w:bookmarkEnd w:id="26"/>
    </w:p>
    <w:p>
      <w:pPr>
        <w:pStyle w:val="BookText"/>
        <w:rPr/>
      </w:pPr>
      <w:r>
        <w:rPr>
          <w:rFonts w:ascii="IRNazanin" w:hAnsi="IRNazanin" w:eastAsia="IRNazanin"/>
          <w:color w:val="111111"/>
          <w:sz w:val="28"/>
          <w:sz w:val="28"/>
          <w:szCs w:val="28"/>
          <w:rtl w:val="true"/>
          <w:lang w:bidi="fa-IR"/>
        </w:rPr>
        <w:t>إنّ الصراع الفکری کان قائماً بین الشیعة والسنة فی تلک المرحلة، وقد کان کلّ منهما یدلو بدلوه مع وجود حریة بیان الرأی لکل طرف، الموافقوالمخالف إلی حدّ ما، وإنّ هذه الحریة کانت تُسیء فی بعض الأحیان إلی بعض الأطراف، وتُستغَلّ من قبل بعضهم ضد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ووجود دول شیعیة فی طبرستان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ه و مصر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 وحلب یؤذّنون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ویجهرون بالبسملة فی الصلاة المکتوبة،</w:t>
      </w:r>
      <w:r>
        <w:rPr>
          <w:rFonts w:eastAsia="IRNazanin" w:cs="IRNazanin"/>
          <w:color w:val="111111"/>
          <w:sz w:val="28"/>
          <w:szCs w:val="28"/>
          <w:rtl w:val="true"/>
          <w:lang w:bidi="fa-IR"/>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ویکبّرون علی المیّت خمساً،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ویقولون بعد الَحیعلة الثالثة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وعلی خیر البشر</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عزّزت وجود البویهیین فی بغداد وبینت أن الخلاف بین الفریقین فکری عقائدی ولم یکن سیاسی 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أعلن جوهر القائد لعساکر المعز لدین الله الأذانَ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وتفضیل علی بن أبی طالب علیه السلام علی غیره، والجهر بالصلاة علیه وعلی الحسن والحسین وفاطمة الزهراءعلیها السلام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ربیع الأوّل من سنة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ه عزّر سلیمان بن عروة المحتسب جماعةَ من الصیارفة، فشغبوا وصاحوا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خال علی بن أبی طالب، فهمّ جوهر أنّ یحرق رحبة الصیارفة لکن خشی علی الجامع، وأمر الإمام بجامع مصر أنّ یُجهَر بالبسملة فی الصلاة، وکانوا یفعلون ذلک، وزِیدَ فی صلاة الجمعة القنوت فی الرکعة الثانیة، وأمر فی المواریث بالردّ علی ذوی الأرحام، وأنّ لا یرث مع البنت أخٌ ولا أخت ولا عمّ ولا جدّ، ولا ابن أخ ولا ابن عم، ولا یرث مع الولد الذکر أو الأنثی إلّا </w:t>
      </w:r>
    </w:p>
    <w:p>
      <w:pPr>
        <w:pStyle w:val="BookText"/>
        <w:rPr/>
      </w:pPr>
      <w:r>
        <w:rPr>
          <w:rFonts w:ascii="IRNazanin" w:hAnsi="IRNazanin" w:eastAsia="IRNazanin"/>
          <w:color w:val="111111"/>
          <w:sz w:val="28"/>
          <w:sz w:val="28"/>
          <w:szCs w:val="28"/>
          <w:rtl w:val="true"/>
          <w:lang w:bidi="fa-IR"/>
        </w:rPr>
        <w:t>الزوج أو الزوجة والأبوان والجدّة، ولا یرث مع الأمّ إلّا من یرث مع الولد أو الأنثی إلّا الزوج أو الزوجة والأبوان والجدّة، ولا یرث مع الأم إلّا من یرث مع الولد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ابن الأثیر والذهبی فی حوادث سنة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کتبت الشیعة ببغداد علی أبواب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معاویة، ولعن مَن غصب فاطمة حقّها مَن فدک، ومن منع الحسن أن یُدفن مع جدّه، ومَن نفی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ذلک مُحی فی اللیل، فأراد معزّ الدولة إعادته، فأشار علیه الوزیر المهلّبی أنّ یکتب مکان ما محی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الظالمین لآل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وصرّحوا بلعنة معاویة فقط</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ثامن عشر ذی الحجّة من سنة اثنتین وخمسین وثلاثمائة </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عید غدیر خمّ وضُربت الدبادب، وأصبح الناس یتوجهون إلی مقابر قریش للصلاة هناک، وإلی مشهد الشیعة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فی هذا الوقت الرفض وأبدی صفحتَه وشَمَخ </w:t>
      </w:r>
    </w:p>
    <w:p>
      <w:pPr>
        <w:pStyle w:val="BookText"/>
        <w:rPr/>
      </w:pPr>
      <w:r>
        <w:rPr>
          <w:rFonts w:ascii="IRNazanin" w:hAnsi="IRNazanin" w:eastAsia="IRNazanin"/>
          <w:color w:val="111111"/>
          <w:sz w:val="28"/>
          <w:sz w:val="28"/>
          <w:szCs w:val="28"/>
          <w:rtl w:val="true"/>
          <w:lang w:bidi="fa-IR"/>
        </w:rPr>
        <w:t>بأنفه فی مصر والحجاز والشام والمغرب بالدولة العبیدیّة، وبالعراق والجزیرة، والعجم ببنی بویه، وکان الخلیفة المطیع ضعیف الدست والرتبة مع بنی بویه، وأُعلن الأذان بالشام ومصر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فتنة عظیمة بین السنّة والشیعة، وحمل أهلُ سوق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علی جمل وسمَّوها عائشة، وسمّی بعضهم نفسه طلحة، وبعضهم الزبیر، وقاتلوا الفرقة الأخری، وجعلوا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 أصحاب علی بن أبی طالب، وأمثال هذا من الشرّ</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الیوم السادس والعشرین من ذی الحجّة سنة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ه عمل أهل باب البصرة زینة عظیمة وفرحاً کثیراً، وکذلک 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عشر من المحرّم مثل ما یعمل الشیعة فی عاشوراء، وسبب ذلک أنّ الشیعة بالکرخ کانوا ینصبون القباب، وتُعلّق الثیاب للزینة فی الیوم الثامن عشر من ذی الحجّة، وهو یوم عید الغدیر، وکانوا یعملون یوم عاشوراء من المأتم والنوح، وإظهار الحزن ما هو مشهور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فعمل أهل باب البصرة فی مقابل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یوم الغدیر بثمانیة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دخل النبی صلی الله علیه و آله وأبوبکرالغار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عملوا بعد عاشوراء بثمانیة أیّام مثل ما یعملون یوم عاشوراء،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قتل مصعب بن الزبیر</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 بعث بهاء الدولة عمید الجیوش أبا علی بن استاد هرمز إلی العراق لیدیر أمرها، فوصل الی بغداد، فزُیَّنت له، وقمع المفسدین، ومنع السنة والشیعة من إظهار مذاهبهم، ونفی بعد ذلک ابن المعلم فقیه الامامیة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الأثیر فی حوادث سنة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هحول فتنة وقعت ببغداد فی شهر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سببها أنّه أتی ابنَ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الشیعة فی مسجده بالکرخ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من باب البصرة، فآذاه، ونال منه، فثار به أصحاب ابن المعلّم، واستنفر بعضهم بعضاً، وقصدوا أبا حامد الأسفرایینی وابن الأکفانی فسبّوهما وطلبوا الفقهاء لیوقعوابهم، فهربوا، وانتقل أبوحامد الأسفرایینی إلی دار القطن، وعظمت الفتنة، ثم إنّ السلطان أخذ </w:t>
      </w:r>
    </w:p>
    <w:p>
      <w:pPr>
        <w:pStyle w:val="BookText"/>
        <w:rPr/>
      </w:pPr>
      <w:r>
        <w:rPr>
          <w:rFonts w:ascii="IRNazanin" w:hAnsi="IRNazanin" w:eastAsia="IRNazanin"/>
          <w:color w:val="111111"/>
          <w:sz w:val="28"/>
          <w:sz w:val="28"/>
          <w:szCs w:val="28"/>
          <w:rtl w:val="true"/>
          <w:lang w:bidi="fa-IR"/>
        </w:rPr>
        <w:t>جماعة وسجنهم، فسکنوا، وعاد أبو حامد إلی مسجده، وأُخرج ابن المعلّم من بغداد، فشفع فیه علی بن مزید فأُعید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ربیع الأول من سنة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ه، أی بعد سنة من وفاة الشیخ المفید، تجددت الفتنة فی بغداد، وکان سببها أنّ شخصاً استأذن الخلیفة فی ردّ الشیعة وبین یدیه رجال یحملون السلاح، فصاحوا بذِکر أبی بکر وعمر،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فنافرهم أهل الکرخ ورموهم، وثارت الفتنة، ونُهبت دور الیهود لأنّهم قیل عنهم إنّهم أعانوا أهل الکرخ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الغد اجتمع السنّة من الجانبین ومعهم کثیر من الأتراک، وقصدوا الکرخ، فأحرقوا وهدموا الأسواق، وأشرف أهل الکرخ علی خطّة عظیمة، وأنکر الخلیفة ذلک إنکاراً شدیداً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حدث فی شوّال فتنة بین أصحاب الأکیسة وأصحاب الخلعان، وهما شیعة، وزاد الشرّ، ودام إلی ذی الحجة، فنودی فی الکرخ بإخراج العیارین، فخرجوا، واعترض أهلُ باب البصرة قوماً من قمّ أرادوا زیارة مشهد علی والحسین علیهما السلام ، فقتلوا </w:t>
      </w:r>
    </w:p>
    <w:p>
      <w:pPr>
        <w:pStyle w:val="BookText"/>
        <w:rPr/>
      </w:pPr>
      <w:r>
        <w:rPr>
          <w:rFonts w:ascii="IRNazanin" w:hAnsi="IRNazanin" w:eastAsia="IRNazanin"/>
          <w:color w:val="111111"/>
          <w:sz w:val="28"/>
          <w:sz w:val="28"/>
          <w:szCs w:val="28"/>
          <w:rtl w:val="true"/>
          <w:lang w:bidi="fa-IR"/>
        </w:rPr>
        <w:t>منهم ثلاثة نفر، وامتنعت زیارة مشهد موسی بن جعفر</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جئت بهذه النصوص لکی أقول بأنّ الشیعة والسنة کانوا یصرّون علی إتیان أُمور دینیة خاصة بهم کشعار لهم یتمیزون به عن غیرهم، فهذا یصر علی شرعیة الحیعلة الثالثة فی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ویدافع عنها، والآخر یقول بشرعیة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ویأمر اتباعه بالأتیان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الرافضة لم یترکوا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البوبهیین إلی أن تملّک السلجوقیون سنة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ه فألزموهم بالترک وإبدالها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فالخلاف الفقهی الکلامی کان قائماً فی عهد السید المرتضی، وإنّ المفردات التی کان یصرّ علی تطبیقها کلّ من الشیعة والسنة کانت موجودة، وان الشیعة فی عهد الفاطمیین والحمدانیین والبویهیین کانوا یصرون علی مفردات فقهیة 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علی المیت خمساً، والمسح علی الأرجل فی الوضوء، والقول بمشروعیة المتعة، والاسبال فی </w:t>
      </w:r>
    </w:p>
    <w:p>
      <w:pPr>
        <w:pStyle w:val="BookText"/>
        <w:rPr/>
      </w:pPr>
      <w:r>
        <w:rPr>
          <w:rFonts w:ascii="IRNazanin" w:hAnsi="IRNazanin" w:eastAsia="IRNazanin"/>
          <w:color w:val="111111"/>
          <w:sz w:val="28"/>
          <w:sz w:val="28"/>
          <w:szCs w:val="28"/>
          <w:rtl w:val="true"/>
          <w:lang w:bidi="fa-IR"/>
        </w:rPr>
        <w:t>الصلاة، والتختم بالیمین، والجهر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شرعیة صلاة التراویح والضحی، وحرمة شرب الفقاع، وحرمة أکل السمک الذی لاقشرله، ولبس السواد فی المحرّم، والاحتفال بیوم الغدیر، وإجراء أحکام المواریث والنکاح طبق المذهب الشیعی</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قبالاً لمفردات کان یؤمن بها الاخر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فهذه المفردات الفقهیة الخلافیة ماهی إلّا نوافذ تعبّر عن تمسّک الشیعة بأصالة نهج التعبّد المحض والدفاع عن السنّة المطهرة، والمخالفة لما سنّه الحکّام وأتباعهم من سنن تخالف سنة رسول الله صلی الله علیه و آله کما اثبتاه فی کتبنا السابقة کمنع تدوین الحدیث، فانهم فعلو ذلک مصرین علی الفعل الصحیح اتباعاً لکتاب الله العزیز والسنة النبویة المطهرة</w:t>
      </w:r>
      <w:r>
        <w:rPr>
          <w:rFonts w:eastAsia="IRNazanin" w:cs="IRNazanin"/>
          <w:color w:val="111111"/>
          <w:sz w:val="28"/>
          <w:szCs w:val="28"/>
          <w:rtl w:val="true"/>
          <w:lang w:bidi="fa-IR"/>
        </w:rPr>
        <w:t xml:space="preserve">. </w:t>
      </w:r>
      <w:bookmarkStart w:id="27" w:name="pg6488_54225"/>
    </w:p>
    <w:p>
      <w:pPr>
        <w:pStyle w:val="Heading2"/>
        <w:numPr>
          <w:ilvl w:val="1"/>
          <w:numId w:val="1"/>
        </w:numPr>
        <w:rPr/>
      </w:pPr>
      <w:bookmarkStart w:id="28" w:name="__RefHeading___Toc1386349_653776707"/>
      <w:bookmarkStart w:id="29" w:name="_Toc8"/>
      <w:bookmarkEnd w:id="27"/>
      <w:bookmarkEnd w:id="28"/>
      <w:r>
        <w:rPr>
          <w:rtl w:val="true"/>
        </w:rPr>
        <w:t>المقدمة الثانیة</w:t>
      </w:r>
      <w:r>
        <w:rPr>
          <w:rtl w:val="true"/>
        </w:rPr>
        <w:t xml:space="preserve">: </w:t>
      </w:r>
      <w:r>
        <w:rPr>
          <w:rtl w:val="true"/>
        </w:rPr>
        <w:t>المنهجیة المتَّبعة والسائدة لإثبات حقانیة أهل البیتعند علمائنا و ما نرید إحیاءه</w:t>
      </w:r>
      <w:bookmarkEnd w:id="29"/>
    </w:p>
    <w:p>
      <w:pPr>
        <w:pStyle w:val="Heading3"/>
        <w:numPr>
          <w:ilvl w:val="2"/>
          <w:numId w:val="1"/>
        </w:numPr>
        <w:rPr/>
      </w:pPr>
      <w:bookmarkStart w:id="30" w:name="__RefHeading___Toc1386351_653776707"/>
      <w:bookmarkStart w:id="31" w:name="_Toc9"/>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 xml:space="preserve">هناک منهجان أساسیّان متّبعان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الشیعة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حقانیة أهل البیت بالزعامة الاسلامیة و مرجعیتهم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بالآیات القرآنیّة والأحادیث النبویّة، مقرونةً بالأدلة العقلیّة، وهو المعمول به فی البحوث الکلامیة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بالفروع الفقهیّة الخلافیة المجمع علیها داخل المذهب وخارجه، أعنی عند المدارس المحسوبة علی أهل البیت کالامامیة والزیدیة والإسماعیلیة؛ لبیان رجحان فقهنا وأصالة فکرنا ونهجنا علی فقه المذاهب الإسلامیة الاخری، وأن ما نقوله لیس أمراً شاذاً وبعیداً عن الأصول 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من خلال هذا المنهج المأمول إشاعته فی الحوزات العلمیة سنجیب علی الشبهات الواردة علی الشیعة فی الفقه مبینین أنهم لم یتخطوا سنة رسول الله فی الأحکام، بل إن السنّة المطهّرة الصحیحة هی الموجودة عند العترة الطاهرة وأنّ إجماع العترة هو الفقه الحق الذی جاء به رسول الله، وأُمرنا الأخذ به، کما هو نصُّ 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أخذتم بهما لن تَضلوا أبداً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أننا نرید أن نقیم 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صغراه، أن إجماع أتباع أهل البیت کاشف عن فقه العترة، وکبراه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العمل بفقه العترة فیه النجاة من النار، أی أننا نرید التوجه أولاً إلی المسائل المجمع علیها عند المذاهب المنسوبة إلی أهل البیت، ثم ثانیاً إلی ما أجمعت علیه الامامیة علی وجه الخصوص وإن خالفت اخواتها الزیدیة والاسماعیلیة، أی أن عملنا </w:t>
      </w:r>
    </w:p>
    <w:p>
      <w:pPr>
        <w:pStyle w:val="BookText"/>
        <w:rPr/>
      </w:pPr>
      <w:r>
        <w:rPr>
          <w:rFonts w:ascii="IRNazanin" w:hAnsi="IRNazanin" w:eastAsia="IRNazanin"/>
          <w:color w:val="111111"/>
          <w:sz w:val="28"/>
          <w:sz w:val="28"/>
          <w:szCs w:val="28"/>
          <w:rtl w:val="true"/>
          <w:lang w:bidi="fa-IR"/>
        </w:rPr>
        <w:t>سیکون فی محورین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الآخرین المخالفین لإجماع العترة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الداخلین والمنسوبین إلی مدرسة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کنا قد قدمنا سابقاً نماذج فی هذین المجالین، فکان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الشرعیة والشعاریة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والإرسال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صحة فقهنا من خلال إجماع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عند هذه الفرق الثلاث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فعله السید المرتضی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لاعتقادنا بأن حصر فقه العترة فی هذه الثلاث هو حصر حقیقی له، فلو اثبتنا فقهنا من خلال هذا الإجماع فلا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المحور الثانی ولإثبات رجحان فقه الإمامیة علی غیره من المذاهب المنسوبة إلی أهل البیت، فی حین أن السید المرتضی کان قد سبقنا العمل فی هذا القسم إذ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فأهل البیت لا یرتضون القیاس والرأی، وقد جاء هذا الأمر صریحاً فی الرسالة التی أمر الإمام الصادق أصحابه أن یتدارسوها ویتعاهدوا النظر فیها، وأن یضعوها فی مساجد بیوتهم، فإذا فرغوا من الصلاة نظروا فیها، فقد جاء فی تلک الرسالة</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یسع أهل علم القرآن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آتاهم الله علمه أن یأخذوا فیه بهوی ولا رأی ولا مقاییس أغناهم الله عن ذلک بما آتاهم من علمه وخصّهم به ووضعه عندهم کرامة من الله أکرمهم بها وهم أهل الذکر الذین أمر الله هذه الأمة بسؤالهم وهم الّذین من 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فی علم الله أن یصدقّهم ویتّبع أثرهم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أرشدوه وأعطوه من علم القرآن ما یهتدی به إلی الله بإذنه وإلی جمیع سبل الحق وهم الذّین لایرغب عنهم وعن مسألتهم وعن علمهم الّذی أکرمهم الله به وجعله عندهم إلّا من سبق علیه فی علم الله الشقاء فی أصل الخلق تحت الأظلّة فأولئک الّذین یرغبون عن سؤال أهل الذکر والذین آتاهم الله علم القرآن ووضعه عندهم وأمر بسؤالهم وأولئک الّذین یأخذون بأهوائهم وآرائهم ومقائیسهم حتّی دخلهم الشیطان لأنهم جعلوا أهل الایمان فی علم القرآن عند الله کافرین وجعلوا أهل الضلالة فی علم القرآن عندالله </w:t>
      </w:r>
    </w:p>
    <w:p>
      <w:pPr>
        <w:pStyle w:val="BookText"/>
        <w:rPr/>
      </w:pPr>
      <w:r>
        <w:rPr>
          <w:rFonts w:ascii="IRNazanin" w:hAnsi="IRNazanin" w:eastAsia="IRNazanin"/>
          <w:color w:val="111111"/>
          <w:sz w:val="28"/>
          <w:sz w:val="28"/>
          <w:szCs w:val="28"/>
          <w:rtl w:val="true"/>
          <w:lang w:bidi="fa-IR"/>
        </w:rPr>
        <w:t>مؤمنین وحتّی جعلوا ما أحل الله فی کثیر من الأمر حراماً وجعلوا ما حرّم الله فی کثیر من الامر حلالاً فذلک أصل ثمرة 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عهد إلیهم رسول الله صلی الله علیه و آله</w:t>
      </w:r>
    </w:p>
    <w:p>
      <w:pPr>
        <w:pStyle w:val="BookText"/>
        <w:rPr/>
      </w:pPr>
      <w:r>
        <w:rPr>
          <w:rFonts w:ascii="IRNazanin" w:hAnsi="IRNazanin" w:eastAsia="IRNazanin"/>
          <w:color w:val="111111"/>
          <w:sz w:val="28"/>
          <w:sz w:val="28"/>
          <w:szCs w:val="28"/>
          <w:rtl w:val="true"/>
          <w:lang w:bidi="fa-IR"/>
        </w:rPr>
        <w:t>قبل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بعد ما قبض الله عزوجل رسوله یسعنا أن نأخذ بما اجتمع علیه رأی الناس بعد ما قبض الله عزوجل رسوله صلی الله علیه و آله وبعد عهده الذی عهده الینا وأمرنا به مخالفاً لله ولرسوله صلی الله علیه و آله فما أحد أجرأ علی الله ولا أبین ضلالة ممّن أخذ بذلک وزعم أن ذلک یسعه والله إنّ لله علی خلقه أن یطیعوه ویتبعوا أمره فی حیاة محمّد صلی الله علیه و آله وبعد موته هل یستطیع اُولئک أعداءالله أن یزعموا أنّ أحداً ممّن أسلم مع محمّد صلی الله علیه و آله أخذ بقوله ورأیه و مقائیسه؟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کذب علی الله وضلّ ضلالاً بعیداً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یکن لأحد أن یأخذ برأیه وهواه و مقائیسه فقد أقرّ بالحجة علی نفسه وهو ممّن یزعم أنّ الله یطاع و یتّبع أمره بعد قبض رسول الله صلی الله علیه و آله وقد قال الله وقوله الحقّ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w:t>
      </w:r>
    </w:p>
    <w:p>
      <w:pPr>
        <w:pStyle w:val="BookText"/>
        <w:rPr/>
      </w:pPr>
      <w:r>
        <w:rPr>
          <w:rFonts w:ascii="Amiri" w:hAnsi="Amiri" w:eastAsia="Amiri" w:cs="Amiri"/>
          <w:color w:val="111111"/>
          <w:sz w:val="28"/>
          <w:sz w:val="28"/>
          <w:szCs w:val="28"/>
          <w:rtl w:val="true"/>
          <w:lang w:bidi="ar-SA"/>
        </w:rPr>
        <w:t>یضُرَّ اللَّهَ شَیئًاوَسَیجْزِی اللَّهُ الشَّاکِرِینَ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لتعلموا أن الله یطاع ویتبع أمره فی حیاة محمّد صلی الله علیه و آله وبعد قبض الله محمّداً صلی الله علیه و آله وکما لم یکن لأحد من الناس مع محمّد صلی الله علیه و آله أن یأخذ بهواه ولا رأیه ولا مقائیسه خلافاً لأمر محمّد صلی الله علیه و آله فکذلک لم یکن لأحد من الناس بعد محمّد صلی الله علیه و آله أن یأخذ بهواه ولا رأیه ولا مقائیسه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رفع أیدیکم فی الصلاة إلّامرة واحدة حین تفتح الصلاة فإنّ الناس قد شهروکم بذلک والله المستعان ولاحول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آثار رسول الله صلی الله علیه و آله وسنّته فخذوا بها ولا تتّبعوا أهواءکم وآراءکم فتضلّوا فإن أضل الناس عندالله من اتبع هواه ورأیه بغیر هدی من الله؛ وأحسنوا إلی أنفسکم ما استطعتم فإن أحسنتم أحسنتم لأنفسکم وإن أسأتم فلها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قد کتب الأعلام کثیراً فی المنهج الأول، منهم قدماء أعلامنا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المفید، و خواجه نصیر الدین الطوسی، والسید ابن </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علی نهجهم المتأخرون والمعاصرون فألّفوا الموسوعات والکتب فی ذلک،مثل السید میر حامد حسین 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نور الله التستری 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محمد حسن المظفر 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کتب السید محمد قلی اللکهنوی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دِلْدار علی النقوی النصیرآبادی،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الأمینی صاحب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فی هذا المنهج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المنهج الثانی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موضعَ عنایة قدماء اصحابنا وعلمائنا إلی حد ما لکنّه صار مهملاً أو شبه مهمل فی زماننا المتأخر، بل لم یُعَر له اهتماماً فی القرنین السابقین علی وجه الخصوص بل اکتفی بشیء هو لیس مطلوب الأئمّة، وهو الذی نرید تاکید اهمیته، موضحین معالمه، ساعین إلی ایقاظه من سباته، و بیان ضرورة إحیائه من جدید، بجهود العلماء المحققین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فلعلماءنا وأصحاب الائمة تصانیف کثیرة فی اصول وفروع الفقه الکلامی، فقد کتب یونس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علل </w:t>
      </w:r>
    </w:p>
    <w:p>
      <w:pPr>
        <w:pStyle w:val="BookText"/>
        <w:rPr/>
      </w:pPr>
      <w:r>
        <w:rPr>
          <w:rFonts w:ascii="IRNazanin" w:hAnsi="IRNazanin" w:eastAsia="IRNazanin"/>
          <w:color w:val="111111"/>
          <w:sz w:val="28"/>
          <w:sz w:val="28"/>
          <w:szCs w:val="28"/>
          <w:rtl w:val="true"/>
          <w:lang w:bidi="fa-IR"/>
        </w:rPr>
        <w:t>الحدیث والفرائض، والمثالب، وتحلیل المتعة، واختلاف الحجج والاحتجاج فی الطلاق</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ونحوه لابن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فی الحدیث والاحتجاج بالامامة، وکتاب المتعة، وکتاب الطلاق</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للحسن بن علی بن ابی حمزة البطائنی</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بن عبدالله السعدی</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عبدالله الاشعری</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خرزاذ</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وبندار بن محمد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علی بن فضال</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اسماعیل بن شعیب</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 بن الحسن بن محمد الطائی</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الحسین بن علی بن فضال</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الحسین بن موسی</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العباس بن موسی الوراق</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احمد بن ابراهیم</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بحر الرهنی</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احمد بن الجنید</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فی المتعة وهی من الفروع الخلافیة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لابراهیم بن محمد بن سعید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المختار والذی ولاه </w:t>
      </w:r>
    </w:p>
    <w:p>
      <w:pPr>
        <w:pStyle w:val="BookText"/>
        <w:rPr/>
      </w:pPr>
      <w:r>
        <w:rPr>
          <w:rFonts w:ascii="IRNazanin" w:hAnsi="IRNazanin" w:eastAsia="IRNazanin"/>
          <w:color w:val="111111"/>
          <w:sz w:val="28"/>
          <w:sz w:val="28"/>
          <w:szCs w:val="28"/>
          <w:rtl w:val="true"/>
          <w:lang w:bidi="fa-IR"/>
        </w:rPr>
        <w:t>أمیرالمؤمنین المدائن وهو الذی لجا الیه الامام الحسن یوم ساباط له کتاب المتعتین</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وللحسین بن یزید النوفلی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السنة</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الاطروش 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 فروع خلافیة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فدک، الخمس</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ولاسماعیل بن علی العمی کتاب ما اتفقت علیه العامة بخلاف الشیعة من اصول الفرائض</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ولسعد بن عبدالله الاشعری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الشیعة علی زید بن ثابت فی الفرائض، وناسخ القرآن ومنسوخه ومحکمه ومتشابهه، ومثالب رواه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 رواة الحدیث</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ولعبدالله بن عبدالرحمن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الاستفادة من الطعون علی </w:t>
      </w:r>
    </w:p>
    <w:p>
      <w:pPr>
        <w:pStyle w:val="BookText"/>
        <w:rPr/>
      </w:pPr>
      <w:r>
        <w:rPr>
          <w:rFonts w:ascii="IRNazanin" w:hAnsi="IRNazanin" w:eastAsia="IRNazanin"/>
          <w:color w:val="111111"/>
          <w:sz w:val="28"/>
          <w:sz w:val="28"/>
          <w:szCs w:val="28"/>
          <w:rtl w:val="true"/>
          <w:lang w:bidi="fa-IR"/>
        </w:rPr>
        <w:t>الاوائل والرد علی اصحاب الاجتهاد والقیاس</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ولاحمد بن محمد بن سعید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ببسم الله الرحمن الرحیم، وکتاب الشیعة من أصحاب الحدیث</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ولعلی بن عبدالله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اهل القیاس</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وللفضل بن شاذان، تبیان اصل الضلالة، المسح الخفین، والفرائض</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الاجوبة المسکتة، المتعة، الرضاع، المسح علی القدمین، الجمع بین الصلاتین، مواقیت الظهر والعصر</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ولمحمد بن المفضل</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 بن عبدالله بن محمد</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w:t>
      </w:r>
    </w:p>
    <w:p>
      <w:pPr>
        <w:pStyle w:val="BookText"/>
        <w:rPr/>
      </w:pPr>
      <w:r>
        <w:rPr>
          <w:rFonts w:ascii="IRNazanin" w:hAnsi="IRNazanin" w:eastAsia="IRNazanin"/>
          <w:color w:val="111111"/>
          <w:sz w:val="28"/>
          <w:sz w:val="28"/>
          <w:szCs w:val="28"/>
          <w:rtl w:val="true"/>
          <w:lang w:bidi="fa-IR"/>
        </w:rPr>
        <w:t>الحسن الصفار</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ولمحمد بن وَهبان الاذان حی علی خیر العمل</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إلی غیرها من عشرات الکتب المؤلفة فی مجال الدفاع عن المذهب وتحکیم العقیدة وخصوصاً معرفة الناسخ والمنسوخ، وابطال حجة خبر الواحد، ونفی القیاس وغیرها من المواضع المرتبطة باصول وفروع الفقه الکلامی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لقداهتم السید المرتضی وبعض تلامذته کالشیخ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والصهرشتی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 الیوم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انفرادات الإمامیّه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المنهج، وبدا هؤلاء الأعلام فی الکتابة فیه تأسیاً بالشیخ المفید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والسید المرتضی کان عالماً موسوعیّاً جامعاً، محیطاً بمجموعة من العلوم وملابسات الزمان، وقد کتب فی جمیع الفنون تقریباً؛ وهو حری أن یؤسس معالم هذا المنهج داعیاً الآخرین إلی انتهاجه وتطویره من بعده، وذلک بعد أن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الفقه والأُصول عند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والبلاغة والأدب عند ابن نُباتة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والشعر والعروض عند المرزبانی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والنحو والصرف واللغة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علی الفارسی </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فشخصیة السیّد المرتضی لها من الشمولیّة والسعة ما یجعله موسساً لکثیر من العلوم منها هذا العلم، وهذا ما لایمکننا أن نعرّفه بهذا الموجز، إذهو العالم الأدیب، واللغوی المتمکّن، والمفسّر الفهیم، والمؤرّخ الفذ، والفقیه الأُصولی، والمتکلّم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أردنا الکلام علی کل خصائصه العلمیة والإجتماعیة لَلَزِمَنا أنّ نُفرد له کتاباً خاصاً، ولماّ لم یکن هدفنا فی هذه المحاضرة الإحاطة بجمیع جوانبه اکتفینا بتوضیح جانب واحد من شخصیته العلمیة، ألا وهو بیان ما اصطلحنا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ندعو إخواننا الاساتیذ إلی الاهتمام به والسعی لإحیائه وأیقاظه من سباته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نعلم أنّ الفقه الشیعی قد مرّ بمراحل کثیرة، وکانت أُولی تلک المراحل مرحلة الإفتاء طبقاً للأُصول الروائیة المتلقّاة عن الأئمّة </w:t>
      </w:r>
    </w:p>
    <w:p>
      <w:pPr>
        <w:pStyle w:val="BookText"/>
        <w:rPr/>
      </w:pPr>
      <w:r>
        <w:rPr>
          <w:rFonts w:ascii="IRNazanin" w:hAnsi="IRNazanin" w:eastAsia="IRNazanin"/>
          <w:color w:val="111111"/>
          <w:sz w:val="28"/>
          <w:sz w:val="28"/>
          <w:szCs w:val="28"/>
          <w:rtl w:val="true"/>
          <w:lang w:bidi="fa-IR"/>
        </w:rPr>
        <w:t xml:space="preserve">المعصومین علیهم أفضل الصلاة والسلام، وقد کتب فی هذا المجال محدّثون وفقهاء کُثر، کان أولهم والد الشیخ الصدوق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قَدِم بغداد أیّام الغیبة الصغری، وکان صدیقاً لسفیر الإمام الحجة علیه السلام الحسین بن روح، وهذا العالم الکبیر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ولده و کان فیه ما یحتاجه المسلم من أُمور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سارعلی نهجه ابنه الشیخ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کتبفی هذا المنهج آخرون من العلماء والمحدثین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والأعلام الثلاثة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المرتضی وأستاذه الشیخ المفید وتلمیذه الشیخ الطوسی، کانوا قد کتبوافی جمیع الفنون والعلوم، ومنها هذا الجانب الفقهی الروائی، وإنّکتبنا الأساسیّة فی الرجال والتفسیر والکلام والفقه والحدیث والأصول قد صُنّفت فی هذه البرهة من الزمن، وبأقلام هؤلاء الأعلام علی وجه الخصوص،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کتاباتهم العقلیّة والعقائدیة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ألّفوا وأفتَوا طبقاً للأصول الروائیة المتلقّاة عن المعصومین، إذ للمرتضی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وجود کتابات أُخری </w:t>
      </w:r>
    </w:p>
    <w:p>
      <w:pPr>
        <w:pStyle w:val="BookText"/>
        <w:rPr/>
      </w:pPr>
      <w:r>
        <w:rPr>
          <w:rFonts w:ascii="IRNazanin" w:hAnsi="IRNazanin" w:eastAsia="IRNazanin"/>
          <w:color w:val="111111"/>
          <w:sz w:val="28"/>
          <w:sz w:val="28"/>
          <w:szCs w:val="28"/>
          <w:rtl w:val="true"/>
          <w:lang w:bidi="fa-IR"/>
        </w:rPr>
        <w:t>لآخرین من تلامذة السید المرتضی،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ابن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حمزة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الی سنة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جمیعا قد کتبت فی الإفتاء الروائی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فالسید المرتضی نَهَجَ منهجی المحدّثین والفقهاء معاً، وکتب فیهما، مع اهتمامه بمنهج ثالث،ألا وهو الکتابة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إذله کتابان بهذا الصدد کل واحد منهما یختلف منهجه وهدفه عن الآخر، وهما الیوم فی متناول الأیدی، أحدهما یسمی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الناصریات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کتب الأوّل فی دائرة الخلاف الخاص بین المذاهب الشیعیّة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بین الإمامیّة والزیدیّة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وکتب الثانی فی دائرة مخالفة العامّة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سبق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الکتابةحول مسائل الوفاق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أُستاذه الشیخ المفید،إذ کتب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فیما اتفقت علیه الامامیة 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الشیخ اشار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أنه کتبها لتنضاف إلی 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 فی المذاهب والمختارات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أنه رحمه الله أراد أن یقول أن بحثه فی المسائل الکلامیة والاصولیة </w:t>
      </w:r>
    </w:p>
    <w:p>
      <w:pPr>
        <w:pStyle w:val="BookText"/>
        <w:rPr/>
      </w:pPr>
      <w:r>
        <w:rPr>
          <w:rFonts w:ascii="IRNazanin" w:hAnsi="IRNazanin" w:eastAsia="IRNazanin"/>
          <w:color w:val="111111"/>
          <w:sz w:val="28"/>
          <w:sz w:val="28"/>
          <w:szCs w:val="28"/>
          <w:rtl w:val="true"/>
          <w:lang w:bidi="fa-IR"/>
        </w:rPr>
        <w:t xml:space="preserve">والعقائدیة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یکتمل الابدراسة فقه الوفاق والاجماعیات معها إذ هو عمل موازی ومکمل للعمل الکلامی الذی بدأه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فدراسة ما اتفقت علیه الامامیة فی الاحکام هی نافذه یمکن الاستفادة منها لتحکیم المذهب ولا یقل شاناً من دراسة المسائل الاصولیة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واخبار الاحاد، وحد المتواتر، والناسخ والمنسوخ، والاجتهاد والقیاس، ونسخ احکام الاسلام، ونسخ القرآن بالسنة وغیرها من المسائل التی یمکن طرحها ونقاشها ضمن المسائل الکلامیة واسس مسائل الخلاف بین المسلمین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النص علی الامامة، وعصمة اهل البیت، والبداء، والرجعة، وتالیف القرآن الی غیرها من المواضع التی ینجلی من خلالها کثیر من الفوارق بین مدرسة اهل البیت والمدارس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فالشیخ المفید بدأ المسیرة، واتبعه المرتضی تلمیذاه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والصهرشتی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انفردت به الإمامیّة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یستبعد أن یکون کتاب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الخلاف فی </w:t>
      </w:r>
    </w:p>
    <w:p>
      <w:pPr>
        <w:pStyle w:val="BookText"/>
        <w:rPr/>
      </w:pP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 الیوم هو نواة عمل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والصهرشتی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انفردت به الإمامیّة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هؤلاء الأعلام الثلاثة</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اهتموا بالمنهجین الکلامیین المتّبعَینِ عند الشیعة الإمامیّة اعنی العقائدی والفقهی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ألف السید المرتضی فی المنهج الکلامی والعقائدی الأول والسائد حتی هذا الیوم بین أعلامنا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قسم الإمامة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عبدالجبارالمعتزلی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أستاذه الشیخ المفید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اعتقادات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 من عشرات الکتب فی توضیح والعقیدة وتصحیحها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کتب تلمیذه الشیخ الطوسی کتباً فی هذا المجال،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المُفصح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المدخل إلی علم الکلام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فالسید المرتضی والشیخ المفید والشیخ الطوسی کانواقادة الحرکة الفکریة عند الشیعة الإمامیّة فی القرنین الرابع والخامس، وقد </w:t>
      </w:r>
    </w:p>
    <w:p>
      <w:pPr>
        <w:pStyle w:val="BookText"/>
        <w:rPr/>
      </w:pPr>
      <w:r>
        <w:rPr>
          <w:rFonts w:ascii="IRNazanin" w:hAnsi="IRNazanin" w:eastAsia="IRNazanin"/>
          <w:color w:val="111111"/>
          <w:sz w:val="28"/>
          <w:sz w:val="28"/>
          <w:szCs w:val="28"/>
          <w:rtl w:val="true"/>
          <w:lang w:bidi="fa-IR"/>
        </w:rPr>
        <w:t xml:space="preserve">جمعوا بین المنهجَین الروائی والعقلی معاً، وکتبوا فی علوم إسلامیة أُخری کاللغة والکلام وغیرهما، حتی قیلعن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احتوی علی ثلث الأدب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الاعلام کتبوا فی اغلب المجالات للدلالة علی عمق الفکر الشیعی الامامی، وذلک نظراً للمرحلة التی کانوا یعیشونها، وهی مرحلة ما بعد النصّ المباشر من الإمام وأوائل الغیبة الکبری؛ لأنّ الشیعة آنذاک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وقال الصادق، والمعتزلة کانوا یردّونهم بأنّ هؤلاء هم أئمتکم ولیسوا أئمتنا، فعلیکم إثبات آرائکم بالعقل لا بالنقل فقط، وقد صرح الخیاط المعتزلی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بأنّ الشیعة لایطیقون الوقوف أمام الاستدلال العقلی للمعتزلة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الأعلام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ولکی یعطوا جواباً للمعتزلة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سعوا فی تحکیم مبانی الإمامیّة بالتعقّل والفکر والحکمة مع حفاظهم علی الموروث الحدیثی بتفاوت درجاتهم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فجمعوا بین منهج المحدّثین والفقهاء ومنهج المتکلّمین، ولهذا قَبِلهم الجمیع، ولم یکونوا کالقدیمَین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عقیل العمانی وابن الُجنَید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اتُّهما باتّباع العقل وترک الحدیث</w:t>
      </w:r>
      <w:r>
        <w:rPr>
          <w:rFonts w:eastAsia="IRNazanin" w:cs="IRNazanin"/>
          <w:color w:val="111111"/>
          <w:sz w:val="28"/>
          <w:szCs w:val="28"/>
          <w:rtl w:val="true"/>
          <w:lang w:bidi="fa-IR"/>
        </w:rPr>
        <w:t xml:space="preserve">. </w:t>
      </w:r>
      <w:bookmarkStart w:id="32" w:name="pg6488_54243"/>
    </w:p>
    <w:p>
      <w:pPr>
        <w:pStyle w:val="BookText"/>
        <w:rPr/>
      </w:pPr>
      <w:bookmarkEnd w:id="32"/>
      <w:r>
        <w:rPr>
          <w:rFonts w:ascii="IRNazanin" w:hAnsi="IRNazanin" w:eastAsia="IRNazanin"/>
          <w:color w:val="111111"/>
          <w:sz w:val="28"/>
          <w:sz w:val="28"/>
          <w:szCs w:val="28"/>
          <w:rtl w:val="true"/>
          <w:lang w:bidi="fa-IR"/>
        </w:rPr>
        <w:t xml:space="preserve">إن السید المرتضی لقیمته العلمیة ونظرته الجامعیة للعلوم عُدّ قدیماً عند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والطبیبی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المجدّدین علی رأس المائة الرابعة، وحدیثاً أدرج اسمه ضمن مشاهیر العالم فی منظمة الیونسکو، وهذا یدعونا للوقوف هُنیئةً عند أفکاره ومنهجیّته لنراه کیف یستنصر للمذهب من خلال مسائل الخلاف، وبنظری أن الفقه الخلافی یجب الاعتداد به فی هذه العملیة لأنها منصة الإقلاع والعروج إلی الفقه الکلامی، إذ علی الفقیه قبل أن یکون کلامیاً یجب أن یکون فقیهاً خلافیاً، وهذا ما سنوضحه لاحقاً ان شاء الله تعالی</w:t>
      </w:r>
      <w:r>
        <w:rPr>
          <w:rFonts w:eastAsia="IRNazanin" w:cs="IRNazanin"/>
          <w:color w:val="111111"/>
          <w:sz w:val="28"/>
          <w:szCs w:val="28"/>
          <w:rtl w:val="true"/>
          <w:lang w:bidi="fa-IR"/>
        </w:rPr>
        <w:t>.</w:t>
      </w:r>
    </w:p>
    <w:p>
      <w:pPr>
        <w:pStyle w:val="Heading3"/>
        <w:numPr>
          <w:ilvl w:val="2"/>
          <w:numId w:val="1"/>
        </w:numPr>
        <w:rPr/>
      </w:pPr>
      <w:bookmarkStart w:id="33" w:name="__RefHeading___Toc1386353_653776707"/>
      <w:bookmarkStart w:id="34" w:name="_Toc10"/>
      <w:bookmarkEnd w:id="33"/>
      <w:r>
        <w:rPr>
          <w:rtl w:val="true"/>
        </w:rPr>
        <w:t>الاقتران بین الامامة ومسائل الفقه</w:t>
      </w:r>
      <w:bookmarkEnd w:id="3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التفصیل فی بیان مقصودنا من الفقه الکلامی وارتباط هذا الأمر بالسید المرتضی لابد من الاشارة إجمالاً إلی وجود مسائل فی الفقه والکلام یمکن الاستفادة منها فی وجود الاقتران العقلی والشرعیبین اصل الإمامة ومسائل الفقه، وهو وإن لم یکن دلیلاً متکاملاً لاثبات سماویة الإمامة لکن یمکن الاستفادة منه شاهداً ومؤیداً لما نقوله ونعتقد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ممّا لا سبیل إلی إنکاره أنّ للامامة مدخلیة مباشرة فی کثیر من الأحکام الشرعیة، فصلاة الجمعة والعیدین مثلاً لاتجبان إلّا عند حضور الإمام المعصوم أو من نَصّبَهُ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الأراضی المفتوحة عنوة، فالتصرف فیها مشروط بإذن المعصوم، وأیضاً تقسیم السبایا والفروج والغنائم، وإقامة الحدود، وتحلیل الخمس للشیعة لتطیب موالیدهم، مع غیرها عشرات الأحکام، المنوطة بإذن الإمام إذناً عاماً أو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لزوم ذکر أسماء الأئمّة فی خطب الجمعة، وإجمال ذکر أسمائهم فی تشهّد الصلاة بذکر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 ابن قدامة قول من أنکر سهم ذوی القربی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مخالف لظاهر الآیة، فإنّ الله تعالی سمی لرسوله وقرابته شیاً، وجعل لها فی الخمس حقاً کما سمی للثلاثة الأصناف الباقیة، فمن خالف ذلک فقد خالف نص الکتاب</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قال بعدم استحقاق ذوی القربی </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الأقوال فی غایة الفساد لأنها خلاف القرآن نصّا </w:t>
      </w:r>
    </w:p>
    <w:p>
      <w:pPr>
        <w:pStyle w:val="BookText"/>
        <w:rPr/>
      </w:pPr>
      <w:r>
        <w:rPr>
          <w:rFonts w:ascii="Amiri" w:hAnsi="Amiri" w:eastAsia="Amiri" w:cs="Amiri"/>
          <w:color w:val="111111"/>
          <w:sz w:val="28"/>
          <w:sz w:val="28"/>
          <w:szCs w:val="28"/>
          <w:rtl w:val="true"/>
          <w:lang w:bidi="ar-SA"/>
        </w:rPr>
        <w:t>وخلاف السنن الثابتة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قدامة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خلافاً فی ان بنی هاشم لا تحل لهم الصدقة المفروضة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حرام علی بنی هاشم وبنی المطلب بلا خلاف</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لا تحل الصدقة علی آل محمّد؟</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یمیزهم الله ورسوله من غیرهم؟ وما الترابط بین محمّد وأله؟</w:t>
      </w:r>
    </w:p>
    <w:p>
      <w:pPr>
        <w:pStyle w:val="BookText"/>
        <w:rPr/>
      </w:pPr>
      <w:r>
        <w:rPr>
          <w:rFonts w:ascii="IRNazanin" w:hAnsi="IRNazanin" w:eastAsia="IRNazanin"/>
          <w:color w:val="111111"/>
          <w:sz w:val="28"/>
          <w:sz w:val="28"/>
          <w:szCs w:val="28"/>
          <w:rtl w:val="true"/>
          <w:lang w:bidi="fa-IR"/>
        </w:rPr>
        <w:t xml:space="preserve">وماذا تعنی روایة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آل محمد لا یأکلون الصدقة</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فکل هذه النصوص المارة والأحکام الفقهیة المرتبطة بأهل البیت لتدل علی عظمة هذا البیت الشریف، وأنّ لهم سمات لا تکون </w:t>
      </w:r>
    </w:p>
    <w:p>
      <w:pPr>
        <w:pStyle w:val="BookText"/>
        <w:rPr/>
      </w:pPr>
      <w:r>
        <w:rPr>
          <w:rFonts w:ascii="IRNazanin" w:hAnsi="IRNazanin" w:eastAsia="IRNazanin"/>
          <w:color w:val="111111"/>
          <w:sz w:val="28"/>
          <w:sz w:val="28"/>
          <w:szCs w:val="28"/>
          <w:rtl w:val="true"/>
          <w:lang w:bidi="fa-IR"/>
        </w:rPr>
        <w:t>للآخرین، فکما أنّ النظر إلی الکعبة عبادة</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الخبر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وجه علی عبادة</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أنّ لرسول الله أن یبیت جُنُبا فی المسجد فلعلی أن یبیت جُنُبا فی المسجد أیضا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الأمور تؤکد وجود خصوصیة ومکانة للإمام علی لا تکون لغیره من الصحابة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کنا قد بینا فی دراساتنا السابقة أن هناک ترابطاً عقائدیاً کبیراً بین عقیدة الولایة وفصل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وبین الخلافة الانتخابیة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فعمر بن الخطاب هو الذی رفع حی علی خیر العمل من الأذان</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مکانها الصلاة خیر من النوم، وهذا یعنی وجود ترابط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فما تعنی هذه الأمور؟ بل ماذا یعنی المروی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لنا والجماعة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یوم الفطر والأضحی إلّا مع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هناک تلازم بین الإمامة ومسائل الفقه؟ أو الأمر جاء عفویا وغیر ملحوظ فیه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لماذا لا تصح صلاة الجماعة إلّا بإمام عادل عندنا؟ وما السرّ فی أن یکون المقدم والأولی فی إمامة الجماعة هاشمیا؟</w:t>
      </w:r>
    </w:p>
    <w:p>
      <w:pPr>
        <w:pStyle w:val="BookText"/>
        <w:rPr/>
      </w:pPr>
      <w:r>
        <w:rPr>
          <w:rFonts w:ascii="IRNazanin" w:hAnsi="IRNazanin" w:eastAsia="IRNazanin"/>
          <w:color w:val="111111"/>
          <w:sz w:val="28"/>
          <w:sz w:val="28"/>
          <w:szCs w:val="28"/>
          <w:rtl w:val="true"/>
          <w:lang w:bidi="fa-IR"/>
        </w:rPr>
        <w:t>ولماذا یؤکّد الشارع علی الإمامة فی کلّ شیء حتّی لو کانوا ثلاثة فلابد أن یکون أحدهم إماماً؟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ماذا تعنی العدالة فی إمام الجماعة عند الإمامیة وعدم جواز </w:t>
      </w:r>
    </w:p>
    <w:p>
      <w:pPr>
        <w:pStyle w:val="BookText"/>
        <w:rPr/>
      </w:pPr>
      <w:r>
        <w:rPr>
          <w:rFonts w:ascii="IRNazanin" w:hAnsi="IRNazanin" w:eastAsia="IRNazanin"/>
          <w:color w:val="111111"/>
          <w:sz w:val="28"/>
          <w:sz w:val="28"/>
          <w:szCs w:val="28"/>
          <w:rtl w:val="true"/>
          <w:lang w:bidi="fa-IR"/>
        </w:rPr>
        <w:t>الصلاة خلف الفاسق الفاجر؟ وهل هی تشیر إلی مسالة جوهریة عندهم؟</w:t>
      </w:r>
    </w:p>
    <w:p>
      <w:pPr>
        <w:pStyle w:val="BookText"/>
        <w:rPr/>
      </w:pPr>
      <w:r>
        <w:rPr>
          <w:rFonts w:ascii="IRNazanin" w:hAnsi="IRNazanin" w:eastAsia="IRNazanin"/>
          <w:color w:val="111111"/>
          <w:sz w:val="28"/>
          <w:sz w:val="28"/>
          <w:szCs w:val="28"/>
          <w:rtl w:val="true"/>
          <w:lang w:bidi="fa-IR"/>
        </w:rPr>
        <w:t xml:space="preserve">نحن فی بحوثنا الفقهیة الکلامیة لا نرید التعمق فی هکذا أمور التی لها مدخلیة فی تطبیق الفقه الکلامی، ولا نرید بإصطلاحنا هذا الاشارة إلی کون مبانی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کحجیة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مبان کلامیة، ولا نرید دعوة فقهائنا إلی کتابة بحوث کلامیة میسرة فی التوحید والنبوة والإمامة فی مقدمة رسائلهم العملیة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هذه الأمور هی بحوث کلامیة ترتبط بالفقه، لکن بحوثنا ترتبط أولاً بما أجمعت علیها الفرق المحسوبة علی العترة، ثم المجمع علیها عند الإمامیة فقط لکی ندرسها دراسة عمیقة متبعین الاصول المعتبرة والمعمول بها عند الآخرین فی بحوثهم، غیر مکتفین بقاعدة الإلزام، لأن ذلک لا یفیدنا علی النحو المطلوب، لانهم یستدلون بها حتی تفیدهم ولا تفیدنا، فنحن نسعی فی بحوثنا إلی تفنیذ أدلتهم واحدة تلو الأخری من کتبهم وطبقاً لأصولهم الحدیثیة والرجالیة والتاریخیة التی یعتقدونها کی لا یمکنهم الاستفادة منها فی مقصودهم، أی أننا لا نرید الاکتفاء بإلزامهم بدلیل واحد من أدلتهم، بل علینا </w:t>
      </w:r>
      <w:bookmarkStart w:id="35" w:name="pg6488_54249"/>
    </w:p>
    <w:p>
      <w:pPr>
        <w:pStyle w:val="BookText"/>
        <w:rPr/>
      </w:pPr>
      <w:bookmarkEnd w:id="35"/>
      <w:r>
        <w:rPr>
          <w:rFonts w:ascii="IRNazanin" w:hAnsi="IRNazanin" w:eastAsia="IRNazanin"/>
          <w:color w:val="111111"/>
          <w:sz w:val="28"/>
          <w:sz w:val="28"/>
          <w:szCs w:val="28"/>
          <w:rtl w:val="true"/>
          <w:lang w:bidi="fa-IR"/>
        </w:rPr>
        <w:t>دحضها بإجماع أهل البیت، ثم بالشواهد والمتابعات الموجودة فی کتبهم، کی نخرج فقهنا من الشذوذ المدعی وندخله حیز الحجیة المعترف بها عندهم، وهذه الخطوة وأمثالها هی التی دعت الشیخ محمود شلتوت أن یفتی بجواز التعبد بمذهب أهل البیت</w:t>
      </w:r>
      <w:r>
        <w:rPr>
          <w:rFonts w:eastAsia="IRNazanin" w:cs="IRNazanin"/>
          <w:color w:val="111111"/>
          <w:sz w:val="28"/>
          <w:szCs w:val="28"/>
          <w:rtl w:val="true"/>
          <w:lang w:bidi="fa-IR"/>
        </w:rPr>
        <w:t>.</w:t>
      </w:r>
    </w:p>
    <w:p>
      <w:pPr>
        <w:pStyle w:val="Heading3"/>
        <w:numPr>
          <w:ilvl w:val="2"/>
          <w:numId w:val="1"/>
        </w:numPr>
        <w:rPr/>
      </w:pPr>
      <w:bookmarkStart w:id="36" w:name="__RefHeading___Toc1386355_653776707"/>
      <w:bookmarkStart w:id="37" w:name="_Toc11"/>
      <w:bookmarkEnd w:id="36"/>
      <w:r>
        <w:rPr>
          <w:rtl w:val="true"/>
        </w:rPr>
        <w:t>السید المرتضی و الفقه الکلامی</w:t>
      </w:r>
      <w:bookmarkEnd w:id="37"/>
    </w:p>
    <w:p>
      <w:pPr>
        <w:pStyle w:val="BookText"/>
        <w:rPr/>
      </w:pPr>
      <w:r>
        <w:rPr>
          <w:rFonts w:ascii="IRNazanin" w:hAnsi="IRNazanin" w:eastAsia="IRNazanin"/>
          <w:color w:val="111111"/>
          <w:sz w:val="28"/>
          <w:sz w:val="28"/>
          <w:szCs w:val="28"/>
          <w:rtl w:val="true"/>
          <w:lang w:bidi="fa-IR"/>
        </w:rPr>
        <w:t>فی اعتقادنا أنّ المنهج الفقهی الکلامی لایمکن أنّ یخوضه إلّا من له سَعةُ باع وکثیر اطّلاع علی مختلف العلوم ولا سیما علمی الفقه والکلام، فقد عمل به الأعلام مَن سبق السید المرتضی کالشیخ المفید، ثمّ مَن لَحِقه من تلامیذة أوالمحبین له ولنهجه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الطوسی، والعلّامة الحلّی، والشهید رحمهم الله تعالی، إذ کانت لهم کتب فی هذین العِلمین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والکلام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بمراتب متفاوتة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کتبوا فی هذا المجال کما کتبوا فی غیره من العلوم، وأبدعوا فی الکتابة فی بیان مسائل الوفاق والخلاف بین المسلمین، لأنّهم لم یقتصروا علی علمَی الفقه والأُصول المتعارفین، وآلیّات الاجتهاد من النحو والصرف والرجال والدرایة المعمول بها فی عملیة الإجتهاد حسب، بل کان لهم باع فی معرفة مبانی الآخرین والعلوم الأُخری، </w:t>
      </w:r>
      <w:bookmarkStart w:id="38" w:name="pg6488_54250"/>
    </w:p>
    <w:p>
      <w:pPr>
        <w:pStyle w:val="BookText"/>
        <w:rPr/>
      </w:pPr>
      <w:bookmarkEnd w:id="38"/>
      <w:r>
        <w:rPr>
          <w:rFonts w:ascii="IRNazanin" w:hAnsi="IRNazanin" w:eastAsia="IRNazanin"/>
          <w:color w:val="111111"/>
          <w:sz w:val="28"/>
          <w:sz w:val="28"/>
          <w:szCs w:val="28"/>
          <w:rtl w:val="true"/>
          <w:lang w:bidi="fa-IR"/>
        </w:rPr>
        <w:t xml:space="preserve">وکان لهم إلمام بعلم الأدیان، وآراء المذاهب الأُخری وخلفیات الامور وتاریخ الاسلام، وإلیک الآن إلمامة یسیرة بهذین الکتابین لتعرف شیء من منهجیة السید المرتضی رحمة الله </w:t>
      </w:r>
      <w:r>
        <w:rPr>
          <w:rFonts w:eastAsia="IRNazanin" w:cs="IRNazanin"/>
          <w:color w:val="111111"/>
          <w:sz w:val="28"/>
          <w:szCs w:val="28"/>
          <w:rtl w:val="true"/>
          <w:lang w:bidi="fa-IR"/>
        </w:rPr>
        <w:t>:</w:t>
      </w:r>
    </w:p>
    <w:p>
      <w:pPr>
        <w:pStyle w:val="Heading3"/>
        <w:numPr>
          <w:ilvl w:val="2"/>
          <w:numId w:val="1"/>
        </w:numPr>
        <w:rPr/>
      </w:pPr>
      <w:bookmarkStart w:id="39" w:name="__RefHeading___Toc1386357_653776707"/>
      <w:bookmarkStart w:id="40" w:name="_Toc12"/>
      <w:bookmarkEnd w:id="39"/>
      <w:r>
        <w:rPr>
          <w:rtl w:val="true"/>
        </w:rPr>
        <w:t>المسائل الناصریات</w:t>
      </w:r>
      <w:bookmarkEnd w:id="40"/>
    </w:p>
    <w:p>
      <w:pPr>
        <w:pStyle w:val="BookText"/>
        <w:rPr/>
      </w:pPr>
      <w:r>
        <w:rPr>
          <w:rFonts w:ascii="IRNazanin" w:hAnsi="IRNazanin" w:eastAsia="IRNazanin"/>
          <w:color w:val="111111"/>
          <w:sz w:val="28"/>
          <w:sz w:val="28"/>
          <w:szCs w:val="28"/>
          <w:rtl w:val="true"/>
          <w:lang w:bidi="fa-IR"/>
        </w:rPr>
        <w:t>هذا عنوان لکتاب ألّفه الناصر الکبیر الشهیر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الأُطروش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سیدنا المرتضی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أُمه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الأُطروش بن علی بن عمر بن علی بن الحسین بن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والناصر الکبیر وَِلی طبرستان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احتلال الدولة السامانیة لها فی عام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وقبله حکم طَبَرسْتان أحد بنو عمومته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زید الداعی الکبیر من نسل الإمام الحسن السبط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والداعی الکبیرهذا کان یعیش فی مدینة الری، وقد جاء إلی أرض الدیلم وکلار وشالوش بدعوة منهم لإنقاذهم من ظلم العباسیین، وقبلهم کان قد شملهم ظلم الأُمویین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انضمّ إلی الداعی الکبیرمعظم أهالی منطقة الرویان، فتقدّم إلی </w:t>
      </w:r>
    </w:p>
    <w:p>
      <w:pPr>
        <w:pStyle w:val="BookText"/>
        <w:rPr/>
      </w:pPr>
      <w:r>
        <w:rPr>
          <w:rFonts w:ascii="IRNazanin" w:hAnsi="IRNazanin" w:eastAsia="IRNazanin"/>
          <w:color w:val="111111"/>
          <w:sz w:val="28"/>
          <w:sz w:val="28"/>
          <w:szCs w:val="28"/>
          <w:rtl w:val="true"/>
          <w:lang w:bidi="fa-IR"/>
        </w:rPr>
        <w:t>مدینة آمل ثم ساری، وبتقدّمه هرب الحاکم الأموی الجائر من هناک ممّا مکّن الداعی الکبیر أن یسیطرعلی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وبسیطرة الداعی الکبیر علی تلک المدن دعاهم إلی العمل بکتاب الله وسنّة رسوله صلی الله علیه و آله ، وما صحّ عن أمیرالمؤمنین علیه السلام ، وإلحاق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بالأذان، والجهر بالبسملة، والتکبیر خمساً علی المیّت، ومن خالف فلیس منا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یعْلمنا أنّ المسائل الفقهیّة الخلافیة کانت من المحاورالتی تُطَّبق علی الناس حین سیطرة حاکم شیعی أو حاکم سنی، أی أنّها کانت فی ضمن المحاور السیاسیة والعقدیة للامتداد الفکری والعقائدی للحکام والولاة والأشخاص فی تلک البلدان، وأنهم ینتمون إلی أی الاتجاهین الفکریین بعد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خط الصحابة، أم إلی نهج أهل البیت؟ أی أن المسائل الفقهیة التی جاء بها هذا الحاکم أو ذاک جاءت للتعریف بهویته، وما یحمله من اتجاهات اعتقادیة وفقهیة وأنه من أی طرف من الأطراف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عثمانیاً أو </w:t>
      </w:r>
    </w:p>
    <w:p>
      <w:pPr>
        <w:pStyle w:val="BookText"/>
        <w:rPr/>
      </w:pPr>
      <w:r>
        <w:rPr>
          <w:rFonts w:ascii="Amiri" w:hAnsi="Amiri" w:eastAsia="Amiri" w:cs="Amiri"/>
          <w:color w:val="111111"/>
          <w:sz w:val="28"/>
          <w:sz w:val="28"/>
          <w:szCs w:val="28"/>
          <w:rtl w:val="true"/>
          <w:lang w:bidi="ar-SA"/>
        </w:rPr>
        <w:t>علویاً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فالفقه أخذ یرتبط بالسیاسة والعقیدة شیئاً فشیئاً، والحاکم أخذ یتعرّف مخالفیه من خلال الأحکام الفقهیة الخلافیة التی یعتقد بها، فإن وافقه فی رأیه فهو علی طریقته ومذهبه وإن خالفه فهو من أتباع الخط الآخر</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 علی بدء</w:t>
      </w:r>
    </w:p>
    <w:p>
      <w:pPr>
        <w:pStyle w:val="BookText"/>
        <w:rPr/>
      </w:pPr>
      <w:r>
        <w:rPr>
          <w:rFonts w:ascii="IRNazanin" w:hAnsi="IRNazanin" w:eastAsia="IRNazanin"/>
          <w:color w:val="111111"/>
          <w:sz w:val="28"/>
          <w:sz w:val="28"/>
          <w:szCs w:val="28"/>
          <w:rtl w:val="true"/>
          <w:lang w:bidi="fa-IR"/>
        </w:rPr>
        <w:t>ولنرجع إلی حیاة الناصر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السید المرتضی لنقف علی معتقده من خلال کتبه، فقد کتب السید المرتضی بعض الشیء عن حیاة أجداده من جهة أمّة فی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ذلک حیاة جده الناصر الکبیر، ومن أحبّ المزید فلیراجع مقدمة ذلک الکتاب، ففیه فوائد جمة، فمِمّا قاله السیدفی جده الناصر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ففضلُه فی علمه وزهده وفقهه أظهرُ من الشمس الباهرة، وهو الذی نشر الإسلام فی الدیلم حتی اهتدوا به بعد الضلالة، وعدلوا بدعائه عن الجهالة، وسیرته الجمیلة أکثر من أن تُحصی، وأظهر من أن تُخفی، ومن </w:t>
      </w:r>
    </w:p>
    <w:p>
      <w:pPr>
        <w:pStyle w:val="BookText"/>
        <w:rPr/>
      </w:pPr>
      <w:r>
        <w:rPr>
          <w:rFonts w:ascii="IRNazanin" w:hAnsi="IRNazanin" w:eastAsia="IRNazanin"/>
          <w:color w:val="111111"/>
          <w:sz w:val="28"/>
          <w:sz w:val="28"/>
          <w:szCs w:val="28"/>
          <w:rtl w:val="true"/>
          <w:lang w:bidi="fa-IR"/>
        </w:rPr>
        <w:t>أرادها أخذها من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نعم،کان للناصر الکبیرذلک السید الحسینی دور کبیر فی ترسیخ مفاهیم الإسلام الأصیل والتشیّع العلوی فی طبرستان بعد الداعی الکبیر، وکان نشاط الناصر امتداداً لدور بنی أعمامه الحسنییّن من اولاد الداعی الکبیرالذی اسس أوّل دولة شیعیّة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الحدیث عن کتابه، فأصله مفقود، لکنِ انتُزِعَت منه مسائل وأُرسلت إلی سبطه السید المرتضی للتأمّل فیها والتعلیق علیها، وذِکر الفروع الموافق والمخالف لها، إذ جاء فی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الناصریات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المسائل المنتزعة من فقه الناصر رحمة الله وصلت، وتأمّلتُها وأجبت المسؤول من شرحها وبیان وجوهها، وذِکر من یوافق ویخالف فیها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النص یوحی بأنّ بعض المسلمین آنذاک انتزعوا تلک المسائل من کتاب الناصر الکبیر وأرسلوها إلی سبطه المرتضی لکی یبینوا له مخالفة فقهه مع فقه جدّه الناصر، أو لیقفوا هم من خلال أقوال سبطه علی مذهب الناصر الکبیر، وهل کان شیعیاً اثنی عشریاً، أو زیدیاً؟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والسید جاء لیبین للسائل موافقة أکثرمن ثلث تلک المسائل المرسلة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ثمانین مسألة من أصل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الإمامیة، والمسائل التی ادُّعی عدم موافقتها للفقه الإمامی أثبت السید رحمة الله أنّ الحق فیها مع الإمامیة وإن نُسِبت تلک الأقوال إلی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لیذکرللسائل أدلتنا علی تلک المسائل واحدةً تلو الأُخری، ثم یعود لیردّ علی قولهم النافی لقولنا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لأحدٍ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 ذلک مما یدلّ علی الردّأو عدم القبول بتلک الأقوال علمیاً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 السیّد المرتضی رحمة الله أراد مناقشة الأقوال بما هی أقوال مطروحة، غیر مکترث بأنّ هذا الکلام هو لجدّه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یکنّ له کمال الاحترام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لغیره، أی أنّ الروح العلمیّة والتفاهم، والمنطق العلمی النزیه فی البحث، ونقل آراء المذاهب الأُخری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المُثل هی التی غلبت علیه وعلی طابع قلمه العلمی، حتّی أصبحت الحاکم فی البحث لا العصبیة،أو النزعة الطائفیّة،ولم یقصد السید من علمه إعطاء هالة من العظمة والاحترام لجدّه، أی أنّ بحوثه ومناقشاته تُنْبئک عن دفاعه عن المذهب والأصول، وأنّه لم یکن یکتب تلک الابحاث عن تعصّب شخصی، بل کان هدفه هو الدفاع عن </w:t>
      </w:r>
    </w:p>
    <w:p>
      <w:pPr>
        <w:pStyle w:val="BookText"/>
        <w:rPr/>
      </w:pPr>
      <w:r>
        <w:rPr>
          <w:rFonts w:ascii="IRNazanin" w:hAnsi="IRNazanin" w:eastAsia="IRNazanin"/>
          <w:color w:val="111111"/>
          <w:sz w:val="28"/>
          <w:sz w:val="28"/>
          <w:szCs w:val="28"/>
          <w:rtl w:val="true"/>
          <w:lang w:bidi="fa-IR"/>
        </w:rPr>
        <w:t>العقیدة والاعتماد علی دلیل أصیل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ویبدولنا أنّ هذا الکتاب، وکذا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تلخیص، أو صورة أُخری لما کتبه السید المرتضی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 الیوم، بفارق أنّ هذا الکتاب کان فی دائرة فقه المذاهب الشیعیة والمطارحات بین أتباع مدرسة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طلبه من أستاذه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فیما اتّفق علیه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فی دائرة مقارنة فقهنا وما أجمعنا علیه بفقه الجمهور ولبیان عدم انفرادنا بمسائل خاصة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فالسید رحمة الله حینما یستدل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تراه یستدل بإجماع أهل البیت علیهم السلام بدلاً من إجماع الإمامیّة؛ لیکون ألزمَ للآخرین وأدحض لِحُجّتهم، و لذلک تراه یقول فی مسألة عدم جواز إمامة الفاسق</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وعلیه إجماع أهل البیت کلّهم علی اختلافهم</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من المسائل المعدودة التی یتّفق أهل البیت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bookmarkStart w:id="41" w:name="pg6488_54256"/>
    </w:p>
    <w:p>
      <w:pPr>
        <w:pStyle w:val="BookText"/>
        <w:rPr/>
      </w:pPr>
      <w:bookmarkEnd w:id="41"/>
      <w:r>
        <w:rPr>
          <w:rFonts w:ascii="IRNazanin" w:hAnsi="IRNazanin" w:eastAsia="IRNazanin"/>
          <w:color w:val="111111"/>
          <w:sz w:val="28"/>
          <w:sz w:val="28"/>
          <w:szCs w:val="28"/>
          <w:rtl w:val="true"/>
          <w:lang w:bidi="fa-IR"/>
        </w:rPr>
        <w:t>وقال فی مسألة التکبیر علی الجنازة خمس تکبیرات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علی صحة ما ذهبنا إلیه الإجماع المتردّد ذِکرُه، بل إجماع أهل البیت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بلی،ونحن أیضاً اتّخذنا هذا المنهج للسید معیاراً علمیّاً فی دراساتنا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والإرسال</w:t>
      </w:r>
      <w:r>
        <w:rPr>
          <w:rFonts w:eastAsia="IRNazanin" w:cs="IRNazanin"/>
          <w:color w:val="111111"/>
          <w:sz w:val="28"/>
          <w:szCs w:val="28"/>
          <w:rtl w:val="true"/>
          <w:lang w:bidi="fa-IR"/>
        </w:rPr>
        <w:t>)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التأمین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استدلالنا فی جمیع هذه المواضیع الثلاثة بإجماع أهل البیت لا بإجماع الإمامیّة؛ لأنّه کاشف عن فقه العترة الذی جاء به رسول الله، و هو الأوقع فی النفوس، والأدلّ علی صحّة المطلب الُمتوخّی إثباته أمام المخالف</w:t>
      </w:r>
      <w:r>
        <w:rPr>
          <w:rFonts w:eastAsia="IRNazanin" w:cs="IRNazanin"/>
          <w:color w:val="111111"/>
          <w:sz w:val="28"/>
          <w:szCs w:val="28"/>
          <w:rtl w:val="true"/>
          <w:lang w:bidi="fa-IR"/>
        </w:rPr>
        <w:t>.</w:t>
      </w:r>
    </w:p>
    <w:p>
      <w:pPr>
        <w:pStyle w:val="Heading3"/>
        <w:numPr>
          <w:ilvl w:val="2"/>
          <w:numId w:val="1"/>
        </w:numPr>
        <w:rPr/>
      </w:pPr>
      <w:bookmarkStart w:id="42" w:name="__RefHeading___Toc1386359_653776707"/>
      <w:bookmarkStart w:id="43" w:name="_Toc13"/>
      <w:bookmarkEnd w:id="42"/>
      <w:r>
        <w:rPr>
          <w:rtl w:val="true"/>
        </w:rPr>
        <w:t>الانتصار</w:t>
      </w:r>
      <w:bookmarkEnd w:id="43"/>
    </w:p>
    <w:p>
      <w:pPr>
        <w:pStyle w:val="BookText"/>
        <w:rPr/>
      </w:pPr>
      <w:r>
        <w:rPr>
          <w:rFonts w:ascii="IRNazanin" w:hAnsi="IRNazanin" w:eastAsia="IRNazanin"/>
          <w:color w:val="111111"/>
          <w:sz w:val="28"/>
          <w:sz w:val="28"/>
          <w:szCs w:val="28"/>
          <w:rtl w:val="true"/>
          <w:lang w:bidi="fa-IR"/>
        </w:rPr>
        <w:t>وهو الکتاب الثانی الذی کتبه السید المرتضی رحمة الله فی مجال الاستنصار للعقیدة من خلال الفقه،وإنّکم لَتعرفون غایة تألیفه هذا من خلال اسم الکتاب وعنوانه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هوالاستظهار علی الخصم، فلا معنی لأن </w:t>
      </w:r>
    </w:p>
    <w:p>
      <w:pPr>
        <w:pStyle w:val="BookText"/>
        <w:rPr/>
      </w:pPr>
      <w:r>
        <w:rPr>
          <w:rFonts w:ascii="IRNazanin" w:hAnsi="IRNazanin" w:eastAsia="IRNazanin"/>
          <w:color w:val="111111"/>
          <w:sz w:val="28"/>
          <w:sz w:val="28"/>
          <w:szCs w:val="28"/>
          <w:rtl w:val="true"/>
          <w:lang w:bidi="fa-IR"/>
        </w:rPr>
        <w:t>یعدّ عمل السید فقهاً مقارناً عند بعض الفضلاء والکتّاب، بعد تسمیته الکتاب بهذا الاسم والعنوان، ولاسیما بعد علمنا بالظروف التی کان یعیشها السید فی بغداد، وکون التنافس والتخالف الفقهی بین الطوائف الإسلامیة علی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إنّ الغایة من التألیف فی الفقه المقارن تختلف عن الغایة فی فقه الخلاف تعریفاً واصطلاحاً، والمرحلة کانت تتطلب فقهاً خلافیاً ذا بُعدٍ کلامی وهو الذی اتخذه السید المرتضی فی بحوثه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بالنسبة إلی اختلاف هذین الفقهین الأخیرین</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التعریف والاصطلاح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الفقه الکلامی الذی نرید توضیحه فی هذه المحاضرة، إذِ الفقه الکلامی یمتاز عن فقه الخلاف بأنه مبتغی وهدف کلام النبی الاکرم فی حدیث الثقلین، إذ جعل صلی الله علیه و آله القرآن والعترة معیارین لرفع الاختلاف بین المسلمین، فما وافق العترة فهو سنة رسول الله وما خالفه فهو الضلال بعینه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کتب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لضرورة کان قد أحسّها، وکانت غایته من تألیفه لهذا الکتاب نزولاً عند طلب الوزیر الشیعی، </w:t>
      </w:r>
    </w:p>
    <w:p>
      <w:pPr>
        <w:pStyle w:val="BookText"/>
        <w:rPr/>
      </w:pPr>
      <w:r>
        <w:rPr>
          <w:rFonts w:ascii="IRNazanin" w:hAnsi="IRNazanin" w:eastAsia="IRNazanin"/>
          <w:color w:val="111111"/>
          <w:sz w:val="28"/>
          <w:sz w:val="28"/>
          <w:szCs w:val="28"/>
          <w:rtl w:val="true"/>
          <w:lang w:bidi="fa-IR"/>
        </w:rPr>
        <w:t>بعد الفتن والمحن المذهبیة التی سبقت زمانه، إذ کان الخصم المعاند یبثّ الشائعات علی الشیعة بأنّهم روافض یرفضون الإسلام، وینفردون بمسائل یختلفون فیها عن فقه المسلمین، مخالفین فی ذلک إجماعهم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المفید بین الهدف من الکتابة وسبب تصنیفه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مخاطباً السید المرتضی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ممتثل ما رسمه من جمع ما اتفقت علیه الامامیة من الاحکام الشرعیة علی الآثار المجمع علیها بینهم عن الائمة المهدیة من آل محمد صلوات الله علیهم مما اتفقت العامة علی خلافهم فیه، من جمله ما طابقهم علیه جماعتهم أو فریق منهم علی حسب اختلافهم فی ذلک، لاختلافهم فی الآراء والمذاهب</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أعداء الشیعة کانوا یثیرون هذه المسائل الفقهیّة الخلافیة تمهیداً لرَمیِهم بالابتداع والضلال، ثم لیعزلوهم فقهیاً وسیاسیاً واجتماعیّاً عن المجتمع، وهذا الأمر کان یتطلب من السید المرتضی الوقوفَ أمامهم والدفاع عن أصل العقیدة والمذهب بمنهجیة فکریّة وعلمیّة مقبولة عند الجمیع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والوزیر کان یرید من السید المرتضی أنّ یستظهر علی الخصم </w:t>
      </w:r>
    </w:p>
    <w:p>
      <w:pPr>
        <w:pStyle w:val="BookText"/>
        <w:rPr/>
      </w:pPr>
      <w:r>
        <w:rPr>
          <w:rFonts w:ascii="IRNazanin" w:hAnsi="IRNazanin" w:eastAsia="IRNazanin"/>
          <w:color w:val="111111"/>
          <w:sz w:val="28"/>
          <w:sz w:val="28"/>
          <w:szCs w:val="28"/>
          <w:rtl w:val="true"/>
          <w:lang w:bidi="fa-IR"/>
        </w:rPr>
        <w:t>بالحجّة والبرهان لا أن یکتفی بعرض أقوالهم مع أقوالنا، جنباً إلی جنب، وإلزامهم ببعض أقوالهم، کما هو المعهود الیوم فی الفقه المقارن، فالأمرُ کان یستدعی غیر ذلک، إذ لافائدة من الإشارة إلی أقوالهم فی المسألة فقط، دون تمحیص الأقوال، لأن عرض آرائهم من دون ردها یعطیهم منزلة ومشروعیة فی مجامیعنا العلمیة فیتصورون بأن أقوال هؤلاء هو من الاجتهاد المشروع أو المروی الصحیح عن رسول الله وقد ابتنی علی أصول صحیحة وأنه یشابه عمل فقهائنا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السید یرید البدء بمحاولة جدیدة وهی مناقشة الأقوال التی تخالفنا من کتبهم وأدلتهم، وإن کانت بصورة أولیة وبسیطة لکنه أسس معالم فقه الوفاق، فنحن نسیر علی خطاه ونسعی إلی تکمیله وتنمیقه وصیاغته علی شکل قواعد منهجیة حدیثة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یجب علی الفقیه المتکلم أن یذکره للآخرین هو أن أدلتنا التی تخالف فیها الآخر مأخوذة من القرآن والسنة المتواترة، وإن اختلاف تفاسیر الصحابة والتابعین عن تفاسیر أهل البیت قد نشأ عن اختلاف الروی، فأهل البیت یروون عن أصول ورثوها کابراً عن کابر عن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یفسر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طبقاً لرایه والمصلحة التی یراها، لاعتقاده بأن الله لم یشرع فی تلک الأمور، أو أن النصوص الشرعیة قاصرة عن بیانها، أو استیعابها لجمیع المسائل، وهذا سمح للخلیفة أو الفقیه أن یفتی برأیه، وعلی الله أن یصوب آراء جمیع المجتهدین؟</w:t>
      </w:r>
    </w:p>
    <w:p>
      <w:pPr>
        <w:pStyle w:val="BookText"/>
        <w:rPr/>
      </w:pPr>
      <w:r>
        <w:rPr>
          <w:rFonts w:ascii="IRNazanin" w:hAnsi="IRNazanin" w:eastAsia="IRNazanin"/>
          <w:color w:val="111111"/>
          <w:sz w:val="28"/>
          <w:sz w:val="28"/>
          <w:szCs w:val="28"/>
          <w:rtl w:val="true"/>
          <w:lang w:bidi="fa-IR"/>
        </w:rPr>
        <w:t>فی حین أن الله لم یترک أمراً لم یذکره</w:t>
      </w:r>
    </w:p>
    <w:p>
      <w:pPr>
        <w:pStyle w:val="BookText"/>
        <w:rPr/>
      </w:pPr>
      <w:r>
        <w:rPr>
          <w:rFonts w:ascii="IRNazanin" w:hAnsi="IRNazanin" w:eastAsia="IRNazanin"/>
          <w:color w:val="111111"/>
          <w:sz w:val="28"/>
          <w:sz w:val="28"/>
          <w:szCs w:val="28"/>
          <w:rtl w:val="true"/>
          <w:lang w:bidi="fa-IR"/>
        </w:rPr>
        <w:t>للناس بل بینه لرسوله، و رسوله لعترة، فهی موجودة عند العترة من آل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فمنهجنا دعوة المسلمین إلی الأخذ بالثوابت والأخبار الصحیحة المرویة عن رسول الله لا الاخذ بالظن والاهواء والمحتملات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إنّ بحوثنا ستکون بحوثا استقرائیة لا أحادیة الجانب، لأن رسول الله هو لجمیع المسلمین لا لطائفة دون غیرها، فیجب البحث عن النص الصحیح المروی عنه صلی الله علیه و آله فی کتب المسلمین، فلو ثبت ذلک فالجمع یقبلونه ویتبعونه، لانه مبتغی جمیع أئمة المذاهب الإسلامیة، إذ جاء عن أبی حنیفة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الحدیث فهو مذهبی</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وجدتم فی کتابی خلاف سنة رسول الله فقولوا بسنة رسول الله و دعوا ما قلت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مالک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اُخطئ أو اُصیب فانظروا فی رأیی، فکلُّ ما وافق الکتاب والسنة فخذوا به، وکلُّ ما لم یوافق الکتاب والسنة فاترکوه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تقلّدنی ولا تقلّد مالکا ولا الأوزاعی ولا الثوری وخذ من حیث أخذوا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الحدیث النبوی الصحیح المأمول تعرفه یمکن الوقوف علیه من خلال مطابقته الاحادیث المجمع علیها عند أهل البیت، وذلک </w:t>
      </w:r>
    </w:p>
    <w:p>
      <w:pPr>
        <w:pStyle w:val="BookText"/>
        <w:rPr/>
      </w:pPr>
      <w:r>
        <w:rPr>
          <w:rFonts w:ascii="IRNazanin" w:hAnsi="IRNazanin" w:eastAsia="IRNazanin"/>
          <w:color w:val="111111"/>
          <w:sz w:val="28"/>
          <w:sz w:val="28"/>
          <w:szCs w:val="28"/>
          <w:rtl w:val="true"/>
          <w:lang w:bidi="fa-IR"/>
        </w:rPr>
        <w:t>لجعل رسول الله القرآن والعترة المعیارین الأساسیین لتعرف السنة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هذا هو المنهج الذی أمرنا رسول الله باتباعه لکنا نری الآخر یوسع فی استدلاله ویأخذ بالرای والمصلحة قبالاً للنص، مؤطراً استدلاله بالأخبار عن رسول الله وغالباً ما تکون ضعیفة أو موضوعة، أو لیس لها دلالة علی المطلوب، أو أنها شرعت لحکم خاص صدر فی صدر الإسلام فأرُید إعمامها بعده صلی الله علیه و آله علی جمیع المسلمین، فعلی الفقیه أن یثبت للآخر علمیاً واستقرائیاً أنّ القول المخالف لمذهب أهل البیت هو الضلال بعینه، وأن الحق هو المستفاد من إجماع أتباع أهل البیت علیهم السلام فهذا معنی کلام الإمام المعصوم بأن الناس لو شرقوا أو غربوا فلا یجدون العلم إلا عند أهل البیت ، ومفاد کلام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فقه رسول الله وسنته موجودة عندنا لا عند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وکلامنا هذا لا یعنی باننا نرید أن نلغی الآخر وندعی انعدام السنة النبویة عنده، بل نرید القول بأنها موجودة عندهم علی قدر وتفاوت، وأن ذلک یمکن أن یعرف إذا قورن مع الموجود عند العترة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فالاحکام الشرعیة الصحیحة هی موجودة عند جمیعهم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p>
    <w:p>
      <w:pPr>
        <w:pStyle w:val="BookText"/>
        <w:rPr/>
      </w:pPr>
      <w:r>
        <w:rPr>
          <w:rFonts w:ascii="IRNazanin" w:hAnsi="IRNazanin" w:eastAsia="IRNazanin"/>
          <w:color w:val="111111"/>
          <w:sz w:val="28"/>
          <w:sz w:val="28"/>
          <w:szCs w:val="28"/>
          <w:rtl w:val="true"/>
          <w:lang w:bidi="fa-IR"/>
        </w:rPr>
        <w:t>بقدره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فتارة تراه عند الشافعیة واُخری عند الأحناف وثالثة عند المالکیة، أی أننا نرید إثبات الحدیث الثابت عندنا من عندهم وطبق أصولهم، فإنّ بیان جذور هکذا أمور بلسان علمی استقرائی تحلیلی سیحدّ من إحساس الضعف أمامهم والتأثر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منذ قرون قد فرض علینا الحصار السیاسی والإجتماعی الظالم بحیث حتی عدّونا خارجین عن الدین، مخالفین لسنة رسول الله، فعلینا کسر هذا الحصار والخروج من العزلة السیاسیة والاجتماعیة وذلک من خلال التمسک بالروایات المجمع علیها عند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وعلینا تأیید أصالة فقهنا وعقیدتنا بالتراث الموجود عندهم حدیثاً وفقهاً ، کل ذلک لرفع دعوی الشذوذ والابتعاد عن السنة النبویة المطهرة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تاریخ الشیعة السیاسی وکون کثیر من الصراعات المذهبیة قد ابتنیت علی المفردات الفقهیة یوضح لنا أن الوضع العلمی والاجتماعی فی عهد السید کان قد تجاوز حدود المداراة والمجاملة، وصار أمراً مصیریاً فی أن تکون الشیعة، أولاتکون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بحوثه الفقهیّة الکلامیّة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لتشیید </w:t>
      </w:r>
    </w:p>
    <w:p>
      <w:pPr>
        <w:pStyle w:val="BookText"/>
        <w:rPr/>
      </w:pPr>
      <w:r>
        <w:rPr>
          <w:rFonts w:ascii="IRNazanin" w:hAnsi="IRNazanin" w:eastAsia="IRNazanin"/>
          <w:color w:val="111111"/>
          <w:sz w:val="28"/>
          <w:sz w:val="28"/>
          <w:szCs w:val="28"/>
          <w:rtl w:val="true"/>
          <w:lang w:bidi="fa-IR"/>
        </w:rPr>
        <w:t>صرح المذهب والدفاع عنه فانبری لیقول للمخالفین بأنّ الشیعة لاتخالف إجماع المسلمین ولاتنفرد بمسائل خاصة بها، بل لها من یؤیدها من المذاهب الأخری المعترف بها عندکم، فکلّ ماتقوله من مفردات فقهیة واعتقادیة هو موجود عند الآخرین، وأن للشیعة فیها الحجّة من مصادر مخالفیهم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هوکتاب انتصاری جدلی مدعوم بالحجّة، ولیس هو جمعاً لأقوال المجتهدین فی المسألة الواحدة فقط من دون الموازنة والترجیح بینها، إذ بحسب قول السید کان عنده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الواضحة والحجج اللائحة ما یغنی عن وفاق الموافق ولا یوحش معه خلاف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تعمد الإیجاز لعلل هو أدری بها، وإلیکم مقاطع من مقدمته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لتقفوا علی حقیقة الأمر، وعلی منهجه ودافعه للتألیف حیث 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فإنّی ممتثل ما رسَمَته الحضرة السامیة الوزیریّة العمیدیّة، أدام الله سلطانها، وأعلی أبداً شأنها ومکانها، من بیان المسائل الفقهیّة التی شُنّع بها علی الشیعة الإمامیّة، وادُّعی علیهم مخالفة الإجماع، وأکثرها موافق </w:t>
      </w:r>
    </w:p>
    <w:p>
      <w:pPr>
        <w:pStyle w:val="BookText"/>
        <w:rPr/>
      </w:pPr>
      <w:r>
        <w:rPr>
          <w:rFonts w:ascii="IRNazanin" w:hAnsi="IRNazanin" w:eastAsia="IRNazanin"/>
          <w:color w:val="111111"/>
          <w:sz w:val="28"/>
          <w:sz w:val="28"/>
          <w:szCs w:val="28"/>
          <w:rtl w:val="true"/>
          <w:lang w:bidi="fa-IR"/>
        </w:rPr>
        <w:t>فیه الشیعةُ غیرَهم من العلماء والفقهاء المتقدّمین أو المتأخّرین، وما لیس لهم فیه موافقمن غیرهم فعلیه من الأدلّة الواضحة، والحجج اللائحة، ما یغنی عن وفاق الموافق، ولا یوحش معه خلاف المخالف،وأن أُبیّن ذلک وأُفصّله وأُزیل الشبهة المعترضة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أنا ذا مبتدئاً بذلکومتعمداً من الإیجاز والاختصار ما لا یخلّ بمهمّ، وإن کان خارجاً عن إکثار یُفضی إلی إملال وإضجار، وما توفیقی إلّا بالله علیه توکّلت وبه استعنت واعتصمت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یجب تقدیمه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الأصل الذی علیه یتفرّع ما نحن بسبیله ومنه یتشعّب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الشناعة إنّما تجب فی المذهب الذی لادلیل علیه یعضده، ولاحجّة لقائله فیه؛ فإنّ الباطل هو العاری من الحجج والبیّنات، البریء من الدلالات، فأمّا ماعلیه دلیل یعضده، وحجّة تعمده، فهو الحقّ الیقین، ولایضرّه الخلاف فیه وقلّة عدد القائل به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لاینفع فی الأوّل الاتّفاق علیه، وکثرة عدد الذاهب </w:t>
      </w:r>
    </w:p>
    <w:p>
      <w:pPr>
        <w:pStyle w:val="BookText"/>
        <w:rPr/>
      </w:pPr>
      <w:r>
        <w:rPr>
          <w:rFonts w:ascii="IRNazanin" w:hAnsi="IRNazanin" w:eastAsia="IRNazanin"/>
          <w:color w:val="111111"/>
          <w:sz w:val="28"/>
          <w:sz w:val="28"/>
          <w:szCs w:val="28"/>
          <w:rtl w:val="true"/>
          <w:lang w:bidi="fa-IR"/>
        </w:rPr>
        <w:t>إلیه، وإنّما یسأل الذاهب إلی مذهب عن دلالته علی صحّته وحجّته القائدة له إلیه، لاعمّن یوافقه فیه أویخالفه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لا أحد من فقهاء الأمصار إلّا وهو ذاهب إلی مذاهب تَفرَّد بها، ومخالفوه کلّهم علی خلافها، فکیف جازت الشناعة علی الشیعة بالمذاهب التی تفرّدوا بها، ولم یُشنَّع علی کلّ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 حنیفة والشافعی ومالک ومن تأخّر عن زمانهم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بالمذاهب التی تفّرد بها، وکلّ الفقهاء علی خلافه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الفرق بین ماانفردت به الشیعة من المذاهب التی لا موافق لهم فیها، وبین ما انفرد به أبوحنیفة أو الشافعی من المذاهب التی لاموافق لهما فیها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 السید المرتضی هذا یحمل بین جوانبه معانی کثیرة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لطلب 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ومعناه أنّه کتبه جواباً عن شبهة عقدیة کانت متداولة آنذاک وقد </w:t>
      </w:r>
    </w:p>
    <w:p>
      <w:pPr>
        <w:pStyle w:val="BookText"/>
        <w:rPr/>
      </w:pPr>
      <w:r>
        <w:rPr>
          <w:rFonts w:ascii="IRNazanin" w:hAnsi="IRNazanin" w:eastAsia="IRNazanin"/>
          <w:color w:val="111111"/>
          <w:sz w:val="28"/>
          <w:sz w:val="28"/>
          <w:szCs w:val="28"/>
          <w:rtl w:val="true"/>
          <w:lang w:bidi="fa-IR"/>
        </w:rPr>
        <w:t>انتشرت علی الألسن، وان السید جاء لیدفع تلک الشبهة ویسد الفراغ الفکری الناتج عنها، أی أنّه لم یکتبها لترف فکری أو لمحض بیان العلم 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الشناعة إنّما تجب فی المذهب الذی لا دلیل علیه یعضده ولاحجة لقائله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علیه الدلیل فهو الحق الیقین، ولا یضرهم مخالفة من خالفهم وقلة عدد القائل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السید بکلامه هذا یرید أن یقول بانه لایهاب التشنیع علیه وعلی المذهب لقوّة دلیله وحجّته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 السیّد بأنّ کثرة القائلین بقول لایجعله حجة، إذ الحجة هو الدلیل المقدَّم وإنْ قلّ المتمسّکون به، وان ذهاب جمیع الناس إلی قول مع ضَعفه لا فائدة فیه، فالذاهب إلی مذهب یُسأل عن صحة دلیله وقوة حجته القائدة إلیه، لا عمّن یوافقه أو یخالفه فیها، أی أنّ التهریج الإعلامی لایفید فی البحث العلمی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 فی الآراء سنة الحیاة، وما من فقیه إلّا وله رأی یتفرّد به، إذ فی فقه الجمهور آراء شاذّة مخالفة للمشهور کأقوال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الأوزاعی، واللیث بن سعد، والحسن البصری، أو ابن جریر </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غیرهم، فلاتشهیر ولا اعتراض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تجوز الشناعة علی الشیعة مع وجود موافق لهم من المذاهب الأخری، ولا یجوز التشنیع علی أُولئک مع تفرّدهم؟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 ما انفردت به الشیعة وما انفرد به أبوحنیفة أو الشافعی أو غیرهم؟ فالسید المرتضی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أقلّ الأحوال منزلًة ابن حنبل، وداود، ومحمّد بن جریر الطبری فیما انفردوا به، فإنّکم تَعدّونهم خلافاً فیما انفردوا به، ولاتعدّون الشیعة خلافاً فیما انفردوابه وهذا ظلم،لهم وتحیّفٌ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 إلی مذهب أبی حنیفة علی وجه الخصوص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لم تشنّعوا علیه بأنّه ذهب إلی ما لم یذهب إلیه أحد قبله، وشنّعتم علی الشیعة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ختم السید مقدمته بالقول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کیف لا یعّد خلافاً من جعل النبی صلی الله علیه و آله مذاهبهم حجّة یرجع إلیها ویعوّل علیها کالکتاب الذی لا یأتیه الباطل من بین یدیه ولا من خلفه فی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مخلّف فیکم الثقلین ما إن </w:t>
      </w:r>
    </w:p>
    <w:p>
      <w:pPr>
        <w:pStyle w:val="BookText"/>
        <w:rPr/>
      </w:pPr>
      <w:r>
        <w:rPr>
          <w:rFonts w:ascii="IRNazanin" w:hAnsi="IRNazanin" w:eastAsia="IRNazanin"/>
          <w:color w:val="111111"/>
          <w:sz w:val="28"/>
          <w:sz w:val="28"/>
          <w:szCs w:val="28"/>
          <w:rtl w:val="true"/>
          <w:lang w:bidi="fa-IR"/>
        </w:rPr>
        <w:t>تمسّکتم بهما لن تضلّوا، کتاب الله وعترتی أهل بیتی، وإنّهما لن یفترقا حتّی یردا علی الحوض، أو لیس قد ذهب کثیر من علماء المعتزلة ومحصّلیهم إلی أنّ إجماع أهل البیت خاصّة وإن انفردوا عن باقی الاُمّة حجّة یقطع بها؟ فمن إجماعهم حجّة بشهادة الرسول صلی الله علیه و آله کیف لایکون قولهم خلافاً وجاریاً مجری قول بعض الفقهاء فی أنّه خلاف یعتدّ به؟ إنّ هذا لعجیب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یجب علمه أنّ حجّة الشیعة الامامیة فی صواب جمیع ما انفردت به أو شارکت فیه غیرها من الفقهاء هی إِجماعها علیه؛ لأنّ إجماعها حجّة قاطعة ودلالة موجبة للعلم، فإن انضاف إلی ذلک ظاهر کتاب الله جلّ ثناؤه أو طریقة اُخری توجب العلم وتثمر الیقین فهی فضیلة ودلالة تنضاف إلی اُخری، وإلّا ففی إجماعهم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إجماعهم حجّة لأنّ فی إجماع الامامیة قول الامام الذی دلّت العقول علی أنّ کلّ زمان لا یخلومنه، وأنّه معصوم لا یجوز علیه الخطأ فی قول ولا فعل، فمن هذا الوجه کان إجماعهم حجّة ودلیلاً قاطعاً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إنّ السید المرتضی جاء لیناقش ما یمکن مناقشته من آراء </w:t>
      </w:r>
    </w:p>
    <w:p>
      <w:pPr>
        <w:pStyle w:val="BookText"/>
        <w:rPr/>
      </w:pPr>
      <w:r>
        <w:rPr>
          <w:rFonts w:ascii="IRNazanin" w:hAnsi="IRNazanin" w:eastAsia="IRNazanin"/>
          <w:color w:val="111111"/>
          <w:sz w:val="28"/>
          <w:sz w:val="28"/>
          <w:szCs w:val="28"/>
          <w:rtl w:val="true"/>
          <w:lang w:bidi="fa-IR"/>
        </w:rPr>
        <w:t xml:space="preserve">قیلت أو یمکن أن تقال بهذا الصدد، وفی اعتقادی أنّ علی الباحث فی مجال الفقه الکلامی مطالعة هذه المقدمة الغنیّة بالمعلومات والتدبر فی فقراتها للإفادة منها فی بحثه، لأنّها وثیقة علمیّة تاریخیة باقیة من القرن الخامس الهجری، وهی أیضاً بیان لمنهجیةٍ أسسها عالم موسوعی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لحاجة ما وقبل أکثر من ألف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رسُمت منهجیة السید هذه لتلک المرحلة من الزمن فقط، أم إنّها منهجیة صالحة للعمل بها فی زماننا والأزمان التی تلینا أیضاً؟ وهل ما قدمه یعدّ فقهاً مقارناً؟ أم فقهاً خلافیاً؟ أم شیئاً ثالثاً؟</w:t>
      </w:r>
    </w:p>
    <w:p>
      <w:pPr>
        <w:pStyle w:val="BookText"/>
        <w:rPr/>
      </w:pPr>
      <w:r>
        <w:rPr>
          <w:rFonts w:ascii="IRNazanin" w:hAnsi="IRNazanin" w:eastAsia="IRNazanin"/>
          <w:color w:val="111111"/>
          <w:sz w:val="28"/>
          <w:sz w:val="28"/>
          <w:szCs w:val="28"/>
          <w:rtl w:val="true"/>
          <w:lang w:bidi="fa-IR"/>
        </w:rPr>
        <w:t>یمکننا معرفة جواب هذین السؤالین إذ درسنا منهج السید فی کتبه ورسائله الأُخری، فقهیة کانت أو عقائدیة، ورأینا أنّ ما کتبه السید فی تلک الرسائل والکتب یوافق ایاً من هذه المناهج</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قبل کل ذلک لابدّ من معرفة المناهج الفقهیة المطروحة فی مسائل الخلاف، وما تعنیه روایات أهل البیت وأقوالهم فی معاملة فقه الآخرکی نبتّ أخیراً فی الإجابة</w:t>
      </w:r>
      <w:r>
        <w:rPr>
          <w:rFonts w:eastAsia="IRNazanin" w:cs="IRNazanin"/>
          <w:color w:val="111111"/>
          <w:sz w:val="28"/>
          <w:szCs w:val="28"/>
          <w:rtl w:val="true"/>
          <w:lang w:bidi="fa-IR"/>
        </w:rPr>
        <w:t xml:space="preserve">: </w:t>
      </w:r>
      <w:bookmarkStart w:id="44" w:name="pg6488_54271"/>
    </w:p>
    <w:p>
      <w:pPr>
        <w:pStyle w:val="Heading2"/>
        <w:numPr>
          <w:ilvl w:val="1"/>
          <w:numId w:val="1"/>
        </w:numPr>
        <w:rPr/>
      </w:pPr>
      <w:bookmarkStart w:id="45" w:name="__RefHeading___Toc1386361_653776707"/>
      <w:bookmarkStart w:id="46" w:name="_Toc14"/>
      <w:bookmarkEnd w:id="44"/>
      <w:bookmarkEnd w:id="45"/>
      <w:r>
        <w:rPr>
          <w:rtl w:val="true"/>
        </w:rPr>
        <w:t xml:space="preserve">ثلاثة مناهج فقهیة للحوار فی اطار المسائل الخلافیة </w:t>
      </w:r>
      <w:r>
        <w:rPr>
          <w:rtl w:val="true"/>
        </w:rPr>
        <w:t>:</w:t>
      </w:r>
      <w:bookmarkEnd w:id="46"/>
    </w:p>
    <w:p>
      <w:pPr>
        <w:pStyle w:val="Heading3"/>
        <w:numPr>
          <w:ilvl w:val="2"/>
          <w:numId w:val="1"/>
        </w:numPr>
        <w:rPr/>
      </w:pPr>
      <w:bookmarkStart w:id="47" w:name="__RefHeading___Toc1386363_653776707"/>
      <w:bookmarkStart w:id="48" w:name="_Toc15"/>
      <w:bookmarkEnd w:id="47"/>
      <w:r>
        <w:rPr>
          <w:rtl w:val="true"/>
        </w:rPr>
        <w:t>اشارة</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المقارن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الخلافی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الکلامی</w:t>
      </w:r>
      <w:r>
        <w:rPr>
          <w:rFonts w:eastAsia="IRNazanin" w:cs="IRNazanin"/>
          <w:color w:val="111111"/>
          <w:sz w:val="28"/>
          <w:szCs w:val="28"/>
          <w:rtl w:val="true"/>
          <w:lang w:bidi="fa-IR"/>
        </w:rPr>
        <w:t>.</w:t>
      </w:r>
    </w:p>
    <w:p>
      <w:pPr>
        <w:pStyle w:val="Heading3"/>
        <w:numPr>
          <w:ilvl w:val="2"/>
          <w:numId w:val="1"/>
        </w:numPr>
        <w:rPr/>
      </w:pPr>
      <w:bookmarkStart w:id="49" w:name="__RefHeading___Toc1386365_653776707"/>
      <w:bookmarkStart w:id="50" w:name="_Toc16"/>
      <w:bookmarkEnd w:id="49"/>
      <w:r>
        <w:rPr/>
        <w:t>1</w:t>
      </w:r>
      <w:r>
        <w:rPr>
          <w:rtl w:val="true"/>
        </w:rPr>
        <w:t xml:space="preserve">. </w:t>
      </w:r>
      <w:r>
        <w:rPr>
          <w:rtl w:val="true"/>
        </w:rPr>
        <w:t>الفقه المقارن</w:t>
      </w:r>
      <w:bookmarkEnd w:id="50"/>
    </w:p>
    <w:p>
      <w:pPr>
        <w:pStyle w:val="BookText"/>
        <w:rPr/>
      </w:pPr>
      <w:r>
        <w:rPr>
          <w:rFonts w:ascii="IRNazanin" w:hAnsi="IRNazanin" w:eastAsia="IRNazanin"/>
          <w:color w:val="111111"/>
          <w:sz w:val="28"/>
          <w:sz w:val="28"/>
          <w:szCs w:val="28"/>
          <w:rtl w:val="true"/>
          <w:lang w:bidi="fa-IR"/>
        </w:rPr>
        <w:t>الفقه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آراء المجتهدین وأدلّتهم فی المسائل المختلف فیها بین المذاهب و تبیین أسباب اختلافهم دون ترجیح لرأی أحدهم علی الآخر، وهو یشبه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فقهاء الإمامیّة فی تعلیقاتهم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کاظم الیزدی، فتری المسألة الواحدة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تذیل بفتاوی عشرة من الفقهاء مثلاً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الکاتب فی الفقه المقارن یذکر أدلّة فقهاء المذاهب الأخری وطریقة فهمهم جنباً إلی جنب ولایهمّه أنّ یلتقی مع القائل أو یختلف </w:t>
      </w:r>
      <w:bookmarkStart w:id="51" w:name="pg6488_54272"/>
    </w:p>
    <w:p>
      <w:pPr>
        <w:pStyle w:val="BookText"/>
        <w:rPr/>
      </w:pPr>
      <w:bookmarkEnd w:id="51"/>
      <w:r>
        <w:rPr>
          <w:rFonts w:ascii="IRNazanin" w:hAnsi="IRNazanin" w:eastAsia="IRNazanin"/>
          <w:color w:val="111111"/>
          <w:sz w:val="28"/>
          <w:sz w:val="28"/>
          <w:szCs w:val="28"/>
          <w:rtl w:val="true"/>
          <w:lang w:bidi="fa-IR"/>
        </w:rPr>
        <w:t>معه، وقد یستعین الفقیه المقارن فی بعض الأحیان بقول من یوافقه من المذاهب الأخری الزاماً له بما یقوله دعماً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والاولی أن یسمی هذا بالفقه المقابل لا المقارن لعدم لحاظ الموازنة والمقایسة والترجیح فیها بل اکتفائهم بالعرض والاعداد فقط</w:t>
      </w:r>
      <w:r>
        <w:rPr>
          <w:rFonts w:eastAsia="IRNazanin" w:cs="IRNazanin"/>
          <w:color w:val="111111"/>
          <w:sz w:val="28"/>
          <w:szCs w:val="28"/>
          <w:rtl w:val="true"/>
          <w:lang w:bidi="fa-IR"/>
        </w:rPr>
        <w:t>.</w:t>
      </w:r>
    </w:p>
    <w:p>
      <w:pPr>
        <w:pStyle w:val="Heading3"/>
        <w:numPr>
          <w:ilvl w:val="2"/>
          <w:numId w:val="1"/>
        </w:numPr>
        <w:rPr/>
      </w:pPr>
      <w:bookmarkStart w:id="52" w:name="__RefHeading___Toc1386367_653776707"/>
      <w:bookmarkStart w:id="53" w:name="_Toc17"/>
      <w:bookmarkEnd w:id="52"/>
      <w:r>
        <w:rPr/>
        <w:t>2</w:t>
      </w:r>
      <w:r>
        <w:rPr>
          <w:rtl w:val="true"/>
        </w:rPr>
        <w:t xml:space="preserve">. </w:t>
      </w:r>
      <w:r>
        <w:rPr>
          <w:rtl w:val="true"/>
        </w:rPr>
        <w:t>الفقه الخلافی</w:t>
      </w:r>
      <w:bookmarkEnd w:id="53"/>
    </w:p>
    <w:p>
      <w:pPr>
        <w:pStyle w:val="Heading4"/>
        <w:numPr>
          <w:ilvl w:val="3"/>
          <w:numId w:val="1"/>
        </w:numPr>
        <w:rPr/>
      </w:pPr>
      <w:bookmarkStart w:id="54" w:name="__RefHeading___Toc1386369_653776707"/>
      <w:bookmarkStart w:id="55" w:name="_Toc18"/>
      <w:bookmarkEnd w:id="54"/>
      <w:r>
        <w:rPr>
          <w:rtl w:val="true"/>
        </w:rPr>
        <w:t>اشارة</w:t>
      </w:r>
      <w:bookmarkEnd w:id="5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علمی جدلی، یستنصر به عالم من أحد المذاهب الإسلامیة علی أدلة مذهب آخر، ذاکراً دلیل مذهبه من جهة ومضعفاً دلیل الآخر من جهة أُخری، وهو کما 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یُقتدَر به علی حفظ الأحکام الفرعیة المختلَف فیها بین الأئمّة، أو هدمها بتقریر الحجج الشرعیة وقوادح الأدلة</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الخلافی یقوم بعملیتَین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الهدم والبناء،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مجیب یحفظ وضعاً شرعیاً، أو سائل یهدم ذلک</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اشار ابن خلدون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اختلاف المجتهدین فی النصوص الشرعیة والاصول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جرت بینهم المناظرات فی تصحیح کلٍّ منهم مذهبَ إمامه، تجری علی أُصول صحیحة وطرائق قویمة یحتجّ بها کلٌّ علی مذهبه الذی قلّده وتمسّک به، وأُجرِیَت فی مسائل الشریعة کلها، و فی کلّ باب من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الخلاف بین الشافعی ومالک، وأبوحنیفة یوافق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مالک وأبی حنیفة، ومالک یوافق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هذه المناظرات بیان مأخذ هؤلاء الأئمّة ومثارات اختلافهم ومواقع اجتهادهم، وکان هذا الصنف من العلم یسمی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ولابدّ لصاحبه مِن معرفة القواعد التی یتوصّل بها إلی استنباط الأحکام کما یحتاج إلیها المجتهد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المجتهد یحتاج إلیها للاستنباط، وصاحب الخلافیات یحتاج إلیها لحفظ تلک المسائل المستنبطة من أن </w:t>
      </w:r>
      <w:bookmarkStart w:id="56" w:name="pg6488_54274"/>
    </w:p>
    <w:p>
      <w:pPr>
        <w:pStyle w:val="BookText"/>
        <w:rPr/>
      </w:pPr>
      <w:bookmarkEnd w:id="56"/>
      <w:r>
        <w:rPr>
          <w:rFonts w:ascii="IRNazanin" w:hAnsi="IRNazanin" w:eastAsia="IRNazanin"/>
          <w:color w:val="111111"/>
          <w:sz w:val="28"/>
          <w:sz w:val="28"/>
          <w:szCs w:val="28"/>
          <w:rtl w:val="true"/>
          <w:lang w:bidi="fa-IR"/>
        </w:rPr>
        <w:t>یهدمها المخالف بأدلته، وهو لَعمری علم جلیل الفائدة فی معرفة مآخذ الأئمة وأدلّتهم ومِران المطالعین له علی الاستدلال علیه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المنهج هو أقوی استدلالاً وأشد انتصاراً من المنهج الأول</w:t>
      </w:r>
    </w:p>
    <w:p>
      <w:pPr>
        <w:pStyle w:val="BookText"/>
        <w:rPr/>
      </w:pPr>
      <w:r>
        <w:rPr>
          <w:rFonts w:ascii="IRNazanin" w:hAnsi="IRNazanin" w:eastAsia="IRNazanin"/>
          <w:color w:val="111111"/>
          <w:sz w:val="28"/>
          <w:sz w:val="28"/>
          <w:szCs w:val="28"/>
          <w:rtl w:val="true"/>
          <w:lang w:bidi="fa-IR"/>
        </w:rPr>
        <w:t>وقد یُطلَق الفقه المقارن علی فقه الخلاف، وکذا العکس مسامحةً، وهو ما نراه فی کتابات الباحثین الجدد</w:t>
      </w:r>
      <w:r>
        <w:rPr>
          <w:rFonts w:eastAsia="IRNazanin" w:cs="IRNazanin"/>
          <w:color w:val="111111"/>
          <w:sz w:val="28"/>
          <w:szCs w:val="28"/>
          <w:rtl w:val="true"/>
          <w:lang w:bidi="fa-IR"/>
        </w:rPr>
        <w:t>.</w:t>
      </w:r>
    </w:p>
    <w:p>
      <w:pPr>
        <w:pStyle w:val="Heading4"/>
        <w:numPr>
          <w:ilvl w:val="3"/>
          <w:numId w:val="1"/>
        </w:numPr>
        <w:rPr/>
      </w:pPr>
      <w:bookmarkStart w:id="57" w:name="__RefHeading___Toc1386371_653776707"/>
      <w:bookmarkStart w:id="58" w:name="_Toc19"/>
      <w:bookmarkEnd w:id="57"/>
      <w:r>
        <w:rPr>
          <w:rtl w:val="true"/>
        </w:rPr>
        <w:t>أی المنهجین من هذه یتّبعه السید المرتضی؟</w:t>
      </w:r>
      <w:bookmarkEnd w:id="5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نرید التنبیه إلیه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الواقف علی مجریات الأحداث فی عهد السیّد المرتضی وفی عهد مَن 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بأنّ السیّد لم یردْ من بحثه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وجهات نظر فقهاء المذاهب الأُخری علی أنّها آراء صحیحة لها مدخلیة فی معرفة الحکم الشرعی، أو أنّ لهذه الاقوال أن توازن أو تحاکی مرویات أهل البیت علیهم السلام ، أو أنّ المنقول عن هذا الإمام من أئمّة المذاهب أو ذاک هو جزء الحق، وحتی أنّه لم یردْ عرض تلک الأقوال فی کتابه کأنه فقه شرعی یؤخذ به، وإنّما ذکر تلک الأقوال إخباراً بما یقولون به، واحتجاجاً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واستنصاراً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علیهم من باب الإلزام، والدخول الیهم حیثما دخلوا إلی الشریعة، إذ لا یعقل أن یأتی السید المرتضی بقول الشافعی وأبی حنیفة إلی جنب کلام الإمامَین الباقر والصادق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شرع ودین، وهوالواقف علی قول رسول الله صلی الله علیه و آله بما یؤول إلیه أمر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تعمل هذه الأُمة برهةً بکتاب الله، ثم تعمل برهةً بسنّة رسول الله، ثم تعمل برهة بالرأی، فإذا عملوا بالرأی فقد ضلّوا وأضلّو</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سلکوا سُبُلاً شتّی، منهم مَن أخذ بهواه، ومنهم من أخذ برأیه، وإنّکم أخذتم بأمرٍ له أصل</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أبی عُمَیر، عن غیرواحد، عن أبی عبدالله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أصحاب القیاس، فإنّهم غیّروا کلام الله وسنّة رسول الله صلی الله علیه و آله ، واتّهموا الصادقِین فی دین الله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إیّاکم وأصحابَ الرأی؛ فإنّهم أعیَتْهم السنن أن یحفظوها فقالوا فی الحلال والحرام برأیهم، فأحلّوا ما حرم الله </w:t>
      </w:r>
    </w:p>
    <w:p>
      <w:pPr>
        <w:pStyle w:val="BookText"/>
        <w:rPr/>
      </w:pPr>
      <w:r>
        <w:rPr>
          <w:rFonts w:ascii="Amiri" w:hAnsi="Amiri" w:eastAsia="Amiri" w:cs="Amiri"/>
          <w:color w:val="111111"/>
          <w:sz w:val="28"/>
          <w:sz w:val="28"/>
          <w:szCs w:val="28"/>
          <w:rtl w:val="true"/>
          <w:lang w:bidi="ar-SA"/>
        </w:rPr>
        <w:t>وحرّموا ما أحله الله، فَضَلّوا وأضَلّوا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أهلَ بیتِ نبیکم فألزَمُوا سَمتَهم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تَسبِقوهم فتَضِلّوا، ولا تتأخروا عنهم فتَهلِکوا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روی عن أمیرالمؤمنین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الناس عندالله إمامٌ جائرٌ ضلّ وضُلّ به، فأمات سنةً مأخوذة، وأحیا بدعةً متروکة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استرشد غویاً ضَلّ</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یطلب الهدایة من غیر أهلها یضِلّ</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علی علیه السلام أیضاً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شیعتنا المنتحلین مودّتَنا، إیّاکم وأصحابَ الرأی؛ فإنّهم أعداء السنن، تفَلَّتَت منهم الأحادیثُ أنّ یحفظوها، وأعیتهم السنّة أنّ یَعُوها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أن یقول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عمّا لا یعلمون فأَنِفُوا أن یعترفوا بأنّهم لا یعلمون، فعارَضوا </w:t>
      </w:r>
    </w:p>
    <w:p>
      <w:pPr>
        <w:pStyle w:val="BookText"/>
        <w:rPr/>
      </w:pPr>
      <w:r>
        <w:rPr>
          <w:rFonts w:ascii="Amiri" w:hAnsi="Amiri" w:eastAsia="Amiri" w:cs="Amiri"/>
          <w:color w:val="111111"/>
          <w:sz w:val="28"/>
          <w:sz w:val="28"/>
          <w:szCs w:val="28"/>
          <w:rtl w:val="true"/>
          <w:lang w:bidi="ar-SA"/>
        </w:rPr>
        <w:t>الدینَ بآرائهم، فضلّوا وأَضَلُّوا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فإلی من یشیر قول رسول الله والأئمّة من أهل البیت ؟ ومن هم الذین أخذوا بهواهم؟ أو برأیهم؟ بل من هم أصحاب القیاس والملعونون الذین اتهموا الصادقین علیهم السلام فی دین الله؟</w:t>
      </w:r>
    </w:p>
    <w:p>
      <w:pPr>
        <w:pStyle w:val="BookText"/>
        <w:rPr/>
      </w:pPr>
      <w:r>
        <w:rPr>
          <w:rFonts w:ascii="IRNazanin" w:hAnsi="IRNazanin" w:eastAsia="IRNazanin"/>
          <w:color w:val="111111"/>
          <w:sz w:val="28"/>
          <w:sz w:val="28"/>
          <w:szCs w:val="28"/>
          <w:rtl w:val="true"/>
          <w:lang w:bidi="fa-IR"/>
        </w:rPr>
        <w:t>بل من هو الذی یطلب الهدایة من غیر أهلها؟ والمسترشد بالغوی؟</w:t>
      </w:r>
    </w:p>
    <w:p>
      <w:pPr>
        <w:pStyle w:val="BookText"/>
        <w:rPr/>
      </w:pPr>
      <w:r>
        <w:rPr>
          <w:rFonts w:ascii="IRNazanin" w:hAnsi="IRNazanin" w:eastAsia="IRNazanin"/>
          <w:color w:val="111111"/>
          <w:sz w:val="28"/>
          <w:sz w:val="28"/>
          <w:szCs w:val="28"/>
          <w:rtl w:val="true"/>
          <w:lang w:bidi="fa-IR"/>
        </w:rPr>
        <w:t>وماذا تعنی هذه المقاربة بین وجود کلمة الضلال فی هذه النصوص وقول رسول الله فی حدیث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کلّ هذه النصوص تعریضیة بفقه الآخرین، و تشیر إلی أنّهم ضلّوا عن الدین لاتباعهم الهوی والقیاس ولجهلهم بالأحکام</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وترکهم الأحادیث، وعدم عملهم بالسنن الصحیحةالصادرة عن رسول الله صلی الله علیه و آله اتباعاً للحکّام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فالمراجع للروایات الصحیحة فی المجامیع الحدیثیة یقف علی أنّ أئمة أهل البیت علیهم السلام کانوا لایعترفون بفقه أبی حنیفة ومالک والشافعی وأحمد، بل کانوا یرَوَنه بعیداً من سنة رسول </w:t>
      </w:r>
    </w:p>
    <w:p>
      <w:pPr>
        <w:pStyle w:val="BookText"/>
        <w:rPr/>
      </w:pPr>
      <w:r>
        <w:rPr>
          <w:rFonts w:ascii="IRNazanin" w:hAnsi="IRNazanin" w:eastAsia="IRNazanin"/>
          <w:color w:val="111111"/>
          <w:sz w:val="28"/>
          <w:sz w:val="28"/>
          <w:szCs w:val="28"/>
          <w:rtl w:val="true"/>
          <w:lang w:bidi="fa-IR"/>
        </w:rPr>
        <w:t>الله صلی الله علیه و آله مصرحین بأنهم ضلّوا بمخالفتهم شریعة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الأئمّة قالوا بهذه الکلمات فی أولئک الأئمّة ومسلکهم تبیاناً للحقیقة، ولعدم تأثر الناس بهم؛ لأن أبا حنیفة استغل تلک السنتین التی استدعی المنصور الإمام الصادق إلی العراق فی الحضور فی درسه علیه السلام حتّی شهر عنه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فإلامام الصادق لایقبل بأبی حنیفة تلمیذاً له وناشراً لفقهه، لعلمه بسلوکه طریقاً لایقبله الإمام، وتلامیذ الامام واصحابه کمحمّد بن مسلم وزرارة وأبی بصیرلا یقبلونه کزمیل لهم فی الدراسة، وذلک لاعتماده الرای والقیاس أصلاً فی التشریع وتعریض الإمام بهذا المسلک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والشهید الصدر أشار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معالم الاختلاف الواقع بعد رسول الله وکیفیة تدرجهم فی طرح الفکرة حتی وصولهم إلی تصویب الأحکام من قبل الباری تعالی لجمیع المجتهدین، فقال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وتطوّرت هذه الفکرة وتفاقم خطرها بالتدریج؛ إذ انتقلت الفکرة من اتهام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البیان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بالنقص وعدم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الدلالة علی الحکم فی کثیر من القضایا إلی اتّهام نفس الشریعة بالنقص وعدم استیعابها لمختلف شؤون الحیاة، فلم تعد المسألة مسألة نقصان فی البیان والتوضیح، بل فی التشریع الالهی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ودلیلهم علی النقص المزعوم فی الشریعة هو أنها لم تشرع لتبقی فی ضمیر الغیب محجوبة عن المسلمین وإنّما شرعت وبینت عن طریق الکتاب والسنة لکی یعمل بها وتصبح منهاجاً للاُمّة فی حیاتها، ولما کانت نصوص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رأی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تشتمل علی أحکام کثیر من القضایا والمسائل، فیدل ذلک علی نقص الشریعة وانّ الله لم یشرع فی الإسلام إلّا أحکاماً معدودة وهی الأحکام التی جاء بیانها فی الکتاب والسنة، وترک التشریع فی سائر المجالات الاُخری إلی الناس أو إلی الفقهاء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بتعبیر 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لیشرّعوا الأحکام علی أساس الاجتهاد والاستحسان علی شرط أن لا یعارضوا فی تشریعهم تلک الأحکام الشرعیة المحدودة المشرّعة فی الکتاب والسنة النبویة</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أهل البیت شددوا النکیر علی من یتهم الشریعة بالنقص أو یری التصویب فی آراء القضاة والمفتین؛ لأنّ الشریعة مکتملة وتامّة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ثبتت هذه المقدمة فعلینا الوقوف عند فتاوی أبی حنیفة المخالفة لإجماع أهل البیت مثلاً کی نبین مخالفتها للسنة المطهرة المعترف بها عندهم وطبق أصولهم، وکذا هو حالنا مع فتاوی غیره من الأئمّة الأربعة المخالفة لأهل البیت، فیجب علینا من خلال تلک الدراسات بیان جهلهم وعدم إحاطتهم لابالفقه ولابالحدیث، و بذلک یتضح للجمیع بأنهم لیسوا أهلاً للاتّباع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 النهج الحاکم کان لا یرتضی المرجعیة لعلی بن أبی طالب وأهل بیته فحاولوا الالتفاف علی ذلک من خلال خلق أجواء فکریة ومصادر للتشریع حتی لا تحوجهم إلی تراث أهل البیت، وهی المذاهب المعتمدة الیوم عند الجمهور، وإن کلمات أهل البیت الشاجبة للرأی والقیاس وتأکیدهم علی أن الناس لا یمکنهم الوصول إلی السنة النبویة إلا عن طریقهم یؤکد خلفیات الامور ، فکیف یجوز لنا بعد کل هذا أن ندعو إلی الفقه المقارن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المنهج العقلی والنظری قد یدعو الإنسان إلی الاحتجاج بالثوابت الموجودة عند الآخرین لتحکیم ما یذهب الیه، وإنّ الامام الصادق علیه السلام استفاد من هذا المنهج، لإرجاع سائلیه عن المسائل </w:t>
      </w:r>
    </w:p>
    <w:p>
      <w:pPr>
        <w:pStyle w:val="BookText"/>
        <w:rPr/>
      </w:pPr>
      <w:r>
        <w:rPr>
          <w:rFonts w:ascii="IRNazanin" w:hAnsi="IRNazanin" w:eastAsia="IRNazanin"/>
          <w:color w:val="111111"/>
          <w:sz w:val="28"/>
          <w:sz w:val="28"/>
          <w:szCs w:val="28"/>
          <w:rtl w:val="true"/>
          <w:lang w:bidi="fa-IR"/>
        </w:rPr>
        <w:t>المختلَف فیها مع الآخرین إلی علمائهم ومحدّثیهم، لیُعلمَهم بأنّ ما یقوله الإمام هو موجود عندهم أیضاً، لا اعترافاً منه علیه السلام بهم، بل لیأخذ الإقرار منهم علی صحة ما یقول به علیه السلام ، فقد قال علیه السلام لإسماعیل بن الفضل الهاشمی حینما سأله عن المتعة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 عبدالملک بن جُریَج فسَلْه عنها، فإنّ عنده منها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فلَقیتُه فأملی علَی شیئاً کثیراً فی استحلالها، وکان فیما روی فیها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لها وقت ولاعدد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بالکتاب أباعبدالله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 به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فإرجاع الإمام السائلَإلی ابن جریج لم یکن لحجیّة کلام ابن جریج فی نفسه، بل لما عنده من الحجّة عن رسول الله صلی الله علیه و آله ، وأنّ المتعة لو لم تکن حلالاً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منسوخة بحسبما یدعون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نقلها فقیه أهل مکة ابن جریج فی القرن الثانی الهجری، ولمَا صح قول الشافعی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 ابن جریج بسبعین امرأة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العسقلانی أیضاً فی ترجمة جریر بن عبد الحمید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عمرو زنیج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جریراً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أبی نجیح وجابراً الجعفی وابن جریج فلم أکتب عن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 جریج فکان یری المتعة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 جریج فإنه أوصی بَنیه بستین امرأة،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تَزوَّجوا بهنّ؛ فإنّهن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یری المتعة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أن السید المرتضی اعتمد الاستدلال العقلی والفطری لإثبات مقصوده وأن ما یستدل به هو اقرب إلی الاحتیاط فمما قاله رداً علی ما شنع علی الإمامیة فی أن جلود المیتة لا تطهر بالدباغ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أن یحتجّ علی المخالفین بما هو موجود فی کتبهم وروایاتهم من حدیث عبدالله بن حکیم،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کتاب رسول الله صلی الله علیه و آله قبل موته بشهر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تنتفعوا من المیتة بأهاب ولا عصب </w:t>
      </w:r>
      <w:r>
        <w:rPr>
          <w:rFonts w:eastAsia="IRNazanin" w:cs="IRNazanin"/>
          <w:color w:val="111111"/>
          <w:sz w:val="28"/>
          <w:szCs w:val="28"/>
          <w:rtl w:val="true"/>
          <w:lang w:bidi="fa-IR"/>
        </w:rPr>
        <w:t>(</w:t>
      </w:r>
      <w:r>
        <w:rPr>
          <w:rStyle w:val="FootnoteAnchor"/>
          <w:rtl w:val="true"/>
        </w:rPr>
        <w:footnoteReference w:id="9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دخل فی نقاش معهم مفندا جمیع احتمالاتهم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وبعدها بحث مسألة غسل الجنابة و قول الإمامیة فی لزوم ترتیب غسل اعضائها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مضافاً إلی الإجماع المتردّد، أنّ الجنابة إذا وقعت بیقین لم یزل حکمها إلّا بیقین، وقد علمنا أنّه إذا رتّب الغسل تیقّن زوال حکم الجنابة ولیس کذلک إذا لم یرتّب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فإنّ الصلاة واجبة فی ذمّته فلا تسقط إلّا بیقین، ولایقین إلا مع ترتیب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فقد ثبت وجوب ترتیب الطهارة الصغری، ولا أحد أوجب الترتیب فیها علی کلّ حال ولم یشرط ذلک بالاجتهاد، وإن شئت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أحد لم یعذر تارک الترتیب فیها، إلّا وهو موجب لترتیب غسل الجنابة، فالقول بخلافة خروج عن الإجماع</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مسألة الصلاة فی وبر الارانب والثعالب وجلودها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والوجه فی ذلک الإجماع المتردّد ذکره، وما تقدّم أیضاً من أنّ الصلاة فی الذمّة بیقین فلا تسقط إلّا بیقین، ولا یقین فی سقوط صلاة </w:t>
      </w:r>
    </w:p>
    <w:p>
      <w:pPr>
        <w:pStyle w:val="BookText"/>
        <w:rPr/>
      </w:pPr>
      <w:r>
        <w:rPr>
          <w:rFonts w:ascii="IRNazanin" w:hAnsi="IRNazanin" w:eastAsia="IRNazanin"/>
          <w:color w:val="111111"/>
          <w:sz w:val="28"/>
          <w:sz w:val="28"/>
          <w:szCs w:val="28"/>
          <w:rtl w:val="true"/>
          <w:lang w:bidi="fa-IR"/>
        </w:rPr>
        <w:t>من صلّی فی وبر أرنب أو ثعلب أو جلدهما</w:t>
      </w:r>
      <w:r>
        <w:rPr>
          <w:rFonts w:eastAsia="IRNazanin" w:cs="IRNazanin"/>
          <w:color w:val="111111"/>
          <w:sz w:val="28"/>
          <w:szCs w:val="28"/>
          <w:rtl w:val="true"/>
          <w:lang w:bidi="fa-IR"/>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قول الصلاة خیر من النوم فی اذان الصبح،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علی صحة ما ذهبنا إلیه من کراهیته والمنع منه الإجماع الذی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کان مشروعاً لوجب أن یقوم دلیل شرعی علی ذلک ولا دلیل علیه، وإنّما یرجعون إلی أخبار آحاد ضعیفة، ولو کانت قویة لما أوجبت إلّا الظنّ، وقد دللنا فی غیر موضوع علی أنّ أخبار الآحاد لا توجب العمل کما لا توجب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فلا خلاف فی أنّ من ترک التثویب لا ذمّ علیه، لأنّه إمّا أن یکون مسنوناً علی مذهب بعض الفقهاء، أو غیر مسنون علی مذهب قوم آخرین منهم، وعلی کلا الأمرین لاذمّ علی تارکه، وما لا ذمّ فی ترکه ویخشی فی فعله أن یکون معصیة وبدعة فالأحوط فی الشرع ترکه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دلیلنا فی عدم وعن وضع الیمنی علی الیسری فی الصلاة،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وحجّتنا علی صحّة ماذهبنا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ذکره من إجماع الطائفة، ودلیل سقوط الصلاة عن الذمّة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فهو عمل کثیر فی الصلاة خارج عن الأعمال المکتوبة فیها من الرکوع والسجود والقیام، والظاهر أنّ کلّ عمل فی الصلاة خارج عن أعمالها المفروضة أنّه لایجوز</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 لزوم ترک قول آمیین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علی ماذهبنا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الطائفة علی أنّ هذه اللفظة بدعة وقاطعة للصلاة، وطریقة الاحتیاط أیضاً؛ لأنّه لا خلاف فی أنّه من ترک هذه اللفظة لا یکون عاصیاً ولا مفسداً لصلاته، وقد اختلفوا فیمن فعلها، فذهبت الامامیة إلی أنّه قاطع لصلاته فالأحوط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فلا خلاف فی أنّ هذه اللفظة لیست من جملة القرآن، ولا مستقلة بنفسها فی کونها دعاءً وتسبیحاً، فجری التلفّظ بها مجری کلّ کلام خارج عن القرآن والتسبیح</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تأمین علی دعاء سابق لها، وهو قوله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إنّما یکون دعاء بالقصد، ومن یقرأ الفاتحة إنّما قصده التلاوة دون الدعاء، وقد یجوز أن یعری من قصد الدعاء، ومخالفنا یذهب إلی أنّها مسنونة لکل مصلّ من غیر اعتبار قصده إلی الدعاء، وإذا ثبت بطلان استعمالها فیمن لم یقصد إلی الدعاء ثبت ذلک فی الجمیع؛ لأنّ أحداً یفرّق بین الأمرین</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 دلیلنا فی المنع من امامة الفاسق للصلاة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المتکرّر، وطریقة الیقین ببراءة الذمّة، وأیضاً قوله تعالی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 فَتَمَسَّکُمُ النَّارُ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وتقدیم الامام فی الصلاة رکون إلیه، ولأنّ إمامة معتبر فیها الفضل والتقدّم فیما یعود إلی الدین، ولهذا رتّب فیها من هو أقرأ وأفقه وأعلم، والفاسق ناقص فلا یجوز تقدیمه علی من خلا من نقصه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إلی دلیلنا فی کراهة صلاة الضحی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المتقدم، وطریقة الاحتیاط؛ فإنّ صلاة الضحی غیر واجبة عند أحد ولا حرج فی ترکها، وفی فعلها خلاف، </w:t>
      </w:r>
    </w:p>
    <w:p>
      <w:pPr>
        <w:pStyle w:val="BookText"/>
        <w:rPr/>
      </w:pPr>
      <w:r>
        <w:rPr>
          <w:rFonts w:ascii="IRNazanin" w:hAnsi="IRNazanin" w:eastAsia="IRNazanin"/>
          <w:color w:val="111111"/>
          <w:sz w:val="28"/>
          <w:sz w:val="28"/>
          <w:szCs w:val="28"/>
          <w:rtl w:val="true"/>
          <w:lang w:bidi="fa-IR"/>
        </w:rPr>
        <w:t>بل تکون بدعة ویلحق به إِثم، فالأحوط العدول عنها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وعلل حکم من کان سفره أکثر من حضره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علی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الطائفة، وأیضاً فإنّ المشقة التی تلحق المسافر هی الموجبة للتقصیر فی الصوم والصلاة، ومن ذکرنا حاله ممّن سفره أکثر من حضره لا مشقّة علیه فی السفر، بل ربّما کانت المشقّة فی الحضر لاختلاف العادة، وإذا لم یکن علیه مشقّة فلا تقصیر</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ورجح قراءة سورة الجمعة والمنافقین فی صلاة الجمعه تبعاً لأئمتنا وخلافا لبعض المذاهب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الطائفة، ولأنه أحوط من حیث إنه لا خلاف فی أنه إذا قرأ ما ذکرناه أجزأه ولم یفعل مکروهاً، ولیس کذلک إذا عدل عنه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بین دلیل منع الإمامیة من الإجتماع فی نوافل رمضان حاکیاً قول </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المنفرد فی قیام شهر رمضان أحب إلی</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المتقدم، وطریقة الاحتیاط؛ فإن المصلی للنوافل فی بیته غیر مبدع ولا عاص بالآجماع ولیس کذلک إذا صلاها فی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یعارضوا فی ذلک بما یروونه عن عمر بن الخطاب من قوله وقد رأی اجتماع الناس فی صلاة نوافل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ونعمت البدعة، فاعترف بأنّها بدعة وخلاف السنة، وهم یروون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بدعة ضلالة وکلّ ضلالة فی النار</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 حکم الصلاة علی الطفل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الطائفة؛ ولأن الصلاة علی الأموات حکم شرعی وقد ثبت بیقین فیمن نوجب الصلاة علیه، ولا یقین ولا دلیل فیما نخالف فیه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غیرها من عشرات المسائل المذکورة فی الصیام والزکاة والحج </w:t>
      </w:r>
    </w:p>
    <w:p>
      <w:pPr>
        <w:pStyle w:val="BookText"/>
        <w:rPr/>
      </w:pPr>
      <w:r>
        <w:rPr>
          <w:rFonts w:ascii="IRNazanin" w:hAnsi="IRNazanin" w:eastAsia="IRNazanin"/>
          <w:color w:val="111111"/>
          <w:sz w:val="28"/>
          <w:sz w:val="28"/>
          <w:szCs w:val="28"/>
          <w:rtl w:val="true"/>
          <w:lang w:bidi="fa-IR"/>
        </w:rPr>
        <w:t>والنکاح والطلاق والظهار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أُرید أن أؤکد علیه أنّ السید المرتضی بمنهجه العقلی النقلی لم یکن یرید الاکتفاء بعرض الأقوال بما هی أقوال، بل کان یرید شرح الأدلة المتقدمة ومناقشتها والترجیح فیما بینها بمنطق الفطرة والعقل والدلیل، أی أنه کان یرید مناقشة الأدلة خلافیا ثم کلامیا، وقد وضّح رحمة الله فی مقدمة رسالة له منهجه مع غیره من أهل القبلة،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ربُّنا، ومحمّد نبیّنا، والإسلام دیننا، والقرآن إمامنا، والکعبة قبلتنا، والمسلمون إخواننا، والعترة الطاهرة من آل رسول الله وصحابته والتابعین لهم بإحسان سلَفُنا وقادتنا، والمتمسّکون بَهْدیِهم من القرون بعدهم جماعتنا وأولیاؤُنا، نحبّ من أحبّ الله، ونُبغض من أبغض الله، ونوالی من والی الله، ونعادی من عادی الله، ونقول فیما اختلف فیه أهلُ القبلة بأُصولٍ نشرحها ونبیّنها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عقائد السید المرتضی الحقّة ومنهجه العلمی فی الحیاة، فتراه یبیّن الکلیات التی استند إلیها فی عقیدته من منهج الولاء والبراءة </w:t>
      </w:r>
    </w:p>
    <w:p>
      <w:pPr>
        <w:pStyle w:val="BookText"/>
        <w:rPr/>
      </w:pPr>
      <w:r>
        <w:rPr>
          <w:rFonts w:ascii="IRNazanin" w:hAnsi="IRNazanin" w:eastAsia="IRNazanin"/>
          <w:color w:val="111111"/>
          <w:sz w:val="28"/>
          <w:sz w:val="28"/>
          <w:szCs w:val="28"/>
          <w:rtl w:val="true"/>
          <w:lang w:bidi="fa-IR"/>
        </w:rPr>
        <w:t>اللَّذَین هما أصل الإسلام، موضّحاً منهجه فی التعامل مع أهل القبلة فی العقائد والفقه بأُصول یشرحها ویبیّنها لهم فی کتابه، ولم یکتف بعرض اراء الآخرین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 انتهج المنهج الذی ارتضاه أمیرالمؤمنین علی لأصحابه، وهو المنهج الذی أجاب به الإمام الرضا علیه السلام عن کیفیة إحیاء أمرهم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یتعلّم علومَنا ویعلّمها الناس، فإنّ الناس لوعَلِموا محاسن کلامنا لَاتّبعونا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الإمام کان لایرتضی سیاسة التطویع بالقوّة، بل کان یدعو الناسإلی لزوم إیقاف الآخرین علی سوء أعمالهم بالدلیل والبرهان، موضّحاً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الصحابة الذین سبقوه کانوا قد وهموا وأخطؤوا إصابة الحقّ، والإمام علی علیه السلام کان قد بیّن للناس 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الولاة مِن قَبله قد غیَّروا أحکاماً کثیرة وأنّه علیه السلام عمل بصدد إصلاحها وإرجاعها إلی ما کانت علیه فی زمان التشریع، کما بیّن علیه السلام لهم سبب اختلاف النقل عن رسول صلی الله علیه و آله ، وأنّهم لایَعْدون عن أربعة أشخاص، إذ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أتاک بالحدیث أربعة رجالٍ لیس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مُظهِرٌ للإیمان، مُتصنّع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الناسُ أنّه منافقٌ کاذبٌ لم یقْبلوا منه ولم یصدّقوا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سمع من رسول الله شیئاً لَم یحفَظْه علی وجهه، فَوَهِم فیه، ولم یتعمّدْ کَذِباً، فهو فی یدیه و یرویه ویعمل به،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صلی الله علیه و آله ، فلو عَلِم المسلمون أنّه وَهِم فیه لم یقبلوه منه، ولو عَلِم هو أنّه کذلک لَرَفَضَه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آخر کلامه علیه السلام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منهج الإسلام الصحیح، وهو المنهج الذی اتّبعه السیّد فی أعماله العلمیة ونحن سائرون علیه فی دراساتنا،أی أنّنا لا نحبّذ العنف والقَسْر فی تحمیل الأفکار، بل ندعو الی التحاور فیما بیننا فی إطار المنطق العلمی والدلیل والبرهان، وهو الذی نمتلکه بأقوی أشکاله، نتدارسه فی الحوزات العلمیة وعند أساتذتنا ومع طلابنا، و هو الذی قال به السید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نقول فیما اختلف فیه أهل القبلة بأصولٍ </w:t>
      </w:r>
    </w:p>
    <w:p>
      <w:pPr>
        <w:pStyle w:val="BookText"/>
        <w:rPr/>
      </w:pPr>
      <w:r>
        <w:rPr>
          <w:rFonts w:ascii="IRNazanin" w:hAnsi="IRNazanin" w:eastAsia="IRNazanin"/>
          <w:color w:val="111111"/>
          <w:sz w:val="28"/>
          <w:sz w:val="28"/>
          <w:szCs w:val="28"/>
          <w:rtl w:val="true"/>
          <w:lang w:bidi="fa-IR"/>
        </w:rPr>
        <w:t>نشرحها ونبینها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أوضحه فی قوله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علیه الدلیل یعضده، و حُجّهٌ تعمده، فهو الحق الیقین، ولا یضرّه الخلاف فیه وقلة عدد القائل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من جملة ملامح هذا المنهج بل رکنه الأساس هو الاستدلال بالحکم المجمع علیه عند أهل البیت علی الآخرین فی إطار أدلتهم العامة کالکتاب العزیز دون أن نحکّم دلیلنا الخاص علیهم، وذلک لأن رسول الله کان قد راجعهم إلی الأخذ من العترة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هذا المنهج تری السید المرتضی لم یعمل بأخبار الآحاد، لا لعدم حجّیتها عنده فقط</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یرید التثبت أکثر فأکثر، وکأنه أراد إقناع أکبر عدد ممکن من أتْباع المدارس الإسلامیة کیما یلزمهم الاعتقاد بقوله، لذلک لم یستدل بأخبار الآحاد، بل کان یعمل علی الاستنباط من الکتاب والأخبار المتواترة والمحفوفة بقرائن العلم، و هذه المنهجیة هی أحسن مصداق لکلام الإمام الرضا الآنف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الناس لو </w:t>
      </w:r>
    </w:p>
    <w:p>
      <w:pPr>
        <w:pStyle w:val="BookText"/>
        <w:rPr/>
      </w:pPr>
      <w:r>
        <w:rPr>
          <w:rFonts w:ascii="IRNazanin" w:hAnsi="IRNazanin" w:eastAsia="IRNazanin"/>
          <w:color w:val="111111"/>
          <w:sz w:val="28"/>
          <w:sz w:val="28"/>
          <w:szCs w:val="28"/>
          <w:rtl w:val="true"/>
          <w:lang w:bidi="fa-IR"/>
        </w:rPr>
        <w:t>عَلِموا محاسن کلامنا لَاتَّبعونا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بمنهجیتنا العلمیة العقلیة الإستقرائیة ندعوهم لاتّباع طریقتنا ومذهبنا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العلّامة السید بحرالعلوم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کان یفعله السید المرتضی، ذاکراً بعض فضائله، فمما قاله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مع ذلک أعرفَ الناس بالکتاب والسنّة، ووجوهِ التأویل فی الآیات والروایات، فإنّه لما سَدَّ العمل بأخبار الآحاد اضطُرّإلی استنباط الشریعة من الکتاب والأخبار المتواترة والمحفوفة بقرائن العلم، وهذا یحتاج إلی فضلِ اطّلاعٍ علی الأحادیث، وإحاطةٍ بأُصول الأصحاب، ومهارةٍ فی علم التفسیر وطریق استخراج المسائل من الکتاب، والعاملُ بالأخبار فی سعة من ذلک</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عمل السید المرتضی بوصایا الأئمّة علیهم السلام ، لاسیما أمیرالمؤمنین علیاً والصادقَین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الرضا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 تری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محمّد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الإمامیة فی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خالد الکابلی، عن الأصبغ بن نُباتة، عن أمیرالمؤمنین علیه السلام أنّه قال حینما سُئل عن اختلاف الشیعة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دین الله لایُعرَف بالرجال، بل بآیة الحقّ، فاعرفِ الحّقَ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أحسنُ الحدیث، والصادع به مجاهد، وبالحقّ أُخبرک فأعِرْنی سمعَک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لنتأمّل فی هذه المقاطع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بآیة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ما مر من روایة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أحیا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تلخیص الإمام علیه السلام کلامه وبیان العلة فی کل ذلک فی جملة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عَلِموا محاسن کلامنا لَاتّبعونا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أنّهم لو عرفوا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مطابقة کلام الأئمّة وفقههم وعلمهم للقرآن الکریم والأحادیث النبویة المتواترة والعقل والفطرة لاتّبعوهم، </w:t>
      </w:r>
    </w:p>
    <w:p>
      <w:pPr>
        <w:pStyle w:val="BookText"/>
        <w:rPr/>
      </w:pPr>
      <w:r>
        <w:rPr>
          <w:rFonts w:ascii="Amiri" w:hAnsi="Amiri" w:eastAsia="Amiri" w:cs="Amiri"/>
          <w:color w:val="111111"/>
          <w:sz w:val="28"/>
          <w:sz w:val="28"/>
          <w:szCs w:val="28"/>
          <w:rtl w:val="true"/>
          <w:lang w:bidi="ar-SA"/>
        </w:rPr>
        <w:t>لأنّ الحقّ أحقّ أن یُتّبَع، وهو الهدف من إحیاء أمرهم بتعلّم علومهم وتعلیمها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بالعلم والمعرفة والقطع والیقین تکون الدعوة لإحیاء أمرهملا بالأحاسیس المتشنّجة، ولابالانفعالات المثیرة، وهذا الأمر هو الذی جعل الإمام یترحم علی الذین یتعلمون علومهم لکی یعلّمونها الناس، وکفی دعاء الإمام علیه السلام لطالب العلم شرفاً وفخراً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لوتأمّلنا فی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لرأینا الضمیر فی کلّها یرجع إلی أهل البیت أنفسهم، ونشر علومهم وأن تکون الدعوة الیهم فی إطار الفقه والعقیدة لا بیان التاریخ وما فعله الخلفاء الحکّام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کلامهم هو بیان لکلام الله وسنّة نبیه وتفسیرهما، وأنّ الحقّ لایُعرَف إلّا من خلال کلامهم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الکتابة والتدریس فی هذه المفردات الفقهیة الخلافیة وبیان ملابسات الأمور وکیفیة وقوع التحریف فیها تثبّط عزیمة المخالِف من الجمهور وتقوی عقیدة الموالی وخصوصاً لو تکررت هذه الدراسات وارتفعت من عشرة إلی مئة ثم إلی مئتین مفردة أو أکثر، أی أن الموالی لأهل البیت یقوی عقیدته بمذهبه ویعلم أنه یسیر علی النهج </w:t>
      </w:r>
    </w:p>
    <w:p>
      <w:pPr>
        <w:pStyle w:val="BookText"/>
        <w:rPr/>
      </w:pPr>
      <w:r>
        <w:rPr>
          <w:rFonts w:ascii="IRNazanin" w:hAnsi="IRNazanin" w:eastAsia="IRNazanin"/>
          <w:color w:val="111111"/>
          <w:sz w:val="28"/>
          <w:sz w:val="28"/>
          <w:szCs w:val="28"/>
          <w:rtl w:val="true"/>
          <w:lang w:bidi="fa-IR"/>
        </w:rPr>
        <w:t>الصحیح، إذ إن وضوئه وصلاته وحجه ونکاحه کلّ ذلک صحیح وجاء وفق ما أراده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یفهمنا خطأ مسلک من یعتمد نقل أقوال المذاهب الأربعة المخالفة لاهل البیت دون أن یردّها وینقضها نقضاً علمیاً وفقاً لمعاییرهم الحدیثیة والأصولیة والکلامیة، اذ لا یفید معرفة موارد الخلاف و جذورها دون تنقیح الموضوع تنقیحاً علمیاً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الملّا معین السندی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علماء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اللبیب فی الأسوة الحسنة بالحبیب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الدراسة السابعة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فیما إذا خالفَت أقوالُ الأئمّة الأربعة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مناقشته لموضوع الجمع بین الصلاتین أشار إلی إجماع أهل البیت ولزوم الاعتماد علیه کل الاعتماد والتحذیر من ترکه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الحقُّ عندنا أنّ ما أجمَع علیه أهل البیت وأهل المدینة المشرَّفة فعلیه الاعتماد کلّ الاعتماد، ویحذَر ترکُه</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السندی فی مکان آخر من کتابه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سمعتُ شیخنا عالم الهند وعارف وقته الشیخ الاجل ولی الله عبدالرحیم الدهلوی یدّعی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الأحادیث الصحیحة ترد علی العلماء الأربعة بأجمعهم وتکون حجة علیهم وما ذهبوا إلیه، والامر کما قال رحمة الله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کلامه إیماء لطیف وهو الاقرار بوجود أحادیث صحیحة عندغیر المذاهب الأربعة، وهذه الأحادیث تلزمهم جمیعاً وتکون حجة علیهم وما ذهبوا الیه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فیه اشارة أیضاً إلی وقوفه علی تلک الأحادیث الصحیحة مع معرفته عدم عمل علماء المذاهب الأربعة بها، إما تعصباً واما لسبب آخر، ومن تلک الأحادیث غیر المعمول بها أو المحرف معناها هو حدیث الثقلین الداعی إلی التمسک بالعترة صراحة، فهذه الروایة علی رغم تواترها لا یأخذون بها، بل تراهم یحرفون معناها ویترکون الأحادیث النبویة الصحیحة تعصباً لکونها صارت شعاراً للشیعة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اصرار اتباع الإمام علی علی اتیان سنةً ثابتةً عندهم یوجب ترکه لعمل الشیعة بها؟ وهل هذا هو منطق شرعی أو تعصبی؟ ولا سیما إذا علمنا أن ترک الآخرین العمل بالسنن جاء بغضاً للإمام علی؟</w:t>
      </w:r>
    </w:p>
    <w:p>
      <w:pPr>
        <w:pStyle w:val="BookText"/>
        <w:rPr/>
      </w:pPr>
      <w:r>
        <w:rPr>
          <w:rFonts w:ascii="IRNazanin" w:hAnsi="IRNazanin" w:eastAsia="IRNazanin"/>
          <w:color w:val="111111"/>
          <w:sz w:val="28"/>
          <w:sz w:val="28"/>
          <w:szCs w:val="28"/>
          <w:rtl w:val="true"/>
          <w:lang w:bidi="fa-IR"/>
        </w:rPr>
        <w:t>ان ما یقولونه من لزوم ترک ما صار شعاراً للروافض یختلف جوهریاً عمّا روی عن أئمة الهدی فی لزوم ترک ما یوافق العامة عند التعارض حیث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عللوا ذلک بأن الرشد فی خلافهم ناهین أتباعهم عن التحاکم إلی السلطان لعلمهم بدور هؤلاء فی تغییر الأحکام وإعمال أهوائهم، والواقف علی مجریات الأحداث بعد رسول الله یعرف صحة کلامهم ومصداقیة قولهم،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تکلیف الناس أهو اتباع سنة رسول الله صلی الله علیه و آله أم سنة الخلفاء من بعده المخالفة لها ؟</w:t>
      </w:r>
    </w:p>
    <w:p>
      <w:pPr>
        <w:pStyle w:val="BookText"/>
        <w:rPr/>
      </w:pPr>
      <w:r>
        <w:rPr>
          <w:rFonts w:ascii="IRNazanin" w:hAnsi="IRNazanin" w:eastAsia="IRNazanin"/>
          <w:color w:val="111111"/>
          <w:sz w:val="28"/>
          <w:sz w:val="28"/>
          <w:szCs w:val="28"/>
          <w:rtl w:val="true"/>
          <w:lang w:bidi="fa-IR"/>
        </w:rPr>
        <w:t>فلو أخذنا بالحدیث المتفق علیه عند الفریقین لوصلنا إلی فقه إسلامی یقبله الجمیع،لأنها أحادیث مرویة عن أهل البیت والصحابة عن رسول الله معاً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المسائل المجمع علیها عند فقهائنا وفقهاء المذاهب الأخری المنسوبة إلی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وعند الآخرین </w:t>
      </w:r>
    </w:p>
    <w:p>
      <w:pPr>
        <w:pStyle w:val="BookText"/>
        <w:rPr/>
      </w:pPr>
      <w:r>
        <w:rPr>
          <w:rFonts w:ascii="IRNazanin" w:hAnsi="IRNazanin" w:eastAsia="IRNazanin"/>
          <w:color w:val="111111"/>
          <w:sz w:val="28"/>
          <w:sz w:val="28"/>
          <w:szCs w:val="28"/>
          <w:rtl w:val="true"/>
          <w:lang w:bidi="fa-IR"/>
        </w:rPr>
        <w:t>لولزمناها لامکن خروج الفقه من إطار الظنون إلی القطعیات، بمعنی أن القضیة تنکشف لهم بدرجة لا یشوبها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ولنعد الفکرة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یمکننا الاطمئنان بأنّ هذا الحکم أو ذاک هو من فقه العترة علی نحو القطع والیقین إذا کان مُجمَعاً علیه عند فقهاء المذاهب الشیعیة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زمن الإمام علی إلی زماننا هذا،وأن هذه المسائل الإجماعیة غیر الخلافیة هی الجدیرة بأن تنسب إلی رسول الله لا غیرها ، کانت هذه هی المرحلة الأولی من مشروعنا ، ثم سنردفه بعمل آخر نثبت من خلاله ما أجمعت علیه الإمامیة علی وجه الخصوص وإن خالفت المذاهب الشیعیة الأخری لان الاصل هو فقه الامامة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فقد عرفت أن علماء الجمهور کانوا ولا زالوا یعلمون بأن السنة النبویة الصحیحة موجودة عندالعترة لکنهم یشکّکون فی انتساب هذه المذاهب الثلاثة الیها خوفاً من إلزام الشیعة لهم بتلک المسائل، فإذا اکدنا للآخر وحدة الفقه بیننا فی مسائل خاصة ودور الخلفاء الحکّام فی مخالفة تلک المسائل لاتضح وجه الصواب فی مدعانا،وهذا تراه فی کلام الرازی وغیره فی تحریف الأمویین السنن </w:t>
      </w:r>
    </w:p>
    <w:p>
      <w:pPr>
        <w:pStyle w:val="BookText"/>
        <w:rPr/>
      </w:pPr>
      <w:r>
        <w:rPr>
          <w:rFonts w:ascii="IRNazanin" w:hAnsi="IRNazanin" w:eastAsia="IRNazanin"/>
          <w:color w:val="111111"/>
          <w:sz w:val="28"/>
          <w:sz w:val="28"/>
          <w:szCs w:val="28"/>
          <w:rtl w:val="true"/>
          <w:lang w:bidi="fa-IR"/>
        </w:rPr>
        <w:t>بغضاً لعلی فأنظر مثلاً ما قاله الرازی فی تفسیره لسورة الفاتحة والاختلاف فی تعدد الأقوال فی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اقتدی فی دینه بعلی بن ابی طالب فقد اهتدی، والدلیل علیه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أدِرْ الحقَّ مع علی ٍحیث دار</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موجود فی کلام غیره من أعلام المذاهب الأربعة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الذهبی فی ترجمة أبان بن تغلب، ذلک الشیعی 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رد حدیث هؤلاء لذهب جملة من الآثار النبویة وهذه مفسدة بینة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فقد عرفنا أنه لا یمکن لأحد من المسلمین إنکار وجود مذهب صحیح لأهل البیت فی الواقع الخارجی، إذ لا معنی لإرشاد رسول الله أمّته فی الأخذ عن العترة إذا لم یکن لهم وجود خارجی، فأین یوجد مذهب العترة؟ وکیف یمکن تعرفه علیه؟ وهل له طریق غیر اجماع أتباع أهل البیت؟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اتّباع الفقه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والمخالف فی کثیر من الأحیان لفقه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علم لنا بصحة مصداقیته وواقعیته وذلک لکثرة الخلاف الموجود </w:t>
      </w:r>
    </w:p>
    <w:p>
      <w:pPr>
        <w:pStyle w:val="BookText"/>
        <w:rPr/>
      </w:pPr>
      <w:r>
        <w:rPr>
          <w:rFonts w:ascii="IRNazanin" w:hAnsi="IRNazanin" w:eastAsia="IRNazanin"/>
          <w:color w:val="111111"/>
          <w:sz w:val="28"/>
          <w:sz w:val="28"/>
          <w:szCs w:val="28"/>
          <w:rtl w:val="true"/>
          <w:lang w:bidi="fa-IR"/>
        </w:rPr>
        <w:t xml:space="preserve">عندهم، و تفسیرهم لقوله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أمّتی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بالتفسیر الذی یخالفالعقل والشرع بحسبما وضحناه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فقههم فاقد 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یزیدنا بصیرة بأنهم قد ابتعدوا عن الصراط الحقّ والسبیل الصواب قول الإمام المعصوم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الرُّشدَ فی خِلافهم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تأمّل أحدنا فی الآیات القرآنیّة والأحادیث النبویّة المخبرة عن انقلاب الامةُ بعد رسول الله لوقف علی صحة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مجریات الأحداث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بأنهم عادوا إلی سیرتهم السابقة والجاهلیة الأُولی، وأنّ الصدّیقة الطاهرة فاطمة الزهراء الزهراءعلیها السلام خاطبتهم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یبْغُونَ؟</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تعالی فی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عَلی أَعْقابِکُمْ وَمَنْ ینْقَلِبْ عَلی عَقِبَیهِ فَلَنْ یضُرَّ اللَّهَ شَیئاً </w:t>
      </w:r>
    </w:p>
    <w:p>
      <w:pPr>
        <w:pStyle w:val="BookText"/>
        <w:rPr/>
      </w:pPr>
      <w:r>
        <w:rPr>
          <w:rFonts w:ascii="Amiri" w:hAnsi="Amiri" w:eastAsia="Amiri" w:cs="Amiri"/>
          <w:color w:val="111111"/>
          <w:sz w:val="28"/>
          <w:sz w:val="28"/>
          <w:szCs w:val="28"/>
          <w:rtl w:val="true"/>
          <w:lang w:bidi="ar-SA"/>
        </w:rPr>
        <w:t>وَسَیجْزِی اللَّهُ الشَّاکِرینَ</w:t>
      </w:r>
      <w:r>
        <w:rPr>
          <w:rFonts w:eastAsia="Amiri" w:cs="Amiri" w:ascii="Amiri" w:hAnsi="Amiri"/>
          <w:color w:val="111111"/>
          <w:sz w:val="28"/>
          <w:szCs w:val="28"/>
          <w:rtl w:val="true"/>
          <w:lang w:bidi="ar-SA"/>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جمعنا بین هذه الآیة الأخیرة والحدیث المتواتر عن رسول الله والمشهور بحدیث الحوض، وان رسول الله رأی بعض أصحابه یُؤخَذون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فأتی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إنّهمُارتدُّوا بعدک علی أدبارهم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سُحقاً سُحقاً لِمَن غَیر بَعدی</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لعرفنا أنّ غالبیتهم کانوا من الصحابة وقد انقلبوا علی أعقابهم، وأن الله سیجزی الشاکرین، وهؤلاء هم أقل القلیل بحسب تصریح الکتاب العزیز والسنة المطهرة،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أراه یَخْلُص منهم إلّا مِثلُ هَمل النَّعَم</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هذه المقدمة الطویلة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أردنا من خلالها أن نوضّح فیها مکنون السید المرتضی فی عمله،وأن الفقه الکلامی کان أسمی من الفقه المقارن أوفقه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الرجوع إلی بسط الکلام فیه</w:t>
      </w:r>
      <w:r>
        <w:rPr>
          <w:rFonts w:eastAsia="IRNazanin" w:cs="IRNazanin"/>
          <w:color w:val="111111"/>
          <w:sz w:val="28"/>
          <w:szCs w:val="28"/>
          <w:rtl w:val="true"/>
          <w:lang w:bidi="fa-IR"/>
        </w:rPr>
        <w:t xml:space="preserve">. </w:t>
      </w:r>
      <w:bookmarkStart w:id="59" w:name="pg6488_54303"/>
    </w:p>
    <w:p>
      <w:pPr>
        <w:pStyle w:val="Heading3"/>
        <w:numPr>
          <w:ilvl w:val="2"/>
          <w:numId w:val="1"/>
        </w:numPr>
        <w:rPr/>
      </w:pPr>
      <w:bookmarkStart w:id="60" w:name="__RefHeading___Toc1386373_653776707"/>
      <w:bookmarkStart w:id="61" w:name="_Toc20"/>
      <w:bookmarkEnd w:id="59"/>
      <w:bookmarkEnd w:id="60"/>
      <w:r>
        <w:rPr/>
        <w:t>3</w:t>
      </w:r>
      <w:r>
        <w:rPr>
          <w:rtl w:val="true"/>
        </w:rPr>
        <w:t xml:space="preserve">. </w:t>
      </w:r>
      <w:r>
        <w:rPr>
          <w:rtl w:val="true"/>
        </w:rPr>
        <w:t>الفقه الکلامی</w:t>
      </w:r>
      <w:bookmarkEnd w:id="61"/>
    </w:p>
    <w:p>
      <w:pPr>
        <w:pStyle w:val="Heading4"/>
        <w:numPr>
          <w:ilvl w:val="3"/>
          <w:numId w:val="1"/>
        </w:numPr>
        <w:rPr/>
      </w:pPr>
      <w:bookmarkStart w:id="62" w:name="__RefHeading___Toc1386375_653776707"/>
      <w:bookmarkStart w:id="63" w:name="_Toc21"/>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 xml:space="preserve">هو علم یبحثفی الفروع الفقهیة الضروریة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الشاذة والنظریة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صار بعضها شعاراً للمذهب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عقیدة أتباع العترة والتعرّف علی المبتعدین عن السنة النبویة واسباب ذلک الابتعاد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التعریف</w:t>
      </w:r>
    </w:p>
    <w:p>
      <w:pPr>
        <w:pStyle w:val="BookText"/>
        <w:rPr/>
      </w:pPr>
      <w:r>
        <w:rPr>
          <w:rFonts w:ascii="IRNazanin" w:hAnsi="IRNazanin" w:eastAsia="IRNazanin"/>
          <w:color w:val="111111"/>
          <w:sz w:val="28"/>
          <w:sz w:val="28"/>
          <w:szCs w:val="28"/>
          <w:rtl w:val="true"/>
          <w:lang w:bidi="fa-IR"/>
        </w:rPr>
        <w:t>من المعلوم أن عمل فقهائنا هو بذل الوسع والطاقة والجَهد والجُهد لاستکشاف الأحکام الشرعیة عن أدلتها التفصیلیة علی أساس ضوابط الدلالة اللغویة أو العقلیة لاطبقاً للرأی والقیاس والمصالح المرسلة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تعتمدها المذاهب الأربعة، فالفقهاء لا یدّعون بأنّ مهمتهم بیان الأحکام القطعیة والضروریة بل یعدوّنها خارجاً عن اطار عملهم ومهمتهم لأنها لا تحتاج إلی جُهد و جَهد، خلافا للفقیه الکلامی الذی یرید اخراج فقه أهل البیت عن الشذوذ، وأن یبین بان لفقهنا وحدیثنا جذور عندهم وأنه مروی عن رسول الله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العمل الفقهی الکلامی الذی نرید خوضه هو عمل موازی لعمل الفقهاء ولا تباین وتضاد بینهما، إذ أن فقهائنا یبحثون عن وظیفة </w:t>
      </w:r>
    </w:p>
    <w:p>
      <w:pPr>
        <w:pStyle w:val="BookText"/>
        <w:rPr/>
      </w:pPr>
      <w:r>
        <w:rPr>
          <w:rFonts w:ascii="IRNazanin" w:hAnsi="IRNazanin" w:eastAsia="IRNazanin"/>
          <w:color w:val="111111"/>
          <w:sz w:val="28"/>
          <w:sz w:val="28"/>
          <w:szCs w:val="28"/>
          <w:rtl w:val="true"/>
          <w:lang w:bidi="fa-IR"/>
        </w:rPr>
        <w:t>المکلف عملیاً وبیان ما هو المعذر عند المخالفة الاحتمالیة وما هو منجّز الواقع الاحتمالی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نحن فی الفقه الکلامی فهمنا هو الدفاع عن أصل العقیدة من خلال الأحکام الشرعیة، أی إنّنا نرید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وتبعاً للشریف المرتضی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نثبت الحکم الشرعی الواقعی وأن نحکّم صحّة عقیدتنا وما نحن علیه من خلال الفروع الفقهیة، وأن نقول للآخرین بأن أحکامنا منتزعة من السنّة النبویّة، وأنّها لم تأت بدافع الهوی والرأی، وأن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عند أحد من الناس حقٌّ ولا صواب، ولا أحدٌ من الناس یقضی بقضاءِ حقٍّ إلّا ما خرج منّا أهلَ البیت، وإذا تشعَّبَت بهم الأُمور کان الخطأ منهم والصواب من علی علیه السلام </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قول الإمام الباقر علیه السلام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الذی أراده الإمام علی علیه السلام فی کلامه ونهی الناس عن أتّباع غیره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اللهَ و لاتُفتوا الناس بما لاتعلمون؛ فإنّ رسول الله صلی الله علیه و آله قد قال قولاً آلَ منه إلی غیره، وقد قال قولاً مَن وضعه غیرَ موضعه کذب علیه</w:t>
      </w:r>
      <w:r>
        <w:rPr>
          <w:rFonts w:eastAsia="IRNazanin" w:cs="IRNazanin"/>
          <w:color w:val="111111"/>
          <w:sz w:val="28"/>
          <w:szCs w:val="28"/>
          <w:rtl w:val="true"/>
          <w:lang w:bidi="fa-IR"/>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بصیر، عن أبی عبدالله علیه السلام فی تفسیر قول الله عزوجل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صاموا لهمولاصلُّوا لهم، ولکن أحلّوا لهم حراماً وحرّموا علیهم حلالاً، فاتّبَعوهم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وفی تفسیر 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أنّهم لم یتخذوهم آلهة،إلّا أنّهم أحلّوا لهم حراماً فأخذوا به، وحرّموا حلالاً فأخذوا به، فکانوا أربابَهم من دون الله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وخلاصة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نرید من خلال هذا المنهج أن نضیف دلیلاً آخر إلی الأدلة المستدَلّ بها علی إمامة أمیرالمؤمنین علی علیه السلام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القرآنیة، والأحادیث النبویة، والأدلة العقلیة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انحصار فقه رسول الله صلی الله علیه و آله فی فقه الإمام علی علیه السلام مخرجین فقه الإمامیة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خلال إجماع أهل البیت أو اجماع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الحصار المفروض علیه ظلماً وجوراً منذ قرون، مبینین مکنون حدیث الثقلین المتواتر، وأنه جاء للدلالة علی أن الابتعاد عن أهل البیت یدعو الناس إلی الإفتاء بما لا یعلمون، وذلک یعنی الضلال، وفی نظرنا أن هذا هو الفارق المائز بین فقه الخلاف والفقه الکلامی إذ یخرجنا من الشذوذ الفقهی ویدخلنا إلی حیز الوفاق الإسلامی اعتماداً علی حدیث الثقلین وتفسیرهم لآیة التطهیر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الفقه الکلامی وفقه الخلافاشرنا سابقاً إلی اشتراک الفقه الکلامی وفقه الخلاف علی أرضیة واحدة، ألّا وهو الهدم والبناء فی إطار تثبیت أدلّة مذهب مقابل مذهبٍ آخر، والإتیان بما یدعمه ویوافقه من المذاهب الأخری، وأنه یفعل ذلک تحاشیاً من أن یهدمه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وعملیة الهدم والبناء فی الفقه الخلافی تأتی فی إطار الاجتهادات، والاجتهاد بطبیعته یکون ظنّیاً، والظنّ إما معتبر أو غیر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واجتهادات فقهائنا فی المسائل الفقهیة هیمبنیة علی الأصول العلمیة وما یوصلنا إلی الحجیة، لکن هذا لا یعنی بأن رأی الفقیه یمثل حکم الله الواقعی، بل إن فتواه هو حکم ظاهری، فلا تصویب لآراء الفقهاء والمجتهدین فی فقه الإمامیة خلاف غیرهم، فإن اجتهادات اولئک غالباً ما ابُتنِیت علی الرأی والهوی والمصلحة الوهمیة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الاجتهاد المعتمد فی الفقه المذهبی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السنی والشیعی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عما یبتنی علیه الفقه الکلامی، فإنّ الأخیر یبتنی علی العلم القطعی وما أجَمعَ علیه أتباع أهل البیت والمروی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المدعوم بنقل الصحابة والتابعین عن رسول الله، أی أنّ الفقه الکلامی یوصلنا إلی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الاطمئنان بصحة أعمالنا العبادیة وعقائدنا بالحدیث المتفق علیه، والحجة والبرهان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توضیحنا للقارئ العزیز والسامع الکریم بأنّا لانعدّ أئمتنا 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یتخیله مخالفوننا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معصومون، لذلک لانحتمل أبداً خطأهم فی بیان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نقول أنّهم محدّثون کسائر المحدّثین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کانوا قد حدّثوا بأحادیث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معصومون فی أنفسهم، طبق الأدلّة القطعیة المذکورة فی الکتب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لکنّنا لو تنزّلنا وقلنا بقول مخالفینا وأنّهم مجتهدون أومحدّثون، فعلیهم القبول بنتائج ما توصّلنا إلیه من خلالحدیث الثقلین الذی ضمن الهدی فی اتباع العترة والذی أیدناه بشواهد ومتابعات من الصحابة والتابعین لتکون حجّة علیهم بعد أن کانت حجةً علینا، أی إنّنا نرید إثبات الثابت فی مرویاتنا وکتبنا من خلال کتبهم للدلالة علی اتفاق الفریقین علی صیغة مشترکة بینهما فی الاستدلال، و هو الأخذ بالحدیث الصحیح الثابت عند الفریقین وترک غیره، فقد یکون هذا الثابت هو المروی عند المذهب الشافعی، وقد یکون هو المروی عند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المالکی، وقد یکون عند الحنبلی أوالحنفی إذ أن هؤلاء یعتمدون علی قول الصحابة والتابعین، فبعض هؤلاء الصحابة یروی عن رسول الله نفس ما رواه أئمّتنا ولا یرضی سواه صحیحاً، ولو أحب باحث الوقوف علی أنموذج تطبیقی لمشروعنا فنحیله إلی ما کتبناه أخیراً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النبی وسلسلة المحدثات الداخلة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والإرسال</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المنهج الاستنصاری الکلامی قد أوصی به علماؤنا وقد أشار الیه المحقّق الکرکی فی آخر إجازته لصفی الدین، فمِمّا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کتب العامّة ومصنّفاتهم، فإنّ أصحابنا لم یزالوا یتناقلونها ویرْوونها ویبذلون فی ذلک جهدهم، ویصرفون فی هذا المطلب نفائس أوقاتهم لغرض صحیح دینی؛ فإنّ فیها من شواهد الحق وما یکون وسیلةً إلی تزییفات الأباطیل ما لا یُحصی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إذا قام الخصم بتشییدها عَظُمَ موقعها فی النفوس، وکانت أَدْعی إلی إسکات الخصوم والمنکرین للحقّ ودفع تعلّلاتهم، ومع ذلک ففی الإحاطة بها فوائد أُخری جمة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المحدّث النوری فی الفائدة الثالثة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الشهید الأول قال فی إجازته لأبی الحسن علی بن الحسن بن محمّد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مصنّفات العامّة ومروّیاتهم، فإنّی أروی عن نحو من أربعین شیخاً من علمائهم بمکة والمدینة ودار السلام بغداد ومصر ودمشق وبیت المقدس ومقام الخلیل</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یرویها الشهید بطرقهم لکی تکون حجّة علیهم، وإنّاستجازته هذا العدد الکثیر من مشایخهم ومن بلدان ومذاهب مختلفة، إنّما کان لتکون أثبتَ للحجّة وألزم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تأکیدنا لزوم الحیطة فی تدریس الفقه المقارنفالذی نرید أن نتوصّل إلیه من هذا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بعد کلّ هذا التحلیل والبیان یحق لنا أن نجعل کلام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المسائل الفقهیة والاعتقادیة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کلام الإمام الصادق علیه السلام ، ونعدّهما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إمامین یؤخذ عنهما دون مناقشة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إضلالاً لطلاب العلم وتلبیساً للحق بالباطل، لأنّ طالب العلم حینما یقف علی رأی رجل منحرف عن أهل البیت قد وضع کلامه بجنب رأی إمامه دون الوقوف علی ردّ العلماء والاساتیذ علیه، یتصوّر أنهما رأیان شرعیان یجوز التعبد بهما، أو أنّه یتصور أنّنقل ذلک الرأی له وجه شرعی، وهو من الوجوه الشرعیة المطروحة فی المسألة یمکن التعبد بها، لأن الأستاذ الذی یعرض هذه الآراء المخالفة لمنهج أهل البیت إن لم یناقشها فإنّ المتلقّی یتصوّر أنّها من الحق والاجتهاد المسموح به فی الشریعة رغم أنّه من الرأی والاجتهاد الباطل والذی شرّع قبالاً للنص، ولإبطال إمامة الإمام علی ، فعلی الفقیه المتکلم إذا أراد أن یعرض کلامهم أنْ یوضّح بأنّ أحدهما هو کلام إمام هدی</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 هوکلام إمام ضلال، لأنّه نصب نفسه إماماً للأمة مع وجود من هو أعلم منه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حضور أبی حنیفة درس الامام الصادق لم یکن للتعلم والتعبد بالأقوال بل للاطلاع علی آراء الخصم وکیفیة محاکمته، وأن الإمام کان یعلم ذلک محذراً أصحابه منه، فمن یکون هذا حاله فهل یجوز لنا أن نأتی برأیه بجنب کلام الإمام ونعدّه کاحد الآراء فی المسئلة مع تصریح الامام بأنه ضال ومضل وتصریح رسول الله بأن المخالف لقول العترة 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 عن الإمام الصادق علیه السلام</w:t>
      </w:r>
      <w:r>
        <w:rPr>
          <w:rFonts w:ascii="Amiri" w:hAnsi="Amiri" w:eastAsia="Amiri" w:cs="Amiri"/>
          <w:color w:val="111111"/>
          <w:sz w:val="28"/>
          <w:sz w:val="28"/>
          <w:szCs w:val="28"/>
          <w:rtl w:val="true"/>
          <w:lang w:bidi="ar-SA"/>
        </w:rPr>
        <w:t>أنّه قال لسَماعة بن مهران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حنیفة،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وقلتُ أنا، وقالت الصحابةُ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کنتَ تجلس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هذا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أتی رسولُ الله صلی الله علیه و آله الناسَ بما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یکتفون به فی عهده؟قال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وما یحتاجون إلیه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 من ذلک شی؟فقال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هو عند أهله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وکلامه علیه السلام یشیر إلی أن المشکلة عند الصحابة ثم التابعین ثم تابعی التابعین کانت کبیرة حتی وصل الأمر بها إلی فهم أبی حنیفة وغیره من أئمّة المذاهب الأربعة، وهی أنهم کانوا یتصورون أنّ رسول الله لم یأت الناس بما یحتاجون الیه إلی یوم القیامة وفوضّ الیهم الأحکام الشرعیة وغفلوا أو تغافلوا من أن ماجاء به النبی صلی الله علیه و آله عند العترة، 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ما لا نحتاج معه إلی الناس وإن الناس لیحتاجون الینا وان عندنا کتاباً املاء رسول الله وخط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فیها کلّ حلال وحرام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الامام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أحداً من هذه الأمة من جمع القرآن إلّا الأوصیاء</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کلها جاءت فی سیاق بیان أن العلم عند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الاوصیاء، فلا یمکن بعد هذا لمعاویة وغیره أن یقیسا أنفسهما بالإمام علی والقول بإمکان خطأ الإمام وعدم علمه بأمور، أو الادعاء بوجود زیدأ وعمرو وأنهما أعلم الأشخاص بالفرائض والقضاء من الإمام علی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قد یکون بعض الصحابة علموا بعض الأشیاء التی بینها رسول الله لکن هناک أموراً متروکه للعترة وعلیهم أن یبینوها لأنهم المعنییون فی حدیث الثقلین والآیات المبارکات الأخری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وقوله تعالی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عَالِمُ الْغَیبِ فَلاَ یظْهِرُ عَلَی غَیبِهِ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فهذه الآیات وغیرها معها تؤکد أن النبی وأهل بیته هم ترجمان القرآن والمبینون لأحکامه والآمرون والناهون بأوامره ونواهیه، فقد جاء عن أبی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الله لم یجعل العلم جهلا، ولم یکل أمره إلی أحد من </w:t>
      </w:r>
    </w:p>
    <w:p>
      <w:pPr>
        <w:pStyle w:val="BookText"/>
        <w:rPr/>
      </w:pPr>
      <w:r>
        <w:rPr>
          <w:rFonts w:ascii="IRNazanin" w:hAnsi="IRNazanin" w:eastAsia="IRNazanin"/>
          <w:color w:val="111111"/>
          <w:sz w:val="28"/>
          <w:sz w:val="28"/>
          <w:szCs w:val="28"/>
          <w:rtl w:val="true"/>
          <w:lang w:bidi="fa-IR"/>
        </w:rPr>
        <w:t>خلقه، لا إلی ملک مقرب، ولا نبی مرسل، ولکنه أرسل رسولا من ملائکته،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بما یحب، ونهاهم عما یکره، فقصّ علیهم أمر خلقه بعلم، فعلم ذلک العلم، وعلم أنبیاءه وأصفیاءه من الأنبیاء والأصفیاء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ولولاة الأمر استنباط العلم وللهداة</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اعتصم بالفضل انتهی بعلمه ونجا بنصرتهم، ومن وضع ولاة أمر الله، وأهل استنباط علمه فی غیر الصفوة من بیوتات الأنبیاء فقد خالف أمر الله، وجعل الجهّال ولاة امر الله والمتکلفین بغیر هدی من الله، وزعموا أنّهم أهل استنباط علم الله، فقد کذبوا علی الله ورسوله، ورغبوا عن وصیه وطاعته، ولم یضعوا فضل الله حیث وضعه الله، فضلوا وأضلوا أتباعهم، ولم یکن لهم حجة یوم القیامة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هذا الکلام من الإمام یوضّح أنه علیه السلام کان لا یرتضی قول أبی </w:t>
      </w:r>
    </w:p>
    <w:p>
      <w:pPr>
        <w:pStyle w:val="BookText"/>
        <w:rPr/>
      </w:pPr>
      <w:r>
        <w:rPr>
          <w:rFonts w:ascii="IRNazanin" w:hAnsi="IRNazanin" w:eastAsia="IRNazanin"/>
          <w:color w:val="111111"/>
          <w:sz w:val="28"/>
          <w:sz w:val="28"/>
          <w:szCs w:val="28"/>
          <w:rtl w:val="true"/>
          <w:lang w:bidi="fa-IR"/>
        </w:rPr>
        <w:t>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و قلتُ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لم یرتضِ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الصحابةُ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أبا حنیفة بکلامه هذا کان یرید أن یضاهی کلامه کلام الصحابی رغم أنّ أباحنیفة تابعی متأخّر، فلا یمکن مقایسة کلامه بکلام الصحابی الذی عاصر رسول الله، مع احتمالنا خطأ فهم الصحابی لروایته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فالإمام علیه السلام کان لا یرید بقوله الفقه المقارن ولا یحبّذه، بل کان یرید أن یُؤخَذ العلم من عند أهله، وهم أهل بیت الرسالة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اعتقادنا أنّ نقل کلام أئمّة المذاهب الأربعة فی الدروس الفقهیة المقارنة الیوم مکتفین بقاعدة الإلزام تارکین مناقشة أدلتهم الأخری المخالفة لفقه أهل البیت عملٌ غیر صحیح؛ لأنّه یعطی لکلامهم صبغةً علمیةفی المحافل الدینیة، ویجعله فی مصافّ کلام الأئمّة المعصومین من أهل البیت علیهم السلام ، فمن الظلم أن نجعل کلامهم فی عداد کلام أئمّتنا، لعلمنا واعتقادنا بخطأ أقوالهم وضلال عقائدهم، وهذا ما أخبرنا به رسول الله وأئمّتنا، وقد عرفت أن علماء المذاهب بحضورهم درس الأئمة کانوا یبتغون مکسباً سیاسیاً وهوتعرف منهج الامام وطریقة استدلاله لا الاستفادة العلمیة من الدروس والإتباع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والذی ندعو إلیه العلماء والأساتیذ هو مناقشة أدلة الآخرین حین عرضها، لکی یتبین للجمیع عدم أهلیّتهم للتصدی لهذا المقام العلمی الرفیع، أی أنّ علی محبّی الإمام الصادق وأتباع مدرسته أن یدافعوا عن فقهه وعلمه وعقیدته علیه السلام ، وکذا هو الحال بالنسبة للآخر، فله الدفاع عن مذهبه، وعلینا الاستماع لقوله والدخول معه فی نقاش علمی نزیه ورده، ولیکن نقاشنا وحوارنا الیوم حواراً فکریاً و استدلالاً علمیاً بعد أن کنا سابقاً ومنذ حقبة من الزمن فینزاع تاریخی ٍ وعقائدی ٍ وعاطفی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بهذا نرید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الفقه والأحکام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نؤکّد المرجعیّة الدینیّة لأهل البیت علیهم السلام ، وأنهم الحق وإلیهم المرجع، وأنّهم لم یبتدعوا فی الدین، ولم ینفردوا بفقه آخر کما ادّعی ذلک ابن خلدون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بما أنّنا نعتقد بعصمة أئمتنا، فلا نحتاج فی إثبات کلامهم إلی ذکر إسناد أحادیثهم إلی رسول الله صلی الله علیه و آله ، مع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قد أسندوها بهذا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حدیثی حدیث أبی، و حدیث أبی حدیث جدّی، وحدیث جَدّی حدیث الحسین، و حدیث الحسین حدیث </w:t>
      </w:r>
      <w:bookmarkStart w:id="64" w:name="pg6488_54318"/>
    </w:p>
    <w:p>
      <w:pPr>
        <w:pStyle w:val="BookText"/>
        <w:rPr/>
      </w:pPr>
      <w:bookmarkEnd w:id="64"/>
      <w:r>
        <w:rPr>
          <w:rFonts w:ascii="IRNazanin" w:hAnsi="IRNazanin" w:eastAsia="IRNazanin"/>
          <w:color w:val="111111"/>
          <w:sz w:val="28"/>
          <w:sz w:val="28"/>
          <w:szCs w:val="28"/>
          <w:rtl w:val="true"/>
          <w:lang w:bidi="fa-IR"/>
        </w:rPr>
        <w:t>الحسن، وحدیث الحسن حدیث أمیر المؤمنین، و حدیث أمیرالمؤمنین علیه السلام حدیث رسول الله، وحدیث رسول الله صلی الله علیه و آله قولُ الله عزّوجلّ</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مع ذلک نرید توثیق کلام أهل البیت علیهم السلام وصحة ما قالوه من طرق الآخرین وصحاحهم ومسانیدهم؛ لتصحیح النقل الموجود عن رسول الله عندنا، وإثبات وجوده عندهم أیضاً، وأنّ ما رواه أهل البیت علیهم السلام لم یکن کذباً ولا افتراءً علی رسول الله کما یدّعی بعضهم</w:t>
      </w:r>
      <w:r>
        <w:rPr>
          <w:rFonts w:eastAsia="IRNazanin" w:cs="IRNazanin"/>
          <w:color w:val="111111"/>
          <w:sz w:val="28"/>
          <w:szCs w:val="28"/>
          <w:rtl w:val="true"/>
          <w:lang w:bidi="fa-IR"/>
        </w:rPr>
        <w:t>!</w:t>
      </w:r>
    </w:p>
    <w:p>
      <w:pPr>
        <w:pStyle w:val="Heading4"/>
        <w:numPr>
          <w:ilvl w:val="3"/>
          <w:numId w:val="1"/>
        </w:numPr>
        <w:rPr/>
      </w:pPr>
      <w:bookmarkStart w:id="65" w:name="__RefHeading___Toc1386377_653776707"/>
      <w:bookmarkStart w:id="66" w:name="_Toc22"/>
      <w:bookmarkEnd w:id="65"/>
      <w:r>
        <w:rPr>
          <w:rtl w:val="true"/>
        </w:rPr>
        <w:t>شبهة ورد</w:t>
      </w:r>
      <w:bookmarkEnd w:id="66"/>
    </w:p>
    <w:p>
      <w:pPr>
        <w:pStyle w:val="BookText"/>
        <w:rPr/>
      </w:pPr>
      <w:r>
        <w:rPr>
          <w:rFonts w:ascii="IRNazanin" w:hAnsi="IRNazanin" w:eastAsia="IRNazanin"/>
          <w:color w:val="111111"/>
          <w:sz w:val="28"/>
          <w:sz w:val="28"/>
          <w:szCs w:val="28"/>
          <w:rtl w:val="true"/>
          <w:lang w:bidi="fa-IR"/>
        </w:rPr>
        <w:t>بقی شیء یجب التنبیه علیه، کیف یمکن القبول بکل ما قلتموه مع ما اشتهر فی الکتب عن أخذ أئمّة أهل البیت علیهم السلام عن الصحابة؟ وهل تلک النصوص توافق مع ما تدعون إلیه فی الفقه الکلامی أم لا ؟</w:t>
      </w:r>
    </w:p>
    <w:p>
      <w:pPr>
        <w:pStyle w:val="BookText"/>
        <w:rPr/>
      </w:pPr>
      <w:r>
        <w:rPr>
          <w:rFonts w:ascii="IRNazanin" w:hAnsi="IRNazanin" w:eastAsia="IRNazanin"/>
          <w:color w:val="111111"/>
          <w:sz w:val="28"/>
          <w:sz w:val="28"/>
          <w:szCs w:val="28"/>
          <w:rtl w:val="true"/>
          <w:lang w:bidi="fa-IR"/>
        </w:rPr>
        <w:t>فلو کان هؤلاء الأئمّة هم الذین أرجَعَنا رسول الله إلیهم، هم أئمّتکم، فلماذا نراهم یأخذون عن الصحابة، وماذا یعنی ذلک، وما السبب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بین هذین القولین من تضاد؟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p>
    <w:p>
      <w:pPr>
        <w:pStyle w:val="BookText"/>
        <w:rPr/>
      </w:pPr>
      <w:r>
        <w:rPr>
          <w:rFonts w:ascii="IRNazanin" w:hAnsi="IRNazanin" w:eastAsia="IRNazanin"/>
          <w:color w:val="111111"/>
          <w:sz w:val="28"/>
          <w:sz w:val="28"/>
          <w:szCs w:val="28"/>
          <w:rtl w:val="true"/>
          <w:lang w:bidi="fa-IR"/>
        </w:rPr>
        <w:t>أبوعبدالله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جابر بن عبد الله الأنصاری کان آخر من بقی من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باقرَ العلم، یا باقر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أهجر، ولکنّی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ستُدرک رجلاً من أهل بیتی، اسمه اسمی، وشمائله شمائلی، یبقُر العلم بقراً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الذی دعانی إلی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جابر یأتیه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یأتی إلی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النهار، فکان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وأعجباه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هذا الغلامَ طرفَی النهار، وهو آخر مَن بقی من أصحاب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یلبث أنّ مضی علی بن الحسین علیه السلام ، فکان محمّد بن علی یأتیه علی وجه الکرامة لصحبته لرسول الله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یحدّثهم عن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أحداً أجرأَ من هذا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ما یقولون حدّثهم عن رسول الله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رأینا أحداً قطُّ أکذبَ من هذا، یحدّثنا عمن لم 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رأی ما یقولون حدّثهم عن جابر بن عبدالله،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جابر واللهِ یأتیه فیتعلّم منه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هذا الأمر تراه یُنقَل عن الإمامین الحسن والحسین علیهما السلام وقولهمابأخذ القراءة عن عبدالرحمن السَّلَمی</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ذلک 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نحن فنقرأعلی قراءة أُبی</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هؤلاء الأئمّة کانوا یفعلون ذلک لکی یسایروا الرأی العام وفهمهم، مع أنّهم فی الواقع لایحتاجون فی إثبات حجّیة کلامهم إلی هؤلاء الصحابة،لأنّهم هم عترة الرسول وأئمة أهل البیت، وأهل البیت أدری بما فی البیت، وقد کانت عندهم صحف الأنبیاء </w:t>
      </w:r>
      <w:bookmarkStart w:id="67" w:name="pg6488_54321"/>
    </w:p>
    <w:p>
      <w:pPr>
        <w:pStyle w:val="BookText"/>
        <w:rPr/>
      </w:pPr>
      <w:bookmarkEnd w:id="67"/>
      <w:r>
        <w:rPr>
          <w:rFonts w:ascii="IRNazanin" w:hAnsi="IRNazanin" w:eastAsia="IRNazanin"/>
          <w:color w:val="111111"/>
          <w:sz w:val="28"/>
          <w:sz w:val="28"/>
          <w:szCs w:val="28"/>
          <w:rtl w:val="true"/>
          <w:lang w:bidi="fa-IR"/>
        </w:rPr>
        <w:t>والمرسلین</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عمّا ورثوه عن رسول الله من روایات فکانوا یکنزونه کما یکنز الناس ذهبهم وفضتهم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386379_653776707"/>
      <w:bookmarkStart w:id="69" w:name="_Toc23"/>
      <w:bookmarkEnd w:id="68"/>
      <w:r>
        <w:rPr>
          <w:rtl w:val="true"/>
        </w:rPr>
        <w:t>وقفة لابد منها</w:t>
      </w:r>
      <w:bookmarkEnd w:id="69"/>
    </w:p>
    <w:p>
      <w:pPr>
        <w:pStyle w:val="BookText"/>
        <w:rPr/>
      </w:pPr>
      <w:r>
        <w:rPr>
          <w:rFonts w:ascii="IRNazanin" w:hAnsi="IRNazanin" w:eastAsia="IRNazanin"/>
          <w:color w:val="111111"/>
          <w:sz w:val="28"/>
          <w:sz w:val="28"/>
          <w:szCs w:val="28"/>
          <w:rtl w:val="true"/>
          <w:lang w:bidi="fa-IR"/>
        </w:rPr>
        <w:t>بقی شیء یجب توضیحه أیضاً وهو تساؤل قد یطرح نفسه،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جدوائیة هکذا مناهج و مسائل قد تشدّد الاختلاف بین المسلمین وتبعدهم عن الآخر؟ أهی مسائل مهمة بهذا القدر أم یمکن اغفالها أو التغافل عنها؟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اتصور أن طرح هکذا أمور فکریة علمیاً فی اطار الجامعات والحوزات العلمیة یشدد و یعمق الاختلاف بین المسلمین، بل أن تعرف </w:t>
      </w:r>
    </w:p>
    <w:p>
      <w:pPr>
        <w:pStyle w:val="BookText"/>
        <w:rPr/>
      </w:pPr>
      <w:r>
        <w:rPr>
          <w:rFonts w:ascii="IRNazanin" w:hAnsi="IRNazanin" w:eastAsia="IRNazanin"/>
          <w:color w:val="111111"/>
          <w:sz w:val="28"/>
          <w:sz w:val="28"/>
          <w:szCs w:val="28"/>
          <w:rtl w:val="true"/>
          <w:lang w:bidi="fa-IR"/>
        </w:rPr>
        <w:t>اختلاف وجهات النظر و جذور الاختلاف بین المسلمین، یرسخ روح الإنفتاح و یحکم النظرة العلمیة وفی المقابل یقضی علی النزعة العاطفیة والعصبیة المذهبیة، والاهم من کل ذلک لزوم التفکیک بین مسألتی التعایش وفهم الوظیفة العملیة والأحکام الشرعیة بصورتها</w:t>
      </w:r>
    </w:p>
    <w:p>
      <w:pPr>
        <w:pStyle w:val="BookText"/>
        <w:rPr/>
      </w:pPr>
      <w:r>
        <w:rPr>
          <w:rFonts w:ascii="IRNazanin" w:hAnsi="IRNazanin" w:eastAsia="IRNazanin"/>
          <w:color w:val="111111"/>
          <w:sz w:val="28"/>
          <w:sz w:val="28"/>
          <w:szCs w:val="28"/>
          <w:rtl w:val="true"/>
          <w:lang w:bidi="fa-IR"/>
        </w:rPr>
        <w:t>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البیت الأطهار أمرونا بمداراة الیهود و النصاری، فکیف بمن هم یشترکون معنا فی التوحید والنبوة و مسائل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فی الفقیه عن إسحاق بن عمّار وأن الإمام الصادق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جالسک یهودی فأحسن مجالسته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الجعفریات بإسناده عن الإمام السجّاد عن أبیه أن ابن الکواء سأل علی بن أبی طالب فقال یا أمیرالمؤمنین نسلم علی مذنب هذه الأمة؟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یراه الله عزوجل للتوحید أهلاً ولانراه للسلام علیه أهلاً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مسکان قال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لأحسِبُک إذا شتم علی بین یدیک لو تستطیع أن تأکل أنف شاتمه لفعلت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جعلت فداک، أنی لهکذا وأهل بیتی،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فوالله إنی لربما سمعت من یشتم علیا علیه السلام و ما بینی وبینه إلّا اسطوانة فاستتر بها فإذا فرغت من صلاتی فأمُرّ ُ به فأسلّم علیه وأصافحه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کان هذا هو حال الأئمّة مع الیهود والمذنبین من أمّة محمّد فإن أئمّتنا أمرونا بحسن التعایش مع الآخرین أیضاً، فعن عبدالله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علی أبی عبدالله بمنی،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إنا قوم مجتازون لسنا نطیق هذا المجلس منک کلّما أردناه فأوصنا،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بتقوی الله و صدق الحدیث و أداء الأمانة وحسن الصحابة لمن صحبکم وإفشاء السلام وإطعام الطعام، صلّوا فی مساجدهم وعودوا مرضاهم واتبعوا جنائزهم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الائمّة بهذه الأمور علی رغم علمنا بعدم صحة وضوئهم وصلاتهم لانهم یرون طهارة أشیاء کثیرة نجسة باعتقادنا کالمنی وأشیاء أخری ناقضة للوضوء، وغسلهم للارجل معصراحة أمر الباری فی کتابه العزیز بالمسح ، وترکهم الإرسال المجمع علی جوازه ، وقبضهم الیمنی علی الیسری علی اختلاف بینهم تحت السرة أو فوقها، عند </w:t>
      </w:r>
    </w:p>
    <w:p>
      <w:pPr>
        <w:pStyle w:val="BookText"/>
        <w:rPr/>
      </w:pPr>
      <w:r>
        <w:rPr>
          <w:rFonts w:ascii="IRNazanin" w:hAnsi="IRNazanin" w:eastAsia="IRNazanin"/>
          <w:color w:val="111111"/>
          <w:sz w:val="28"/>
          <w:sz w:val="28"/>
          <w:szCs w:val="28"/>
          <w:rtl w:val="true"/>
          <w:lang w:bidi="fa-IR"/>
        </w:rPr>
        <w:t>الصدر أو علیها، وقولهم بآمین وهی لیست من القرآن بل هی کلمة عبریة فی الصلاة، وعدم قولهم بالبسملة، فنحن مع وجود کل هذه الأشیاء التی لانعتقد بصحتها عندهم نصلّی خلفهم لأمر أئمّتنا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فمسألة التعایش شیء وبیان الأحکام الشرعیة علی حقیقتها شیء آخر فلا یجوز کم الأفواه والسکوت عن بیان حقائق الأمور وما یتعلق بدنیانا ودیننا وآخرتنا بهکذا دعاوی فارغة، فإن البیع فی ظاهره مثل الربا لکن الله أحل البیع و حرّم الربا، وکذا هو حال النکاح فظاهره مثل السفاح إلّا أن الله أحل النکاح ببضع کلمات و حرّم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کنا غداً سنقف بین یدی الله سبحانه وتعالی فعلینا معرفة الأحکام الشرعیة علی وجهها الصحیح وبیانها حذراً من الابتعاد عن الرحمة الإلهیة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مؤکدین إن العمل فی حقل الفقه الکلامی لا یمانع دراسة المشاکل الاجتماعیة وظاهرة التسول والبطالة ومشاکل الأسرة والقضایا السیاسیة والاقتصادیة ومسائل البنوک، لکن یجب أن تکون تلک البحوث فی ضوء الأصول الدینیة الصحیحة لا المصالح والأهواء </w:t>
      </w:r>
    </w:p>
    <w:p>
      <w:pPr>
        <w:pStyle w:val="BookText"/>
        <w:rPr/>
      </w:pPr>
      <w:r>
        <w:rPr>
          <w:rFonts w:ascii="IRNazanin" w:hAnsi="IRNazanin" w:eastAsia="IRNazanin"/>
          <w:color w:val="111111"/>
          <w:sz w:val="28"/>
          <w:sz w:val="28"/>
          <w:szCs w:val="28"/>
          <w:rtl w:val="true"/>
          <w:lang w:bidi="fa-IR"/>
        </w:rPr>
        <w:t>والرأی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یجوز کتمان العلم للآیات والأحادیث الکثیرة منها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ascii="IRNazanin" w:hAnsi="IRNazanin" w:eastAsia="IRNazanin"/>
          <w:color w:val="111111"/>
          <w:sz w:val="28"/>
          <w:sz w:val="28"/>
          <w:szCs w:val="28"/>
          <w:rtl w:val="true"/>
          <w:lang w:bidi="fa-IR"/>
        </w:rPr>
        <w:t xml:space="preserve">، وبقناعتنا أن نقل کلامهم وکلام رسول الله لا یسبب الاختلاف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تمّت الکلمة، وعظمت النعمة، وائتلفت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من خلال هذا المنهج نرید إحیاء نظریة أهل البیت فی الحیاة وکیفیة معاملة المذاهب الاخری، والحدّ من انتشار فکرة الفقه المقارن فی الحوازات العلمیة، لأن بانتشارها یکون تضعیف فقه العترة من حیث یعلمون أو لا یعلمون، فعلینا أن نثبت للآخرین بالدلیل والبرهان أنّ ما رَوَوه عن رسول الله صلی الله علیه و آله إذا کان مخالفاً لقول أئمّتنا علیهم السلام ، هو کذب علی الله وعلی رسوله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الاختلاف عندهم یرشدنا إلی وجودالحدیث الصحیح عندهم، وأنّهم ترکوه وخالفوه بغضاً لعلی بن أبی طالب وإتّباعاً لسیاسة معاویة</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یؤکّد أنّ الأمر صار سیاسیاً فی الزمن المتأخّر، وهذا </w:t>
      </w:r>
    </w:p>
    <w:p>
      <w:pPr>
        <w:pStyle w:val="BookText"/>
        <w:rPr/>
      </w:pPr>
      <w:r>
        <w:rPr>
          <w:rFonts w:ascii="IRNazanin" w:hAnsi="IRNazanin" w:eastAsia="IRNazanin"/>
          <w:color w:val="111111"/>
          <w:sz w:val="28"/>
          <w:sz w:val="28"/>
          <w:szCs w:val="28"/>
          <w:rtl w:val="true"/>
          <w:lang w:bidi="fa-IR"/>
        </w:rPr>
        <w:t>نراه صریحاً فی أقوالهم بأنّ الفرع الفلانی صار شعاراً للرافضة</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ترکه، مع اعترافهم بأنّه کان سنةً لرسول الله فی اصولهم الحدیثیة والفقهیة، فلو ثبت هذا القول فقد ثبت تحریفهم للشریعة وابتعادهم عن سنّة رسول الله صلی الله علیه و آله بغضا لعلی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فمدعانا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فقه أهل البیت الذی یرشدنا إلیه إجماع أتباعهم والقول بأن هذا هو الأصل الصحیح المتفق علیه عند الفریقین، وهو الذی جعله رسول الله قریناً للقرآن و مائزاً بین الحق والباطل، وأن العمل بهذا المنهج بنظرنا لیس بالعمل الصعب وذلک لاتحاد کلّیات آلیات الاستنباط عند المسلمین کتاباً وسنة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أدری کیف یرجّح بعضهم الاستحسان والرأی والهوی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النصّ، فی حین أنّ اتّباع الأثر وسنّة رسول الله هو ما أمرنا الله </w:t>
      </w:r>
    </w:p>
    <w:p>
      <w:pPr>
        <w:pStyle w:val="BookText"/>
        <w:rPr/>
      </w:pPr>
      <w:r>
        <w:rPr>
          <w:rFonts w:ascii="IRNazanin" w:hAnsi="IRNazanin" w:eastAsia="IRNazanin"/>
          <w:color w:val="111111"/>
          <w:sz w:val="28"/>
          <w:sz w:val="28"/>
          <w:szCs w:val="28"/>
          <w:rtl w:val="true"/>
          <w:lang w:bidi="fa-IR"/>
        </w:rPr>
        <w:t>ورسوله به، وهو الذی یقبله الجمیع، فمن وافقه اهتدی ومن خالفه فقد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الفقه المجمَع علیه عند أتباع أهل البیت من الزیدیة والإسماعلیة والإمامیة منذ عصر النص إلی یومنا هذا یعدّ بمنزلة الحکم الضروری والقطعی الذی لا یمکن تخطیه لأنه المنتزَع من القرآن الحکیم والسنّة المطهرة الثابتة، وإنّ المفتی به لم یکن علی شفیر نار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توضیح هذه الأمور المجمع علیها والکتابة فیها بلسان عصری یقوّی عقیدة الشیعی الإمامی، وفی المقابل یضعف عقیدة الآخرین، لأنّ فیه بیان خطأ استنباط الآخرین الواحد تلو الآخر، وأنّ بیاننا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لتوهمّهم فی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عدم استناد فتاواهم إلی أصلٍ شرعی معترف به عند جمیع المسلمین، کما یبین ابتعادهم عن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أن الصراعات المذهبیة فی القرون الأولی أرشدتنا إلی قیمة الفقه الکلامی، والإمام علی بن الحسین علیه السلام قد حکی فی دعائه حال المؤمنین فی عهده، وأنّ خلفاء الرسول الحقیقیین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الرواة لحدیثه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یمکنهم تغییر هذه الحالة التی سادت فی الأمة،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 هذا المَقامَ لخلفائِک وأصفیائِک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أن یقول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عاد صَفوتُک وخلفاؤک مغلوبین مقهورین مبتزّین، یرَون </w:t>
      </w:r>
    </w:p>
    <w:p>
      <w:pPr>
        <w:pStyle w:val="BookText"/>
        <w:rPr/>
      </w:pPr>
      <w:r>
        <w:rPr>
          <w:rFonts w:ascii="Amiri" w:hAnsi="Amiri" w:eastAsia="Amiri" w:cs="Amiri"/>
          <w:color w:val="111111"/>
          <w:sz w:val="28"/>
          <w:sz w:val="28"/>
          <w:szCs w:val="28"/>
          <w:rtl w:val="true"/>
          <w:lang w:bidi="ar-SA"/>
        </w:rPr>
        <w:t>حُکمَک مُبدَّلاً، وکتابَک مَنبوذًا، وفرائضَک محرّفةً عن جهاتِ إشراعک، وسننَ نبیک متروکةً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لَیعبد اللهَ أربعین سنةً وما یطیعه فی الوضوء؛ لأنّه یغسل ما أمر الله عزّ وجلّ بمسحه</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یأتی علی الرجل ستّون سنةً وسبعون سنةً ما قَبِل اللهُ منه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یغسل ما أمر الله بمسحه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علینا أنّ الإمام علیا علیه السلام أکّد أنّه لو استطاع لَحَمل الناس علی حکم القرآن وعلی الطلاق علی السنّة، ولَنزع نساءً کانت تحت رجال بغیر حقّ ورَدَّهن إلی أزواجهنّ </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غیرها من المسائل التی أشار إلیها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عرضنا </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نستدل فی الفقه الکلامی بحدیث الثقلین وبلسان أحد المذاهب </w:t>
      </w:r>
    </w:p>
    <w:p>
      <w:pPr>
        <w:pStyle w:val="BookText"/>
        <w:rPr/>
      </w:pPr>
      <w:r>
        <w:rPr>
          <w:rFonts w:ascii="IRNazanin" w:hAnsi="IRNazanin" w:eastAsia="IRNazanin"/>
          <w:color w:val="111111"/>
          <w:sz w:val="28"/>
          <w:sz w:val="28"/>
          <w:szCs w:val="28"/>
          <w:rtl w:val="true"/>
          <w:lang w:bidi="fa-IR"/>
        </w:rPr>
        <w:t xml:space="preserve">الأربعة، وطبقاً لضوابطهم العلمیّة وأصول الجرح والتعدیل تأییداً وهدماً وهی تبین وجود الحق الذی نحن علیه بلسانٍ یقبله الآخرون، وهذا ما قاله الإمام علی علیه السلام فی لزوم معرفته وأنه لا یعرف بالرجال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لا یعرَف بالرجال، اِعرفِ الحقَّ تَعرِفْ أهلَه</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 لزوم إتّباع الحق، وان خالفه الموروث وما رُوی عن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خصائص الفقه الکلامی الأخری هو إخراج الأحکام الشرعیة من دائرة التخصص الحوزوی والفقه المذهبی والطائفی، وإدخاله</w:t>
      </w:r>
    </w:p>
    <w:p>
      <w:pPr>
        <w:pStyle w:val="BookText"/>
        <w:rPr/>
      </w:pPr>
      <w:r>
        <w:rPr>
          <w:rFonts w:ascii="IRNazanin" w:hAnsi="IRNazanin" w:eastAsia="IRNazanin"/>
          <w:color w:val="111111"/>
          <w:sz w:val="28"/>
          <w:sz w:val="28"/>
          <w:szCs w:val="28"/>
          <w:rtl w:val="true"/>
          <w:lang w:bidi="fa-IR"/>
        </w:rPr>
        <w:t>إلی محیط الجامعة والفکر الأکادیمی والإسلامی بالمعنی الأعّم الذی یقبله الجمیع، وهو یُرضی المستشرقین أیضاً ویجعلهم یفهمون جذور الاختلاف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والیوم نجد الاستفادة منالبحث الفقهی الخلافی فی المسائل العقائدیة أمراً مهملاً أو متروکاً، رغم أنّه لیس بأقلّ حساسیةً من البحث التاریخی والکلامی ونقل فضائل الأئمّة وبیان تاریخ الإسلام وما جری علی آل الرسول، بل إنه بنظری نهج أسهل وأقرب وأقنع للوصول إلی الحقیقة والتعریف بحقّانیة الشیعة، من البحث التاریخی </w:t>
      </w:r>
    </w:p>
    <w:p>
      <w:pPr>
        <w:pStyle w:val="BookText"/>
        <w:rPr/>
      </w:pPr>
      <w:r>
        <w:rPr>
          <w:rFonts w:ascii="IRNazanin" w:hAnsi="IRNazanin" w:eastAsia="IRNazanin"/>
          <w:color w:val="111111"/>
          <w:sz w:val="28"/>
          <w:sz w:val="28"/>
          <w:szCs w:val="28"/>
          <w:rtl w:val="true"/>
          <w:lang w:bidi="fa-IR"/>
        </w:rPr>
        <w:t>والفضائلی الذی اعتمده بعض أعلامنا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هذا المنهج الفقهی الکلامی مهملاً، وان العاملین به اکتفوا بفکرة الالزام فقط اردنا لفت نظر الباحثین إلی النقاط الخافیة والسعی إلی إحیائه من جدید، لوجود طاقات کثیرة فی الحوزة العلمیة لم یستفاد فیها ولم توظَّف بعدُ علی نحو المطلوب لعملٍ تحقیقی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التعلیم موجود فی الحوزة، لکنّ التحقیق ضعیف أو مفقود، فعلینا إحیاؤه، لوجود مئات الأساتیذ فی الفقه والاصول والکلام وآلاف من الطلاب الذین یحضرون دروس الفقه والحدیث والأُصول والکلام، فعلینا الاستفادة من هذه الدروس والطاقات وإعدادها للعمل العقائدی الفقهی الکلامی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المطاف أُلخّص کلامی فی نقاط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 المقارن هو جمع لآراء المجتهدین وأدلّتهم التفصیلیة فی المسائل الفقهیة الخلافیة دون ترجیح کلی لرأی علی آخر، مع وجود الاستنصار الجزئی فیه فی حدود الإلزام، أما رد ما یخالف فقهنا فهو لیس من اهتمامات هذا الفقه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الفقه الخلافی هو علم یقتدَر به علی حفظ الأحکام </w:t>
      </w:r>
    </w:p>
    <w:p>
      <w:pPr>
        <w:pStyle w:val="BookText"/>
        <w:rPr/>
      </w:pPr>
      <w:r>
        <w:rPr>
          <w:rFonts w:ascii="IRNazanin" w:hAnsi="IRNazanin" w:eastAsia="IRNazanin"/>
          <w:color w:val="111111"/>
          <w:sz w:val="28"/>
          <w:sz w:val="28"/>
          <w:szCs w:val="28"/>
          <w:rtl w:val="true"/>
          <w:lang w:bidi="fa-IR"/>
        </w:rPr>
        <w:t>الفرعیة المُختلَف فیها بین الأئمة، أو هدمها، بتقریر الحجج الشرعیة وقوادح الأدلة، أی أنّها عملیة 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هدم وبناء، لکن طبقاً للظنون، فالفقیه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یدّعی أنه وقف علی العلم والقطع، بل یعترف بأنّ اجتهاده کان ظنّیاً یحتمل الخطأ والصواب فیه، علی خلاف الفقه الکلامی المعتقد بأنّ هذا الذی یقرره هو السنّة التی لاخلاف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 الکلامی علم یبحث فیهعن الأحکام الشرعیة القطعیة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الثابتة بإجماع أتباع أهل البیت والمؤیدة بالشواهد والمتابعات عند الصحابة والتابعین لتکون حجة علیهم بعد أن کانت روایتنا هی حجة علینا فقط لإقرارنا بعصمتهم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ثلاثة مناهج متّبَعة لدراسة المسائل الفقهیة الخلافیة، وأضعفها هو الفقه المقارن، أمّا أقواها وأمتنها فهو الفقه الکلامی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ادعو إلیه إخوانی الأساتیذ هو تبنّی المنهج الأخیر فی دروسهم ومحاضراتهم، وإعادة صیاغته وبناء هیکلیته من جدید، </w:t>
      </w:r>
    </w:p>
    <w:p>
      <w:pPr>
        <w:pStyle w:val="BookText"/>
        <w:rPr/>
      </w:pPr>
      <w:r>
        <w:rPr>
          <w:rFonts w:ascii="IRNazanin" w:hAnsi="IRNazanin" w:eastAsia="IRNazanin"/>
          <w:color w:val="111111"/>
          <w:sz w:val="28"/>
          <w:sz w:val="28"/>
          <w:szCs w:val="28"/>
          <w:rtl w:val="true"/>
          <w:lang w:bidi="fa-IR"/>
        </w:rPr>
        <w:t xml:space="preserve">مستفیدین مما قدّمه السید المرتضی فی هذا المجال بشقیه، لتواکبالدراساتِ الحدیثةَ المعاصرة، 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جهدنا المتواضع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ثلاث دراسات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کانت فی وضوء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 فی الأذان وبیان الأصیل والمحرف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فی صلاة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فبنظرنا أن البحث فی الفقه الکلامی هو الأنجح والأیسر للوصول إلی الحقیقة والدفاع عن المذهب الحق، ولو راجعنا أحوال المستبصرین لرأینا کثیراً منهم قد اهتدوا إلی التشیّع من خلال هذه الفروع الفقهیّة الخلافیة الکلامیة، لأنهم مسلمون یشارکوننا فی العبادات والمعاملات، ولهم عقل وفطرة سلیمة فلا یرتضون الفتاوی الشاذة الموجودة عند المذاهب الأربعة والمخالفة للقرآن والسنة والعقل السلیم، وهذا ما قرأناه فی سبب استبصار الدکتور التیجانی من خلال أمر رَضاع الکبیر، والد مرداش فی وقوفه علی شواذ مسائل الطلاق والزواج حینما کان مستشاراً فی أمر القضاء الشرعی فی مصر، وغیرهم فی غیرها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تیمیة مع تعصبه الشدید ضد الشیعة یمیل إلی فقه الشیعة فی عدة </w:t>
      </w:r>
    </w:p>
    <w:p>
      <w:pPr>
        <w:pStyle w:val="BookText"/>
        <w:rPr/>
      </w:pPr>
      <w:r>
        <w:rPr>
          <w:rFonts w:ascii="IRNazanin" w:hAnsi="IRNazanin" w:eastAsia="IRNazanin"/>
          <w:color w:val="111111"/>
          <w:sz w:val="28"/>
          <w:sz w:val="28"/>
          <w:szCs w:val="28"/>
          <w:rtl w:val="true"/>
          <w:lang w:bidi="fa-IR"/>
        </w:rPr>
        <w:t xml:space="preserve">مسائل ذکرها محمّد أبو زهرة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مسألة الطلاق وکذا أشار الشیخ أبو زهرة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عند 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أمور کثیرة اخری قد رجع القانون المصری فیها إلی الفقه الشیعی الإمامی الجعفری، ومن قبله سمح شیخ الازهر الأسبق محمود شلتوت بالتعبد بالفقه الجعفری ولو راجعت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الموقعین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القیم لرایته یخالف عمر فی الطلاق ثلاثاً ویقول بما قالته الشیعة الإمامیة وهذا التحول المشهود عند الأشخاص والمؤسسات یزیدنا عزماً وإصراراً علی ترسیخ هذا المنهج فی الحوزات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نقترحه علی إخواننا الباحثین والمحققین والطلّاب وفضلاء الحوزة العلمیة هو الاهتمام بهذا الجانب، مع عدم ترکهم الجانب الأوّل الذی عمل علیه علماؤنا السابقون منذ الزمن الأوّل إلی یومنا هذا، وآخر دعوانا أن الحمد لله رب العالمین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وأزکی الصلاة والسلام علی محمّدٍ خاتم الأنبیاء والمرسلین، وعلی آله الهداة المیامین</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6488_54335"/>
      <w:bookmarkStart w:id="71" w:name="pg6488_54335"/>
      <w:bookmarkEnd w:id="71"/>
    </w:p>
    <w:p>
      <w:pPr>
        <w:pStyle w:val="Heading2"/>
        <w:numPr>
          <w:ilvl w:val="1"/>
          <w:numId w:val="1"/>
        </w:numPr>
        <w:rPr/>
      </w:pPr>
      <w:bookmarkStart w:id="72" w:name="pg6488_54335"/>
      <w:bookmarkStart w:id="73" w:name="__RefHeading___Toc1386381_653776707"/>
      <w:bookmarkStart w:id="74" w:name="_Toc24"/>
      <w:bookmarkEnd w:id="72"/>
      <w:bookmarkEnd w:id="73"/>
      <w:r>
        <w:rPr>
          <w:rtl w:val="true"/>
        </w:rPr>
        <w:t>الفهرس</w:t>
      </w:r>
      <w:bookmarkEnd w:id="74"/>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نشوء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الصراع الفکری والعقدی فی القرنین الثالث والرابع الهجری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المناهج المتَّبعة لإثبات حقانیة اهل البیت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الاقتران بین الامامة ومسائل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السید المرتضی و الفقه الکلامی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المسائل الناصریات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ثلاثة مناهج فقهیة للحوار فی اطار المسائل الخلافیة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المقارن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 الخلافی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المنهجینمن هذهیتّبعه السید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الکلامی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الفرق بین الفقه الکلامی وفقه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تأکید علی لزوم الحیطة فی تدریس الفقه المقارن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شبهة 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وقفة لابد منها </w:t>
      </w:r>
      <w:r>
        <w:rPr>
          <w:rFonts w:eastAsia="Amiri" w:cs="Amiri" w:ascii="Amiri" w:hAnsi="Amiri"/>
          <w:color w:val="111111"/>
          <w:sz w:val="28"/>
          <w:szCs w:val="28"/>
          <w:lang w:bidi="ar-SA"/>
        </w:rPr>
        <w:t>127</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من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الشرعیة والشعاریة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بنی عبید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والخطط المقریزبة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لابن اسفندیار الکاتب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لابن اسفندیار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الزهور فی وقائع الدهور لمحمّد بن احمد بن ایاس الحنفی، المواعظ والاعتبار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 من تاریخ حلب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رحلة أبی بطوطه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والاعتیار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وانظر اخبار بنی عبید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فی ذِکر الخطط والآثار للمقریزی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ه، الکامل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المعلم هو الشیخ المفید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النصوص التاریخیة لهذه الفروع الفقهیة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متواتر وقد صححه الالبانی فی سلسلة الاحادیث الصحیحة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راداً کلام من ضعفه المرجح وجود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فمما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فلقیت فی قطر بعض الاستاذة والدکاترة الطیبین فاهدی الی احدهم رسالة له مطبوعة فی تضعیف هذا الحدیث فلما قراتها تبین لی أنه حدیث عهد بهذه الصناعة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العترة الطاهرة عدل القرآن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اختلاف الحدیث، الطلاق، الرضاع، المعارف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مجالس هشام بن الحکم والطلاق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الفرائض والحجج فی الصلاق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فی الطلاق والفرائض أیضاً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مسائل انفرادات الامامیة وما ظن انفرادها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کتاب البدع وکتاب القلائد فیه کلام علی مسائل الخلاف التی بیننا وبین المخالفین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 لاحکام العترة، و کشف التمویه والالباس علی اغمار الشیعة فی امر القیاس، وکتاب اظهار ما ستره اهل العناد من الروایة عن ائمة العترة فی امر الاجتهاد، وکتاب ایضاح خطا من شنع علی الشیعة فی امر القرآن، وکتاب المسح علی الخفین، وکتاب فرض المسح علی الرجلین، وکتاب الحاسم للشنعة فی نکاح المتعة، وکتاب الانتنصاف من ذوی الانحراف عن مذهب الاشراف فی مواریث الاخلاف و</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والمرتضی، والشیخ الطائفة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کتاب الزکاة باب ترک استعمال آل النبی علی صدقة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مع الفتح کتاب الزکاة باب أخذ صدقة التمر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مکة للأرزقی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یونس بن خباب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أخبار مکة للفاکهی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مکحول،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الإسناد وشواهده عن عبدالله بن مسعود صحیحة، مجمع الزوائد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وفیه أحمد بن بدیل الیاحی وثقة ابن حبان وقال مستقیم الحدیث، وابن أبی حاتم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ضعف وبقیة رجاله رجال الصحیح، 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رواه عن عدة من الصحابة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عثمان بن عفان، ابن مسعود، معاذ بن جبل، جابر بن عبدالله، انس بن مالک، ثوبان، حمران بن الحصین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 یحل لأحد یجنب فی هذا المسجد غیری وغیرک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وعن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لا ینبغی لاحد ان یجنب فی هذا المسجد إلّا أنا وعلی، المعجم الکبیر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تخریج الأحادیث والآثار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طَبَرسْتان لابن اسفندیار الکاتب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للمرعشی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تفاصیل النهجین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اختلافهم فی مسائل أخری غیر هذه المسألة المتفق علیها عندهم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عنوان للمجلد الأوّل من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وسلسلة المُحْدَثات الداخلة فیها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اعنی الفقه المقارن والفقه الخلافی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الشذی شرح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ابن عابدین فی الحاشیة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الایات البینات لنعمان بن محمود الالوسی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لابن القیم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والخطیب فی الاحتجاج بالشافعی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والحلیة لأبی نعیم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الانتقاء فی فضائل الثلاثة الفقهاء لإبن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فی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إبن عبدالبر فی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لابن القیم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الفتاوی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وانظر مسائل الإمام أحمد لابی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اضواء البیان للشنقیطی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الفلسفة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تسهیل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للسید محمد تقی 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المصدر السابق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الفردوس الأخبار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النبی وسلسه المحدثات الواقعة فیها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الاثنا عشریة للآلوسی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الجدیدة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ابن جریج</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غسل الجنابة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فی وبر الارانب والثعالب و جلودها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التثویب فی الاذان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التکفیر فی الصلاة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آمین فی الصلاة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امامة الفاسق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الضحی والتنفل بعد طلوع الشمس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سفره أکثر من حضره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یقرأ فی الصلوات یوم الجمعة ولیلتها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فی نوافل رمضان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الصلاة علی الطفل إذا مات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للصدوق أیضاً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لاصحابنا کتب کثیرة فی ابطال حجیة خبر الواحد، لان مدرسة الحدیث من العامة کانت تعتمد علی الخبر الواحد وان لم یوثق 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وله بحث مفصل حول السید المرتضی تجده علی الصفحات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اصطلح علیه أهل البیت علیهم السلام فی المخالفین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خطبة الکتاب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112/33352</w:t>
      </w:r>
      <w:r>
        <w:rPr>
          <w:rFonts w:ascii="IRNazanin" w:hAnsi="IRNazanin" w:eastAsia="IRNazanin"/>
          <w:b w:val="false"/>
          <w:b w:val="false"/>
          <w:bCs w:val="false"/>
          <w:i w:val="false"/>
          <w:i w:val="false"/>
          <w:iCs w:val="false"/>
          <w:color w:val="333333"/>
          <w:sz w:val="20"/>
          <w:sz w:val="20"/>
          <w:szCs w:val="20"/>
          <w:rtl w:val="true"/>
        </w:rPr>
        <w:t>، والآیة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أَفَحُکْمالْجاهِلِیةِیبْغُونَ</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الرقاق باب فی الحوض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فی بدع الشیخین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الاختصاص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کثیر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33409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کیفیة قتل الشهید الأوّل وحرقه بالنار، وفی آخر الفائدة الثالثة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قتل المحقق الکرکی بالسمّ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القرآن والسنة الثابتة تدعمان العترة المطهرة لحدیث التقلین وکون علی مع القرآن والقرآن مع علی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أنّه قال لسفیان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سفیان، إیاک والرئاسة،فما طَلَبها أحد إلّا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جُعلتُفداک قد هَلَکنا، إذ لیس أحد منا إلّا وهو یحب أن یُذکَر، وُیقصَد، ویؤخذ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لیس حیث تذهب إلیه، إنّما ذلک أن تَنصِب رجلاً دون الحُجّة فتصدّقَه فی کلّ ما قال، وتدعوَ الناسَ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کما عن الإمام الباقر علیه السلام فی عمر بن عبدالعزیز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یموت فیبکی علیه أهل الأرض و یلعنه أهل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یجلس فی مجلسٍ لاحَقَّ له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الحزائج والجرائح لقطب الدین الراوندی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 باب ذکر الصحیفة،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لولاة الامر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مقدمةابن خلدون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والحدیث الشریف هذا مروی عن الإمام جعفر الصادق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وینظَر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وفیات الأعیان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والوافی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للمازندرانی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علم الجفر والجامعة،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قاله الإمام الباقر لجابر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جابر، لو کناّ نُفتی الناسَ برأینا و هَوانا لَکُنّا من الهالکین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ولکنّا نُفتیهِم بآثارٍ من رسول الله صلی الله علیه و آله وأصولِ علمٍ عندنا نتوارثها کابراً عن کابر، نکنزها کما یکنز هؤلاء ذهبهم و فضتهم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مروی فی امالی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طریف عن الإمام الباقر علیه السلام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للبرقی،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253/3006</w:t>
      </w:r>
      <w:r>
        <w:rPr>
          <w:rFonts w:ascii="IRNazanin" w:hAnsi="IRNazanin" w:eastAsia="IRNazanin"/>
          <w:b w:val="false"/>
          <w:b w:val="false"/>
          <w:bCs w:val="false"/>
          <w:i w:val="false"/>
          <w:i w:val="false"/>
          <w:iCs w:val="false"/>
          <w:color w:val="333333"/>
          <w:sz w:val="20"/>
          <w:sz w:val="20"/>
          <w:szCs w:val="20"/>
          <w:rtl w:val="true"/>
        </w:rPr>
        <w:t xml:space="preserve">والمستدرک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الکبری للبیهقی، أنّ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لا أسمع الناس یلبّون؟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یخافون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ابن عباس من فسطاطه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اللّهمَّ لبّیک وإن رَغِم أنفُ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العنْهم فقد ترکوا السنّة مِنبُغض علی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لابن تیمیة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المجموع للنووی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شرح المواهب اللدنیة للزرقانی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وحلیة العلماء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والصراط المستقیم للنباطی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یومَ الأضحی ویوم الجمعة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وذکر بعضها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لاخلاف فیها عندنا منذ زمان النصّ إلی یومنا هذا، مثل المفردات التی بحثناها فی دراساتنا السابقة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20219</Words>
  <Characters>93158</Characters>
  <CharactersWithSpaces>112767</CharactersWithSpaces>
  <Paragraphs>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2026-08-19T23:41:50Z</dcterms:created>
  <dc:creator>ghaemiyeh.com</dc:creator>
  <dc:description/>
  <dc:language>en-US</dc:language>
  <cp:lastModifiedBy/>
  <dcterms:modified xsi:type="dcterms:W3CDTF">2026-08-20T03:11:53Z</dcterms:modified>
  <cp:revision>1</cp:revision>
  <dc:subject/>
  <dc:title>الفیة السید المرتضی رحمة الله</dc:title>
</cp:coreProperties>
</file>

<file path=docProps/custom.xml><?xml version="1.0" encoding="utf-8"?>
<Properties xmlns="http://schemas.openxmlformats.org/officeDocument/2006/custom-properties" xmlns:vt="http://schemas.openxmlformats.org/officeDocument/2006/docPropsVTypes"/>
</file>