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پیرامون معرفت امام سلسله مباحث امامت و مهدویت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1648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11650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11652_237004111">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411654_237004111">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411656_237004111">
            <w:r>
              <w:rPr>
                <w:webHidden/>
                <w:rStyle w:val="IndexLink"/>
                <w:rtl w:val="true"/>
              </w:rPr>
              <w:t>فصل اوّل</w:t>
            </w:r>
            <w:r>
              <w:rPr>
                <w:rStyle w:val="IndexLink"/>
                <w:rtl w:val="true"/>
              </w:rPr>
              <w:t xml:space="preserve">: </w:t>
            </w:r>
            <w:r>
              <w:rPr>
                <w:rStyle w:val="IndexLink"/>
                <w:rtl w:val="true"/>
              </w:rPr>
              <w:t>امامت عامّه</w:t>
            </w:r>
            <w:r>
              <w:rPr>
                <w:rStyle w:val="IndexLink"/>
                <w:rtl w:val="true"/>
              </w:rPr>
              <w:tab/>
            </w:r>
            <w:r>
              <w:rPr>
                <w:rStyle w:val="IndexLink"/>
              </w:rPr>
              <w:t>14</w:t>
            </w:r>
          </w:hyperlink>
        </w:p>
        <w:p>
          <w:pPr>
            <w:pStyle w:val="Contents3"/>
            <w:tabs>
              <w:tab w:val="clear" w:pos="8459"/>
              <w:tab w:val="right" w:pos="9026" w:leader="dot"/>
            </w:tabs>
            <w:rPr/>
          </w:pPr>
          <w:hyperlink w:anchor="__RefHeading___Toc1411658_237004111">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411660_237004111">
            <w:r>
              <w:rPr>
                <w:webHidden/>
                <w:rStyle w:val="IndexLink"/>
                <w:rtl w:val="true"/>
              </w:rPr>
              <w:t>امامت عامّه</w:t>
            </w:r>
            <w:r>
              <w:rPr>
                <w:rStyle w:val="IndexLink"/>
                <w:rtl w:val="true"/>
              </w:rPr>
              <w:tab/>
            </w:r>
            <w:r>
              <w:rPr>
                <w:rStyle w:val="IndexLink"/>
              </w:rPr>
              <w:t>16</w:t>
            </w:r>
          </w:hyperlink>
        </w:p>
        <w:p>
          <w:pPr>
            <w:pStyle w:val="Contents3"/>
            <w:tabs>
              <w:tab w:val="clear" w:pos="8459"/>
              <w:tab w:val="right" w:pos="9026" w:leader="dot"/>
            </w:tabs>
            <w:rPr/>
          </w:pPr>
          <w:hyperlink w:anchor="__RefHeading___Toc1411662_237004111">
            <w:r>
              <w:rPr>
                <w:webHidden/>
                <w:rStyle w:val="IndexLink"/>
              </w:rPr>
              <w:t>1</w:t>
            </w:r>
            <w:r>
              <w:rPr>
                <w:rStyle w:val="IndexLink"/>
                <w:rtl w:val="true"/>
              </w:rPr>
              <w:t xml:space="preserve">- </w:t>
            </w:r>
            <w:r>
              <w:rPr>
                <w:rStyle w:val="IndexLink"/>
                <w:rtl w:val="true"/>
              </w:rPr>
              <w:t>نیاز جامعه به مرکز و مدیر</w:t>
            </w:r>
            <w:r>
              <w:rPr>
                <w:rStyle w:val="IndexLink"/>
                <w:rtl w:val="true"/>
              </w:rPr>
              <w:tab/>
            </w:r>
            <w:r>
              <w:rPr>
                <w:rStyle w:val="IndexLink"/>
              </w:rPr>
              <w:t>21</w:t>
            </w:r>
          </w:hyperlink>
        </w:p>
        <w:p>
          <w:pPr>
            <w:pStyle w:val="Contents4"/>
            <w:tabs>
              <w:tab w:val="clear" w:pos="8176"/>
              <w:tab w:val="right" w:pos="9026" w:leader="dot"/>
            </w:tabs>
            <w:rPr/>
          </w:pPr>
          <w:hyperlink w:anchor="__RefHeading___Toc1411664_237004111">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411666_237004111">
            <w:r>
              <w:rPr>
                <w:webHidden/>
                <w:rStyle w:val="IndexLink"/>
                <w:rtl w:val="true"/>
              </w:rPr>
              <w:t>شکل مدیریت</w:t>
            </w:r>
            <w:r>
              <w:rPr>
                <w:rStyle w:val="IndexLink"/>
                <w:rtl w:val="true"/>
              </w:rPr>
              <w:tab/>
            </w:r>
            <w:r>
              <w:rPr>
                <w:rStyle w:val="IndexLink"/>
              </w:rPr>
              <w:t>22</w:t>
            </w:r>
          </w:hyperlink>
        </w:p>
        <w:p>
          <w:pPr>
            <w:pStyle w:val="Contents4"/>
            <w:tabs>
              <w:tab w:val="clear" w:pos="8176"/>
              <w:tab w:val="right" w:pos="9026" w:leader="dot"/>
            </w:tabs>
            <w:rPr/>
          </w:pPr>
          <w:hyperlink w:anchor="__RefHeading___Toc1411668_237004111">
            <w:r>
              <w:rPr>
                <w:webHidden/>
                <w:rStyle w:val="IndexLink"/>
                <w:rtl w:val="true"/>
              </w:rPr>
              <w:t>نظامات دیگر</w:t>
            </w:r>
            <w:r>
              <w:rPr>
                <w:rStyle w:val="IndexLink"/>
                <w:rtl w:val="true"/>
              </w:rPr>
              <w:tab/>
            </w:r>
            <w:r>
              <w:rPr>
                <w:rStyle w:val="IndexLink"/>
              </w:rPr>
              <w:t>30</w:t>
            </w:r>
          </w:hyperlink>
        </w:p>
        <w:p>
          <w:pPr>
            <w:pStyle w:val="Contents4"/>
            <w:tabs>
              <w:tab w:val="clear" w:pos="8176"/>
              <w:tab w:val="right" w:pos="9026" w:leader="dot"/>
            </w:tabs>
            <w:rPr/>
          </w:pPr>
          <w:hyperlink w:anchor="__RefHeading___Toc1411670_237004111">
            <w:r>
              <w:rPr>
                <w:webHidden/>
                <w:rStyle w:val="IndexLink"/>
                <w:rtl w:val="true"/>
              </w:rPr>
              <w:t>بررسی شکل مدیریت در محیط اسلامی</w:t>
            </w:r>
            <w:r>
              <w:rPr>
                <w:rStyle w:val="IndexLink"/>
                <w:rtl w:val="true"/>
              </w:rPr>
              <w:tab/>
            </w:r>
            <w:r>
              <w:rPr>
                <w:rStyle w:val="IndexLink"/>
              </w:rPr>
              <w:t>39</w:t>
            </w:r>
          </w:hyperlink>
        </w:p>
        <w:p>
          <w:pPr>
            <w:pStyle w:val="Contents3"/>
            <w:tabs>
              <w:tab w:val="clear" w:pos="8459"/>
              <w:tab w:val="right" w:pos="9026" w:leader="dot"/>
            </w:tabs>
            <w:rPr/>
          </w:pPr>
          <w:hyperlink w:anchor="__RefHeading___Toc1411672_237004111">
            <w:r>
              <w:rPr>
                <w:webHidden/>
                <w:rStyle w:val="IndexLink"/>
              </w:rPr>
              <w:t>2</w:t>
            </w:r>
            <w:r>
              <w:rPr>
                <w:rStyle w:val="IndexLink"/>
                <w:rtl w:val="true"/>
              </w:rPr>
              <w:t xml:space="preserve">- </w:t>
            </w:r>
            <w:r>
              <w:rPr>
                <w:rStyle w:val="IndexLink"/>
                <w:rtl w:val="true"/>
              </w:rPr>
              <w:t>شناخت مفهوم امامت</w:t>
            </w:r>
            <w:r>
              <w:rPr>
                <w:rStyle w:val="IndexLink"/>
                <w:rtl w:val="true"/>
              </w:rPr>
              <w:tab/>
            </w:r>
            <w:r>
              <w:rPr>
                <w:rStyle w:val="IndexLink"/>
              </w:rPr>
              <w:t>64</w:t>
            </w:r>
          </w:hyperlink>
        </w:p>
        <w:p>
          <w:pPr>
            <w:pStyle w:val="Contents3"/>
            <w:tabs>
              <w:tab w:val="clear" w:pos="8459"/>
              <w:tab w:val="right" w:pos="9026" w:leader="dot"/>
            </w:tabs>
            <w:rPr/>
          </w:pPr>
          <w:hyperlink w:anchor="__RefHeading___Toc1411674_237004111">
            <w:r>
              <w:rPr>
                <w:webHidden/>
                <w:rStyle w:val="IndexLink"/>
              </w:rPr>
              <w:t>3</w:t>
            </w:r>
            <w:r>
              <w:rPr>
                <w:rStyle w:val="IndexLink"/>
                <w:rtl w:val="true"/>
              </w:rPr>
              <w:t xml:space="preserve">- </w:t>
            </w:r>
            <w:r>
              <w:rPr>
                <w:rStyle w:val="IndexLink"/>
                <w:rtl w:val="true"/>
              </w:rPr>
              <w:t>شرایط و اوصاف امام</w:t>
            </w:r>
            <w:r>
              <w:rPr>
                <w:rStyle w:val="IndexLink"/>
                <w:rtl w:val="true"/>
              </w:rPr>
              <w:tab/>
            </w:r>
            <w:r>
              <w:rPr>
                <w:rStyle w:val="IndexLink"/>
              </w:rPr>
              <w:t>73</w:t>
            </w:r>
          </w:hyperlink>
        </w:p>
        <w:p>
          <w:pPr>
            <w:pStyle w:val="Contents3"/>
            <w:tabs>
              <w:tab w:val="clear" w:pos="8459"/>
              <w:tab w:val="right" w:pos="9026" w:leader="dot"/>
            </w:tabs>
            <w:rPr/>
          </w:pPr>
          <w:hyperlink w:anchor="__RefHeading___Toc1411676_237004111">
            <w:r>
              <w:rPr>
                <w:webHidden/>
                <w:rStyle w:val="IndexLink"/>
              </w:rPr>
              <w:t>4</w:t>
            </w:r>
            <w:r>
              <w:rPr>
                <w:rStyle w:val="IndexLink"/>
                <w:rtl w:val="true"/>
              </w:rPr>
              <w:t xml:space="preserve">- </w:t>
            </w:r>
            <w:r>
              <w:rPr>
                <w:rStyle w:val="IndexLink"/>
                <w:rtl w:val="true"/>
              </w:rPr>
              <w:t>برنامه نصب و تعیین امام</w:t>
            </w:r>
            <w:r>
              <w:rPr>
                <w:rStyle w:val="IndexLink"/>
                <w:rtl w:val="true"/>
              </w:rPr>
              <w:tab/>
            </w:r>
            <w:r>
              <w:rPr>
                <w:rStyle w:val="IndexLink"/>
              </w:rPr>
              <w:t>78</w:t>
            </w:r>
          </w:hyperlink>
        </w:p>
        <w:p>
          <w:pPr>
            <w:pStyle w:val="Contents3"/>
            <w:tabs>
              <w:tab w:val="clear" w:pos="8459"/>
              <w:tab w:val="right" w:pos="9026" w:leader="dot"/>
            </w:tabs>
            <w:rPr/>
          </w:pPr>
          <w:hyperlink w:anchor="__RefHeading___Toc1411678_237004111">
            <w:r>
              <w:rPr>
                <w:webHidden/>
                <w:rStyle w:val="IndexLink"/>
              </w:rPr>
              <w:t>5</w:t>
            </w:r>
            <w:r>
              <w:rPr>
                <w:rStyle w:val="IndexLink"/>
                <w:rtl w:val="true"/>
              </w:rPr>
              <w:t xml:space="preserve">- </w:t>
            </w:r>
            <w:r>
              <w:rPr>
                <w:rStyle w:val="IndexLink"/>
                <w:rtl w:val="true"/>
              </w:rPr>
              <w:t>وجوب اطاعت امام</w:t>
            </w:r>
            <w:r>
              <w:rPr>
                <w:rStyle w:val="IndexLink"/>
                <w:rtl w:val="true"/>
              </w:rPr>
              <w:tab/>
            </w:r>
            <w:r>
              <w:rPr>
                <w:rStyle w:val="IndexLink"/>
              </w:rPr>
              <w:t>83</w:t>
            </w:r>
          </w:hyperlink>
        </w:p>
        <w:p>
          <w:pPr>
            <w:pStyle w:val="Contents3"/>
            <w:tabs>
              <w:tab w:val="clear" w:pos="8459"/>
              <w:tab w:val="right" w:pos="9026" w:leader="dot"/>
            </w:tabs>
            <w:rPr/>
          </w:pPr>
          <w:hyperlink w:anchor="__RefHeading___Toc1411680_237004111">
            <w:r>
              <w:rPr>
                <w:webHidden/>
                <w:rStyle w:val="IndexLink"/>
              </w:rPr>
              <w:t>6</w:t>
            </w:r>
            <w:r>
              <w:rPr>
                <w:rStyle w:val="IndexLink"/>
                <w:rtl w:val="true"/>
              </w:rPr>
              <w:t xml:space="preserve">- </w:t>
            </w:r>
            <w:r>
              <w:rPr>
                <w:rStyle w:val="IndexLink"/>
                <w:rtl w:val="true"/>
              </w:rPr>
              <w:t>وجوب معرفت امام</w:t>
            </w:r>
            <w:r>
              <w:rPr>
                <w:rStyle w:val="IndexLink"/>
                <w:rtl w:val="true"/>
              </w:rPr>
              <w:tab/>
            </w:r>
            <w:r>
              <w:rPr>
                <w:rStyle w:val="IndexLink"/>
              </w:rPr>
              <w:t>88</w:t>
            </w:r>
          </w:hyperlink>
        </w:p>
        <w:p>
          <w:pPr>
            <w:pStyle w:val="Contents3"/>
            <w:tabs>
              <w:tab w:val="clear" w:pos="8459"/>
              <w:tab w:val="right" w:pos="9026" w:leader="dot"/>
            </w:tabs>
            <w:rPr/>
          </w:pPr>
          <w:hyperlink w:anchor="__RefHeading___Toc1411682_237004111">
            <w:r>
              <w:rPr>
                <w:webHidden/>
                <w:rStyle w:val="IndexLink"/>
              </w:rPr>
              <w:t>7</w:t>
            </w:r>
            <w:r>
              <w:rPr>
                <w:rStyle w:val="IndexLink"/>
                <w:rtl w:val="true"/>
              </w:rPr>
              <w:t xml:space="preserve">- </w:t>
            </w:r>
            <w:r>
              <w:rPr>
                <w:rStyle w:val="IndexLink"/>
                <w:rtl w:val="true"/>
              </w:rPr>
              <w:t>راه‌های شناخت امام</w:t>
            </w:r>
            <w:r>
              <w:rPr>
                <w:rStyle w:val="IndexLink"/>
                <w:rtl w:val="true"/>
              </w:rPr>
              <w:tab/>
            </w:r>
            <w:r>
              <w:rPr>
                <w:rStyle w:val="IndexLink"/>
              </w:rPr>
              <w:t>96</w:t>
            </w:r>
          </w:hyperlink>
        </w:p>
        <w:p>
          <w:pPr>
            <w:pStyle w:val="Contents2"/>
            <w:tabs>
              <w:tab w:val="clear" w:pos="8743"/>
              <w:tab w:val="right" w:pos="9026" w:leader="dot"/>
            </w:tabs>
            <w:rPr/>
          </w:pPr>
          <w:hyperlink w:anchor="__RefHeading___Toc1411684_237004111">
            <w:r>
              <w:rPr>
                <w:webHidden/>
                <w:rStyle w:val="IndexLink"/>
                <w:rtl w:val="true"/>
              </w:rPr>
              <w:t>فصل دوّم</w:t>
            </w:r>
            <w:r>
              <w:rPr>
                <w:rStyle w:val="IndexLink"/>
                <w:rtl w:val="true"/>
              </w:rPr>
              <w:t xml:space="preserve">: </w:t>
            </w:r>
            <w:r>
              <w:rPr>
                <w:rStyle w:val="IndexLink"/>
                <w:rtl w:val="true"/>
              </w:rPr>
              <w:t>امامت خاصّه</w:t>
            </w:r>
            <w:r>
              <w:rPr>
                <w:rStyle w:val="IndexLink"/>
                <w:rtl w:val="true"/>
              </w:rPr>
              <w:tab/>
            </w:r>
            <w:r>
              <w:rPr>
                <w:rStyle w:val="IndexLink"/>
              </w:rPr>
              <w:t>108</w:t>
            </w:r>
          </w:hyperlink>
        </w:p>
        <w:p>
          <w:pPr>
            <w:pStyle w:val="Contents3"/>
            <w:tabs>
              <w:tab w:val="clear" w:pos="8459"/>
              <w:tab w:val="right" w:pos="9026" w:leader="dot"/>
            </w:tabs>
            <w:rPr/>
          </w:pPr>
          <w:hyperlink w:anchor="__RefHeading___Toc1411686_237004111">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411688_237004111">
            <w:r>
              <w:rPr>
                <w:webHidden/>
                <w:rStyle w:val="IndexLink"/>
                <w:rtl w:val="true"/>
              </w:rPr>
              <w:t>امامت خاصّه</w:t>
            </w:r>
            <w:r>
              <w:rPr>
                <w:rStyle w:val="IndexLink"/>
                <w:rtl w:val="true"/>
              </w:rPr>
              <w:tab/>
            </w:r>
            <w:r>
              <w:rPr>
                <w:rStyle w:val="IndexLink"/>
              </w:rPr>
              <w:t>110</w:t>
            </w:r>
          </w:hyperlink>
        </w:p>
        <w:p>
          <w:pPr>
            <w:pStyle w:val="Contents2"/>
            <w:tabs>
              <w:tab w:val="clear" w:pos="8743"/>
              <w:tab w:val="right" w:pos="9026" w:leader="dot"/>
            </w:tabs>
            <w:rPr/>
          </w:pPr>
          <w:hyperlink w:anchor="__RefHeading___Toc1411690_237004111">
            <w:r>
              <w:rPr>
                <w:webHidden/>
                <w:rStyle w:val="IndexLink"/>
                <w:rtl w:val="true"/>
              </w:rPr>
              <w:t>کتاب‌نامه</w:t>
            </w:r>
            <w:r>
              <w:rPr>
                <w:rStyle w:val="IndexLink"/>
                <w:rtl w:val="true"/>
              </w:rPr>
              <w:tab/>
            </w:r>
            <w:r>
              <w:rPr>
                <w:rStyle w:val="IndexLink"/>
              </w:rPr>
              <w:t>122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30_65167"/>
      <w:bookmarkStart w:id="1" w:name="pg6230_65167"/>
      <w:bookmarkEnd w:id="1"/>
    </w:p>
    <w:p>
      <w:pPr>
        <w:pStyle w:val="Heading2"/>
        <w:numPr>
          <w:ilvl w:val="1"/>
          <w:numId w:val="1"/>
        </w:numPr>
        <w:rPr/>
      </w:pPr>
      <w:bookmarkStart w:id="2" w:name="pg6230_65167"/>
      <w:bookmarkStart w:id="3" w:name="__RefHeading___Toc1411648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مباحث امامت و مهدویت؛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ناشرین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۳۵۰۶۴۰۷</w:t>
      </w:r>
    </w:p>
    <w:p>
      <w:pPr>
        <w:pStyle w:val="BookText"/>
        <w:rPr/>
      </w:pPr>
      <w:r>
        <w:rPr>
          <w:rFonts w:ascii="IRNazanin" w:hAnsi="IRNazanin" w:eastAsia="IRNazanin"/>
          <w:color w:val="111111"/>
          <w:sz w:val="28"/>
          <w:sz w:val="28"/>
          <w:szCs w:val="28"/>
          <w:rtl w:val="true"/>
          <w:lang w:bidi="fa-IR"/>
        </w:rPr>
        <w:t>وضعیت رکورد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1650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معرفت امام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مباحث امامت و مهدویت؛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ناشرین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۳۵۰۶۴۰۷</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رکورد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bookmarkStart w:id="7" w:name="pg6230_65171"/>
    </w:p>
    <w:p>
      <w:pPr>
        <w:pStyle w:val="Heading2"/>
        <w:numPr>
          <w:ilvl w:val="1"/>
          <w:numId w:val="1"/>
        </w:numPr>
        <w:rPr/>
      </w:pPr>
      <w:bookmarkStart w:id="8" w:name="__RefHeading___Toc1411652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امامت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نیاز جامعه به مرکز و مدیر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شکل مدیریت</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نظامات دیگر</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بررسی شکل مدیریت در محیط اسلامی</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شناخت مفهوم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شرایط و اوصاف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برنامه نصب و تعیین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وجوب اطاعت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وجوب معرفت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راه‌های شناخت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خاصّه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امامت خاصّه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حضرت آیت‌الله العظمی صافی گلپایگانی مدظله العالی در یک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وَالصَّلَوةُ وَالسَّلَامُ عَلَی صَاحِبِ لِوَاءِ الْحَمْدِ وَالْمَقَامِ الْمَحْمُودِ، أَبِی الْقَاسِمِ مُحَمَّدٍ وَآلِهِ الطَّیِّبِینَ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الْکَهْفِ الْحَصِینِ وَغِیَاثِ الْمُضْطَرِّ الْمُسْتَکِینِ، حُجَّتِکَ وَکَلِمَتِکَ وَنَامُوسِکَ الْأَکْبَرِ، الْإِمَامِ الْمَهْدِیِّ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فَرَجَهُ وَسَهِّلْ مَخْرَجَهُ، وَاجْعَلْنَا مِنْ أَنْصَارِهِ وَأَعْوَانِهِ وَالْفَائِزِینَ بِلِقَائِهِ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یَعْرِفْ إِمَامَ زَمَانِهِ، فَلْیَمُتْ إِنْ شَاءَ یَهُودِیّاً وَإِنْ شَاءَ نَصْرَانِیّاً</w:t>
      </w:r>
      <w:r>
        <w:rPr>
          <w:rFonts w:eastAsia="Amiri" w:cs="Amiri" w:ascii="Amiri" w:hAnsi="Amiri"/>
          <w:color w:val="111111"/>
          <w:sz w:val="28"/>
          <w:szCs w:val="28"/>
          <w:rtl w:val="true"/>
          <w:lang w:bidi="ar-SA"/>
        </w:rPr>
        <w:t>».</w:t>
      </w:r>
      <w:r>
        <w:rPr>
          <w:rStyle w:val="FootnoteAnchor"/>
          <w:rtl w:val="true"/>
        </w:rPr>
        <w:footnoteReference w:id="2"/>
      </w:r>
      <w:bookmarkStart w:id="10" w:name="pg6230_65173"/>
    </w:p>
    <w:p>
      <w:pPr>
        <w:pStyle w:val="Heading2"/>
        <w:numPr>
          <w:ilvl w:val="1"/>
          <w:numId w:val="1"/>
        </w:numPr>
        <w:rPr/>
      </w:pPr>
      <w:bookmarkStart w:id="11" w:name="__RefHeading___Toc1411654_237004111"/>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بدون شکّ معرفت امام‌زمان و ولیّ عصر و رهبر امّت برحسب دلایل محکم عقلی و روایات معتبر، یکی از مهمترین مسائل اسلامی است که در تمام ادوار و اعصار مورد توجّه بوده و بُعد سیاسی آن در نظام حکومتی اسلام نقش تعیین‌کننده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امام، امان از ضلالت و گمراهی و موجب تقرّب به خداوند متعال و ترقّی و کمال نفس است، و بدون معرفت امام و ولیّ امر هیچ طاعت و عبادتی مقبول نیست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ازجمله حدیثی است که خوارزمی در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ابن‌حجر عسقلانی در لسان‌المیزان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در منهاج‌الکرامه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ششمین دلیلی که بر وجوب پیروی از مذهب امامیه آورده است، از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بندگی خدا را بنماید مثل آنچه نوح در قومش بود و برای او مثل کوه اُحد طلا باشد و در راه خدا انفاق نماید، و عمرش طولانی شود تا هزار حج پیاده به‌جا آورد و سپس بین صفا و مروه مظلوم کشته شود، اگر ولایت تو را نداشته باشد، بوی بهشت را استشمام نخواهد کرد و داخل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این‌گونه روایات بسیار است که در اینجا در مقام نقل آنها و شرح و تفسیر مضامین آنها به نحوی که استبعاد نواصب و دشمنان اهل‌بیت علیهم السلام و کسانی که کمتر با این احادیث آشنایی دارند، مرتفع شود،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از این روایات، اهمّیت امر ولایت در اسلام معلوم می شود و اگر کسی بخواهد به فیض مطالعه این روایات نایل شود، می تواند هفتادو‌یک روایت از آنها را در کتاب امامت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مناسب است برای روشن‌شدن قلوب دوستان و شیعیان اهل‌بیت علیهم السلام ابیاتی را از استاد الکل خواجه نصیر طوسی که مضمون این روایات است یادآور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عَبْداً أَتَی بِالصَّالِحَاتِ غَداً</w:t>
      </w:r>
    </w:p>
    <w:p>
      <w:pPr>
        <w:pStyle w:val="BookText"/>
        <w:rPr/>
      </w:pPr>
      <w:r>
        <w:rPr>
          <w:rFonts w:ascii="Amiri" w:hAnsi="Amiri" w:eastAsia="Amiri" w:cs="Amiri"/>
          <w:color w:val="111111"/>
          <w:sz w:val="28"/>
          <w:sz w:val="28"/>
          <w:szCs w:val="28"/>
          <w:rtl w:val="true"/>
          <w:lang w:bidi="ar-SA"/>
        </w:rPr>
        <w:t>وَوَدَّ کُلَّ نَبِیٍّ مُرْسَلٍ وَوَلِیّ</w:t>
      </w:r>
    </w:p>
    <w:p>
      <w:pPr>
        <w:pStyle w:val="BookText"/>
        <w:rPr/>
      </w:pPr>
      <w:r>
        <w:rPr>
          <w:rFonts w:ascii="Amiri" w:hAnsi="Amiri" w:eastAsia="Amiri" w:cs="Amiri"/>
          <w:color w:val="111111"/>
          <w:sz w:val="28"/>
          <w:sz w:val="28"/>
          <w:szCs w:val="28"/>
          <w:rtl w:val="true"/>
          <w:lang w:bidi="ar-SA"/>
        </w:rPr>
        <w:t>وَصَامَ مَا صَامَ صَوَّامٌ بِلَا ملَلٍ</w:t>
      </w:r>
    </w:p>
    <w:p>
      <w:pPr>
        <w:pStyle w:val="BookText"/>
        <w:rPr/>
      </w:pPr>
      <w:r>
        <w:rPr>
          <w:rFonts w:ascii="Amiri" w:hAnsi="Amiri" w:eastAsia="Amiri" w:cs="Amiri"/>
          <w:color w:val="111111"/>
          <w:sz w:val="28"/>
          <w:sz w:val="28"/>
          <w:szCs w:val="28"/>
          <w:rtl w:val="true"/>
          <w:lang w:bidi="ar-SA"/>
        </w:rPr>
        <w:t>وَقَامَ مَا قَامَ قَوَّامٌ بِلَا کَسَل</w:t>
      </w:r>
    </w:p>
    <w:p>
      <w:pPr>
        <w:pStyle w:val="BookText"/>
        <w:rPr/>
      </w:pPr>
      <w:r>
        <w:rPr>
          <w:rFonts w:ascii="Amiri" w:hAnsi="Amiri" w:eastAsia="Amiri" w:cs="Amiri"/>
          <w:color w:val="111111"/>
          <w:sz w:val="28"/>
          <w:sz w:val="28"/>
          <w:szCs w:val="28"/>
          <w:rtl w:val="true"/>
          <w:lang w:bidi="ar-SA"/>
        </w:rPr>
        <w:t>وَحَجَّ کَمْ حَجَّةٍ لِلهِ وَاجِبَة</w:t>
      </w:r>
    </w:p>
    <w:p>
      <w:pPr>
        <w:pStyle w:val="BookText"/>
        <w:rPr/>
      </w:pPr>
      <w:r>
        <w:rPr>
          <w:rFonts w:ascii="Amiri" w:hAnsi="Amiri" w:eastAsia="Amiri" w:cs="Amiri"/>
          <w:color w:val="111111"/>
          <w:sz w:val="28"/>
          <w:sz w:val="28"/>
          <w:szCs w:val="28"/>
          <w:rtl w:val="true"/>
          <w:lang w:bidi="ar-SA"/>
        </w:rPr>
        <w:t>وَطَافَ بِالْبَیْتِ طَاف غَیْر مُنْتَحَل</w:t>
      </w:r>
    </w:p>
    <w:p>
      <w:pPr>
        <w:pStyle w:val="BookText"/>
        <w:rPr/>
      </w:pPr>
      <w:r>
        <w:rPr>
          <w:rFonts w:ascii="Amiri" w:hAnsi="Amiri" w:eastAsia="Amiri" w:cs="Amiri"/>
          <w:color w:val="111111"/>
          <w:sz w:val="28"/>
          <w:sz w:val="28"/>
          <w:szCs w:val="28"/>
          <w:rtl w:val="true"/>
          <w:lang w:bidi="ar-SA"/>
        </w:rPr>
        <w:t>وَعَاشَ فِی النَّاسِ آلَافاً مُؤَلَّفَة</w:t>
      </w:r>
    </w:p>
    <w:p>
      <w:pPr>
        <w:pStyle w:val="BookText"/>
        <w:rPr/>
      </w:pPr>
      <w:r>
        <w:rPr>
          <w:rFonts w:ascii="Amiri" w:hAnsi="Amiri" w:eastAsia="Amiri" w:cs="Amiri"/>
          <w:color w:val="111111"/>
          <w:sz w:val="28"/>
          <w:sz w:val="28"/>
          <w:szCs w:val="28"/>
          <w:rtl w:val="true"/>
          <w:lang w:bidi="ar-SA"/>
        </w:rPr>
        <w:t>عَارَ مِنَ الذَّنْبِ مَعْصُوماً مِنَ الزَّلَل</w:t>
      </w:r>
    </w:p>
    <w:p>
      <w:pPr>
        <w:pStyle w:val="BookText"/>
        <w:rPr/>
      </w:pPr>
      <w:r>
        <w:rPr>
          <w:rFonts w:ascii="Amiri" w:hAnsi="Amiri" w:eastAsia="Amiri" w:cs="Amiri"/>
          <w:color w:val="111111"/>
          <w:sz w:val="28"/>
          <w:sz w:val="28"/>
          <w:szCs w:val="28"/>
          <w:rtl w:val="true"/>
          <w:lang w:bidi="ar-SA"/>
        </w:rPr>
        <w:t>مَا کَانَ فِی الْحَشْرِ یَوْمِ الْبَعْثِ مُنْتَفَعاً</w:t>
      </w:r>
    </w:p>
    <w:p>
      <w:pPr>
        <w:pStyle w:val="BookText"/>
        <w:rPr/>
      </w:pPr>
      <w:r>
        <w:rPr>
          <w:rFonts w:ascii="Amiri" w:hAnsi="Amiri" w:eastAsia="Amiri" w:cs="Amiri"/>
          <w:color w:val="111111"/>
          <w:sz w:val="28"/>
          <w:sz w:val="28"/>
          <w:szCs w:val="28"/>
          <w:rtl w:val="true"/>
          <w:lang w:bidi="ar-SA"/>
        </w:rPr>
        <w:t>إِلَّا بِحُبِّ أَمِیرِ الْمُؤْمِنِینَ عَلِیّ</w:t>
      </w:r>
    </w:p>
    <w:p>
      <w:pPr>
        <w:pStyle w:val="BookText"/>
        <w:rPr/>
      </w:pPr>
      <w:r>
        <w:rPr>
          <w:rFonts w:ascii="IRNazanin" w:hAnsi="IRNazanin" w:eastAsia="IRNazanin"/>
          <w:color w:val="111111"/>
          <w:sz w:val="28"/>
          <w:sz w:val="28"/>
          <w:szCs w:val="28"/>
          <w:rtl w:val="true"/>
          <w:lang w:bidi="fa-IR"/>
        </w:rPr>
        <w:t>اگر بنده‌ای همه کارهای نیک و هر پیامبر مرسل و ولیّ خدا را دوست بدارد و بدون احساس ملال و افسردگی روزه بسیار داشته باشد و بدون کسالت و بی‌حالی مشغول عبادت بسیار شود و چندین حج واجب برای خدا به‌جا آورد و دور خانه خدا طواف کند بدون اینکه احساس ضعف و خستگی کند و در میان مردم هزاران سال زندگی کند درحالی‌که از گناه به‌دور بوده و از لغزش خود را نگه‌دارد روز رستاخیز سودی نخواهد برد به‌جز با محبت و دوستی امیرمؤمنان علی</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مطالعه تمام این ابیات به روضات‌الجنات،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الکنی و الالقاب،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هیچ عصر و زمانی، زمین از وجود حجّت؛ یعنی پیغمبر یا امام خالی نخواهد ماند، و هیچ کس وارد بهشت نخواهد شد مگر آنکه امامان را بشناسد و امامان نیز او را بشناسند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با‌توجّه‌به این اهمّیت و با اعتراف به اینکه از معرفت کامل امام عاجزیم، به امید آنکه این نوشتار در بعضی نواحی و ابعاد معرفت امام موجب افزایش بینش و مزید بصیرت گردد، مطلب معرفت امام را چنان‌که بزرگان و علما مطرح فرموده‌اند، تحت دو عنوان امامت عامّه و امامت خاصّه بررسی می‌نماییم</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230_65177"/>
      <w:bookmarkStart w:id="14" w:name="pg6230_65177"/>
      <w:bookmarkEnd w:id="14"/>
    </w:p>
    <w:p>
      <w:pPr>
        <w:pStyle w:val="Heading2"/>
        <w:numPr>
          <w:ilvl w:val="1"/>
          <w:numId w:val="1"/>
        </w:numPr>
        <w:rPr/>
      </w:pPr>
      <w:bookmarkStart w:id="15" w:name="pg6230_65177"/>
      <w:bookmarkStart w:id="16" w:name="__RefHeading___Toc1411656_237004111"/>
      <w:bookmarkStart w:id="17" w:name="_Toc5"/>
      <w:bookmarkEnd w:id="15"/>
      <w:bookmarkEnd w:id="16"/>
      <w:r>
        <w:rPr>
          <w:rtl w:val="true"/>
        </w:rPr>
        <w:t>فصل اوّل</w:t>
      </w:r>
      <w:r>
        <w:rPr>
          <w:rtl w:val="true"/>
        </w:rPr>
        <w:t xml:space="preserve">: </w:t>
      </w:r>
      <w:r>
        <w:rPr>
          <w:rtl w:val="true"/>
        </w:rPr>
        <w:t>امامت عامّه</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411658_237004111"/>
      <w:bookmarkStart w:id="19" w:name="_Toc6"/>
      <w:bookmarkEnd w:id="18"/>
      <w:r>
        <w:rPr>
          <w:rtl w:val="true"/>
        </w:rPr>
        <w:t>اشاره</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230_65179"/>
      <w:bookmarkStart w:id="21" w:name="pg6230_65179"/>
      <w:bookmarkEnd w:id="21"/>
    </w:p>
    <w:p>
      <w:pPr>
        <w:pStyle w:val="Heading3"/>
        <w:numPr>
          <w:ilvl w:val="2"/>
          <w:numId w:val="1"/>
        </w:numPr>
        <w:rPr/>
      </w:pPr>
      <w:bookmarkStart w:id="22" w:name="pg6230_65179"/>
      <w:bookmarkStart w:id="23" w:name="__RefHeading___Toc1411660_237004111"/>
      <w:bookmarkStart w:id="24" w:name="_Toc7"/>
      <w:bookmarkEnd w:id="22"/>
      <w:bookmarkEnd w:id="23"/>
      <w:r>
        <w:rPr>
          <w:rtl w:val="true"/>
        </w:rPr>
        <w:t>امامت عامّه</w:t>
      </w:r>
      <w:bookmarkEnd w:id="24"/>
    </w:p>
    <w:p>
      <w:pPr>
        <w:pStyle w:val="BookText"/>
        <w:rPr/>
      </w:pPr>
      <w:r>
        <w:rPr>
          <w:rFonts w:ascii="IRNazanin" w:hAnsi="IRNazanin" w:eastAsia="IRNazanin"/>
          <w:color w:val="111111"/>
          <w:sz w:val="28"/>
          <w:sz w:val="28"/>
          <w:szCs w:val="28"/>
          <w:rtl w:val="true"/>
          <w:lang w:bidi="fa-IR"/>
        </w:rPr>
        <w:t>همان‌گونه که در باب نبوّت، در بحث نبوّت عامّه، پرسش می‌شود که چرا به وجود سفیر و واسطه بین خدا و خلق که به آن نبی و رسول و پیغمبر می‌گوییم، نیازمندیم؟ و پیغمبر باید واجد چه اوصافی باشد؟ و از چه راهی باید پیغمبر را شناخت؟ در باب امامت عامّه نیز این سؤالات مطرح می‌شود که جامعه چرا نیازمند به وجود حجّت و امام است؟ و مفهوم امامت چیست؟ و امام باید چه اوصافی داشته باشد و چرا باید امام را شناخت؟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در این‌گونه پرسش‌های عامّ که در باب نبوّت و امامت مطرح می‌شود، معرفت شخص پیغمبر و امام مورد نظر نیست؛ زیرا تا به این پرسش‌های عامّ پاسخ داده نشود، پرسش از شخص امام قابل طرح نیست، لذا پس از دریافت پاسخ به پرسش‌هایی که در مبحث نبوّت عامّه و امامت عامّه است، بر </w:t>
      </w:r>
    </w:p>
    <w:p>
      <w:pPr>
        <w:pStyle w:val="BookText"/>
        <w:rPr/>
      </w:pPr>
      <w:r>
        <w:rPr>
          <w:rFonts w:ascii="IRNazanin" w:hAnsi="IRNazanin" w:eastAsia="IRNazanin"/>
          <w:color w:val="111111"/>
          <w:sz w:val="28"/>
          <w:sz w:val="28"/>
          <w:szCs w:val="28"/>
          <w:rtl w:val="true"/>
          <w:lang w:bidi="fa-IR"/>
        </w:rPr>
        <w:t>اساس آن بحث نبوّت خاصّه و امامت خاصّه جلو می‌آید و پرسش از شخص پیغمبر و امام عنوان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مطلب و مواردی که در بحث امامت عامّه مورد پرسش و سؤال قرار می‌گیرد،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جامعه به مرکز رهبری و اجرایی و نگهبان مصالح 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و مفهوم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و اوصاف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نصب و تعیین امام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اطاعت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معرفت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شناخت امام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در باب امامت، مسائل بسیاری مورد سؤال قرار می‌گیرد که با مراجعه به آیات قرآن مجید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حجّت جوامع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و نظرات علمای بزرگ به همه آن سؤالات پاسخ داده می‌شود و علّت اینکه این چند پرسش را به‌خصوص در اینجا مطرح می‌کنیم، این است که عمده اختلاف نظر و اختلاف مذاهب در باب امامت، بر سر پاسخ به این </w:t>
      </w:r>
    </w:p>
    <w:p>
      <w:pPr>
        <w:pStyle w:val="BookText"/>
        <w:rPr/>
      </w:pPr>
      <w:r>
        <w:rPr>
          <w:rFonts w:ascii="IRNazanin" w:hAnsi="IRNazanin" w:eastAsia="IRNazanin"/>
          <w:color w:val="111111"/>
          <w:sz w:val="28"/>
          <w:sz w:val="28"/>
          <w:szCs w:val="28"/>
          <w:rtl w:val="true"/>
          <w:lang w:bidi="fa-IR"/>
        </w:rPr>
        <w:t>پرسش‌ها است و وقتی به این پرسش‌ها پاسخ داده شد، راه دریافت جواب سؤالات دیگر معلوم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برخی از این پرسش‌های هفت‌گانه از جهت وضوحی که دارند و به‌علّت عدم تعارض با سیاست اهل 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مسئله نیاز جامعه به مدیر و رهبر، و لزوم گزینش امام و وجوب معرفت و وجوب اطاعت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و کاوش زیاد نیاز ندارد؛ ولی برخی دیگر به‌واسطة اینکه مربوط به بُعد سیاسی امامت است، بررسی در آن گسترش یافته و مورد بحث و نظر و اختیار آرا و مذاهب متعارض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بحث شناخت مفهوم امامت و بحث برنامه گزینش امام، و بحث اوصاف و شرایط امام و راه‌های شناخت و معرفت امام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بحث‌ها به این ملاحظات است که مطالب مطرح شده مورد توجّه افکار و آرای بزرگ‌ترین شخصیت‌های علوم معقول و کلام قرار گرفته، و بزرگانی؛ مانند خواجه نصیرالدین طوسی که اندیشه توانایش دشوارترین مسائل فلسفی و ریاضی را حل کرده و معضلات و پیچیدگی‌های آنها را برطرف نموده و باید مثل او را عقل مجسّم و تبلور فلسفه و حکمت نظری دانست که مسائل امامت را در کتاب‌های متعدّد بررسی و شناسایی نموده </w:t>
      </w:r>
    </w:p>
    <w:p>
      <w:pPr>
        <w:pStyle w:val="BookText"/>
        <w:rPr/>
      </w:pPr>
      <w:r>
        <w:rPr>
          <w:rFonts w:ascii="IRNazanin" w:hAnsi="IRNazanin" w:eastAsia="IRNazanin"/>
          <w:color w:val="111111"/>
          <w:sz w:val="28"/>
          <w:sz w:val="28"/>
          <w:szCs w:val="28"/>
          <w:rtl w:val="true"/>
          <w:lang w:bidi="fa-IR"/>
        </w:rPr>
        <w:t>و پیرامون آن تحقیق و اظهار نظر کرده است، و مثل شیخ‌الرئیس ابوعلی سینا که شهرتش در فلسفه و معقول و طب جهان‌گیر می‌باشد در کتاب شفا، مذهب شیعه را در گزینش امام تصویب و تأیید نموده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نیز علاّمه حلّی که از نوابغ بزرگ فکر بشری است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گر کسی از علم با تمکین بدی</w:t>
      </w:r>
    </w:p>
    <w:p>
      <w:pPr>
        <w:pStyle w:val="BookText"/>
        <w:rPr/>
      </w:pPr>
      <w:r>
        <w:rPr>
          <w:rFonts w:ascii="IRNazanin" w:hAnsi="IRNazanin" w:eastAsia="IRNazanin"/>
          <w:color w:val="111111"/>
          <w:sz w:val="28"/>
          <w:sz w:val="28"/>
          <w:szCs w:val="28"/>
          <w:rtl w:val="true"/>
          <w:lang w:bidi="fa-IR"/>
        </w:rPr>
        <w:t>فخر رازی رازدار این بدی</w:t>
      </w:r>
    </w:p>
    <w:p>
      <w:pPr>
        <w:pStyle w:val="BookText"/>
        <w:rPr/>
      </w:pPr>
      <w:r>
        <w:rPr>
          <w:rFonts w:ascii="IRNazanin" w:hAnsi="IRNazanin" w:eastAsia="IRNazanin"/>
          <w:color w:val="111111"/>
          <w:sz w:val="28"/>
          <w:sz w:val="28"/>
          <w:szCs w:val="28"/>
          <w:rtl w:val="true"/>
          <w:lang w:bidi="fa-IR"/>
        </w:rPr>
        <w:t>امّا وقتی علّامه حلّی را با او قیاس کنیم، وسعت علم او بسیار از فخر رازی بیشتر است، با این مزیّت که علّامه به دقّت حقایق هر علم را یافته و امّا فخر رازی الفاظ و اصطلاحات را حفظ کرده و در معنا مردّد مانده و تشکیک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را در فقه باید با سیّد مرتضی و شیخ طوسی قیاس کرده و در حکمت با خواجه نصیرالدین طوسی و در ریاضی همتای ابوریحان بیرونی شمرد، و در تحقیق عقلی و تنبّه، قرین ارسطو و در هر فنّ، قرین بزرگ‌ترین مرد آن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بی‌شبهه بزرگ‌ترین علمای اسلام از سنّی و شیعه است، گرچه در فقه تبرّز داشت، امّا استادی او در هیچ فن کمتر از فقه نبود، و یکی از افتخارات عرب و شرف امّت اسلام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امامت آثار متعدّد و پرمحتوایش همواره مورد استفاده بوده و هست، در کتاب الفین در مسئله لزوم نصب امام از جانب خداوند متعال، یک‌هزار دلیل اقامه کرده است که به حق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از معجزات مکتب اهل‌بیت علیهم السلام می‌باشد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بحث امامت عامّه را تحت عنوان‌های هفت‌گانه‌ای که به آن اشاره شد، به‌طور مختصر بررسی می‌نماییم و از خداوند متعال توفیق و یاری می‌طلبیم</w:t>
      </w:r>
      <w:r>
        <w:rPr>
          <w:rFonts w:eastAsia="IRNazanin" w:cs="IRNazanin"/>
          <w:color w:val="111111"/>
          <w:sz w:val="28"/>
          <w:szCs w:val="28"/>
          <w:rtl w:val="true"/>
          <w:lang w:bidi="fa-IR"/>
        </w:rPr>
        <w:t xml:space="preserve">. </w:t>
      </w:r>
      <w:bookmarkStart w:id="25" w:name="pg6230_65184"/>
    </w:p>
    <w:p>
      <w:pPr>
        <w:pStyle w:val="Heading3"/>
        <w:numPr>
          <w:ilvl w:val="2"/>
          <w:numId w:val="1"/>
        </w:numPr>
        <w:rPr/>
      </w:pPr>
      <w:bookmarkStart w:id="26" w:name="__RefHeading___Toc1411662_237004111"/>
      <w:bookmarkStart w:id="27" w:name="_Toc8"/>
      <w:bookmarkEnd w:id="25"/>
      <w:bookmarkEnd w:id="26"/>
      <w:r>
        <w:rPr/>
        <w:t>1</w:t>
      </w:r>
      <w:r>
        <w:rPr>
          <w:rtl w:val="true"/>
        </w:rPr>
        <w:t xml:space="preserve">- </w:t>
      </w:r>
      <w:r>
        <w:rPr>
          <w:rtl w:val="true"/>
        </w:rPr>
        <w:t>نیاز جامعه به مرکز و مدیر</w:t>
      </w:r>
      <w:bookmarkEnd w:id="27"/>
    </w:p>
    <w:p>
      <w:pPr>
        <w:pStyle w:val="Heading4"/>
        <w:numPr>
          <w:ilvl w:val="3"/>
          <w:numId w:val="1"/>
        </w:numPr>
        <w:rPr/>
      </w:pPr>
      <w:bookmarkStart w:id="28" w:name="__RefHeading___Toc1411664_237004111"/>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بشر همیشه به این مسئله شناخت داشته است که جامعه و حتّی عائله چند نفری اگر بخواهند با داشتن حقوق متقابل و تبادل دسترنج‌ها، و همکاری‌های سالم و سازنده و روابط متعادل و آسایش‌بخش زندگی کرده و از نظم و ترتیب و امنیّت و رفاه لازم برخوردار باشند، به دو چیز نیاز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جامع و برنامه‌های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زمامداری و مرکز تصمیم‌گیری و اجرایی مورد اعتماد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بدون مدیریت صالح و قاطع و نظام اداری، رفاه و امنیّت و مقاصد اساسی دنیا و آخرت انسان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هم طعم تلخ بی‌نظمی را چشیده است و هم اثر موافق و مساعد نظم و ترتیب را دیده است، لذا مدیریتی را که حافظ </w:t>
      </w:r>
      <w:bookmarkStart w:id="30" w:name="pg6230_65185"/>
    </w:p>
    <w:p>
      <w:pPr>
        <w:pStyle w:val="BookText"/>
        <w:rPr/>
      </w:pPr>
      <w:bookmarkEnd w:id="30"/>
      <w:r>
        <w:rPr>
          <w:rFonts w:ascii="IRNazanin" w:hAnsi="IRNazanin" w:eastAsia="IRNazanin"/>
          <w:color w:val="111111"/>
          <w:sz w:val="28"/>
          <w:sz w:val="28"/>
          <w:szCs w:val="28"/>
          <w:rtl w:val="true"/>
          <w:lang w:bidi="fa-IR"/>
        </w:rPr>
        <w:t>نظم و مجری عدالت و نگهبان مصالح و پاسدار حقوق عموم باشد، لازم می‌داند و از آن استقبال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فاضله وقتی تشکیل می‌شود که افراد جامعه مانند اعضا و قوای انسان واحد که تحت اداره و مدیریت عقل قرار دارند و وحدتشان با یک نیروی مرکزی که هر عضو و قوّه‌ای را به کار مناسب مأمور می‌سازد تحت مدیریت مطمئن و عاقل و عادل اداره شود که جریان امور را بر سیر منطقی و متناسب قرار دهد و بین اعضا همکاری ایجاد کند، بدون اینکه خودش را بر سایرین تحمیل نماید یا آنها را در مسیر غیرمناسب و خارج از صلاحیتشان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هرچه این نقشه بیشتر عملی شود و هرچه مدیریت از آگاهی لازم و بیشتر برخوردار باشد، اغراض صحیح انسانی بیشتر تأمین می‌گردد، و مشابهت نظام سیاست و اداره و تشریع به نظام تکوین بیشتر می‌شود</w:t>
      </w:r>
      <w:r>
        <w:rPr>
          <w:rFonts w:eastAsia="IRNazanin" w:cs="IRNazanin"/>
          <w:color w:val="111111"/>
          <w:sz w:val="28"/>
          <w:szCs w:val="28"/>
          <w:rtl w:val="true"/>
          <w:lang w:bidi="fa-IR"/>
        </w:rPr>
        <w:t>.</w:t>
      </w:r>
    </w:p>
    <w:p>
      <w:pPr>
        <w:pStyle w:val="Heading4"/>
        <w:numPr>
          <w:ilvl w:val="3"/>
          <w:numId w:val="1"/>
        </w:numPr>
        <w:rPr/>
      </w:pPr>
      <w:bookmarkStart w:id="31" w:name="__RefHeading___Toc1411666_237004111"/>
      <w:bookmarkStart w:id="32" w:name="_Toc10"/>
      <w:bookmarkEnd w:id="31"/>
      <w:r>
        <w:rPr>
          <w:rtl w:val="true"/>
        </w:rPr>
        <w:t>شکل مدیریت</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اصل لزوم مدیریت، اختلاف قابل توجّهی وجود ندارد و تقریباً مورد اتّفاق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اختلاف و محلّ نظر و نزاع بوده و هست، شکل مدیریت است، و اینکه چگونه و به </w:t>
      </w:r>
    </w:p>
    <w:p>
      <w:pPr>
        <w:pStyle w:val="BookText"/>
        <w:rPr/>
      </w:pPr>
      <w:r>
        <w:rPr>
          <w:rFonts w:ascii="IRNazanin" w:hAnsi="IRNazanin" w:eastAsia="IRNazanin"/>
          <w:color w:val="111111"/>
          <w:sz w:val="28"/>
          <w:sz w:val="28"/>
          <w:szCs w:val="28"/>
          <w:rtl w:val="true"/>
          <w:lang w:bidi="fa-IR"/>
        </w:rPr>
        <w:t>چه شکل و برنامه، اغراض و مقاصدی که بشر از مدیریت دارد،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نقطه حسّاسیت و اهمّیت مسئله مدیریت و اختلاف آرا و برنامه‌ها ظاهر می‌شود و اغراض سیاسی و جاه‌طلبی نیز نقش مهمّی را ایفا می‌نمایند و برحسب مبانی و جهان‌بینی‌های مختلف، نظرات مختلف اظهار می‌شود، که مجال شرح و بسط و تفصیل شکل‌ها و صورت‌هایی که تاکنون عرضه شده یا در خارج وجود پیدا کرده در این رساله نیست، و به‌طور فشرده و اختصار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دو محیط و دو جوّ می‌توان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کسانی که یا اصلاً به مبدأ و عالم غیب اعتقاد ندارند و در تاریکی‌های الحاد متحیّر و سرگردان هستند و اگر خیلی ترقّی فکری و علمی داشته باشند، بیش از حدّی که در قرآن آمده است،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الْحَیَوةِ الدُّنْیَا وَهُمْ عَنِ الْآخِرَةِ هُمْ 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ظاهری زندگی دنیا آگاهند و از عالم آخرت به‌کلّی بی‌خبرند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اگر به مبدأ و عالم غیب و حتّی رسالات آسمانی معتقدند، مسائل دنیا و خصوص این‌گونه امور را به آن مرتبط نمی‌دانند و بشر را در این امور مستقلّ و به خود واگذار می‌شمارند و به‌اصطلاح، روحانیت را از سیاست، و دین را از دنیا جدا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به هیچ‌گونه ترتیب و الزام دینی در این امور معتقد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اسلامی که همه چیز و همه راه و روش‌ها با جهان‌بینی اسلامی بررسی می‌شود و اسلام را از هر کمبود و کوتاهی و نقص منزّه می‌داند و سیاست و حکومت را از اسلام جدا نمی‌سازد و اسلام را فراگیر همه مسائل زندگی بشر می‌شناسد، در چنین جوّی باید نظام حکومت را از کتاب و سنّت و تعالیم اهل‌بیت پیغمبر صلی الله علیه و آله که عِدل قرآنند و تمسّک به آنها امان از ضلالت است، گرفت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برحسب هریک از این دو جوّ، بررسی را جداگانه آغاز می‌کنیم و اول شکل مدیریت را در محیط‌های الحادی و آن محیط‌های ایمانی که دین را از دنیا، و سیاست را از دیانت و روحانیت جدا می‌دانند، بررسی کرده و با صاحبان این افکار به مباحثه می‌نشینیم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محیط الحادی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و مبانی عقیدتی و فکری ما که به‌اصطلاح زیربنا است با شما فرق جوهری و بنیادی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مالک خودش و مالک جانداران و اشیای دیگر هرچه باشند، نمی‌باشد و خدا مالک همه و صاحب‌اختیار همه است و بر همه چیز و همه امور ولایت دارد و مدیریت حقیقی با اوست که خالق و آفریننده و روزی‌دهنده و عالم به همه مصالح و مفاسد است و حکیم و خبیر و لطیف و منعم و محسن و رحمان و رحیم و دارای تمام صفات کمالیه و اسماء‌الحسنی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ولایت هر شخص، حتّی بر خودش و هر مداخله و تصرّف در امور دیگران بدون اینکه به اذن خدا و از جانب او و انفاذ اوامر و تشریعات او و عمل از جانب او و برای اطاعت و فرمان‌بری او باشد، اعتبار نداشته و به‌هیچ‌وجه قابل توجیه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آنانکه به عالم غیب و رسالات آسمانی نیز معتقدند، ولی دین را از سیاست جدا می‌دانند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رسالات آسمانی که برای اصلاح بشر و تکمیل اوست، باید کامل باشد و نمی‌توان در رسالات آسمانی نقصی فرض نمود، و اگر در رسالات آسمانی، </w:t>
      </w:r>
    </w:p>
    <w:p>
      <w:pPr>
        <w:pStyle w:val="BookText"/>
        <w:rPr/>
      </w:pPr>
      <w:r>
        <w:rPr>
          <w:rFonts w:ascii="IRNazanin" w:hAnsi="IRNazanin" w:eastAsia="IRNazanin"/>
          <w:color w:val="111111"/>
          <w:sz w:val="28"/>
          <w:sz w:val="28"/>
          <w:szCs w:val="28"/>
          <w:rtl w:val="true"/>
          <w:lang w:bidi="fa-IR"/>
        </w:rPr>
        <w:t>صلاح امور دنیای بشر منظور نشده باشد، خلاف مبانی عقیدتی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عبادت و سیاست و نظام فکر و عمل و اجتماع و اداره همه شئون است، پس با هریک از این دو طرز تفکّر مخالفت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تفکّر نخست، مخالفت ما، مخالفت موحّد با مشرک و مؤمن با ملحد و اختلاف دو جهان‌بینی متضاد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تفکّر دوّم، اختلاف در شناخت ایدئولوژی و جهان‌بینی واحد است که وقتی شناخت کامل شد و ایدئولوژی و جهان‌بینی خود را کامل کنیم، اختلاف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جهان‌بینی اسلامی و خداشناسی و ابعاد ایمان به توحید اگر درک شود، خودبه‌خود بطلان این‌گونه نظام‌ها که منفکّ از توحید و حاکمیت خداست، ظاهر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 با صرف‌نظر از این اختلاف بنیادی و عقیدتی، شایان توجّه است این رژیم‌هایی که تعهّد دینی در آنها نیست، به هر شکل و عنوان که باشند، دیکتاتوری و سلطنت مطلقه یا دموکراسی و به‌اصطلاح حکومت مردم بر مردم یا استبداد پرولتاریا و حزبی و هر صورت دیگر، قابل اعتماد نمی‌باشد و حتّی رژیم دموکراسی علاوه بر اینکه انتخاباتش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p>
    <w:p>
      <w:pPr>
        <w:pStyle w:val="BookText"/>
        <w:rPr/>
      </w:pPr>
      <w:r>
        <w:rPr>
          <w:rFonts w:ascii="IRNazanin" w:hAnsi="IRNazanin" w:eastAsia="IRNazanin"/>
          <w:color w:val="111111"/>
          <w:sz w:val="28"/>
          <w:sz w:val="28"/>
          <w:szCs w:val="28"/>
          <w:rtl w:val="true"/>
          <w:lang w:bidi="fa-IR"/>
        </w:rPr>
        <w:t xml:space="preserve">نظام‌های دموکراسی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آزاد و دور از شهوات و اغراض پلید و استضعاف‌گرانه انجام نمی‌شود و فواحش و روسپی‌ها و رقّاصه‌ها و تبلیغات شهوت‌انگیز در پیروزی نامزدها نقش مؤثر دارند، چنان‌که سرمایه‌داران و صاحبان کارخانه‌ها نیز انتخابات را در اختیار می‌گیرند و در واقع، مبارزات انتخاباتی مبارزه بین سرمایه‌داران معیّنی است که بر بازرگانی و کارخانه‌ها و بانک‌ها و امور اقتصادی سلطه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معایب که هر نظام به‌اصطلاح دموکراسی به آن آلوده است، این نظام در متن و هویّتش هم در حدّی استبدادی است و بر آن کسانی که این نظام را نمی‌پذیرند، تحمیل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هرکسی ملزم است در کالیفرنیا قوانین آمریکا را رعایت نماید و حقّ تخلّف‌پذیری برای او اعتبار نمی‌شود؛ امّا این الزام بر پایه چه منشأ و اساسی است؟ و چرا باید اکثریت به معنای عامّ؛ یعنی اکثریتی که نظام اقلّیت و اکثریت را پذیرفته است، اقلّیتی که این نظام را صحیح نمی‌داند را ملزم به تسلیم سازد؟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یک سلسله سخنانی که به حفظ منافع و شهوات اکثریت مربوط می‌شود، پاسخ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نظام‌ها، حقّ مفهوم ثابتی ندارد و همان است که اکثریت آن را حقّ بداند و آن را بر اقلّیت تحمیل می‌کند، هرچند اقلّیت معتقد باشد که مفهوم حقّ ثابت و غیر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در این نظام‌ها در تخلّفاتش از قانون، مجرم واقعی و متخلّف حقیقی که در عرف اخلاق و فطرت انسان محکوم باشد، نیست و حتّی به نظر اکثریت هم، نمی‌توان فرد متخلف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نظامات دینی قابل نکوهش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کرد؛ بلکه حکم به کیفر و نکوهش، یک امر قراردادی است که اکثریت به ملاحظه مصالح خودش، خود را متعهّد می‌داند که به آن عمل کند و به اقلّیت هم که آن را خلاف مصلحت خودش و بلکه اکثریت می‌داند، تحمیل می‌کند و خلاصه این نظام نیز بر اساس اینکه حقّ با زور است، هرچند زور اکثریت باشد، ارتباط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کلّ این نظام‌هایی که بر اساس ایدئولوژی‌های مثبت و ایمانی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ایدئولوژی‌های مادّی سلبی، همه چیز عین عالم مادّی است و ماورای آن چیزی نیست و هرچه هست مظاهر مادّه و تغییرات و تبادلاتی است که در آن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ایدئولوژی، جز نفی و سلب مفهومی ندارد؛ زیرا جهان مادّه و مظاهر مختلف و تغییراتی که در آن ظاهر می‌شود، قابل‌انکار نیست و وجود عالم مادّی در مقابل قائلین به عالم غیب، ایدئولوژی نیست؛ بلکه ایدئولوژی یک فرد مادّی این است که هرچه هست همین مادّه است و ماورای آن چیز دیگری نیست، و همین است که مادّی نمی‌تواند آن را اثبات کند و نمی‌تواند به‌عنوان ایدئولوژی آن را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جهانی مادّی‌گرا ثابت است و کسی را در آن حرفی نیست و در نفی و اثبات آن اختلافی نمی‌باشد که قائل به وجود آن، آن را ایدئولوژی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اختلاف است انحصار عالم وجود و هستی به عالم مادّه و نفی عالم غیب است که مادّی گرا بر آن اصرار دارد و موحّد و خداپرست آن را ردّ می‌کند و به عالم غیب نیز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مادّی که انکار عالم غیب باشد، قابل‌اثبات نیست تا بتوان آن را زیربنا قرار داد و بر اساس آن نظام و قانون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سلب چون چیزی نیست، برفرض اثبات هم، زیربنا نمی‌شود،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 عقیده به انحصار وجود به عالم مادّی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در انسان هیچ‌گونه تعهّدی نمی‌آورد و برای خود عالم مادّی به این تفسیر احترامی نمی‌توان ثابت کرد تا چه رسد برای عقیده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این است که پشتوانه معنوی که موجب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تعهّد </w:t>
      </w:r>
    </w:p>
    <w:p>
      <w:pPr>
        <w:pStyle w:val="BookText"/>
        <w:rPr/>
      </w:pPr>
      <w:r>
        <w:rPr>
          <w:rFonts w:ascii="IRNazanin" w:hAnsi="IRNazanin" w:eastAsia="IRNazanin"/>
          <w:color w:val="111111"/>
          <w:sz w:val="28"/>
          <w:sz w:val="28"/>
          <w:szCs w:val="28"/>
          <w:rtl w:val="true"/>
          <w:lang w:bidi="fa-IR"/>
        </w:rPr>
        <w:t>نفسی و پیش خود شود،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در همین کشورها، با یک کودتای نظامی وضع عوض می‌شود و هیچ‌کس هم نمی‌گوید که این نظام غیر قابل تغییر بود و حال که نظام جدید مستقر شده آن نظام همچنان اعتبار دارد و باید مطاع و مُتبَع باشد، به‌عکس نظام‌های دینی مثل نظام امامت، ملاحظه می‌کنید با‌اینکه چهارده قرن بر آن گذشته است و جز در عصر شخص رسول خدا صلی الله علیه و آله و پنج سال حکومت امام‌علی علیه السلام و شش ماه حکومت امام‌حسن علیه السلام استقرار نیافت، همچنان باقی است و هیچ‌وقت معتقدان به این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تسلیم نظامات دیگر نشده، و نظام </w:t>
      </w:r>
      <w:bookmarkStart w:id="33" w:name="pg6230_65193"/>
    </w:p>
    <w:p>
      <w:pPr>
        <w:pStyle w:val="BookText"/>
        <w:rPr/>
      </w:pPr>
      <w:bookmarkEnd w:id="33"/>
      <w:r>
        <w:rPr>
          <w:rFonts w:ascii="IRNazanin" w:hAnsi="IRNazanin" w:eastAsia="IRNazanin"/>
          <w:color w:val="111111"/>
          <w:sz w:val="28"/>
          <w:sz w:val="28"/>
          <w:szCs w:val="28"/>
          <w:rtl w:val="true"/>
          <w:lang w:bidi="fa-IR"/>
        </w:rPr>
        <w:t>امامت را ساقط و منقرض شده ندانستند؛ بلکه بر این عقیده استوار ماندند و در همین حکومت‌ها هم در عین اینکه تحت سلطه زور و دیکتاتوری حکّام جور بودند از نظام امامت پیروی می‌کردند، و در دوره غیبت کبری هم به علمای عامل و مجتهدین عادل در امور خود مراجعه می‌نمودند</w:t>
      </w:r>
      <w:r>
        <w:rPr>
          <w:rFonts w:eastAsia="IRNazanin" w:cs="IRNazanin"/>
          <w:color w:val="111111"/>
          <w:sz w:val="28"/>
          <w:szCs w:val="28"/>
          <w:rtl w:val="true"/>
          <w:lang w:bidi="fa-IR"/>
        </w:rPr>
        <w:t>.</w:t>
      </w:r>
    </w:p>
    <w:p>
      <w:pPr>
        <w:pStyle w:val="Heading4"/>
        <w:numPr>
          <w:ilvl w:val="3"/>
          <w:numId w:val="1"/>
        </w:numPr>
        <w:rPr/>
      </w:pPr>
      <w:bookmarkStart w:id="34" w:name="__RefHeading___Toc1411668_237004111"/>
      <w:bookmarkStart w:id="35" w:name="_Toc11"/>
      <w:bookmarkEnd w:id="34"/>
      <w:r>
        <w:rPr>
          <w:rtl w:val="true"/>
        </w:rPr>
        <w:t>نظامات دیگر</w:t>
      </w:r>
      <w:bookmarkEnd w:id="35"/>
    </w:p>
    <w:p>
      <w:pPr>
        <w:pStyle w:val="BookText"/>
        <w:rPr/>
      </w:pPr>
      <w:r>
        <w:rPr>
          <w:rFonts w:ascii="IRNazanin" w:hAnsi="IRNazanin" w:eastAsia="IRNazanin"/>
          <w:color w:val="111111"/>
          <w:sz w:val="28"/>
          <w:sz w:val="28"/>
          <w:szCs w:val="28"/>
          <w:rtl w:val="true"/>
          <w:lang w:bidi="fa-IR"/>
        </w:rPr>
        <w:t>آنچه گفته شد، پیرامون نظامات به‌اصطلاح دموکراسی است که تقریباً بیشتر نظامات کنونی جهان مدّعی آن هستند؛ امّا نظامات دیگر مثل نظامات کمونیستی و تک‌حزبی معایب و مفاسدشان بیش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نظامات، دیکتاتوری و بی‌اعتنایی به حقوق بشر و کرامت و حرّیت انسان به‌گونه بی‌سابقه‌ای جریان دارد و عدّه‌ای که گاه شمار آنها به ده درصد دیگران نمی‌رسد، مالک‌الرّقاب و مطلق‌العنان هستند و به اسم حزب و ترقّی، بدترین تجاوزات را به حقوق دیگران معمول می‌دارند، و اگر در آنجا اکثریت، اقلّیت را ملزم به قبول تصمیمات خود می‌کنند، در اینجا اقلّیت زورمند و سلطه‌گر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خون‌خوار بر اکثریت تحمیل شده و خود را قیّم و مالک و صاحب‌اختیار اکثریت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خلاصه دنیا در بین سلطه‌جویان این‌نظام‌ها، بدترین حالات را می‌گذراند و دسترنج زحمتکشان و کشاورزان و کارگران، صرف تقویت تسلیحات پاسداری از این حکومت‌های فاسد می‌شود و هزینه‌هایی که اگر به مصرف نیازمندی‌های بشر می‌رسید، امروز صدها میلیون انسان با رنج و درد گرسنگی و بیماری‌های گوناگون و کمبودها و فشارهای طاقت‌فرسای تأمین معاش ابتدایی دست به گریبان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سخن‌گفتن از معایب و مفاسد این نظام‌ها و مکتب‌ها توضیح واضح باشد، و اگر رسانه‌های گروهی و مطبوعات در اختیار انسان‌ها و افکار سالم بود، احدی به این نظام‌ها گرایش پیدا نمی‌کرد و فریب زمامداران آنها را که هر روز در نقطه‌ای از جهان، مثل فلسطین، افغانستان، لهستان، اریتره و نقاط دیگر به وحشی‌ترین جنایات دست می‌زنند، نمی‌خورد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همین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رمضان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بی بی سی اطّلاع داد که عدّه‌ای از نمایندگان کنگره آمریکا به اعتیاد و آمیزش با جوان‌هایی که به‌عنوان نامه‌رسان و شغل‌های دیگر در ارتباط بوده‌اند، متّهم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نمایندگان بزرگ‌ترین مجمع سیاسی جهان که در تعیین سیاست‌های جهان و نظام فرهنگی و اجتماعی و اقتصادی آمریکا مؤثرند و جریان‌های استعمار آمریکا و جنایات آن را رهبری می‌نمایند و به قدرت تکنیک و صنعت افتخار می‌کنند، این جوان‌ها را فریب داده و به وعده ترفیع مقام و رتبه در منجلاب فساد وارد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خبرها از غرب و شرق متمدّن و مترقّی بسیار شنیده و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ماشه رهبر کمونیست‌های فرانسه سال‌ها است که با زن قانونی فرد دیگری زندگی می‌کند و از آن زن دو فرزند هم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نظام‌های کنونی، نظام‌هایی است که امثال ریگان و برژنف و میتران و تاچر از آنها سر در می‌آورند و جنایات فلسطین و لبنان و افغانستان و نقاط دیگر را برای توسعه‌طلبی و استثمار انسان‌هایی که قیمت یک فردشان در انسانیت از تمام استعمارگران آمریکا و کمونیست‌های روسیه بیشتر است، مرتکب می‌شوند و همه این جنایات را تجدّد و ترقّی گفته و به اسم صلح و همزیستی مرتکب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اینجا آنچه باید توضیح داده شود، درباره آن دسته نظامات سوسیالیستی و دموکراسی است که می‌خواهند با حفظ دین و به قول خودشان عدم تعرّض به عقاید مذهبی و احترام از نظامات عبادی و اخلاقی و آزادی تبلیغ دین و رفتن به معابد، موجودیت داشته باشند و دین را در معابد و پرداختن به اخلاق فردی و عبادات، منحصر و محبوس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یک قرن است که استعمارگران کوشش می‌کنند آن را به مسلمانان نیز بقبولانند و آنان را که از این نظرها و آرای ضدّاسلامی طرف‌داری می‌کنند، روشنفکر و متعهّد و متجدّد و مترقّی می‌خوانند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این است که سوسیالیسم و دموکراسی و حاکمیت ملّی، با دین معارضه‌ای ندارند و هر دو می‌توانند پا به پای یکدیگر به پیش بروند؛ زیرا قلمرو سیادت و مداخله آنها با هم ارتباط ندارند؛ قلمرو نظام هرگونه که باشد، حکومت و سیاست، </w:t>
      </w:r>
    </w:p>
    <w:p>
      <w:pPr>
        <w:pStyle w:val="BookText"/>
        <w:rPr/>
      </w:pPr>
      <w:r>
        <w:rPr>
          <w:rFonts w:ascii="IRNazanin" w:hAnsi="IRNazanin" w:eastAsia="IRNazanin"/>
          <w:color w:val="111111"/>
          <w:sz w:val="28"/>
          <w:sz w:val="28"/>
          <w:szCs w:val="28"/>
          <w:rtl w:val="true"/>
          <w:lang w:bidi="fa-IR"/>
        </w:rPr>
        <w:t>بازار و خیابان، اداره و کارخانه، قضاوت و قانون و این‌گونه امور است، و قلمرو دین، کلیسا و معبد و اخلاق و نوع پروری و کارهای بشردوستانه و نیایش و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برحسب تفسیر نادرستی است که شما از دین می‌نمایید و این عین تخطّی و تجاوز به قلمرو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اگر با آنچه مسیحیان به آن معتقدند و آن را تعلیمات مسیح می‌دانند، مطابق باشد، با رسالات آسمانی ازجمله رسالت مسیح و خصوصاً با رسالت اسلام که جهانی است و بیشتر احکام و تعلیمات آن مربوط به اموری است که شما آن را از قلمرو دین خارج می‌شمارید مخالف است و هر مسلمانی با قاطعیت آن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هرگز اجازه نمی‌دهد که در کوچک‌ترین احکام و برنامه‌هایش، تحریف و تغییری داده شود و حتّی حکم مستحب</w:t>
      </w:r>
    </w:p>
    <w:p>
      <w:pPr>
        <w:pStyle w:val="BookText"/>
        <w:rPr/>
      </w:pPr>
      <w:r>
        <w:rPr>
          <w:rFonts w:ascii="IRNazanin" w:hAnsi="IRNazanin" w:eastAsia="IRNazanin"/>
          <w:color w:val="111111"/>
          <w:sz w:val="28"/>
          <w:sz w:val="28"/>
          <w:szCs w:val="28"/>
          <w:rtl w:val="true"/>
          <w:lang w:bidi="fa-IR"/>
        </w:rPr>
        <w:t>و مکروه آن را، واجب یا حرام و مباحش را مکروه یا مستحب بگویند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صلی الله علیه و آله حَلَالٌ إِلَی یَوْمِ الْقِیَامَةِ، وَحَرَامُهُ حَرَامٌ إِلَی یَوْمِ الْقِیَامَةِ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اگر مقصود این است که در قوانین و احکام و نظامات مالی و قضایی و کلیه امور، قانون اسلام جاری باشد و فقط در انتخاب حکومت، نظام اکثریت را بیاورند و به روش دموکراسی و حاکمیت ملّی و حکومت مردم بر مردم بروند، این نظر را بپذیرند که اسلام در امر رژیم و نظام اداره ساکت است و درعین‌حال که اطاعت از اولی‌الأمر به‌صریح قرآن واجب است</w:t>
      </w:r>
      <w:r>
        <w:rPr>
          <w:rStyle w:val="FootnoteAnchor"/>
          <w:rtl w:val="true"/>
        </w:rPr>
        <w:footnoteReference w:id="10"/>
      </w:r>
      <w:r>
        <w:rPr>
          <w:rFonts w:ascii="IRNazanin" w:hAnsi="IRNazanin" w:eastAsia="IRNazanin"/>
          <w:color w:val="111111"/>
          <w:sz w:val="28"/>
          <w:sz w:val="28"/>
          <w:szCs w:val="28"/>
          <w:rtl w:val="true"/>
          <w:lang w:bidi="fa-IR"/>
        </w:rPr>
        <w:t>، در طرز تعیین ولیّ امر و روش مدیریت جامعه پیشنهاد و دستوری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اخیراً هم بعضی به‌اصطلاح روشنفکران اهل‌سنّت، نظر به اینکه نتوانسته‌اند جریان خلافت را در صدر اسلام، بر پایه یک برنامه معیّن قرار دهند و از سوی دیگر نیز، نمی‌خواسته یا مصلحت ندیده‌اند آن جریان‌ها را که موجب خانه‌نشینی امام منصوص گردید، غیر‌شرعی اعلام کنند، همین نظر را اظهار نموده که در امر</w:t>
      </w:r>
    </w:p>
    <w:p>
      <w:pPr>
        <w:pStyle w:val="BookText"/>
        <w:rPr/>
      </w:pPr>
      <w:r>
        <w:rPr>
          <w:rFonts w:ascii="IRNazanin" w:hAnsi="IRNazanin" w:eastAsia="IRNazanin"/>
          <w:color w:val="111111"/>
          <w:sz w:val="28"/>
          <w:sz w:val="28"/>
          <w:szCs w:val="28"/>
          <w:rtl w:val="true"/>
          <w:lang w:bidi="fa-IR"/>
        </w:rPr>
        <w:t>زمامداری دستور و برنامه شرعی وجود ندارد و مردم، خود باید این مشکل را در هر عصر به هر شکلی که صلاح دیدند، علاج نمایند که طبعاً یکی از این شکل‌ها هم نظام اکثریت می‌باشد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شگفت‌انگیز این است که بعضی شیعه‌زاده‌های به‌اصطلاح روشنفکر نیز چون دیده‌اند نصوص بسیاری را، که بر خلافت </w:t>
      </w:r>
    </w:p>
    <w:p>
      <w:pPr>
        <w:pStyle w:val="BookText"/>
        <w:rPr/>
      </w:pPr>
      <w:r>
        <w:rPr>
          <w:rFonts w:ascii="IRNazanin" w:hAnsi="IRNazanin" w:eastAsia="IRNazanin"/>
          <w:color w:val="111111"/>
          <w:sz w:val="28"/>
          <w:sz w:val="28"/>
          <w:szCs w:val="28"/>
          <w:rtl w:val="true"/>
          <w:lang w:bidi="fa-IR"/>
        </w:rPr>
        <w:t>و امامت امیرالمؤمنین علیه السلام و تعیین آن حضرت به جانشینی پیغمبر صلی الله علیه و آله دلالت دارد و نظام شورایی و حکومت مردم بر مردم را در اسلام بی‌موضوع می‌سازد، نمی‌توانند انکار کنند، طرح دیگری ریخته و نظر دیگری اظهار نموده‌اند که هم غرب‌زده‌ها و شیفتگان نظام شورایی و اکثریت و دموکراتیک را راضی کنند، و هم در محیط شیعه، اگر بتوانند معتقدان به نظام امامت را اغفال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این افراد استفاده می‌شود که اذعان دارند به اینکه گزینش‌های متعدّد پیغمبر اسلام صلی الله علیه و آله و تعیین‌های رسمی و اعلام‌های مکرّر آن حضرت که در کمال صراحت، امیرالمؤمنین علی علیه السلام را به امارت مؤمنین و امامت و ولایت منصوب داشته است، جهت معرّفی است و نصب و تعیین نیست و اصلاً رژیم امامت یک رژیم موقّت است و مقدّمه نظام شورایی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برای اینکه بچّه‌های آشنا به اصطلاحات غرب و شرق گفتارش را بپذیرند، امامت را به رژیم‌های انقلابی سفارش‌شده در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کرده، چون جامعه هنوز آمادگی آن را نیافته است که کارش به خودش واگذار شود، رهبر آن انقلاب، یک نفر </w:t>
      </w:r>
    </w:p>
    <w:p>
      <w:pPr>
        <w:pStyle w:val="BookText"/>
        <w:rPr/>
      </w:pPr>
      <w:r>
        <w:rPr>
          <w:rFonts w:ascii="IRNazanin" w:hAnsi="IRNazanin" w:eastAsia="IRNazanin"/>
          <w:color w:val="111111"/>
          <w:sz w:val="28"/>
          <w:sz w:val="28"/>
          <w:szCs w:val="28"/>
          <w:rtl w:val="true"/>
          <w:lang w:bidi="fa-IR"/>
        </w:rPr>
        <w:t>را که از همه بیشتر آگاه به انقلاب و اهداف آن باشد و بتواند مردم را در مسیر انقلاب رهبری کند، به مردم معرّفی می‌نماید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مضمون دو نظر روشنفکرانه در محیط سنّی و تشیّع است؛ امّا پاسخ به این دو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مهمل‌گذاردن چنین امر مهمّی که در امور دنیا و بلکه آخرت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به اهمّیت آن کم پیدا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لطف و اوصاف کمالیه خدا و ربوبی پروردگار است و علاوه، اقرار به نقص دین است که به‌صریح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کامل گردیده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می‌شود که معرفت امام بااین‌همه تأکید واجب شده و اطاعت امام نیز برحسب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 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واجب شده باشد؛ امّا امامی که باید شناخته شود، معرّفی نشده باشد؛ و ولیّ امری که اطاعت از آن واجب است، معلوم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به آن </w:t>
      </w:r>
    </w:p>
    <w:p>
      <w:pPr>
        <w:pStyle w:val="BookText"/>
        <w:rPr/>
      </w:pPr>
      <w:r>
        <w:rPr>
          <w:rFonts w:ascii="IRNazanin" w:hAnsi="IRNazanin" w:eastAsia="IRNazanin"/>
          <w:color w:val="111111"/>
          <w:sz w:val="28"/>
          <w:sz w:val="28"/>
          <w:szCs w:val="28"/>
          <w:rtl w:val="true"/>
          <w:lang w:bidi="fa-IR"/>
        </w:rPr>
        <w:t xml:space="preserve">اشاره کرده و بعد هم اشاره می‌نماییم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غیرمنطقی است و قابل‌قبول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به 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نظام دموکراسی و حکومت مردم بر مردم با شرایع ابراهیمی و توحیدی خصوصاً اسلام که ابعاد گوناگون توحید را شرح و بسط داده و دعوت توحیدی‌اش خالص و دور از شائبه‌های شرک در اختیار بشریت قرار دارد، منافات دارد و قبول این‌گونه رژیم‌ها با قبول سایر نظامات اسلام، مثل تلفیق بین شرک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حکومت خدا بر مردم و حکومت مردم بر مردم همان فاصله است که بین حکومت خدا بر مردم و حکومت شاه بر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وَالَّذِینَ کَفَرُواْ أَوْلِیَاؤُهُمُ الطَّاغُوتُ یُخْرِجُونَهُم مِنَ النُّورِ إِلَی الظُّلُمَاتِ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أَصْحَابُ النَّارِ</w:t>
      </w:r>
    </w:p>
    <w:p>
      <w:pPr>
        <w:pStyle w:val="BookText"/>
        <w:rPr/>
      </w:pPr>
      <w:r>
        <w:rPr>
          <w:rFonts w:ascii="Amiri" w:hAnsi="Amiri" w:eastAsia="Amiri" w:cs="Amiri"/>
          <w:color w:val="111111"/>
          <w:sz w:val="28"/>
          <w:sz w:val="28"/>
          <w:szCs w:val="28"/>
          <w:rtl w:val="true"/>
          <w:lang w:bidi="ar-SA"/>
        </w:rPr>
        <w:t xml:space="preserve">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ولیّ و سرپرست اهل ایمان است، آنان را از تاریکی‌های جهان بیرون آرد و به عالم نور برد، و آنانکه راه کفر ورزیدند، اولیای آنها طاغوت‌ها هستند که آنها را از عالم نور بیرون آورده و به تاریکی‌های گمراهی افکنند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اسلام، حکومت خدا و احکام الهی است و ولایت‌ها هم باید از جانب او و به اذن و تشریع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امامت نظام موقّت نیست، چنان‌که 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بَلَی لَا تَخْلُو الْأَرْضُ مِنْ قَائِمٍ لِلهِ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عصر و زمانی زمین خالی از وجود حجّت و امام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جَاعِلٌ فِی الْأَرْضِ خَلِیفَةً</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صراحت دارند بر اینکه امامت معرّفی ساده نیست؛ بلکه جعل و انتصاب الهی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نصوص و روایات که در مورد امامت ائمّه علیهم السلام رسیده است، به‌صراحت دلالت بر انتصاب آنها به امامت دارد </w:t>
      </w:r>
      <w:bookmarkStart w:id="36" w:name="pg6230_65202"/>
    </w:p>
    <w:p>
      <w:pPr>
        <w:pStyle w:val="BookText"/>
        <w:rPr/>
      </w:pPr>
      <w:bookmarkEnd w:id="36"/>
      <w:r>
        <w:rPr>
          <w:rFonts w:ascii="IRNazanin" w:hAnsi="IRNazanin" w:eastAsia="IRNazanin"/>
          <w:color w:val="111111"/>
          <w:sz w:val="28"/>
          <w:sz w:val="28"/>
          <w:szCs w:val="28"/>
          <w:rtl w:val="true"/>
          <w:lang w:bidi="fa-IR"/>
        </w:rPr>
        <w:t xml:space="preserve">و هرگز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سوی خدا و پیغمبر انجام می‌شود، معرّفی است؛ امّا تعیین و گزینش باید از جانب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توجیه نیست؛ زیرا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دیگری را به زمامداری برگزیدند، آیا وجوب اطاعت خواهد داشت یا نه؟ و آیا شخص معرّفی‌شده بدون گزینش مردم به‌خصوص با گزینش دیگری، وجوب اطاعت دارد یا نه؟ و آیا خود شخص معرّفی‌شده، باید از برگزیده مردم اطاعت کند یا نه؟</w:t>
      </w:r>
    </w:p>
    <w:p>
      <w:pPr>
        <w:pStyle w:val="BookText"/>
        <w:rPr/>
      </w:pPr>
      <w:r>
        <w:rPr>
          <w:rFonts w:ascii="IRNazanin" w:hAnsi="IRNazanin" w:eastAsia="IRNazanin"/>
          <w:color w:val="111111"/>
          <w:sz w:val="28"/>
          <w:sz w:val="28"/>
          <w:szCs w:val="28"/>
          <w:rtl w:val="true"/>
          <w:lang w:bidi="fa-IR"/>
        </w:rPr>
        <w:t>اینها سؤالاتی است که پاسخ صحیح آن، ردّ این نظریه به‌اصطلاح روشنفکرانه است</w:t>
      </w:r>
      <w:r>
        <w:rPr>
          <w:rFonts w:eastAsia="IRNazanin" w:cs="IRNazanin"/>
          <w:color w:val="111111"/>
          <w:sz w:val="28"/>
          <w:szCs w:val="28"/>
          <w:rtl w:val="true"/>
          <w:lang w:bidi="fa-IR"/>
        </w:rPr>
        <w:t>.</w:t>
      </w:r>
    </w:p>
    <w:p>
      <w:pPr>
        <w:pStyle w:val="Heading4"/>
        <w:numPr>
          <w:ilvl w:val="3"/>
          <w:numId w:val="1"/>
        </w:numPr>
        <w:rPr/>
      </w:pPr>
      <w:bookmarkStart w:id="37" w:name="__RefHeading___Toc1411670_237004111"/>
      <w:bookmarkStart w:id="38" w:name="_Toc12"/>
      <w:bookmarkEnd w:id="37"/>
      <w:r>
        <w:rPr>
          <w:rtl w:val="true"/>
        </w:rPr>
        <w:t>بررسی شکل مدیریت در محیط اسلامی</w:t>
      </w:r>
      <w:bookmarkEnd w:id="3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محیط اسلامی چنان‌که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شکل مدیریت که فردی یا جمعی است و به انتخاب مردم یا انتصاب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کتاب و سنّت و تعلیمات و راهنمایی‌های اهل‌بیت علیهم السلام که عدل قرآنند،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همه معتقدند که در اسلام، در بیان هر تعلیم و ارشادی که با سعادت واقعی بشر ارتباط داشته باشد، کوتاهی نشده و هر تشریعی که مورد نیاز بشر باشد، انجام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بینش اسلامی و با مراجعه به تاریخ اسلام و آیات قرآن و احادیث شریفه، غیر از نظام امامت، مشروعیت هیچ‌یک از نظام‌هایی که در طول چهارده قرن بر مسلمین حکومت یافته‌اند، به دلایل زیر قابل اثبات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در طرف مقابل نظام امامت قرار دارند، از معرّفی نظام واحدی به‌عنوان نظام اسلام عاجزند و با توجیهاتی که هرگز قابل قبول نیست، مانند کسانی که خود را در مقابل قضایای واقع شده می‌بینند، نظامات گوناگون را که برخی از آنها در فساد کم‌نظیر و نمونه بوده‌اند، شرعی شمرده یا حدّاقل اطاعت از آنها را یک تکلیف شرعی اعلام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عجز و ناتوانی آنها از معرّفی نظام واحد به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با مراجعه به کتاب و سنّت برای نظامات دیگر غیر از نظام امامت، نمی‌توان مستند صحیح و قانع‌کننده‌ای پیدا کرد و حتّی خود برقرار‌کنندگان این نظامات نیز چنین ادّعایی نکردند و به‌عنوان اینکه نظامی را که برقرار کرده‌اند، نظام شرعی و اسلامی است و شکل و نوع آن از سوی شرع معیّن شده است آن نظامات را مطرح نساختند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این جهت است که پس از رسول خدا صلی الله علیه و آله ، در اثر انحراف سیاست اسلام از مسیر امامت، حکومت شکل‌های </w:t>
      </w:r>
    </w:p>
    <w:p>
      <w:pPr>
        <w:pStyle w:val="BookText"/>
        <w:rPr/>
      </w:pPr>
      <w:r>
        <w:rPr>
          <w:rFonts w:ascii="IRNazanin" w:hAnsi="IRNazanin" w:eastAsia="IRNazanin"/>
          <w:color w:val="111111"/>
          <w:sz w:val="28"/>
          <w:sz w:val="28"/>
          <w:szCs w:val="28"/>
          <w:rtl w:val="true"/>
          <w:lang w:bidi="fa-IR"/>
        </w:rPr>
        <w:t xml:space="preserve">مختلف گرفت و روش و روند واحدی نیافت تا بتوان شرعی‌بودن آن را به‌گونه‌ای توجیه نمود؛ بلکه در اثر صورت‌های گوناگونی که حکومت به خود گرفت و در هر صورت بر مسلمین تحمیل می‌شد و جز پیروان امامت کسی آن را ردّ نمی‌کرد، کاملاً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نظام حکومتی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قابل قبول شد، یا ناچار شدند از ترس شمشیر، قفل خاموشی بر دهن بزنند و از این موضوع چیزی نگویند تا گرفتاری‌ها و محرومیت‌ها و فشارها و زندان‌ها و شکنجه‌هایی را که شیعه دیدند، نبینند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می‌دانیم به دنبال یک سلسله بست و بندهای سیاسی، حزبی مرکب از عدّه‌ای که از عصر پیغمبر صلی الله علیه و آله و خصوصاً در سال‌های آخر حیات آن حضرت برای تسلّط بر مسلمین و در اختیار گرفتن حکومت همکاری داشتند، شکل گرفت که حتّی در مقام قتل پیغمبر صلی الله علیه و آله برآمدند و پس از رحلت آن حضرت جریان سقیفه بنی‌ساعده</w:t>
      </w:r>
      <w:r>
        <w:rPr>
          <w:rStyle w:val="FootnoteAnchor"/>
          <w:rtl w:val="true"/>
        </w:rPr>
        <w:footnoteReference w:id="19"/>
      </w:r>
      <w:r>
        <w:rPr>
          <w:rFonts w:ascii="IRNazanin" w:hAnsi="IRNazanin" w:eastAsia="IRNazanin"/>
          <w:color w:val="111111"/>
          <w:sz w:val="28"/>
          <w:sz w:val="28"/>
          <w:szCs w:val="28"/>
          <w:rtl w:val="true"/>
          <w:lang w:bidi="fa-IR"/>
        </w:rPr>
        <w:t>را پیش آوردند و اشخاصی که آن اجتماع را اداره می‌کردند، مطلبی را که عنوان نمی‌کردند، استدلال به سنّت پیغمبر صلی الله علیه و آله و ارشادات و اعلان‌های رسمی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این را می‌دانستند که اگر آن مسائل مطرح </w:t>
      </w:r>
    </w:p>
    <w:p>
      <w:pPr>
        <w:pStyle w:val="BookText"/>
        <w:rPr/>
      </w:pPr>
      <w:r>
        <w:rPr>
          <w:rFonts w:ascii="IRNazanin" w:hAnsi="IRNazanin" w:eastAsia="IRNazanin"/>
          <w:color w:val="111111"/>
          <w:sz w:val="28"/>
          <w:sz w:val="28"/>
          <w:szCs w:val="28"/>
          <w:rtl w:val="true"/>
          <w:lang w:bidi="fa-IR"/>
        </w:rPr>
        <w:t>شود و حکومت بر آن اساس مستقر گردد، نه برای آن اجتماع موضوعی باقی می‌ماند و نه برای ریاست خودشان؛ زیرا آن‌کس را که پیغمبر صلی الله علیه و آله منصوب و معلوم کرده بود، در سقیفه شرکت نداشت و اینها هم که شرکت داشتند منصوب نبودند، لذا این جاه‌طلبان و شیفتگان حکومت، آن تأکیدات و توصیه‌ها و ابلاغات علنی و رسمی پیغمبر صلی الله علیه و آله را نادیده گرفتند و در سقیفه، بدون اینکه قبلاً نوع نظامی را که باید حاکم شود، مشخص نمایند، با تبانی‌ها و سازش‌های سیاسی، سعد بن عباده را که رقیب مهمّشان در آن</w:t>
      </w:r>
    </w:p>
    <w:p>
      <w:pPr>
        <w:pStyle w:val="BookText"/>
        <w:rPr/>
      </w:pPr>
      <w:r>
        <w:rPr>
          <w:rFonts w:ascii="IRNazanin" w:hAnsi="IRNazanin" w:eastAsia="IRNazanin"/>
          <w:color w:val="111111"/>
          <w:sz w:val="28"/>
          <w:sz w:val="28"/>
          <w:szCs w:val="28"/>
          <w:rtl w:val="true"/>
          <w:lang w:bidi="fa-IR"/>
        </w:rPr>
        <w:t>اجتماع بود، کنار زدند</w:t>
      </w:r>
      <w:r>
        <w:rPr>
          <w:rStyle w:val="FootnoteAnchor"/>
          <w:rtl w:val="true"/>
        </w:rPr>
        <w:footnoteReference w:id="20"/>
      </w:r>
      <w:r>
        <w:rPr>
          <w:rFonts w:ascii="IRNazanin" w:hAnsi="IRNazanin" w:eastAsia="IRNazanin"/>
          <w:color w:val="111111"/>
          <w:sz w:val="28"/>
          <w:sz w:val="28"/>
          <w:szCs w:val="28"/>
          <w:rtl w:val="true"/>
          <w:lang w:bidi="fa-IR"/>
        </w:rPr>
        <w:t>و با ابوبکر بیعت کردند و سؤالات بسیاری ازجمله پرسش‌های زیر در این جریان بی‌جواب ماند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عدّه استبداد ورزیدند و بدون اینکه دیگران، به‌خصوص بنی‌هاشم و شخصیتی مثل امام‌علی علیه السلام را به آن اجتماع دعوت کنند و از نظرشان آگاه شوند، پیش‌دستی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بود که اگر علی علیه السلام در آن اجتماع حضور می‌یافت، امکان آنکه گروهک‌های سیاسی به مقاصد خود نرسند، افزایش می‌یافت؟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مشورت‌های صوری، نتیجه را به سایر مسلمین در مسجد و جلسه علنی اطّلاع ندادند تا همگان رأی و نظر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ابوبکر به خلافت بر چه اساسی بود؟ آیا بر اساس اجماع اهل سقیفه یا اکثریت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اساس اجماع عموم اهل حلّ و عقد ازجمله بنی‌هاشم یا اکثریت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اساس اجماع همه یا اکثریت مسلمین بود؟ اگر بر اساس اجماع اهل سقیفه یا اهل حلّ و عقد یا اجماع مسلمین بود که هیچ‌یک از</w:t>
      </w:r>
    </w:p>
    <w:p>
      <w:pPr>
        <w:pStyle w:val="BookText"/>
        <w:rPr/>
      </w:pPr>
      <w:r>
        <w:rPr>
          <w:rFonts w:ascii="IRNazanin" w:hAnsi="IRNazanin" w:eastAsia="IRNazanin"/>
          <w:color w:val="111111"/>
          <w:sz w:val="28"/>
          <w:sz w:val="28"/>
          <w:szCs w:val="28"/>
          <w:rtl w:val="true"/>
          <w:lang w:bidi="fa-IR"/>
        </w:rPr>
        <w:t>این اجماع‌ها حدّاقل تا مدّتی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مدّت ابوبکر بر چه اساسی مداخله در امور جامعه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برای او به زور و اکراه و تهدید، از اشخاص مطالبه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تهدید می‌کردند که بنی‌هاشم را در خانه حضرت زهرا علیها السلام به آتش خواهند سوخت؟</w:t>
      </w:r>
      <w:r>
        <w:rPr>
          <w:rFonts w:eastAsia="IRNazanin" w:cs="IRNazanin"/>
          <w:color w:val="111111"/>
          <w:sz w:val="28"/>
          <w:szCs w:val="28"/>
          <w:rtl w:val="true"/>
          <w:lang w:bidi="fa-IR"/>
        </w:rPr>
        <w:t>!</w:t>
      </w:r>
      <w:r>
        <w:rPr>
          <w:rStyle w:val="FootnoteAnchor"/>
          <w:rtl w:val="true"/>
        </w:rPr>
        <w:footnoteReference w:id="2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اکثریت بوده، این اکثریت از کجا اعتبار شرعی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فرض اینکه در سقیفه، اکثریت با ابوبکر بیعت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بااینکه جریان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بیعت آن اکثریت که در برابر </w:t>
      </w:r>
    </w:p>
    <w:p>
      <w:pPr>
        <w:pStyle w:val="BookText"/>
        <w:rPr/>
      </w:pPr>
      <w:r>
        <w:rPr>
          <w:rFonts w:ascii="IRNazanin" w:hAnsi="IRNazanin" w:eastAsia="IRNazanin"/>
          <w:color w:val="111111"/>
          <w:sz w:val="28"/>
          <w:sz w:val="28"/>
          <w:szCs w:val="28"/>
          <w:rtl w:val="true"/>
          <w:lang w:bidi="fa-IR"/>
        </w:rPr>
        <w:t>مسلمین اقلّیت بودند، اساس کار شد و دیگران مجبور شدند با او بیعت کنند و سخن از دیگران گفتن ممنوع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اهل‌سنّت، حضرت سیدة نساء‌العالمین، صدیقه طاهره فاطمه زهرا علیها السلام از حکومت ابوبکر ناراضی بود و با حکومت او مخالفت داشت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حتّی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زنده بود، احدی از بنی‌هاشم و وابستگان به آنها با ابوبکر بیعت نکردند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این موضوع خود دلیلی بر عدم مشروعیت حکومت و جواز مخالف با آن است و دیگر راه هرگونه توجیه شرعی برای حکومت ابوبکر بسته می‌شود؛ و به فرض اینکه محملی برای آن بتراشند، موضع حضرت فاطمه علیها السلام و تصویب علی علیه السلام از آن موضع و تبعیت بنی‌هاشم از آن دلیل بر این است که شرعی‌ندانستن حکومتی مثل حکومت ابوبکر جایز است و هرکس هم به تبعیت از حضرت زهرا علیها السلام آن را شرعی نداند، به خطا نرفته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عالم معروف شیخ حسن بناء، رهبر اخوان‌المسلمین، در عذر شیعه بر ردّ خلافت ابوبکر گفته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هذِهِ عَقِیدَة فاطِمَةَ؛</w:t>
      </w:r>
      <w:r>
        <w:rPr>
          <w:rStyle w:val="FootnoteAnchor"/>
          <w:rtl w:val="true"/>
        </w:rPr>
        <w:footnoteReference w:id="24"/>
      </w:r>
      <w:r>
        <w:rPr>
          <w:rFonts w:ascii="IRNazanin" w:hAnsi="IRNazanin" w:eastAsia="IRNazanin"/>
          <w:color w:val="111111"/>
          <w:sz w:val="28"/>
          <w:sz w:val="28"/>
          <w:szCs w:val="28"/>
          <w:rtl w:val="true"/>
          <w:lang w:bidi="fa-IR"/>
        </w:rPr>
        <w:t>این عقیده، عقیده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آن، هیچ مسلمان معتقد به خدا و رسول، جز تسلیم و عدم اعتراض و تصویب چاره‌ای نخواهد 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از میان این بست و بندها و تبانی‌های سیاسی که علیه بنی‌هاشم و برای جلوگیری از اجرای برنامه‌ای که پیغمبر صلی الله علیه و آله مقرّر کرده بود، انجام شد، ابوبکر بر کرسی حکومت نشست و پیراهن خلافت و حکومت را در بر نمود و چنان‌که گفتیم، معلوم نشد بر چه اساسی حکومت او بر مردم تحمیل شد، بعدها که به‌تدریج اعتراضات به مشروعیت حکومت او، افکار را به خود </w:t>
      </w:r>
    </w:p>
    <w:p>
      <w:pPr>
        <w:pStyle w:val="BookText"/>
        <w:rPr/>
      </w:pPr>
      <w:r>
        <w:rPr>
          <w:rFonts w:ascii="IRNazanin" w:hAnsi="IRNazanin" w:eastAsia="IRNazanin"/>
          <w:color w:val="111111"/>
          <w:sz w:val="28"/>
          <w:sz w:val="28"/>
          <w:szCs w:val="28"/>
          <w:rtl w:val="true"/>
          <w:lang w:bidi="fa-IR"/>
        </w:rPr>
        <w:t>مشغول ساخت، جیره‌خواران سیاست‌هایی که ناچار بودند آن سنگ اساس و بنا را محکم سازند، به دستور اربابان خود برای پیدا‌کردن دلیل بر مشروعیت آن به دست و پا افتادند و به اجماع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أُمَّتِی عَلَی خَطَأٍ</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متشبّث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بر خطا اجماع نمی‌کنند و خلافت ابوبکر به اجتماع امّت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صدور این حدیث ثابت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صدور، عدم اجتماع امّت بر خطا به واسطه وجود معصوم در بین آنهاست، و با مخالفت یک فرد که محتمل باشد همان امام معصوم است، اجماع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 حجّت است، آیا مقصود این است که در موضوعات اگر اجماع نمودند بر خطا نخواهند رفت، یا اینکه اجماع در عرض وحی و تشریع الهی مشروع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نمی‌کنم قائلین به حجّیت اجماع، چنین اعتباری را برای اجماع قائل باشند که برگشت به این کند که امّت به‌وسیله اجماع می‌توانند وضع قانون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نهایت امر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 کاشف از نصّ و تشریع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اجماعی بود که بر‌حسب روایات عامّه، فاطمه زهرا علیها السلام سیّده بانوان اهل بهشت در آن وارد نبود و با آن مخالف بود، و بنی‌هاشم و جمعی دیگر نیز حدّاقل تا فاطمه علیها السلام از دنیا رحلت نکرده بود، در آن نبودند و شخص علی علیه</w:t>
      </w:r>
    </w:p>
    <w:p>
      <w:pPr>
        <w:pStyle w:val="BookText"/>
        <w:rPr/>
      </w:pPr>
      <w:r>
        <w:rPr>
          <w:rFonts w:ascii="IRNazanin" w:hAnsi="IRNazanin" w:eastAsia="IRNazanin"/>
          <w:color w:val="111111"/>
          <w:sz w:val="28"/>
          <w:sz w:val="28"/>
          <w:szCs w:val="28"/>
          <w:rtl w:val="true"/>
          <w:lang w:bidi="fa-IR"/>
        </w:rPr>
        <w:t>السلام تا پایان دوران حیاتش از آن شکایت می‌کرد و در خطبه شقشقیه، آن را محکوم و به باد انتقاد می‌گرفت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چنان فرض می‌کنیم که حکومت، به اجماع امّت تحقق یافت و خلافت ابوبکر را با این تاریکی‌ها و این‌همه پرسش‌ها پشت سر می‌گذاریم و با تاریخ پیش می‌رویم تا به مرض موت ابوبکر می‌رسیم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بیماری‌اش، درحالی‌که گاهی از هوش می‌رفت، در این اندیشه افتاد که امّت را در امر حکومت بعد از خود سرگردان نگذارد و خودش یک نفر را معیّن کند که بعد از او اختلافی پیش نیاید؛ یعنی کاری را که به گفته این سیاست‌بازان، پیغمبر صلی الله علیه و آله انجام نداد، ابوبکر برای رعایت مصلحت امّت انجام داد و کاغذ و قلم و نویسنده خواست تا وصیت خود را بنویسد و تسجیل کند و در اینجا عمر و حزبش که در بیماری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قلم و کاغذ طلبید تا برای امّت </w:t>
      </w:r>
    </w:p>
    <w:p>
      <w:pPr>
        <w:pStyle w:val="BookText"/>
        <w:rPr/>
      </w:pPr>
      <w:r>
        <w:rPr>
          <w:rFonts w:ascii="IRNazanin" w:hAnsi="IRNazanin" w:eastAsia="IRNazanin"/>
          <w:color w:val="111111"/>
          <w:sz w:val="28"/>
          <w:sz w:val="28"/>
          <w:szCs w:val="28"/>
          <w:rtl w:val="true"/>
          <w:lang w:bidi="fa-IR"/>
        </w:rPr>
        <w:t xml:space="preserve">چیزی را بنویسد که پس از آن هرگز گمراه 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شدند و زبان را به آن بی‌ادبی و جسارت فراموش‌نشدنی نسبت به رسول خدا صلی الله علیه و آله باز کرد،</w:t>
      </w:r>
      <w:r>
        <w:rPr>
          <w:rStyle w:val="FootnoteAnchor"/>
          <w:rtl w:val="true"/>
        </w:rPr>
        <w:footnoteReference w:id="27"/>
      </w:r>
      <w:r>
        <w:rPr>
          <w:rFonts w:ascii="IRNazanin" w:hAnsi="IRNazanin" w:eastAsia="IRNazanin"/>
          <w:color w:val="111111"/>
          <w:sz w:val="28"/>
          <w:sz w:val="28"/>
          <w:szCs w:val="28"/>
          <w:rtl w:val="true"/>
          <w:lang w:bidi="fa-IR"/>
        </w:rPr>
        <w:t>که خدا در حقّش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هیچ ایرادی نگرفتند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را که گاهی بی‌هوش می‌شد و گاهی به هوش می‌آمد و طبعاً چنین بیماری هذیان می‌گوید و سخنش معتبر نیست، از وصیت مانع نشدند و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عثمان برای نوشتن وصیت ابوبکر آماده شد و شروع به نوشتن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نام شخصی که منصوب می‌شود رسید، ابوبکر از هوش رفت، عثمان از پیش خود نام عمر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به هوش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گمان من هرگز به هوش نیامد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پرسید،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 تصویب کرد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به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نقشه و دسیسه، حکومت و ولایتعهدی عمر بدون هیچ گفتگو و مراجعه به اجماع، به خلق‌الله تحمیل شد و این صورت دوّمی بود که طیّ این مدّت کوتاه رژیم را دگرگون کرد و نظام را عوض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هم پرسش‌هایی ازجمله سؤالات زیر بدون پاسخ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حکومت شرعی به اجماع امّت است؛ چرا ابوبکر از آن عدول کرد و روش ولایتعهدی را تجدید نمود و امّت را از حقّ انتخاب محروم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تعیین جانشین شرعاً چه اعتباری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گفته اینها، پیغمبر صلی الله علیه و آله کسی را به خلافت و جانشینی خودش منصوب و معیّن نکرد، چرا ابوبکر به پیغمبر اکرم صلی الله علیه و آله تأسّی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خود را در رعایت مصلحت امّت و جلوگیری از وقوع اختلاف دلسوزتر و بلکه مدبّرتر از پیغمبر صلی الله علیه و آله جلوه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عمر در وصیت ابوبکر که در حال شدّت بیماری و زوال هوش و درک بود، ایراد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را به هذیان‌گویی متّهم نساخت؟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عثمان پیش از اینکه ابوبکر نام عمر را ببرد، از پیش خود اسم او را نوشت؟ آیا جز برای این بود که اگر ابوبکر به هوش نیامد و مرد، نوشته را به‌عنوان وصیّت ابوبکر ارائه دهد و عمر را به مردم تحمیل نماید؟ و آیا این بهترین دلیل بر این نیست که این افراد در مسائل سیاسی و ریاست، پای‌بند حقیقت و امانت و معیارهای شرعی نبودند؟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اینجا پرده به این صورت عوض شد و نظام به ادّعای شورایی یا اجماعی یا اکثریت یا هیچ‌کدام، به نظام ولیعهدی تغییر شکل داد و مشروعیت آن بر هیچ پایه‌ای اثبات نشد و مردم را با سلطه‌ای که حزب حاکم داشت، در برابر پیشامد واقع‌شده قرار دادند و با سوابقی که از روی کار آمدن ابوبکر بود که حتّی به حریم شخصیتی مثل علی علیه السلام تجاوز کردند، و یگانه فرزند پیغمبر صلی الله علیه و آله را باآن‌همه عظمت مقام به آن وضع دلخراش آزردند؛ در این موقع که قدرت گروه حاکم بر مردم به مراتب بیشتر بود و موضع سیاسی حزب حقّ و پیروان اسلام راستین به‌واسطة شهادت حضرت زهرا علیها السلام سخت ضعیف شده بود، کسی جرئت اعتراض و پرسش و سؤال نداشت، و یا سؤال و اعتراض را </w:t>
      </w:r>
    </w:p>
    <w:p>
      <w:pPr>
        <w:pStyle w:val="BookText"/>
        <w:rPr/>
      </w:pPr>
      <w:r>
        <w:rPr>
          <w:rFonts w:ascii="IRNazanin" w:hAnsi="IRNazanin" w:eastAsia="IRNazanin"/>
          <w:color w:val="111111"/>
          <w:sz w:val="28"/>
          <w:sz w:val="28"/>
          <w:szCs w:val="28"/>
          <w:rtl w:val="true"/>
          <w:lang w:bidi="fa-IR"/>
        </w:rPr>
        <w:t>بی‌نتیجه می‌دانستند و سوء جریان به</w:t>
      </w:r>
    </w:p>
    <w:p>
      <w:pPr>
        <w:pStyle w:val="BookText"/>
        <w:rPr/>
      </w:pPr>
      <w:r>
        <w:rPr>
          <w:rFonts w:ascii="IRNazanin" w:hAnsi="IRNazanin" w:eastAsia="IRNazanin"/>
          <w:color w:val="111111"/>
          <w:sz w:val="28"/>
          <w:sz w:val="28"/>
          <w:szCs w:val="28"/>
          <w:rtl w:val="true"/>
          <w:lang w:bidi="fa-IR"/>
        </w:rPr>
        <w:t>وضوحی که داشت، وا گذاشته شد و این پرده دوّم به نمایش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موقعی که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w:t>
      </w:r>
      <w:r>
        <w:rPr>
          <w:rStyle w:val="FootnoteAnchor"/>
          <w:rtl w:val="true"/>
        </w:rPr>
        <w:footnoteReference w:id="30"/>
      </w:r>
      <w:r>
        <w:rPr>
          <w:rFonts w:ascii="IRNazanin" w:hAnsi="IRNazanin" w:eastAsia="IRNazanin"/>
          <w:color w:val="111111"/>
          <w:sz w:val="28"/>
          <w:sz w:val="28"/>
          <w:szCs w:val="28"/>
          <w:rtl w:val="true"/>
          <w:lang w:bidi="fa-IR"/>
        </w:rPr>
        <w:t>استضعاف‌گران که بر وضع سیاسی و جریان امور مستولی بودند، پرده دیگری را به نمایش گذاردند و نظام و رژیم دیگر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موقعیت هم معلوم بود که اگر عمر بدون مداخله در وضع آینده بمیرد، گروه او از صحنه سیاست و حکومت کنار خواهند رفت و زمامداری علی علیه السلام یک امر حتمی و مسلّم بود که به‌طور قطع، اگر سلطه‌گرانی که حاضر نبودند به‌هیچ‌وجه دست از ریاست بردارند، دست به این بازی جدید نزده بودند، تاریخ اسلام این‌چنین که اکنون هست، نبود؛ نه جنگ جمل و نه جنگ صفین و نه جنگ نهروان، و نه انقلاب و شورش علیه عثمان، و نه سلطه بنی‌امیّه واقع می‌شد و این جریان فتنه‌ساز وصیت عمر، پس از انحراف اصل حکومت و روی کار آمدن ابوبکر، سرآغاز حوادث خونین و خطرناکی شد که در جهان اسلام روی 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سیّد قطب اظهار تأسف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بدبختی مسلمان‌ها بود که پس از کشته‌شدن عمر باز هم علی علیه السلام کنار ماند </w:t>
      </w:r>
    </w:p>
    <w:p>
      <w:pPr>
        <w:pStyle w:val="BookText"/>
        <w:rPr/>
      </w:pPr>
      <w:r>
        <w:rPr>
          <w:rFonts w:ascii="IRNazanin" w:hAnsi="IRNazanin" w:eastAsia="IRNazanin"/>
          <w:color w:val="111111"/>
          <w:sz w:val="28"/>
          <w:sz w:val="28"/>
          <w:szCs w:val="28"/>
          <w:rtl w:val="true"/>
          <w:lang w:bidi="fa-IR"/>
        </w:rPr>
        <w:t>و عثمان روی کار آمد؛</w:t>
      </w:r>
      <w:r>
        <w:rPr>
          <w:rStyle w:val="FootnoteAnchor"/>
          <w:rtl w:val="true"/>
        </w:rPr>
        <w:footnoteReference w:id="31"/>
      </w:r>
      <w:r>
        <w:rPr>
          <w:rFonts w:ascii="IRNazanin" w:hAnsi="IRNazanin" w:eastAsia="IRNazanin"/>
          <w:color w:val="111111"/>
          <w:sz w:val="28"/>
          <w:sz w:val="28"/>
          <w:szCs w:val="28"/>
          <w:rtl w:val="true"/>
          <w:lang w:bidi="fa-IR"/>
        </w:rPr>
        <w:t>امّا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بدبختی را چه کسی برای مسلمان‌ها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وقتی احساس کرد که روزش به سر آمده و باید از حکومت و ریاست مفارقت نماید، شخصاً یا با مشورت با همفکران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افکار را برای قبول تعیین هرکسی که غیر از علی علیه السلام باشد، آماده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سوّمی را پیشنهاد نمود و حکومت را به شورای شش نفری واگذار کرد و برنامه کار را آن‌چنان معیّن نمود که علی علیه السلام در آن انتخاب نشود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اینجا نیز، پرسش‌های فراوان ازجمله پرسش‌های زیر بی‌جواب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با چه اختیار شرعی، این شورا را ترتیب داد و مسلمانان را از اینکه خودشان در امور خود، به‌خصوص پس از مرگ او نظر دهند، ممنوع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صلی الله علیه و آله بدون تعیین جانشین رحلت کرد و امّت را به حال خود گذاشت، چرا عمر و ابوبکر به آن حضرت تأسّی نکردند؟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اکثریت این شورای شش نفری چه وجه شرعی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اگر در این شورا سه نفر به یک نفر رأی دادند و سه نفر به شخص دیگر، رأی آن سه نفری که عبدالرحمن بن عوف خویشاوند نزدیک عثمان در آنها باشد، معتبر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 وجه شرعی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مثل عباس عموی پیغمبر صلی الله علیه و آله و فرزندش عبدالله بن عباس در این شورا منظور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دو سیّد جوانان اهل بهشت، حسنین‘ با آن عظمت و مقام در این شورا شرکت داده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امور نشان می‌دهد که این سیاست‌مداران جاه‌طلب، علاوه بر آنکه نظام الهی امامت را کنار گذاردند، برای مردم و امّت نیز حقّی و اختیاری قائل نبودند و در آنچه که با سیاست شخصی حکومتی آنها مخالف داشت، در کمال استبداد و استعلا عمل می‌کردند و تابع نظام جنگل بودند و لذا هرکدام در مسئله مهمّی مثل رهبری و مدیریت جامعه، رویه‌ای غیر از دیگری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این سؤالات، چرا عبدالرحمن بن عوف در مقام بیعت با علی علیه السلام یا عثمان، بدعت دیگری آورد و متابعت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شرط بیعت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علی علیه السلام که مرد </w:t>
      </w:r>
    </w:p>
    <w:p>
      <w:pPr>
        <w:pStyle w:val="BookText"/>
        <w:rPr/>
      </w:pPr>
      <w:r>
        <w:rPr>
          <w:rFonts w:ascii="IRNazanin" w:hAnsi="IRNazanin" w:eastAsia="IRNazanin"/>
          <w:color w:val="111111"/>
          <w:sz w:val="28"/>
          <w:sz w:val="28"/>
          <w:szCs w:val="28"/>
          <w:rtl w:val="true"/>
          <w:lang w:bidi="fa-IR"/>
        </w:rPr>
        <w:t>حقّ بود و به تحریف اسلام تن در نمی‌داد، آن شرط را ردّ کرد و عثمان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کسی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بس است و سیره شیخین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نیرنگ عبدالرّحمن غیر از یک عوام‌فریبی مزوّرانه نبود که چون می‌خواست علی علیه السلام را کنار بگذارد و عثمان را بیاورد و می‌دانست که علی علیه السلام هرگز به شرط متابعت از شیخین که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ضمیمه کرد و ردّ آن را از جانب علی علیه السلام و قبول آن را از جانب عثمان بهانه کرده و با عثمان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همه مسلمین دیدند، عثمان نه به کتاب خدا و نه به سنّت رسول خدا صلی الله علیه و آله عمل کرد، و نه به سیره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می‌دانست که عبدالرّحمن این شرط را برای عوام‌فریبی اضافه کرده وگرنه خود عبدالرّحمن هم مثل عثمان و عمّال خیانت‌کارش که حتّی با حال مستی به جماعت مسلمانان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می‌کردند و اسلام را مسخره می‌نمودند و با بیت‌المال مسلمین و حقوق ضعفای آن چگونه برخورد کردند که مسلمانان راستین، برانداختن آن نظام شوم ظلم و فساد را واجب و تکلیف شرعی خود دیدند و فرصت اینکه پرده چهارمی را به نمایش بگذارند، </w:t>
      </w:r>
    </w:p>
    <w:p>
      <w:pPr>
        <w:pStyle w:val="BookText"/>
        <w:rPr/>
      </w:pPr>
      <w:r>
        <w:rPr>
          <w:rFonts w:ascii="IRNazanin" w:hAnsi="IRNazanin" w:eastAsia="IRNazanin"/>
          <w:color w:val="111111"/>
          <w:sz w:val="28"/>
          <w:sz w:val="28"/>
          <w:szCs w:val="28"/>
          <w:rtl w:val="true"/>
          <w:lang w:bidi="fa-IR"/>
        </w:rPr>
        <w:t>به آنها ندادند و همان‌طور که در هنگام مرگ ابوبکر و عمر هم پیش‌بینی می‌شد، مردم بالطّبع به‌سوی علی علیه السلام رفتند و آن‌چنان در بیعت با آن حضرت فشار آورده و به یکدیگر سبقت می‌جستند،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لَقَدْ وُطِئَ الْحَسَنَانِ وَشُقَّ عِطْفَایَ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به‌طوری‌که از ازدحام ایشان، حسن و حسین زیر دست و پا رفتند و دو طرف جامه و ردای من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بیست‌و‌پنج سال دوری از رهبری آگاه و عادل و عالم و الهی، بیست‌وپنج سال استیلا و استعلای گروهی جاهل و نادان و بی‌اطّلاع از معارف و حقایق اسلام، سال‌ها تسلّط بنی‌امیّه و ظلم و ستم عمّال عثمان، مردم را به ستوه آورده بود و در انتظار چنین روزی بودند که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در کف با کفایت مردی الهی قرار گیرد که از او باسابقه‌تر در اسلام و همگام و همکارتر با پیامبر اسلام صلی الله علیه و آله و شناسنده‌تر به ارشادات و توجیهات و تعلیمات اسلام نبود؛ لذا شور و هیجان و ابراز احساسات فوق‌العاده شد و همه به آینده امیدوار شدند و طلیعه تاریخی را که متناسب دعوت اسلام باشد، به چشم می‌دیدند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متأسّفانه همان‌ها که در اثر انتخاب در شورای شش نفری در مقابل علی علیه السلام گذارده شدند، به طمع سیاست افتادند و همان جاه‌طلبان و همان‌هایی که پول‌های زرد و سفید بیت‌المال، ایمانشان را بر باد داده بود و همان‌هایی که کینه‌هایی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پیغمبر صلی الله علیه و آله از بدر و احد و احزاب و سایر غزوات و مواقف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نگاه داشته و در این مدّت بیست‌وپنج سال با رژیم‌هایی که مسلّط بودند، همکاری داشتند و پیمان‌هایی که با روی کار آمدن علی علیه السلام ، امتیازات بیجا و استفاده‌های کلان و مقاماتی را که داشتند، در خطر می‌دیدند و می‌دانستند که وضع به کلّی دگرگون می‌شود و انقلاب اسلام از نو ادامه می‌یابد، سخت به هراس افتادند و به مخالفت با امام حقّ و خلیفه حقیقی پیغمبر صلی الله علیه و آله و حکومت اسلامی برخاستند و با بنی‌امیّه</w:t>
      </w:r>
    </w:p>
    <w:p>
      <w:pPr>
        <w:pStyle w:val="BookText"/>
        <w:rPr/>
      </w:pPr>
      <w:r>
        <w:rPr>
          <w:rFonts w:ascii="IRNazanin" w:hAnsi="IRNazanin" w:eastAsia="IRNazanin"/>
          <w:color w:val="111111"/>
          <w:sz w:val="28"/>
          <w:sz w:val="28"/>
          <w:szCs w:val="28"/>
          <w:rtl w:val="true"/>
          <w:lang w:bidi="fa-IR"/>
        </w:rPr>
        <w:t>و کلّیه کسانی که به‌واسطة سوء رفتار و خیانت و فساد نمی‌توانستند در نظام اسلامی جایی داشته باشند، متّحد شدند و جنگ جمل و صفین و نهروان را برپا کردند و علی علیه السلام را گرفتار نابسامانی‌های داخلی و درگیری با آشوب‌ها و فتنه‌ها نمودند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در همان مدّت کوتاه زمامداری علی علیه السلام چهره دل‌آرا و آفتاب عالم‌تاب اسلام که در زیر پرده‌های جهالت‌ها و تعصّب‌ها </w:t>
      </w:r>
    </w:p>
    <w:p>
      <w:pPr>
        <w:pStyle w:val="BookText"/>
        <w:rPr/>
      </w:pPr>
      <w:r>
        <w:rPr>
          <w:rFonts w:ascii="IRNazanin" w:hAnsi="IRNazanin" w:eastAsia="IRNazanin"/>
          <w:color w:val="111111"/>
          <w:sz w:val="28"/>
          <w:sz w:val="28"/>
          <w:szCs w:val="28"/>
          <w:rtl w:val="true"/>
          <w:lang w:bidi="fa-IR"/>
        </w:rPr>
        <w:t xml:space="preserve">و نفاق‌های منافقین و جاه‌پرستی‌ها پنهان شده بود، آشکار شد؛ امّا دریغا که در اثر آن دسیسه‌ها و تحریکات و جهالت، بسیاری به حقایق امور و سیر اوضاع و عللی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مجال بیانش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امام‌علی علیه السلام امکان عادّی تعقیب اقدامات و برنامه‌های آن حضرت نبود و به‌زودی با تسلّط معاویه، خورشید جهان‌آرای اسلام در پشت ابرهای حیله و مکر و شیطنت معاویه قرار گرفت، دوره‌ای تاریک و ظلمانی، امّا ممتدّ و طولانی آغاز شد که شرح مظالم زمامداران و فسادها و خیانت‌های آنها را در تواریخ باید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خلفایی به‌اصطلاح روی کار آمدند که قرآن را به تیر می‌زدند</w:t>
      </w:r>
      <w:r>
        <w:rPr>
          <w:rStyle w:val="FootnoteAnchor"/>
          <w:rtl w:val="true"/>
        </w:rPr>
        <w:footnoteReference w:id="34"/>
      </w:r>
      <w:r>
        <w:rPr>
          <w:rFonts w:ascii="IRNazanin" w:hAnsi="IRNazanin" w:eastAsia="IRNazanin"/>
          <w:color w:val="111111"/>
          <w:sz w:val="28"/>
          <w:sz w:val="28"/>
          <w:szCs w:val="28"/>
          <w:rtl w:val="true"/>
          <w:lang w:bidi="fa-IR"/>
        </w:rPr>
        <w:t>و کنیز خود را با حال جنابت برای امامت بر جماعت به مسجد می‌فرستادند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باانصاف است که بتواند این نوع حکومت‌ها را اسلامی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غیرتمند است که حکومت ولید و عبدالملک و سایر طاغوت‌های بنی‌امیّه را شرعی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شرافتمند است که حکومت هارون و منصور و خلفای عثمانی و سلاطین ستمکار این چهارده قرن را واجب‌الاطاعه بداند؟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متأسّفیم که آنان این حکومت‌ها را در طول تاریخ، اسلامی می‌دانند و امروز هم به کاخ‌ها و آثار ستمگرانه و مراکز عیّاشی و فساد و فحشای آنها افتخار می‌کنند، اسلام را نشناخته‌اند و رسالت اسلام را در برانداختن این‌گونه نظام‌ها درک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متأسّفیم اینان پس از چهارده قرن هنوز هم نتوانسته‌اند نظامی را به‌عنوان نظام اسلامی معرّفی کنند، و پا به پای اوضاع و جریان‌ها حرکت کرده‌اند و به‌جای اینکه معرّف نظام اسلام باشند، توجیه‌گر نظام‌هایی که مسلّط می‌شده و می‌شوند هستند؛ یعنی اوّل نظام و سلطه برقرار می‌شود بعد زمان توجیه و تصویب</w:t>
      </w:r>
    </w:p>
    <w:p>
      <w:pPr>
        <w:pStyle w:val="BookText"/>
        <w:rPr/>
      </w:pPr>
      <w:r>
        <w:rPr>
          <w:rFonts w:ascii="IRNazanin" w:hAnsi="IRNazanin" w:eastAsia="IRNazanin"/>
          <w:color w:val="111111"/>
          <w:sz w:val="28"/>
          <w:sz w:val="28"/>
          <w:szCs w:val="28"/>
          <w:rtl w:val="true"/>
          <w:lang w:bidi="fa-IR"/>
        </w:rPr>
        <w:t>این جیره‌خواران باز می‌گردد و اکنون وضع به‌جایی رسیده که جهان اسلام تجزیه کامل یافته، با رژیم‌های مختلف غیراسلامی که یا زیر سلطه شرق ملحد و ضد شرف انسانیت و یا سلطه غرب جنایت‌کار استثمارگر قرار دارند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پنجاه حکومت ضعیف و معارض یکدیگر را بر جهان اسلام تحمیل کرده‌اند، و کسی نیست بپرسد پس امّت واحده و حکومت واحده اسلامی کجاست؟ و کدام‌یک از این حکومت‌ها شرعی و واجب‌الاطاعه است؟ و این وضع مسخره‌ای که این سران وابسته به شرق و غرب و به‌اصطلاح مترقّی و مرتجع، در </w:t>
      </w:r>
    </w:p>
    <w:p>
      <w:pPr>
        <w:pStyle w:val="BookText"/>
        <w:rPr/>
      </w:pPr>
      <w:r>
        <w:rPr>
          <w:rFonts w:ascii="IRNazanin" w:hAnsi="IRNazanin" w:eastAsia="IRNazanin"/>
          <w:color w:val="111111"/>
          <w:sz w:val="28"/>
          <w:sz w:val="28"/>
          <w:szCs w:val="28"/>
          <w:rtl w:val="true"/>
          <w:lang w:bidi="fa-IR"/>
        </w:rPr>
        <w:t>جهان اسلام پدید آورده‌اند، چه اصالت و چه هویّتی غیر از دشمنی با اسلام و ضربه‌زدن به احکام اسلام و شرافت مسلمین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باتوجّه‌به مطالبی که گفته شد، هرچند در نهایت اختصار بود لیکن معلوم می‌شود که شکل مدیریت و اداره جامعه به صورت‌هایی که در جوامع مسلمین جلو آمد و حکومت‌هایی مثل بنی‌امیّه و بنی‌عباس و آل عثمان و سلسله‌های دیگر را توجیه می‌نمود، اسلامی و شرعی نیست و بین آنها و اسلام رابطه ضدّیت از رابطه هماهنگی بیشتر است، چنان‌که معلوم شد، نظامات کنونی</w:t>
      </w:r>
    </w:p>
    <w:p>
      <w:pPr>
        <w:pStyle w:val="BookText"/>
        <w:rPr/>
      </w:pPr>
      <w:r>
        <w:rPr>
          <w:rFonts w:ascii="IRNazanin" w:hAnsi="IRNazanin" w:eastAsia="IRNazanin"/>
          <w:color w:val="111111"/>
          <w:sz w:val="28"/>
          <w:sz w:val="28"/>
          <w:szCs w:val="28"/>
          <w:rtl w:val="true"/>
          <w:lang w:bidi="fa-IR"/>
        </w:rPr>
        <w:t>دنیا نیز که بر اساس به‌اصطلاح نگرش علمی و جدایی سیاست از دین است و بعضی مسلمانان جاهل و مقلّد بیگانه آنها را مترقّی می‌گویند، در واقع آنها مخالف اسلام هستند و مسلمان نباید آنها را بپذیرد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نکته نیز معلوم شد که شخصیت اسلامی یک جامعه وقتی کامل می‌شود که در همه چیز راهنمایش اسلام باشد و اگر جامعه در سیاست و اداره و امور جمعی و کشوری اسلامی نباشد، هرچند در اخلاقیات و عبادات و معاشرت‌ها و امور تعاونی و همکاری‌های اجتماعی و نکاح و طلاق و مراسم اموات و این‌گونه امور، از دستورات اسلام پیروی نمایند، مادامی که کل </w:t>
      </w:r>
    </w:p>
    <w:p>
      <w:pPr>
        <w:pStyle w:val="BookText"/>
        <w:rPr/>
      </w:pPr>
      <w:r>
        <w:rPr>
          <w:rFonts w:ascii="IRNazanin" w:hAnsi="IRNazanin" w:eastAsia="IRNazanin"/>
          <w:color w:val="111111"/>
          <w:sz w:val="28"/>
          <w:sz w:val="28"/>
          <w:szCs w:val="28"/>
          <w:rtl w:val="true"/>
          <w:lang w:bidi="fa-IR"/>
        </w:rPr>
        <w:t>جامعه به‌واسطة نظام اسلامی و حکومت شرعی حرکت اسلامی نداشته باشد، آن جامعه شخصیت اسلامی ندارد، هرچند افراد جامعه هریک جداگانه به‌واسطة التزام به احکام اسلام، شخصیت اسلامی خود را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تمام مطالب گذشته، به این حقیقت می‌رسیم که یگانه نظام الهی که باید همه در آن نظام باشند، برحسب قرآن و احادیث شریفه و آزمایش و تجربه و هدایت عقل، نظام امامت است که تحت رعایت و عنایت خاصّه الهی و مددهای متواتر و متوالی غیبی است، چنان‌که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 فِعْلَ الْخَیْرَاتِ وَإِقَامَ الصَّلَوةِ وَإِیتَاءَ الزَّکَوةِ وَکَانُوا لَنَا 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 مردم ساختیم تا خلق را به امر ما هدایت کنند، و هر کار نیکو، به‌خصوص اقامه نماز و ادای زکات را به آنها وحی کردیم و آنها هم به عبادت ما پرداختند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نظام‌های دیگر؛ چه نظام‌هایی که در گذشته بوده و چه نظام‌های کنونی کمونیستی و شرقی یا سرمایه‌داری و غربی </w:t>
      </w:r>
    </w:p>
    <w:p>
      <w:pPr>
        <w:pStyle w:val="BookText"/>
        <w:rPr/>
      </w:pPr>
      <w:r>
        <w:rPr>
          <w:rFonts w:ascii="IRNazanin" w:hAnsi="IRNazanin" w:eastAsia="IRNazanin"/>
          <w:color w:val="111111"/>
          <w:sz w:val="28"/>
          <w:sz w:val="28"/>
          <w:szCs w:val="28"/>
          <w:rtl w:val="true"/>
          <w:lang w:bidi="fa-IR"/>
        </w:rPr>
        <w:t>هیچ‌کدام برآورنده خواسته‌های حقیقی انسان نیستند، سیر او را به سوی خدای متعال تضمین نمی‌نمایند و با استضعاف و استعلا و استکبارستیزگی معارضه ندارند، که نمونه آنها همان استکبار ددمنشانه شرق و غرب و روش آمریکا است که اگر انسان بخواهد مفاسد این نظامات را برشمارد مثنوی هفتاد من کاغذ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بردگی، دوران بی‌اعتنایی به حقوق بشر، دوران حرمسراها، دوران خریدوفروش زن‌ها، دوران کشورگشایی‌ها و تسخیرکردن و یا خراب‌کردن این شهر و آن شهر</w:t>
      </w:r>
    </w:p>
    <w:p>
      <w:pPr>
        <w:pStyle w:val="BookText"/>
        <w:rPr/>
      </w:pPr>
      <w:r>
        <w:rPr>
          <w:rFonts w:ascii="IRNazanin" w:hAnsi="IRNazanin" w:eastAsia="IRNazanin"/>
          <w:color w:val="111111"/>
          <w:sz w:val="28"/>
          <w:sz w:val="28"/>
          <w:szCs w:val="28"/>
          <w:rtl w:val="true"/>
          <w:lang w:bidi="fa-IR"/>
        </w:rPr>
        <w:t>و قتل‌عام‌نمودن، دوران عیّاشی‌ها و هرزگی‌ها و بی‌رحمی‌ها، همه‌وهمه در این رژیم‌ها به‌صورت نو و به قول خودشان مترقّی، متبلور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انسان نمی‌تواند توحّش دنیاپرستان کنونی که آسایش و امنیّت را از بشر سلب کرده‌اند، و هزارها میلیون دسترنج ضعفا را در خرج تسلیحات گذارده‌اند، شرح 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به‌عکس، نظام امامت تبلور عدل الهی و حکومت حقّ در جهان است؛ نمونه اکمل آن زندگی ساده و متواضع پیغمبر صلی الله علیه و آله است؛ </w:t>
      </w:r>
    </w:p>
    <w:p>
      <w:pPr>
        <w:pStyle w:val="BookText"/>
        <w:rPr/>
      </w:pPr>
      <w:r>
        <w:rPr>
          <w:rFonts w:ascii="IRNazanin" w:hAnsi="IRNazanin" w:eastAsia="IRNazanin"/>
          <w:color w:val="111111"/>
          <w:sz w:val="28"/>
          <w:sz w:val="28"/>
          <w:szCs w:val="28"/>
          <w:rtl w:val="true"/>
          <w:lang w:bidi="fa-IR"/>
        </w:rPr>
        <w:t>چنان‌که علی علیه السلام در نهج‌البلاغه، گوشه ای از آن را شرح می‌دهد، و به همه مسئولین امور و صاحبان مقامات اخطار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نظامات دیگر حتّی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 عنوان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مردم بر مردم باشد، علاوه بر آنکه حصول نمی‌یابد، اصولاً اطمینان‌بخش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مادّی هرگز آسایش‌بخش نیست و آرامش قلب نمی‌دهد؛ بلکه به‌عکس تزلزل را بیشتر و بیشتر می‌نماید و انسان را در خوف و وحشت زوال آنچه دارد و احتمال خطراتی که او را تهدید می‌نماید غرق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امامت بر پایه جهان‌بینی اسلامی و حکومت الهی است، و بر این پایه خود را به‌طور معقول توجیه می‌کند و دیگران را هم ملزم به قبول آن می‌داند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 به همه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بنده خدا هستیم و باید تابع فرمان و نظام او باشیم و حکم او را اطاعت کنیم و اصولاً حکومت در این نظام هدف نیست؛ بلکه وسیله است و تحمّل مسئولیت بسیار سنگین که هیچ‌کس به‌عنوان اینکه آن را وسیله امرار معاش یا اشغال مقام یا تبلیغ به نفع خود و تحویل‌گرفتن حمد و ثنا و مدح و تملّق سازد، نباید دنبال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تکلیفی بزرگ است که هرکس به آن مکلّف شد، باید به تکلیف شرعی </w:t>
      </w:r>
    </w:p>
    <w:p>
      <w:pPr>
        <w:pStyle w:val="BookText"/>
        <w:rPr/>
      </w:pPr>
      <w:r>
        <w:rPr>
          <w:rFonts w:ascii="IRNazanin" w:hAnsi="IRNazanin" w:eastAsia="IRNazanin"/>
          <w:color w:val="111111"/>
          <w:sz w:val="28"/>
          <w:sz w:val="28"/>
          <w:szCs w:val="28"/>
          <w:rtl w:val="true"/>
          <w:lang w:bidi="fa-IR"/>
        </w:rPr>
        <w:t>خود عمل کند و امانتی بس گران‌بهاست که به دست هرکسی سپرده شود، باید در حفظ و نگهداری آن، تمام قدرت خود را صرف نماید؛ آنها که به مقام و امارت و حکومت به نظر استقلالی نگاه می‌نمایند و با آن برتری می‌جویند، حتماً شایستگی آن مقام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وَلَا فَسَاداً 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خانه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آنانکه در زمین اراده علوّ و فساد و سرکشی ندارند مخصوص می‌گردانیم و حسن عاقبت خاصّ پرهیزکاران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سخن را در مسئله شناخت نیاز جامعه به مدیر و مرکز و شکل مدیریت و شناخت آن در نظام اسلام در اینجا پایان می‌دهیم و در ادامة بحث امامت به تحلیل و بررسی امر دوّم – شناخت مفهوم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bookmarkStart w:id="39" w:name="pg6230_65227"/>
    </w:p>
    <w:p>
      <w:pPr>
        <w:pStyle w:val="Heading3"/>
        <w:numPr>
          <w:ilvl w:val="2"/>
          <w:numId w:val="1"/>
        </w:numPr>
        <w:rPr/>
      </w:pPr>
      <w:bookmarkStart w:id="40" w:name="__RefHeading___Toc1411672_237004111"/>
      <w:bookmarkStart w:id="41" w:name="_Toc13"/>
      <w:bookmarkEnd w:id="39"/>
      <w:bookmarkEnd w:id="40"/>
      <w:r>
        <w:rPr/>
        <w:t>2</w:t>
      </w:r>
      <w:r>
        <w:rPr>
          <w:rtl w:val="true"/>
        </w:rPr>
        <w:t xml:space="preserve">- </w:t>
      </w:r>
      <w:r>
        <w:rPr>
          <w:rtl w:val="true"/>
        </w:rPr>
        <w:t>شناخت مفهوم امامت</w:t>
      </w:r>
      <w:bookmarkEnd w:id="41"/>
    </w:p>
    <w:p>
      <w:pPr>
        <w:pStyle w:val="BookText"/>
        <w:rPr/>
      </w:pPr>
      <w:r>
        <w:rPr>
          <w:rFonts w:ascii="IRNazanin" w:hAnsi="IRNazanin" w:eastAsia="IRNazanin"/>
          <w:color w:val="111111"/>
          <w:sz w:val="28"/>
          <w:sz w:val="28"/>
          <w:szCs w:val="28"/>
          <w:rtl w:val="true"/>
          <w:lang w:bidi="fa-IR"/>
        </w:rPr>
        <w:t>در بحث گذشته و بررسی نیاز جامعه به مدیریت و نظام اسلامی آن به این نتیجه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نظامی که مشروعیّت دارد و به هیچ زمان و مکانی اختصاص ندارد، نظام امامت است که مثل کلّ اسلام که دین جهانی و ابدی است، نظام جهانی و جاودانی اسلام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مقصود شناخت مفهوم امامت است که چون پیرامون مفهوم لغوی و اصطلاحی آن در رساله‌ای جداگانه و درضمن رساله‌های دیگر، بر اساس آنچه از آیات قرآن و احادیث استفاده می‌شود، توضیح داده‌ایم، در اینجا فقط به مفهوم اصطلاحی آن، که علمای علم کلام و اعتقادات فرموده‌اند، اکتفا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تعریفاتی که دانشمندان و صاحب‌نظران و محقّقان علم کلام</w:t>
      </w:r>
      <w:r>
        <w:rPr>
          <w:rStyle w:val="FootnoteAnchor"/>
          <w:rtl w:val="true"/>
        </w:rPr>
        <w:footnoteReference w:id="38"/>
      </w:r>
      <w:r>
        <w:rPr>
          <w:rFonts w:ascii="IRNazanin" w:hAnsi="IRNazanin" w:eastAsia="IRNazanin"/>
          <w:color w:val="111111"/>
          <w:sz w:val="28"/>
          <w:sz w:val="28"/>
          <w:szCs w:val="28"/>
          <w:rtl w:val="true"/>
          <w:lang w:bidi="fa-IR"/>
        </w:rPr>
        <w:t>از امامت فرموده‌اند،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امامت، ریاست عامّه بر امور دین و دنیای مردم است به نیابت از پیغمبر صلی الله علیه و آله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البته این دو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تعریف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بنا به مذهب عامّه نیز قابل توجیه باشد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شرط نیست شخصی که خلیفه شده است از جانب کسی که خلیفه او شده است برگزیده شده باشد؛ بلکه خلافت جانشینی است و همین قدر که شخصی به‌جای دیگری بنشیند، خلیفه و جانشین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از نبیّ لازم نیست که خود پیغمبر کسی را جانشین خود قرار دهد؛ بلکه دیگران هم اگر کسی را به جانشینی او منصوب کردند یا شخصی به قهر و غلبه به‌جای او نشست جانشین و خلیفه او خواهد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بگویند، 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معنای خلاف ظاهری است که عرف‌پسند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نیابت و خلافت صریح لفظ است و به فرض اینکه لغت خلیفه و نایب هم بر کسی که به‌جای غیر و به نیابت غیر، متصدّی کار او شده باشد؛ ولی از جانب او خلیفه و نایب نشده باشد،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ریاست عامّه بر امور دین و دنیای مردم منصبی است الهی و باید صاحب آن از سوی خدا منصوب و برگزیده شود و از این تعریف که به‌واسطة نبیّ و نصّ او می‌باشد، با واقعیّت و حقیقت امر امامت مطابق است و مثل دو تعریف دیگر، تعریف به اعمّ نمی‌باشد، هرچند به نظر ما در آن دو تعریف نیز همین واقعیّت مراد است و عرفاً و لغتاً تعریف به اعمّ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اگرچه به دلالت مطابقی شامل تمام ابعاد امامت نمی‌شود و از شناساندن سایر ابعاد متعالی آن، غیر از ریاست بر امور دین و دنیای جامعه، به‌خصوص بنا بر دلالت مطابقی و تضمّنی قاصر است؛ امّا به این جهت، به آنچه که مسئله امامت را مسئله‌ای بحث‌انگیز و سیاسی و مورد ردّ و قبول قرار داده و موجب شده است که سیاستمداران و زمامداران غاصب با آن در ستیز باشند و آن را نفی نمایند، یا آن را قبول کرده و از آن سوء‌استفاده نمایند، مفهوم همین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شیعیان که امامت را به نصّ پیغمبر صلی الله علیه و آله می‌دانند، این تعریف را گرچه گویای تمام شئون ائمّه اثنی‌عشر علیهم السلام و ولایت و امامت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احادیث صحیح شرح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امّا می‌پذیرند؛ زیرا نظر و عقیده آنها را در یکی از نقاط مهمّ و عمده امامت، که ریاست و زعامت بر امور دین و دنیای مردم است و متبادر از آیات و اخبار ولایت است، روشن می‌سازد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تمام مطلب در این است که امامت و ولایت به نصّ و نصب پیغمبر صلی الله علیه و آله از جانب خدا صورت می‌پذیرد و با ولایت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 مذهب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دارد و عقیده به آن، عقیده توحید و تنزّه خدا را از شریک‌داشتن در تمام شئون الوهیت و ربوبیت کامل می‌گرداند، یا اینکه بدون نصّ پیغمبر </w:t>
      </w:r>
    </w:p>
    <w:p>
      <w:pPr>
        <w:pStyle w:val="BookText"/>
        <w:rPr/>
      </w:pPr>
      <w:r>
        <w:rPr>
          <w:rFonts w:ascii="IRNazanin" w:hAnsi="IRNazanin" w:eastAsia="IRNazanin"/>
          <w:color w:val="111111"/>
          <w:sz w:val="28"/>
          <w:sz w:val="28"/>
          <w:szCs w:val="28"/>
          <w:rtl w:val="true"/>
          <w:lang w:bidi="fa-IR"/>
        </w:rPr>
        <w:t xml:space="preserve">و انشای ولایت از جانب خدا، مردم می‌توانند خود، صاحب این ریاست عامّه و ولایت بر امور دین و دنیا را تعیین کنند؛ که لازم این حرف اگر شرک و نفی ولایت خدا بر این امر نباشد لااقلّ مداخله در شأنی از شئون مطلقه الهیه بدون اذن او می‌باشد و این تعریف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به‌واسطة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نصّ و نصب نبیّ را می‌رساند، بیان‌کننده مذهب شیعه در امامت است، چنان‌که بدون مثل این قید و اکتفا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عامّه بر امور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مذهب دیگران است؛ لذا در مقام تعریف امامت ائمّه اثنی‌عشر علیهم السلام این تعریف کافی است و نقطه نظر شیعه را در جهتی که عمده اختلاف بین فریقین به آن منتهی می‌شود و در کمال عقیده به توحید دخالت دارد، روشن می‌نماید و غرض از تعریف هم همین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بااین‌حال، 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امامت، اگر بخواهیم آن را به معنای وسیعی که شامل امامت انبیا هم می‌شود، تعریف کنیم، باید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به‌واسطة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جمله‌ای که مناسب برای معنا باشد، اصلاح شود؛ زیرا امام همان‌طور که امکان دارد غیر پیغمبر باشد مثل ائمّه طاهرین علیهم السلام که مقام پیغمبری نداشتند ممکن است پیغمبر باشد، چنان‌که در قرآن حضرت ابراهیم علیه السلام </w:t>
      </w:r>
      <w:r>
        <w:rPr>
          <w:rStyle w:val="FootnoteAnchor"/>
          <w:rtl w:val="true"/>
        </w:rPr>
        <w:footnoteReference w:id="40"/>
      </w:r>
      <w:r>
        <w:rPr>
          <w:rFonts w:ascii="IRNazanin" w:hAnsi="IRNazanin" w:eastAsia="IRNazanin"/>
          <w:color w:val="111111"/>
          <w:sz w:val="28"/>
          <w:sz w:val="28"/>
          <w:szCs w:val="28"/>
          <w:rtl w:val="true"/>
          <w:lang w:bidi="fa-IR"/>
        </w:rPr>
        <w:t xml:space="preserve">و جمعی دیگراز پیامبران </w:t>
      </w:r>
    </w:p>
    <w:p>
      <w:pPr>
        <w:pStyle w:val="BookText"/>
        <w:rPr/>
      </w:pPr>
      <w:r>
        <w:rPr>
          <w:rFonts w:ascii="IRNazanin" w:hAnsi="IRNazanin" w:eastAsia="IRNazanin"/>
          <w:color w:val="111111"/>
          <w:sz w:val="28"/>
          <w:sz w:val="28"/>
          <w:szCs w:val="28"/>
          <w:rtl w:val="true"/>
          <w:lang w:bidi="fa-IR"/>
        </w:rPr>
        <w:t>امام خوانده شده‌اند و ظاهر این است که اعطای مقام امامت به پیغمبر بلند‌پایه‌ای مثل حضرت خلیل‌الرّحمان علیه السلام پس از نبوّت و رسیدن او به مقام خِلّت بوده است، و چنان‌که در مورد حضرت داوود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همانا ما تو را در زمین مقام خلافت دادیم، پس در بین مردم به حقّ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ظاهر آن انشا است نه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ممکن است شخصی پیغمبر باشد و این ریاست را نداشته باشد، مثل بعضی از انبیای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به‌واسطة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لزومی ندارد هرچند در مورد امامت غیر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تنصیص و معرّفی نبیّ می‌باشد و امام نیز تابع شرع نبیّ است و پیغمبری که امام تابع اوست، صاحب مقام امامت نیز می‌باشد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به‌واسطة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امامت و ولایت امام، جعل و نصب مستقلّ از جانب خداوند ندارد؛ بلکه برحسب آیات و احادیث، امامت امام مثل امامت نبیّ مستقلّاً از جانب خدا </w:t>
      </w:r>
    </w:p>
    <w:p>
      <w:pPr>
        <w:pStyle w:val="BookText"/>
        <w:rPr/>
      </w:pPr>
      <w:r>
        <w:rPr>
          <w:rFonts w:ascii="IRNazanin" w:hAnsi="IRNazanin" w:eastAsia="IRNazanin"/>
          <w:color w:val="111111"/>
          <w:sz w:val="28"/>
          <w:sz w:val="28"/>
          <w:szCs w:val="28"/>
          <w:rtl w:val="true"/>
          <w:lang w:bidi="fa-IR"/>
        </w:rPr>
        <w:t>محوّل می‌باشد، همان‌طور که ولایت پدر و جدّ پدری نیز جعل و انشای مستقلّ دارد و از جانب خداست، با این تفاوت که امامت پیغمبر به خودش وحی می‌شود؛ امّا امامت امام به پیغمبر وحی می‌شود و پیغمبر مأمور به ابلاغ است چنان‌که از آیاتی مثل آیات ذیل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آنچه از سوی پروردگارت بر تو نازل شده ابلاغ کن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برایتان کامل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امر شما تنها خدا و رسولش و کسانی که ایمان آورده‌اند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گفته شد، امامت در این معنای اعم، ریاست کلّیه بر امور دین و دنیای مردم است به انشای الهی و اعتبار شرعی که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پیغمبر وحی می‌شود و برحسب آیات و روایات، پیغمبر و امام در انتخاب خلیفه و جانشین و امام بعد از خود مستقلّ نیستند و اختیار ندارند، چنان‌که در تفسیر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کننده‌ای تقاضای عذابی کرد که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در کتاب‌های شیعه و سنّی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مراسم نصب امیرالمؤمنین علیه السلام به ولایت و خلافت در غدیر خم برگزار شد، حارث بن نعمان فهری خدمت پیغمبر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کردی که شهادت به وحدانیت خدا و رسالت تو بدهیم، شنیدیم و اطاعت کردیم، امر کردی که نماز بخوانیم اطاعت کردیم، به واجبات و فرایض امر کردی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اکتفا نکردی تا پسرعمویت را برگزیدی و بر ما ترجیح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از جانب خودت می‌گویی یا از جانب خدا؟</w:t>
      </w:r>
    </w:p>
    <w:p>
      <w:pPr>
        <w:pStyle w:val="BookText"/>
        <w:rPr/>
      </w:pPr>
      <w:r>
        <w:rPr>
          <w:rFonts w:ascii="IRNazanin" w:hAnsi="IRNazanin" w:eastAsia="IRNazanin"/>
          <w:color w:val="111111"/>
          <w:sz w:val="28"/>
          <w:sz w:val="28"/>
          <w:szCs w:val="28"/>
          <w:rtl w:val="true"/>
          <w:lang w:bidi="fa-IR"/>
        </w:rPr>
        <w:t>حضرت 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الَّذِی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غیر از او نیست، آنچه گفتم و انجام دادم به امر خدا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حارث برگشت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 مَا یَقُولُ مُحَمَّدٌ حَقّاً فَأَمْطِرْ عَلَیْنَا حِجَارَةً مِنَ السَّمَاءِ أَوِ ائْتِنَا بِعَذَابٍ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آنچه محمد می‌گوید حقّ است، بر ما از آسمان سنگ ببار یا عذاب دردناکی را بر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روایت، در همان زمان سنگی از آسمان بر سرش آمد و هلاک شد</w:t>
      </w:r>
      <w:r>
        <w:rPr>
          <w:rFonts w:eastAsia="IRNazanin" w:cs="IRNazanin"/>
          <w:color w:val="111111"/>
          <w:sz w:val="28"/>
          <w:szCs w:val="28"/>
          <w:rtl w:val="true"/>
          <w:lang w:bidi="fa-IR"/>
        </w:rPr>
        <w:t>.</w:t>
      </w:r>
      <w:r>
        <w:rPr>
          <w:rStyle w:val="FootnoteAnchor"/>
          <w:rtl w:val="true"/>
        </w:rPr>
        <w:footnoteReference w:id="4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تعریف امامت بیان شد، مفهوم امامت به‌حسب اصطلاح و به‌حسب معنای اعمّ آن، که شامل امامت انبیا است، شناخته شد و دانسته شد؛ نقطه مهمّ و حساسی که از جهت کبری و صغری و کلّی و مصداق مورد نظر و معرکه آرا و اختلاف انظار بوده است، همان مفهوم اصطلاحی آن است و لذا با شناخت این مفهوم در مسئله امامت، مهمترین موضوع مورد بحث و نقطه امتیاز فرقه محقّه امامیّه از طوایف دیگر مسلمین معلوم می‌شود، و خلاصه آن این است که</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اسلامی و امامت و ریاست بر کلّیه امور دین و دنیای مردم به اصطفا و انتصاب خداست که به‌وسیلة پیغمبر و نصّ او اعلام و ابلاغ می‌شود و روش‌های دیگر در مدیریت و نظام و اداره به شکل‌هایی که در بین مسلمین پس از رحلت پیغمبر صلی الله علیه و آله جلو آمد و به شکل‌های گوناگونی که در جهان معاصر وجود دارد، شرعی نمی‌باشد</w:t>
      </w:r>
      <w:r>
        <w:rPr>
          <w:rFonts w:eastAsia="IRNazanin" w:cs="IRNazanin"/>
          <w:color w:val="111111"/>
          <w:sz w:val="28"/>
          <w:szCs w:val="28"/>
          <w:rtl w:val="true"/>
          <w:lang w:bidi="fa-IR"/>
        </w:rPr>
        <w:t xml:space="preserve">. </w:t>
      </w:r>
      <w:bookmarkStart w:id="42" w:name="pg6230_65236"/>
    </w:p>
    <w:p>
      <w:pPr>
        <w:pStyle w:val="BookText"/>
        <w:rPr/>
      </w:pPr>
      <w:bookmarkEnd w:id="42"/>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43" w:name="__RefHeading___Toc1411674_237004111"/>
      <w:bookmarkStart w:id="44" w:name="_Toc14"/>
      <w:bookmarkEnd w:id="43"/>
      <w:r>
        <w:rPr/>
        <w:t>3</w:t>
      </w:r>
      <w:r>
        <w:rPr>
          <w:rtl w:val="true"/>
        </w:rPr>
        <w:t xml:space="preserve">- </w:t>
      </w:r>
      <w:r>
        <w:rPr>
          <w:rtl w:val="true"/>
        </w:rPr>
        <w:t>شرایط و اوصاف امام</w:t>
      </w:r>
      <w:bookmarkEnd w:id="44"/>
    </w:p>
    <w:p>
      <w:pPr>
        <w:pStyle w:val="BookText"/>
        <w:rPr/>
      </w:pPr>
      <w:r>
        <w:rPr>
          <w:rFonts w:ascii="IRNazanin" w:hAnsi="IRNazanin" w:eastAsia="IRNazanin"/>
          <w:color w:val="111111"/>
          <w:sz w:val="28"/>
          <w:sz w:val="28"/>
          <w:szCs w:val="28"/>
          <w:rtl w:val="true"/>
          <w:lang w:bidi="fa-IR"/>
        </w:rPr>
        <w:t>شکّی نیست که در عهده‌داری هر پست و مقام و سپردن هر کار به دیگری قابلیت و صلاحیت مناسب آن لازم است، و حدّاقل در ارجاع هر عمل به هرکس سه شرط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در آن کار عالم و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و اعتماد باشد که کار را به درستی انجام می‌دهد و خیانت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نیروی انجام آن کار را داشته باشد، چنان‌که از امیرالمؤمنین علیه 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بِهَذَا الْأَمْرِ أَقْوَاهُمْ عَلَیْهِ وَأَعْلَمُهُمْ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سزاوارتر به امر خلافت تواناترین مردم است بر آن و داناترین آنان است در آن، به امر و احکام خداوند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تقدیم میم بر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به تقدیم میم بر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به‌هرحال باید هم اعلم و هم اعمل و هم اقوی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رعایت مراتب علم و امانت و قدرت بر انجام عمل به‌حسب کار و مقامی که واگذار می‌شود، متفاوت بوده و یکسان نمی‌باشد، مثلاً در امور غیرمهمّ به‌مجرد وثوق و اعتماد و اطّلاع و آشنایی متعارف اکتفا می‌شود، و در امور مهمتر عدالت و کفایت کامل علمی و عملی را شرط می‌نمایند و فطرت بشر هم با همین موافق است و همه آن را عملاً قبول دارند و در نظام‌ها کم‌و‌بیش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به کار گماردن افراد در سوابق و گذشته‌های آنها نیز تحقیق می‌نمایند، مبادا سابقه سوئی داشته باشند که هم اعتماد به آنها را ضعیف می‌نماید، و هم زمینه پذیرش و قبول آنها را در جامعه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امری مثل امر امامت که رهبری در کلّ امور دین و دنیای جامعه است، شرایط باید متکامل‌تر و صلاحیت باید از هر جهت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به‌طور مطلق واجب‌الاطاعه است، باید معصوم باشد و چنان باشد که دواعی الهی از همه سو در همه چیز عامل حرکت او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 که رهبر کلّ و حجّت بر کلّ است، باید اعلم و افضل از همه باشد و از آنچه موجب منافرت طبع انسانی </w:t>
      </w:r>
    </w:p>
    <w:p>
      <w:pPr>
        <w:pStyle w:val="BookText"/>
        <w:rPr/>
      </w:pPr>
      <w:r>
        <w:rPr>
          <w:rFonts w:ascii="IRNazanin" w:hAnsi="IRNazanin" w:eastAsia="IRNazanin"/>
          <w:color w:val="111111"/>
          <w:sz w:val="28"/>
          <w:sz w:val="28"/>
          <w:szCs w:val="28"/>
          <w:rtl w:val="true"/>
          <w:lang w:bidi="fa-IR"/>
        </w:rPr>
        <w:t>و حقارت شخص در نفوس سالمه باشد، و خلاصه از جمیع سوابق سوء و معایب و نواقص خَلقی و خُلقی منزّه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بدیهی و فطری است که معلّم از متعلّم و استاد از شاگرد و راهنما از ره‌جو و مقتدا از مقتدی و مربّی از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و اکمل باشد و نباید غیرافضل مطاع افضل و عالم مطیع جاهل باشد، چنان‌که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خلق را به راه حقّ رهبری می‌کند، سزاوارتر به پیروی است یا آنکه نمی‌کند مگر آنکه خود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مشرکان را چه شده و چگونه چنین قضاوت باطل برای بت‌ها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یَسْتَوِی الْأَعْمَی وَالْبَصِیرُ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الظِّلُّ وَلَا الْحَرُورُ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کور و بینا مساوی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سایه و آفتاب یکسان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وَالَّذِینَ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آنان‌که می‌دانند با آنان‌که نمی‌دانند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پیش از این به آن اشاره کردیم، از آیاتی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جَعَلْنَاکَ خَلِیفَةً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اینکه امامت به جعل خداست، و خداوند عالم به تمام احوال و سوابق بندگان است و کارهایش مطابق حکمت</w:t>
      </w:r>
    </w:p>
    <w:p>
      <w:pPr>
        <w:pStyle w:val="BookText"/>
        <w:rPr/>
      </w:pPr>
      <w:r>
        <w:rPr>
          <w:rFonts w:ascii="IRNazanin" w:hAnsi="IRNazanin" w:eastAsia="IRNazanin"/>
          <w:color w:val="111111"/>
          <w:sz w:val="28"/>
          <w:sz w:val="28"/>
          <w:szCs w:val="28"/>
          <w:rtl w:val="true"/>
          <w:lang w:bidi="fa-IR"/>
        </w:rPr>
        <w:t>و لطف است، شخصی را به امامت منصوب می‌نماید که صلاحیتش از همه جهات و ملاحظات مشخص و محرز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عهد خداست، به ظالم و ستمگر داده نخواهد شد هرچند بالفعل ظالم نباشد؛ زیرا از حکمت خدای حکیم و لطف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دور است که عهد خود را به کسی عطا کند که روزگاری پرستش بت و عبادت شیطان کرده و در تاریکی جهل و دوری از حقّ به سر برده باشد</w:t>
      </w:r>
      <w:r>
        <w:rPr>
          <w:rFonts w:eastAsia="IRNazanin" w:cs="IRNazanin"/>
          <w:color w:val="111111"/>
          <w:sz w:val="28"/>
          <w:szCs w:val="28"/>
          <w:rtl w:val="true"/>
          <w:lang w:bidi="fa-IR"/>
        </w:rPr>
        <w:t xml:space="preserve">. </w:t>
      </w:r>
      <w:bookmarkStart w:id="45" w:name="pg6230_65241"/>
    </w:p>
    <w:p>
      <w:pPr>
        <w:pStyle w:val="BookText"/>
        <w:rPr/>
      </w:pPr>
      <w:bookmarkEnd w:id="45"/>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46" w:name="__RefHeading___Toc1411676_237004111"/>
      <w:bookmarkStart w:id="47" w:name="_Toc15"/>
      <w:bookmarkEnd w:id="46"/>
      <w:r>
        <w:rPr/>
        <w:t>4</w:t>
      </w:r>
      <w:r>
        <w:rPr>
          <w:rtl w:val="true"/>
        </w:rPr>
        <w:t xml:space="preserve">- </w:t>
      </w:r>
      <w:r>
        <w:rPr>
          <w:rtl w:val="true"/>
        </w:rPr>
        <w:t>برنامه نصب و تعیین امام</w:t>
      </w:r>
      <w:bookmarkEnd w:id="47"/>
    </w:p>
    <w:p>
      <w:pPr>
        <w:pStyle w:val="BookText"/>
        <w:rPr/>
      </w:pPr>
      <w:r>
        <w:rPr>
          <w:rFonts w:ascii="IRNazanin" w:hAnsi="IRNazanin" w:eastAsia="IRNazanin"/>
          <w:color w:val="111111"/>
          <w:sz w:val="28"/>
          <w:sz w:val="28"/>
          <w:szCs w:val="28"/>
          <w:rtl w:val="true"/>
          <w:lang w:bidi="fa-IR"/>
        </w:rPr>
        <w:t>از مطالب گذشته معلوم شد که برحسب دلایل عقلی و نقلی، نصب و تعیین امام حقّ الهی است که دیگران حتّی شخص رسول خدا صلی الله علیه و آله را در آن مداخله اساسی نیست، و فرق جوهری نظام امامت با سایر نظام‌ها در همین است که این نظام، نظامی است الهی، و به تعیین و نصب از جانب خدا می‌باشد، و عهد خداست و عقلاً و نقلاً باید از سوی خدا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مسئلة امامت از اهمّ مسائل مربوط به کمال بشر است، و خداوندی که نسبت به بندگان خود این همه لطف و عنایت فرموده است، چگونه آنها را در چنین امر مهمّی یاری نمی‌فرماید و به خود وامی‌گذارد، بااینکه مفاسد بزرگی بر ترک آن مترتّب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اوصاف کامله و اسماءالحسنای الهی مثل رب‌ّالعالمین و لطیف و منعم و حکیم و علیم و رحمان و رحیم و مفضل و رؤوف و محسن همه دلالت دارند بر اینکه این عنایت از جانب حقّ تعالی انجام شده است و مفهوم این اسمای حسنی و صفات علیا مطلق است و محصور در جهات تکوینی نیست و حصر آن در جهات تکوینی یا تشریعی غیر امامت با عقیده به ثبوت تمام تکوینی نیست و حصر آن در جهات تکوینی یا تشریعی غیر امامت با عقیده به ثبوت تمام صفات کمالیه و جمالیه ذاتیه و فعلیه برای خدا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حکمت الهیه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 و تعیین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ادلّه این است که برحسب آنچه گذشت و دلایل دیگر که در کتاب‌های کلام ذکر شده است، امام باید معصوم و در سایر صفات کمال، سرآمد و اکمل از تمام افراد بشر باشد و بر این جهات به‌خصوص عصمت که از امور نهانی و پنهانی است، غیر از خدا و کسانی که با عالم غیب ارتباط دارند کسی آگاه نیست؛ لذا باید نصب امام از جانب خدا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و احادیث شریفه استفاده می‌شود که نصب امام از شئون الهی می‌باشد و ازجمله آیاتی که دلالت بر هدایت الهی و عمومیت و کمال آن دارند و به طلب هدایت از خدا و استمرار و عدم انقطاع آن در تمام ازمنه ارشاد و تأکید می‌نمایند،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اقتضا دارد که بندگانش را به‌سوی امام، آن الگوی کامل و جلوه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هادویت تکوینیه و تشریعیه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تمام صفات ذاتیه و فعلیه الهی در نهایت کمال است و در آنها هیچ‌گونه نقصی فرض نمی‌شود و در مبدأ فیّاض علی‌الاطلاق هیچ‌گونه بخل و امساک فیض نیست؛ بنابراین کمال فیّاضیت و هادویت او اقتضا دارد که هم بندگانش را به‌سوی امام هدایت کند و هم به‌وسیلة امام آنها را مسئول هدایت‌های دیگر فرماید، چنان‌که قبلاً هم اشاره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نابغه عالم علوم معقول و منقول، علّامه حلّی رحمه الله در کتاب الفین هزار دلیل بر لزوم نصب امام بر خدا و اینکه شأنی از شئون الوهیت است، بیان فرموده است که اهل نظر و مطالعه می‌توانند برای اینکه از استحکام مذهب تشیّع و نظام امامت آگاه شوند، </w:t>
      </w:r>
    </w:p>
    <w:p>
      <w:pPr>
        <w:pStyle w:val="BookText"/>
        <w:rPr/>
      </w:pPr>
      <w:r>
        <w:rPr>
          <w:rFonts w:ascii="IRNazanin" w:hAnsi="IRNazanin" w:eastAsia="IRNazanin"/>
          <w:color w:val="111111"/>
          <w:sz w:val="28"/>
          <w:sz w:val="28"/>
          <w:szCs w:val="28"/>
          <w:rtl w:val="true"/>
          <w:lang w:bidi="fa-IR"/>
        </w:rPr>
        <w:t>مستقیماً به آن کتاب که مکرّر طبع شده و به کتاب‌های دیگر مثل شافی سیّد عظیم‌الشأن مفخر علمای اسلام سیّد مرتضی و به کتاب تلخیص‌الشافی</w:t>
      </w:r>
      <w:r>
        <w:rPr>
          <w:rStyle w:val="FootnoteAnchor"/>
          <w:rtl w:val="true"/>
        </w:rPr>
        <w:footnoteReference w:id="54"/>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ازجمله مباحثات ظریفی که در این موضوع واقع شده، مباحثه معروفی است که بین هشام بن حکم</w:t>
      </w:r>
      <w:r>
        <w:rPr>
          <w:rStyle w:val="FootnoteAnchor"/>
          <w:rtl w:val="true"/>
        </w:rPr>
        <w:footnoteReference w:id="55"/>
      </w:r>
      <w:r>
        <w:rPr>
          <w:rFonts w:ascii="IRNazanin" w:hAnsi="IRNazanin" w:eastAsia="IRNazanin"/>
          <w:color w:val="111111"/>
          <w:sz w:val="28"/>
          <w:sz w:val="28"/>
          <w:szCs w:val="28"/>
          <w:rtl w:val="true"/>
          <w:lang w:bidi="fa-IR"/>
        </w:rPr>
        <w:t>و عمرو بن عبید بصری</w:t>
      </w:r>
      <w:r>
        <w:rPr>
          <w:rStyle w:val="FootnoteAnchor"/>
          <w:rtl w:val="true"/>
        </w:rPr>
        <w:footnoteReference w:id="56"/>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مباحثه هشام با بیانی رسا و پرسش‌هایی لطیف، عالم صغیر یعنی وجود انسان و اعضای او را مورد سؤال و بررسی قرار داد و پس از پرسش از فایده چشم و گوش و دست، از مرکز تعقّل و فرماندهی بدن سؤال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یعنی خداوند متعال عقل را مرکز و رئیس و صاحب‌اختیار و مدیر و مدبّر وجود انسان قرار داده که تمام حرکات و فعّالیت‌ها و کارهای اعضا به امر و فرمان او و تحت اداره اوست و بر همه سلطنت و حکومت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خدا برای این بدن کوچک تو رئیس و مدبّر و صاحب‌اختیار قرار داده است که امور آنها مختلّ نشود و تحت انتظام باشد، چگونه برای این عالم کبیر، رئیس و مدیر و مدبّری قرار نداده و امور آنها را مهمل گذارده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عبید از این بیانات لطیف و دقیق و شکل مباحثه که عقل سلیم هرکس به آن حکم می‌کند، دانست که این منطق، منطق محکم تشیّع و شاگردان مکتب امام جعفر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بحث خود را که هشام بود شناخت، و از او احترام لازم به عمل آورد</w:t>
      </w:r>
      <w:r>
        <w:rPr>
          <w:rFonts w:eastAsia="IRNazanin" w:cs="IRNazanin"/>
          <w:color w:val="111111"/>
          <w:sz w:val="28"/>
          <w:szCs w:val="28"/>
          <w:rtl w:val="true"/>
          <w:lang w:bidi="fa-IR"/>
        </w:rPr>
        <w:t>.</w:t>
      </w:r>
      <w:r>
        <w:rPr>
          <w:rStyle w:val="FootnoteAnchor"/>
          <w:rtl w:val="true"/>
        </w:rPr>
        <w:footnoteReference w:id="57"/>
      </w:r>
      <w:bookmarkStart w:id="48" w:name="pg6230_65246"/>
    </w:p>
    <w:p>
      <w:pPr>
        <w:pStyle w:val="Heading3"/>
        <w:numPr>
          <w:ilvl w:val="2"/>
          <w:numId w:val="1"/>
        </w:numPr>
        <w:rPr/>
      </w:pPr>
      <w:bookmarkStart w:id="49" w:name="__RefHeading___Toc1411678_237004111"/>
      <w:bookmarkStart w:id="50" w:name="_Toc16"/>
      <w:bookmarkEnd w:id="48"/>
      <w:bookmarkEnd w:id="49"/>
      <w:r>
        <w:rPr/>
        <w:t>5</w:t>
      </w:r>
      <w:r>
        <w:rPr>
          <w:rtl w:val="true"/>
        </w:rPr>
        <w:t xml:space="preserve">- </w:t>
      </w:r>
      <w:r>
        <w:rPr>
          <w:rtl w:val="true"/>
        </w:rPr>
        <w:t>وجوب اطاعت امام</w:t>
      </w:r>
      <w:bookmarkEnd w:id="50"/>
    </w:p>
    <w:p>
      <w:pPr>
        <w:pStyle w:val="BookText"/>
        <w:rPr/>
      </w:pPr>
      <w:r>
        <w:rPr>
          <w:rFonts w:ascii="IRNazanin" w:hAnsi="IRNazanin" w:eastAsia="IRNazanin"/>
          <w:color w:val="111111"/>
          <w:sz w:val="28"/>
          <w:sz w:val="28"/>
          <w:szCs w:val="28"/>
          <w:rtl w:val="true"/>
          <w:lang w:bidi="fa-IR"/>
        </w:rPr>
        <w:t>در وجوب اطاعت امام و ولیّ امر اختلافی بین مسلمین نیست و عقلاً و شرعاً وجوب آن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تقبیح می‌نماید و به لزوم زعامت و رهبری و مدیر حکم می‌نماید و بسیاری از امور مستحسن مثل امنیّت و عدالت و نظم را متوقّف بر وجود زعیم و مسئول تأمین آنها می‌داند، اطاعت از مدیر و ولیّ امر را نیز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اطاعت از او لازم نباشد، نقض غرض می‌شود و نتایج و فوایدی که از وجود مرکز و ولایت امور منظور است، حاصل نخواهد شد و همان‌طور که مدیریت و وجود رهبری، مقدّمه تأمین و تحقّق اموری است که عقل و عقلا به ضرورت آنها حکم می‌نمایند، اطاعت از اولی‌الامر نیز مقدّمه تمام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مقاصد عالیه است؛ لذا عقلاً هیچ شکّی در وجوب این اطاعت </w:t>
      </w:r>
    </w:p>
    <w:p>
      <w:pPr>
        <w:pStyle w:val="BookText"/>
        <w:rPr/>
      </w:pPr>
      <w:r>
        <w:rPr>
          <w:rFonts w:ascii="IRNazanin" w:hAnsi="IRNazanin" w:eastAsia="IRNazanin"/>
          <w:color w:val="111111"/>
          <w:sz w:val="28"/>
          <w:sz w:val="28"/>
          <w:szCs w:val="28"/>
          <w:rtl w:val="true"/>
          <w:lang w:bidi="fa-IR"/>
        </w:rPr>
        <w:t>نیست و عقلا کسی را که از اطاعت مدیر و مدبّر صالح سر باز زند و تخلّف نماید، توبیخ و سرزنش می‌نمایند و عمل او را غیرعقلایی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بسیاری از مقاصد شرعی و اهداف اسلامی بدون اطاعت از ولیّ امر محقّق نخواهد شد و از باب مقدّمه واجب و 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یتمّ الواجب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هرچند این وجوب عقلی باشد؛ امّا چون ذی‌المقدّمه شرعی است و شرع در وجوب عقلی مقدّمه آن دخالت دارد؛ یعنی بدون وجوب شرعی ذی‌المقدّمه، عقل حکم به وجوب مقدّمه آن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واضح و صریح و محکم، آیه شریفه ذیل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و رسول و صاحبان امر از ایشان را اطاعت نمایید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به‌صراحت، امر به اطاعت اولی‌الامر می‌نماید و اطاعت اولی‌الامر را مقرون به اطاعت رسول خدا صلی الله علیه و آله نموده است که از </w:t>
      </w:r>
    </w:p>
    <w:p>
      <w:pPr>
        <w:pStyle w:val="BookText"/>
        <w:rPr/>
      </w:pPr>
      <w:r>
        <w:rPr>
          <w:rFonts w:ascii="IRNazanin" w:hAnsi="IRNazanin" w:eastAsia="IRNazanin"/>
          <w:color w:val="111111"/>
          <w:sz w:val="28"/>
          <w:sz w:val="28"/>
          <w:szCs w:val="28"/>
          <w:rtl w:val="true"/>
          <w:lang w:bidi="fa-IR"/>
        </w:rPr>
        <w:t xml:space="preserve">همین اقتران و عدم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اولی‌الامر معلوم می‌شود که اطاعت اولی‌الامر مثل اطاعت رسول خدا صلی الله علیه و آله به‌طور مطلق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جهت اینکه امر به اطاعت اولی‌الامر مطلق است استفاده می‌شود که مراد از این اولی‌الامر، معصومین؛ یعنی ائمّه اثنی‌عشر علیهم السلام می‌باشند، چنان‌که در روایات نیز وارد شده است که هنگام نزول این آیه کریمه، جابر خدمت رسول خدا صلی الله علیه و آله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عَرَفْنَا اللهَ وَرَسُولَهُ، فَمَنْ اُولُوا الْأَمْرِ الَّذِینَ قَرَنَ اللهُ طَاعَتَهُمْ بِطَاعَتِکَ؛</w:t>
      </w:r>
    </w:p>
    <w:p>
      <w:pPr>
        <w:pStyle w:val="BookText"/>
        <w:rPr/>
      </w:pPr>
      <w:r>
        <w:rPr>
          <w:rFonts w:ascii="IRNazanin" w:hAnsi="IRNazanin" w:eastAsia="IRNazanin"/>
          <w:color w:val="111111"/>
          <w:sz w:val="28"/>
          <w:sz w:val="28"/>
          <w:szCs w:val="28"/>
          <w:rtl w:val="true"/>
          <w:lang w:bidi="fa-IR"/>
        </w:rPr>
        <w:t>شناختیم خدا را و فرستاده او را، پس کیستند اولی‌الامری که خداوند اطاعتشان را به اطاعت تو قرین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خُلَفَائِی یَا جَابِرُ وَأَئِمَّةُ الْمُسْلِمِینَ بَعْدِی؛ أَوَّلُهُمْ عَلِیُّ بْنُ أَبِی طَالِبٍ، ثُمَّ الْحَسَنُ، ثُمَّ الْحُسَیْنُ، ثُمَّ عَلِیُّ بْنُ الْحُسَیْنِ، ثُمَّ مُحَمَّدُ بْنُ عَلِیٍّ الْمَعْرُوفُ فِی التَّوْراةِ بِالْبَاقِرِ وَسَتُدْرِکُهُ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لَقَیْتَهُ فَاقْرَأْهُ عَنِّی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جانشینان من و امامان مسلمین بعد از من هستند؛ اوّل ایشان علی بن ابی‌طالب و پس از او حسن و پس از او حسین و پس از او علی بن حسین و سپس محمّد بن علی که در تورات به باقر معروف است و زود باشد که تو او را درک کنی، پس وقتی او را ملاقات کردی از من به او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رسول خدا صلی الله علیه و آله نام سایر ائمّه را از امام جعفر صادق علیه السلام تا حضرت مهدی علیه السلام بیان کرده، سپس از غیبت و مسائل دیگر مربوط به حضرت صاحب‌العصر علیه السلام به جابر خبر داد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بنابراین مراد از اولی‌الامر، ائمّه اثنی‌عشر علیهم السلام می‌باشند که اطاعتشان به‌طور مطلق بر همه واجب است و تفسیر اولوا‌الامر در این آیه بر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بوده و مورد تهدید می‌باشد،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بِالرَّأْیِ فَلْیَتَبَوَّأْ مَقْعَدَهُ مِنَ النَّارِ</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اطاعت غیرمعصوم به‌طور مطلق و مقرون به اطاعت پیغمبر صلی الله علیه و آله واجب نخواهد بود؛ زیرا امکان معصیت و خطا </w:t>
      </w:r>
    </w:p>
    <w:p>
      <w:pPr>
        <w:pStyle w:val="BookText"/>
        <w:rPr/>
      </w:pPr>
      <w:r>
        <w:rPr>
          <w:rFonts w:ascii="IRNazanin" w:hAnsi="IRNazanin" w:eastAsia="IRNazanin"/>
          <w:color w:val="111111"/>
          <w:sz w:val="28"/>
          <w:sz w:val="28"/>
          <w:szCs w:val="28"/>
          <w:rtl w:val="true"/>
          <w:lang w:bidi="fa-IR"/>
        </w:rPr>
        <w:t>و اشتباه در غیرمعصوم قابل دفع نیست و لذا حتّی اطاعت فقها در مواردی که ولایتشان ثابت است، اگرچه واجب است؛ ولی درصورتی‌که معصیت خدا باشد، حرام است به‌حکم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پیروی مخلوق سزاوار نیست در جایی که نافرمانی خدا در آن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امام واجب بوده و هیچ‌گونه قید و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bookmarkStart w:id="51" w:name="pg6230_65251"/>
    </w:p>
    <w:p>
      <w:pPr>
        <w:pStyle w:val="Heading3"/>
        <w:numPr>
          <w:ilvl w:val="2"/>
          <w:numId w:val="1"/>
        </w:numPr>
        <w:rPr/>
      </w:pPr>
      <w:bookmarkStart w:id="52" w:name="__RefHeading___Toc1411680_237004111"/>
      <w:bookmarkStart w:id="53" w:name="_Toc17"/>
      <w:bookmarkEnd w:id="51"/>
      <w:bookmarkEnd w:id="52"/>
      <w:r>
        <w:rPr/>
        <w:t>6</w:t>
      </w:r>
      <w:r>
        <w:rPr>
          <w:rtl w:val="true"/>
        </w:rPr>
        <w:t xml:space="preserve">- </w:t>
      </w:r>
      <w:r>
        <w:rPr>
          <w:rtl w:val="true"/>
        </w:rPr>
        <w:t>وجوب معرفت امام</w:t>
      </w:r>
      <w:bookmarkEnd w:id="53"/>
    </w:p>
    <w:p>
      <w:pPr>
        <w:pStyle w:val="BookText"/>
        <w:rPr/>
      </w:pPr>
      <w:r>
        <w:rPr>
          <w:rFonts w:ascii="IRNazanin" w:hAnsi="IRNazanin" w:eastAsia="IRNazanin"/>
          <w:color w:val="111111"/>
          <w:sz w:val="28"/>
          <w:sz w:val="28"/>
          <w:szCs w:val="28"/>
          <w:rtl w:val="true"/>
          <w:lang w:bidi="fa-IR"/>
        </w:rPr>
        <w:t>با‌توجّه‌به نقشی که امامت در حفظ نظام و کمال بشر و سیر او به‌سوی خدا و اجرای احکام خدا دارد، و با‌توجّه‌به اینکه اطاعت امر امام شرعاً و عقلاً واجب است، در وجوب معرفت امام نیز برحسب حکم عقل و شرع جای هیچ‌گونه تردید و شبهه‌ای نیست؛ زیرا هم مقدّمه اطاعت است که واجب است، و بدون وجوب آن، اطاعت و نصب امام بیهوده خواهد شد، و هم برحسب آنچه از بعضی روایات استفاده می‌شود، به‌خصوص نیز واجب است، و چنان‌که در نهج‌البلاغه آمده، دخول در بهشت دائر مدار شناخت امامان و ورود در آتش نیز دائر مدار انکار آنهاست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یَدْخُلُ الْجَنَّةَ إِلَّا مَنْ عَرَفَهُمْ وَعَرَفُوهُ، وَلَا یَدْخُلُ النَّارَ إِلَّا مَنْ أَنْکَرَهُمْ وَأَنْکَرُوهُ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بهشت نمی‌شود کسی مگر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آنها نیز او را بشناسند و داخل آتش نمی‌شود مگر کسی که منکر آنها باشد و آنها نیز او را از آن خویش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در این امر تأکید شده است که برحسب خبر معروف از 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بمیرد و امام‌زمان خود را نشناخته باشد، مرده است به مردن جاهلیت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در حدیثی که فخر رازی از آن حضرت روایت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بمیرد و امام‌زمان خود را نشناسد پس باید بمیرد؛ اگر خواهد یهودی و اگر خواهد نصرانی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بلکه از بعضی روایات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به‌طور صحیح و کامل بدون معرفت امام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سیّدالشهدا علیه السلام 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مَعْرِفَةُ اللهِ؛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چیست معرفت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أَهْلِ کُلِّ زَمَانٍ إِمَامَهُمُ الَّذِی یَجِبُ عَلَیْهِمْ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اهل هر زمان، معرفت امام ایشان است که اطاعت او بر ایشان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شرح و تفسیر این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زمانی بدانند که خدا آن‌کسی است که آنها را در هر زمان بدون امام معصوم نخواهد گذارد، پس کسی که خدایی را پرستش نماید که بر خلق به‌وسیلة نصب امام معصوم اقامه حجّت ننماید، پس عبادت و پرستش غیر خدای عزّوجلّ را نموده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نکته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 حاصل نمی‌شود مگر از جهت امام، و یا برای بیان اینکه انتفاع از معرفت خدا مشروط است به معرفت امام علیه السلام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 نظر این حقیر ممکن است از این جهت باشد که معرفت امام مبتنی است بر معرفت خدا به ولایت و حاکمیت بر کلّ عباد، و امامت و ولایت او نیز ظهوری از ولایت مطلقه و کلّیه الهیه و مبتنی بر آن می‌باشد و معرفت امام به این ارتباط و ابتنای معرفت الهی و اقرار به حاکمیت و ربوبیت کامله و رحمانیت و رحیمیت و هدایت خدای تعالی است، و بدون این ارتباط، معرفت امام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اثبات صفات جلالیه و جمالیه خدا و نفی شریک برای خدا در ولایت و حاکمیت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توضیح حدیث شریف مذکور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اوصاف کمالیه و به شناخت صحیح باید ازطریق امام شناخت، چنان‌که 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اللهُ مَا عُرِفْنَا، وَلَوْلَا نَحْنُ مَا عُرِفَ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دلالت‌ها و عنایت‌ها و هدایت‌های الهی نبود ما شناخته نمی‌شدیم و اگر ما نبودیم خدا شناخته نمی‌شد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حقّ معرفت اوست، به اسمای حسنی و صفات کمالیه شناخته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بدیهی است این معرفت فوق معرفت فطری است که برای هرکس به‌حسب فطرت حاصل است و مفهوم بیان فوق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آسمان و زمین و آنچه در آنهاست، دلایل وجود حقّ و آیات او هستند، امام نیز در هر عصر و زمان، علاوه بر آنکه تکویناً از جهات متعدّد آیت و نشانه است؛ بلکه چنان‌که از امیرالمؤمنین علیه 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عَزَّ وَجَلَّ آیَةٌ هِیَ أَکْبَرُ مِنِّی، وَلَا لِلهِ مِنْ نَبَأٍ أَعْظَمُ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عزّوجلّ نشانه و خبری بزرگ‌تر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تشریعاً نیز اکبر آیات و اسمای الهی است و در محیط اختیار و هدایت ارادی، معرفت خدا بدون شناسایی او و استفاضه از انوار علوم و راهنمایی‌های او کامل نخواهد شد و شرح و تفسیر الهیات و معارف فطری را باید از امام فرا گرفت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معنای این‌گونه احادیث این باشد که چون یکی از اسباب کمال معرفت، اطاعت الله است، هرچه شخص عارف در میدان اطاعت سیر و حرکت کند و عبادت و اطاعتش بیشتر </w:t>
      </w:r>
    </w:p>
    <w:p>
      <w:pPr>
        <w:pStyle w:val="BookText"/>
        <w:rPr/>
      </w:pPr>
      <w:r>
        <w:rPr>
          <w:rFonts w:ascii="IRNazanin" w:hAnsi="IRNazanin" w:eastAsia="IRNazanin"/>
          <w:color w:val="111111"/>
          <w:sz w:val="28"/>
          <w:sz w:val="28"/>
          <w:szCs w:val="28"/>
          <w:rtl w:val="true"/>
          <w:lang w:bidi="fa-IR"/>
        </w:rPr>
        <w:t>شود، عرفانش زیادتر می‌گردد و مددهای غیبی بیشتر به او می‌رسد، چنان‌که معرفت هم هرچه زیادتر شود، شوق و رغبت به عبادت و اطاعت الهی در انسان زیادتر می‌شود، تا حدّی که همه دواعی غیرالهی در انسان بی‌اثر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چون اطاعت و عبادت خدا و چگونگی آن بدون دریافت برنامه و دستورالعمل آن از امام و اطاعت از او حاصل نمی‌شود این مرتبه از معرفت کامل که در کمال هم مراتب دارد بدون معرفت امام محقّق نخواهد شد؛ بلکه هرکسی به‌حسب فقر و نیازی که دارد، گمان می‌کند زبان آن را دارد و می‌تواند با او سخن بگوید و حاجت بخواهد و همین‌طور هم هست، همه با او مرتبط می‌شوند و بین بنده و خدا، هر وقت بخواهد او را بخواند، مانع و حجابی نیست و خدا ناله همه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راهنمایی‌های امامان علیهم السلام و دعاها و سیره آنها در مقام عمل در اختیار ما نبود، دعا در مرتبه‌ای بسیار نازل و از درخواست حاجت‌های مادّی تجاوز نمی‌کرد و حتّی نیایش‌ها با شئون ربوبی مناسب نبود، و خلاف ادب و حاکی از نقص معرفت بود؛ لذا در این موضوع دلالت‌های ائمّه علیهم السلام و دعاهایی که از ایشان رسیده است، به‌قدری دستگیری از بشر نموده است که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یک جمله از </w:t>
      </w:r>
    </w:p>
    <w:p>
      <w:pPr>
        <w:pStyle w:val="BookText"/>
        <w:rPr/>
      </w:pPr>
      <w:r>
        <w:rPr>
          <w:rFonts w:ascii="IRNazanin" w:hAnsi="IRNazanin" w:eastAsia="IRNazanin"/>
          <w:color w:val="111111"/>
          <w:sz w:val="28"/>
          <w:sz w:val="28"/>
          <w:szCs w:val="28"/>
          <w:rtl w:val="true"/>
          <w:lang w:bidi="fa-IR"/>
        </w:rPr>
        <w:t>آن دعاها به‌قدری نورانیت می‌بخشد و افق بینش انسان را وسیع می‌سازد و به‌قدری انسان را از لذایذ معنوی بهره‌مند می‌کند که آفتاب جهان‌تاب، دید ظاهری او را آن چنان وسیع نمی‌سازد، و تمام لذایذ مادّی را نمی‌توان با لذّتی که از خواندن و یا شنیدن یک جمله از آن دعاها حاصل می‌شود، برابر گرفت که اگر خارج از حدود این رساله نمی‌شد، برخی از این دعاها را که پروازهای بلند به روح انسان می‌دهد و او را در بلندترین قلّه‌های مقام انسانیت می‌نشاند، در اینجا یادآور می‌شدیم تا معلوم شود که این‌همه سفارش راجع به معرفت امام بی‌جهت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سوّمین توضیح و توجیهی که برای این احادیث می‌نماییم این است که عمده فایده معرفت خدا و اثر آن در اعمال انسان ظاهر می‌شود و از میزان الزام او به اطاعت الهی و تسلیم و فرمان‌بری او از دستورات خدا ظاهر می‌شود، و مظهر کامل آن، اطاعت از خلیفة الله است که توقف بر معرفت او دارد و خود معرفت او نیز اطاعت خداست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عرفانی انسان به اطاعت کامل از اوامر و نواهی الهی، و تسلیم خالص در برابر فرمان او منتهی می‌شود، چنان‌که عبد خود را نبیند و مانند حضرت ابراهیم علیه السلام اگر مأمور به ذبح فرزند </w:t>
      </w:r>
    </w:p>
    <w:p>
      <w:pPr>
        <w:pStyle w:val="BookText"/>
        <w:rPr/>
      </w:pPr>
      <w:r>
        <w:rPr>
          <w:rFonts w:ascii="IRNazanin" w:hAnsi="IRNazanin" w:eastAsia="IRNazanin"/>
          <w:color w:val="111111"/>
          <w:sz w:val="28"/>
          <w:sz w:val="28"/>
          <w:szCs w:val="28"/>
          <w:rtl w:val="true"/>
          <w:lang w:bidi="fa-IR"/>
        </w:rPr>
        <w:t>شد، بی‌چون‌وچرا فرمان‌پذیر گردد و مانند اسماعیل ذبیح علیه السلام که وقتی پدرش فرمان الهی را در ذبح او به وی ابلاغ کرد، بدون پرسش و بدون تأمّل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أَبَتِ افْعَلْ مَا تُؤْمَرُ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آنچه را مأمور شده‌ای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 عرفانی از‌طریق معرفت امام و اطاعت او به مقصد می‌رسد و انسان از گمراهی‌های گوناگون مصون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ما را به معرفت اولیای خود و به معرفت امام‌زمان و ولیّ عصر، حضرت حجّة بن الحسن المهدی علیه السلام که باب معرفت خداست ملهم و راهنمایی فرماید و از معرفت خودش به معرفت پیغمبر و از معرفت پیغمبر به معرفت امام و سپس، از معرفت امام به معرفت پیغمبر و از معرفت پیغمبر به معرفت خدا برساند</w:t>
      </w:r>
      <w:r>
        <w:rPr>
          <w:rFonts w:eastAsia="IRNazanin" w:cs="IRNazanin"/>
          <w:color w:val="111111"/>
          <w:sz w:val="28"/>
          <w:szCs w:val="28"/>
          <w:rtl w:val="true"/>
          <w:lang w:bidi="fa-IR"/>
        </w:rPr>
        <w:t xml:space="preserve">. </w:t>
      </w:r>
      <w:bookmarkStart w:id="54" w:name="pg6230_65259"/>
    </w:p>
    <w:p>
      <w:pPr>
        <w:pStyle w:val="Heading3"/>
        <w:numPr>
          <w:ilvl w:val="2"/>
          <w:numId w:val="1"/>
        </w:numPr>
        <w:rPr/>
      </w:pPr>
      <w:bookmarkStart w:id="55" w:name="__RefHeading___Toc1411682_237004111"/>
      <w:bookmarkStart w:id="56" w:name="_Toc18"/>
      <w:bookmarkEnd w:id="54"/>
      <w:bookmarkEnd w:id="55"/>
      <w:r>
        <w:rPr/>
        <w:t>7</w:t>
      </w:r>
      <w:r>
        <w:rPr>
          <w:rtl w:val="true"/>
        </w:rPr>
        <w:t xml:space="preserve">- </w:t>
      </w:r>
      <w:r>
        <w:rPr>
          <w:rtl w:val="true"/>
        </w:rPr>
        <w:t>راه‌های شناخت امام</w:t>
      </w:r>
      <w:bookmarkEnd w:id="56"/>
    </w:p>
    <w:p>
      <w:pPr>
        <w:pStyle w:val="BookText"/>
        <w:rPr/>
      </w:pPr>
      <w:r>
        <w:rPr>
          <w:rFonts w:ascii="IRNazanin" w:hAnsi="IRNazanin" w:eastAsia="IRNazanin"/>
          <w:color w:val="111111"/>
          <w:sz w:val="28"/>
          <w:sz w:val="28"/>
          <w:szCs w:val="28"/>
          <w:rtl w:val="true"/>
          <w:lang w:bidi="fa-IR"/>
        </w:rPr>
        <w:t xml:space="preserve">به نظر می‌رسد هر حقیقت و واقعیتی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وجود غیبی خارجی داشته باشد یا از امور عقلیّه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شناخت مناسب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تجربه، فطرت و عقل، خواب و وحی قابل شناخت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نظر به این معنا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 و حقایق از این راه شناخته شده‌اند؛ بلکه مقصود این است که معرفت هریک از اشیا و حقایق از یک یا بیشتر از این راه‌ها امکان دارد، مثلاً از راه وحی هر چیزی که خدا اراده شناساندن آن را به‌وسیله وحی فرموده باشد، شناخته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معرفت امام هم از راه‌هایی که در اختیار بشر است، شناخت او امکان دارد، و عمده راه‌هایی که مورد استفاده قرار گرفته و از آن امام شناخته می‌شود، سه راه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است؛ تعیین و تصریح و اعلام پیغمبر که مفادش خبردادن از جعل و نصب الهی یا جعل و نصب امام به امر الهی است، که فرق آن با اوّل این است که در اوّل جعل و نصب بدون واسطه انجام شده و فعل الهی و بدون واسطه است؛ ولیّ نصّ پیغمبر مثل خبردادن از آن است و در دوّم فعل الهی به‌واسطة پیغمبر است که به امر الهی انجام می‌شود و استناد آن به خدا نیز مثل بسیاری از افعال ملائکه به خدا صحیح است؛ چون به امر خدا انجام می‌دهند، و مترتّب و متفرّع بر آن مطلب، نصّ هر امام بر امامت امام بعد از خودش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و دلالت نصّ بر امامت، یک امر بسیار منطقی و عرفی و خردپسند است که با‌توجّه‌به بحث‌های گذشته که گفتیم، حاکمیت مخصوص الله است و صاحب‌اختیار حقیقی، همه و هر چیز و هر شأنی از شئون خلق است، کاملاً واضح می‌شود؛ زیرا تصرّف هرکس در آنچه مربوط به اوست و تعیین هرگونه قرار و برنامه راجع به آن معتبر است و این امر نظیر اعتبار اقرارهای مردم نسبت به نفس یا مال خودشان می‌باشد که به غیر از طریق خودشان شناخته نمی‌شود و کسی در آن حقّ، چون‌وچرا گفتن نمی‌تواند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در اعتبار بر این راه جای هیچ‌گونه خدشه و تردیدی نیست، هرچند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نصّ بر او شده باشد، اختلاف انظار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معرفت امام معجزه است، که ظهور آن به دست کسی که مدّعی امامت باشد، دلیل بر صدق ادّعای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بیان بعضی از بزرگان، دلیل بر نصّ و نصب او از جانب خداست؛</w:t>
      </w:r>
      <w:r>
        <w:rPr>
          <w:rStyle w:val="FootnoteAnchor"/>
          <w:rtl w:val="true"/>
        </w:rPr>
        <w:footnoteReference w:id="71"/>
      </w:r>
      <w:r>
        <w:rPr>
          <w:rFonts w:ascii="IRNazanin" w:hAnsi="IRNazanin" w:eastAsia="IRNazanin"/>
          <w:color w:val="111111"/>
          <w:sz w:val="28"/>
          <w:sz w:val="28"/>
          <w:szCs w:val="28"/>
          <w:rtl w:val="true"/>
          <w:lang w:bidi="fa-IR"/>
        </w:rPr>
        <w:t>زیرا در این مسئله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مستقلّاً دلیل بر امامت است و دیگری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نصب و نصّ پیغمبر یا امام سابق است، و معجزه دلیل بر نصب است که اگر نصّ مفقود باشد و معجزه باشد معجزه دلالت دارد بر اینکه نصّ بر صاحب معجزه بوده است و به دست ما نرسیده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عِلَّةٍ أَعْطَی اللهُ عَزَّ وَجَلَّ أَنْبِیَائَهُ وَرُسُلَهُ وَأَعْطَاکُمُ الْمُعْجِزَةَ؟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دَلِیلاً عَلَی صِدْقِ مَنْ أَتَی بِهِ، وَالْمُعْجِزَةُ عَلَامةٌ لِلهِ لَا یُعْطِیهَا إِلَّا أَنْبِیَائَهُ وَرُسُلَهُ وَحُجَجَهُ لِیَعْرِفَ بِهِ صِدْقَ الصَّادِقِ مِنْ کِذْبِ الْکَاذِبِ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علّتی خداوند متعال به پیغمبران و فرستادگانش و به شما معجزه عطا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اینکه دلیل باشد بر راستگویی کسی که آن را آورده است و معجزه علامتی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 عطا نمی‌فرماید آن را مگر به انبیا و رسولان و حجّت‌های خودش تا به‌وسیله آن راستی راست‌گو از دروغ دروغ‌گو شناخته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راه‌های شناخت امام، اخلاق و کردار و روش و رفتار و وضع زندگی و صادرات علمی است، برای آنانکه اهلیت تشخیص را داشته باشند و بتوانند از اخلاق و اقبال و معاشر و سلوک و گفتار و سخنرانی‌ها و برخوردهای گوناگون، صاحب این مقام را بشناسند، مثلاً در اثر مطالعه دقیق و عمیق در زندگی مولای متّقیان و سرور اولیا، حضرت علی علیه السلام و خطبه‌های آن </w:t>
      </w:r>
    </w:p>
    <w:p>
      <w:pPr>
        <w:pStyle w:val="BookText"/>
        <w:rPr/>
      </w:pPr>
      <w:r>
        <w:rPr>
          <w:rFonts w:ascii="IRNazanin" w:hAnsi="IRNazanin" w:eastAsia="IRNazanin"/>
          <w:color w:val="111111"/>
          <w:sz w:val="28"/>
          <w:sz w:val="28"/>
          <w:szCs w:val="28"/>
          <w:rtl w:val="true"/>
          <w:lang w:bidi="fa-IR"/>
        </w:rPr>
        <w:t>حضرت در معارف و الهیات و عدالت و زهد و شجاعت و فداکاری در راه حقّ و سایر ابعاد شخصیت بزرگ و وسیع آن حضرت، اهل بینش و آگاهی و دانش، امامت او را بر همه اصحاب و همه مسلمین تصدیق می‌نمایند، همچنین در زندگی سایر امامان علیهم السلام این معنا کاملاً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همین باشد معنای حدیث شریفی که از امام‌صادق علیه السلام روایت شده است که 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 وَالرَّسُولَ بِالرِّسَالَةِ وَأُولِی الْأَمْرِ بِالْأَمْرِ بِالْمَعْرُوفِ وَالْعَدْلِ وَالْإِحْسَانِ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معنای این حدیث شریف چند احتمال است که به‌طور اجمال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بشناسید به خدایی و صفات جلال و جمال و شئون او؛ یعنی او را چنان‌که هست و به صفات ثبوتیه و سلبیه‌ای که دارا است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چنین معرفتی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را نیز به شأن رسالت و مقام پیغمبری بشناسید که رسول خدا و فرستاده خداست و رابط بین خالق و مخلوق و واسطه بین خدا و بندگان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اولی‌الامر را به اینکه امر به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w:t>
      </w:r>
    </w:p>
    <w:p>
      <w:pPr>
        <w:pStyle w:val="BookText"/>
        <w:rPr/>
      </w:pPr>
      <w:r>
        <w:rPr>
          <w:rFonts w:ascii="IRNazanin" w:hAnsi="IRNazanin" w:eastAsia="IRNazanin"/>
          <w:color w:val="111111"/>
          <w:sz w:val="28"/>
          <w:sz w:val="28"/>
          <w:szCs w:val="28"/>
          <w:rtl w:val="true"/>
          <w:lang w:bidi="fa-IR"/>
        </w:rPr>
        <w:t xml:space="preserve">می‌نمایند و به عدل و احسان عمل می‌کنند بشناسید که اگر از خدا و پیغمبر و اولی‌الامر از شما سؤال شد پاسخ دهید که خدا، خدایی و صاحب‌اختیاری و پادشاهی و مالکیت همه را دارد و همه به او نیازمند، و او از همه بی‌نیاز و جامع جمیع صفات کمال و منزّه از تمام نواقص است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بن عبدالله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رسالت دارد و آورنده پیام و رساننده وحی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امام و اولی‌الامر، بزرگوارانی هستند که امر به معروف و عدل و احسان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احتمال، بر اهل فنّ و تفطّن، 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جمع آورده شده و لطف عبارت حدیث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خودش و به ذات خودش بشناسید که او روشن‌تر و معروف‌تر از هر چیز است، چنان‌که از منصور بن حازم نقل شده است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أَجَلُّ وَأَعَزُّ وَأَکْرَمُ مِنْ أَنْ یُعْرَفَ بِخَلْقِهِ؛ بَلِ الْعِبَادُ یُعْرَفُونَ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بزرگوارتر و عزیزتر و گرامی‌تر از آن است که با مخلوقاتش شناخته شود؛ بلکه بندگانش به‌وسیلة او شناخته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چنان‌که در دعای عرفه، حضرت سیّدالشهدا امام‌حسین علیه السلام به درگاه خداوند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یَکُونُ لِغَیْرِکَ مِنَ الظُّهُورِ مَا لَیْسَ لَکَ حَتَّی یَکُونَ هُوَ الْمُظْهِرَ لَکَ مَتَی غِبْتَ حَتَّی تَحْتَاجَ إِلَی دَلِیلٍ یَدُلُّ عَلَیْکَ وَمَتَی بَعُدْتَ حَتَّی تَکُونَ الْآثَارُ هِیَ الَّتِی تُوصِلُ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 دیگری می‌تواند ظاهرتر از خود تو باشد تا او وسیله ظاهرنمودن تو گردد، کی پنهان هستی تا نیازمند برهان باشی که بر تو دلالت کند و کی دوری تا به‌وسیلة آثار به تو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نور شمع کی خورشید تابان</w:t>
      </w:r>
    </w:p>
    <w:p>
      <w:pPr>
        <w:pStyle w:val="BookText"/>
        <w:rPr/>
      </w:pPr>
      <w:r>
        <w:rPr>
          <w:rFonts w:ascii="IRNazanin" w:hAnsi="IRNazanin" w:eastAsia="IRNazanin"/>
          <w:color w:val="111111"/>
          <w:sz w:val="28"/>
          <w:sz w:val="28"/>
          <w:szCs w:val="28"/>
          <w:rtl w:val="true"/>
          <w:lang w:bidi="fa-IR"/>
        </w:rPr>
        <w:t>کند پیدا کسی اندر بیابان</w:t>
      </w:r>
    </w:p>
    <w:p>
      <w:pPr>
        <w:pStyle w:val="BookText"/>
        <w:rPr/>
      </w:pPr>
      <w:r>
        <w:rPr>
          <w:rFonts w:ascii="IRNazanin" w:hAnsi="IRNazanin" w:eastAsia="IRNazanin"/>
          <w:color w:val="111111"/>
          <w:sz w:val="28"/>
          <w:sz w:val="28"/>
          <w:szCs w:val="28"/>
          <w:rtl w:val="true"/>
          <w:lang w:bidi="fa-IR"/>
        </w:rPr>
        <w:t>برم من از مؤثر پی به آثار</w:t>
      </w:r>
    </w:p>
    <w:p>
      <w:pPr>
        <w:pStyle w:val="BookText"/>
        <w:rPr/>
      </w:pPr>
      <w:r>
        <w:rPr>
          <w:rFonts w:ascii="IRNazanin" w:hAnsi="IRNazanin" w:eastAsia="IRNazanin"/>
          <w:color w:val="111111"/>
          <w:sz w:val="28"/>
          <w:sz w:val="28"/>
          <w:szCs w:val="28"/>
          <w:rtl w:val="true"/>
          <w:lang w:bidi="fa-IR"/>
        </w:rPr>
        <w:t>به ظاهر گرچه برعکس است این کار</w:t>
      </w:r>
    </w:p>
    <w:p>
      <w:pPr>
        <w:pStyle w:val="BookText"/>
        <w:rPr/>
      </w:pPr>
      <w:r>
        <w:rPr>
          <w:rFonts w:ascii="IRNazanin" w:hAnsi="IRNazanin" w:eastAsia="IRNazanin"/>
          <w:color w:val="111111"/>
          <w:sz w:val="28"/>
          <w:sz w:val="28"/>
          <w:szCs w:val="28"/>
          <w:rtl w:val="true"/>
          <w:lang w:bidi="fa-IR"/>
        </w:rPr>
        <w:t>ظهور جمله اشیا به نور است</w:t>
      </w:r>
    </w:p>
    <w:p>
      <w:pPr>
        <w:pStyle w:val="BookText"/>
        <w:rPr/>
      </w:pPr>
      <w:r>
        <w:rPr>
          <w:rFonts w:ascii="IRNazanin" w:hAnsi="IRNazanin" w:eastAsia="IRNazanin"/>
          <w:color w:val="111111"/>
          <w:sz w:val="28"/>
          <w:sz w:val="28"/>
          <w:szCs w:val="28"/>
          <w:rtl w:val="true"/>
          <w:lang w:bidi="fa-IR"/>
        </w:rPr>
        <w:t>چگونه نور از آنها در ظهور است</w:t>
      </w:r>
    </w:p>
    <w:p>
      <w:pPr>
        <w:pStyle w:val="BookText"/>
        <w:rPr/>
      </w:pPr>
      <w:r>
        <w:rPr>
          <w:rFonts w:ascii="IRNazanin" w:hAnsi="IRNazanin" w:eastAsia="IRNazanin"/>
          <w:color w:val="111111"/>
          <w:sz w:val="28"/>
          <w:sz w:val="28"/>
          <w:szCs w:val="28"/>
          <w:rtl w:val="true"/>
          <w:lang w:bidi="fa-IR"/>
        </w:rPr>
        <w:t>اگر برهان لمّی جلوه‌گر شد</w:t>
      </w:r>
    </w:p>
    <w:p>
      <w:pPr>
        <w:pStyle w:val="BookText"/>
        <w:rPr/>
      </w:pPr>
      <w:r>
        <w:rPr>
          <w:rFonts w:ascii="IRNazanin" w:hAnsi="IRNazanin" w:eastAsia="IRNazanin"/>
          <w:color w:val="111111"/>
          <w:sz w:val="28"/>
          <w:sz w:val="28"/>
          <w:szCs w:val="28"/>
          <w:rtl w:val="true"/>
          <w:lang w:bidi="fa-IR"/>
        </w:rPr>
        <w:t>نباید بهر إنّی خون‌جگر شد</w:t>
      </w:r>
    </w:p>
    <w:p>
      <w:pPr>
        <w:pStyle w:val="BookText"/>
        <w:rPr/>
      </w:pPr>
      <w:r>
        <w:rPr>
          <w:rFonts w:ascii="IRNazanin" w:hAnsi="IRNazanin" w:eastAsia="IRNazanin"/>
          <w:color w:val="111111"/>
          <w:sz w:val="28"/>
          <w:sz w:val="28"/>
          <w:szCs w:val="28"/>
          <w:rtl w:val="true"/>
          <w:lang w:bidi="fa-IR"/>
        </w:rPr>
        <w:t>تصوّر را در اینجا چون گذر نیست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به‌جز لفظ إنّی و لمّی دیگر چیست</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پیامبر را به رسالتش؛ یعنی چگونگی دعوت و شریعتش بشناسید و اولی‌الامر را به امر به معروف و عدل و احسان بشناسید؛ یعنی از عمل و سیره و رفتار و کردارشان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بشناسید به خدا؛ یعنی به کارها و افعال او و به آیات او که در آفاق و انفس است؛ چون اگرچه فعل و آنچه از آن حاصل می‌شود، غیر فاعل است؛ امّا چون فعل فاعل و آفریننده آیت اوست، از این جهت وقتی خدا را به افعال و آثارش بشناسیم، به خدا شناخته‌ایم و به چیز دیگر نشناخته‌ایم؛ چون چیز دیگری غیر از آثار خدا و آیات او امکان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بشناسید به رسالتش؛ یعنی کارهای پیامبرانه و اعمال و روشش را در انجام وظیفه رسالت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اولواالامر را نیز به کارهایشان در واداشتن مردم به کارهای نیک و عدالت و احسانشان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بین احتمال اوّل و دو احتمال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راجع به این است که خدا و پیغمبر و اولواالامر را به چه اوصاف و شئونی باید شناخت و چگونه باید معرفت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کرد؟ امّا احتمال دوّم و سوّم مبنی بر این است که خدا و پیغمبر و امام را به همان شئون و اوصافی که دارند از چه راهی باید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مفاد حدیث شریف این باشد که اولی‌الامر را باید دارا و واجد این صفات شناخت، وجود این صفات به‌طور مطلق و کامل در شخصی با ادّعای مقام امامت دلیل بر صدق ادّعای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توجّه داشت که راه برای عموم همان نصّ و معجزه است و چنان‌که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مرحوم آیت‌الله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راه سوّم راه خواصّ و اشخاص بسیار آگاه و متوجّه به جوانب و اطراف امور و متفطّن است و چون احاطه کامل بر اخلاق و کردار اشخاص امکان‌پذیر نیست، و نظرها در حکایت اخلاق و رفتار از مقام معنوی اشخاص مختلف است، لذا آنچه باید به آن به‌خصوص در مقام احتجاج بیشتر اعتماد کرد، همان نصّ و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 راه سوّم، الزام بر تبعیت فوری و تعبّدی ندارد؛ زیرا ممکن است اشخاص در قبول‌نکردن ایمان عذر بیاورند که باید بررسی کنیم و مجالست و مباشرت بنماییم تا ایمان بیاوریم،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نصّ و معجزه که به‌مجرّد اینکه محقّق شد، ایمان به صحّت آن واجب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علاوه‌برآن، معجزه دلیل بر صدق مدّعی نبوّت است، چنان‌که آیات متعدّدی دلالت دارد، مثل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فرستادگانمان را با دلیل و برهان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نصّ و بشارت پیغمبران سلف بر نبوّت حضرت رسول اکرم صلی الله علیه و آله نیز آیاتی دلالت دارند،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یَجِدُونَهُ مَکْتُوباً عِنْدَهُمْ فِی التَّوْرَاةِ وَالْإِنْجِیلِ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که اسم او را در تورات و انجیلی که نزد آنهاست نوشته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 بِرَسُولٍ یَأْتِی مِنْ بَعْدِی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می‌دهم شما را به پیامبری که بعد از من می‌آید و اسمش احمد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قول حضرت عیسی علیه السلام حکایت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آنها کتاب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را می‌شناسند بدان گونه که فرزندان خود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اخلاق کریمه و رفتار و کردار سالم و معتدل، آیه‌ای در نظر ندارم که به‌صراحت از آن استفاده شود، در این راه اگرچه نصّ و معجزه نباشد؛ امّا راه شناخت می‌باشد و مانند نصّ و معجزه می‌توان به آن احتجاج نمود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این راه هم برای افراد خاصّی یقین حاصل می‌شود، مثل کسانی که معاشرت تامّ با مدعی نبوّت داشته یا مطالعات وسیع و عمیق در تاریخ او کرده باشند؛ چنان‌که حضرت خدیجه علیها السلام در مقام استدلال به صحّت و حقّانیت نبوّت حضرت خاتم‌الانبیاء صلی الله علیه و آله به آن استدلال فرمود</w:t>
      </w:r>
      <w:r>
        <w:rPr>
          <w:rStyle w:val="FootnoteAnchor"/>
          <w:rtl w:val="true"/>
        </w:rPr>
        <w:footnoteReference w:id="81"/>
      </w:r>
      <w:r>
        <w:rPr>
          <w:rFonts w:ascii="IRNazanin" w:hAnsi="IRNazanin" w:eastAsia="IRNazanin"/>
          <w:color w:val="111111"/>
          <w:sz w:val="28"/>
          <w:sz w:val="28"/>
          <w:szCs w:val="28"/>
          <w:rtl w:val="true"/>
          <w:lang w:bidi="fa-IR"/>
        </w:rPr>
        <w:t xml:space="preserve">و شکّی در صدق گفتار پیغمبر صلی الله علیه و آله نکرد؛ البته سوابق و دلایل دیگر نیز خدیجه علیه السلام را که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انتظار روزی بود که شوهر عالی‌قدرش مبعوث به رسالت گردد راهنمایی می‌نمود و هریک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این استدلال از آن بانوی آگاه‌دل و روشن‌بین در ردّ بعضی احتمالات نقل شده است و به‌هرحال دلیل برای همه، همان نصّ و معجزه است، و اخلاق و صفات حمیده و افضل و اکمل و برتربودن از دیگران، از شرایط نبیّ و امام است و فقدان آن، دلیل بر عدم نبوّت و عدم امامت است</w:t>
      </w:r>
      <w:r>
        <w:rPr>
          <w:rFonts w:eastAsia="IRNazanin" w:cs="IRNazanin"/>
          <w:color w:val="111111"/>
          <w:sz w:val="28"/>
          <w:szCs w:val="28"/>
          <w:rtl w:val="true"/>
          <w:lang w:bidi="fa-IR"/>
        </w:rPr>
        <w:t xml:space="preserve">. </w:t>
      </w:r>
      <w:bookmarkStart w:id="57" w:name="pg6230_65271"/>
    </w:p>
    <w:p>
      <w:pPr>
        <w:pStyle w:val="Heading2"/>
        <w:numPr>
          <w:ilvl w:val="1"/>
          <w:numId w:val="1"/>
        </w:numPr>
        <w:rPr/>
      </w:pPr>
      <w:bookmarkStart w:id="58" w:name="__RefHeading___Toc1411684_237004111"/>
      <w:bookmarkStart w:id="59" w:name="_Toc19"/>
      <w:bookmarkEnd w:id="57"/>
      <w:bookmarkEnd w:id="58"/>
      <w:r>
        <w:rPr>
          <w:rtl w:val="true"/>
        </w:rPr>
        <w:t>فصل دوّم</w:t>
      </w:r>
      <w:r>
        <w:rPr>
          <w:rtl w:val="true"/>
        </w:rPr>
        <w:t xml:space="preserve">: </w:t>
      </w:r>
      <w:r>
        <w:rPr>
          <w:rtl w:val="true"/>
        </w:rPr>
        <w:t>امامت خاصّه</w:t>
      </w:r>
      <w:bookmarkEnd w:id="5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1411686_237004111"/>
      <w:bookmarkStart w:id="61" w:name="_Toc20"/>
      <w:bookmarkEnd w:id="60"/>
      <w:r>
        <w:rPr>
          <w:rtl w:val="true"/>
        </w:rPr>
        <w:t>اشاره</w:t>
      </w:r>
      <w:bookmarkEnd w:id="6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6230_65273"/>
      <w:bookmarkStart w:id="63" w:name="pg6230_65273"/>
      <w:bookmarkEnd w:id="63"/>
    </w:p>
    <w:p>
      <w:pPr>
        <w:pStyle w:val="Heading3"/>
        <w:numPr>
          <w:ilvl w:val="2"/>
          <w:numId w:val="1"/>
        </w:numPr>
        <w:rPr/>
      </w:pPr>
      <w:bookmarkStart w:id="64" w:name="pg6230_65273"/>
      <w:bookmarkStart w:id="65" w:name="__RefHeading___Toc1411688_237004111"/>
      <w:bookmarkStart w:id="66" w:name="_Toc21"/>
      <w:bookmarkEnd w:id="64"/>
      <w:bookmarkEnd w:id="65"/>
      <w:r>
        <w:rPr>
          <w:rtl w:val="true"/>
        </w:rPr>
        <w:t>امامت خاصّه</w:t>
      </w:r>
      <w:bookmarkEnd w:id="66"/>
    </w:p>
    <w:p>
      <w:pPr>
        <w:pStyle w:val="BookText"/>
        <w:rPr/>
      </w:pPr>
      <w:r>
        <w:rPr>
          <w:rFonts w:ascii="IRNazanin" w:hAnsi="IRNazanin" w:eastAsia="IRNazanin"/>
          <w:color w:val="111111"/>
          <w:sz w:val="28"/>
          <w:sz w:val="28"/>
          <w:szCs w:val="28"/>
          <w:rtl w:val="true"/>
          <w:lang w:bidi="fa-IR"/>
        </w:rPr>
        <w:t>پس از بررسی مسئله نیاز جامعه به امام و شرایط و اوصاف امام و لزوم تعیین آن از جانب خدا و مباحث کلّی دیگر که به مجموع آن بحث امامت عامّه می‌گویند و به‌طور اجمال به مباحث آن اشاره کردیم، امامت خاصّه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ثابت شد تعیین و نصب امام برحسب حکمت و لطف بر خدا لازم است و هیچ عصر و زمانی خالی از وجود امام نمی‌باشد و معرفت و شناسایی امام و اطاعت افراد و او را الگو قراردادن بر همه واجب است، پس بر همه لازم است صاحب وقت و ولیّ زمان و امام عصر خود را که خدا او را منصوب کرده و نصب او به نصّ پیغمبر صلی الله علیه و آله یا امام قبل ثابت شده است، بشناسند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محقّه و طایفه حقّه اثنی‌عشریه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 بعد از پیغمبر اکرم حضرت محمّد بن عبدالله صلی الله علیه و آله دوازده نفر؛ به ترتیب از حضرت امیرالمؤمنین علیه السلام تا امام دوازدهم حضرت </w:t>
      </w:r>
    </w:p>
    <w:p>
      <w:pPr>
        <w:pStyle w:val="BookText"/>
        <w:rPr/>
      </w:pPr>
      <w:r>
        <w:rPr>
          <w:rFonts w:ascii="IRNazanin" w:hAnsi="IRNazanin" w:eastAsia="IRNazanin"/>
          <w:color w:val="111111"/>
          <w:sz w:val="28"/>
          <w:sz w:val="28"/>
          <w:szCs w:val="28"/>
          <w:rtl w:val="true"/>
          <w:lang w:bidi="fa-IR"/>
        </w:rPr>
        <w:t>مهدی حجّة بن الحسن علیهم السلام امام و ولیّ وقت و صاحب‌الزمان و خلیفه و وصیّ رسول خدا صلی الله علیه و آله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دلایل و براهین بر امامت آن بزرگواران بسیار است که علاوه بر آنچه که در بحث امامت عامّه به آن اشاره شد، به تعدادی ادلّه اشاره می‌کنیم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با‌توجّه‌به اینکه ثابت شد امامت منصبی است الهی و ولایت از جانب خدا و مقام خلیفة‌اللّهی است و به نصب و تعیین خدا و نصّ پیغمبر صلی الله علیه و آله صورت‌پذیر است و حتماً این نصب که با هدایت الهیه و ربّانیت و رحمانیت و رحیمیت و حکمت و علم و سایر صفات جمالیه او ارتباط دارد، از سوی خدا انجام شده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به‌اتّفاق مسلمین بر غیر از این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اثنی‌عشر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و تعیینی نرسیده است و لذا این دوازده نفر از جانب خدا منصوب می‌باشند؛ چون اگر آنها نیز منصوب نباشند، امّت بدون امام و زمین بدون حجّت باقی خواهد ماند و علاوه‌براین، قطع فیض و نقض غرض و نقص هدایت و ربّانیت و رحمانیت الهی خواهد بود و چون این امور همه فاسد و باطل است، پس منصوب‌بودن آن بزرگواران و امامتشان حقّ و ثابت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در امامت عامّه ثابت شده است، امام باید معصوم باشد، با‌توجّه‌به اینکه برای غیر از این دوازده نفر سوای رسول خدا صلی الله علیه و آله و حضرت زهرا علیها السلام ، برای احدی ادّعای مقام عصمت نشده است و به‌اتّفاق مسلمین، غیر از این دوازده نفر، همه افرادی که زمامداری یافتند یا مدّعی آن بودند، معصوم نبودند، امامت در تمام اعصار بعد از رسول خدا صلی الله علیه و آله در این دوازده نفر انحصار و امتداد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برحسب احادیث ثقلین</w:t>
      </w:r>
      <w:r>
        <w:rPr>
          <w:rStyle w:val="FootnoteAnchor"/>
          <w:rtl w:val="true"/>
        </w:rPr>
        <w:footnoteReference w:id="82"/>
      </w:r>
      <w:r>
        <w:rPr>
          <w:rFonts w:ascii="IRNazanin" w:hAnsi="IRNazanin" w:eastAsia="IRNazanin"/>
          <w:color w:val="111111"/>
          <w:sz w:val="28"/>
          <w:sz w:val="28"/>
          <w:szCs w:val="28"/>
          <w:rtl w:val="true"/>
          <w:lang w:bidi="fa-IR"/>
        </w:rPr>
        <w:t>و احادیث امان</w:t>
      </w:r>
      <w:r>
        <w:rPr>
          <w:rStyle w:val="FootnoteAnchor"/>
          <w:rtl w:val="true"/>
        </w:rPr>
        <w:footnoteReference w:id="83"/>
      </w:r>
      <w:r>
        <w:rPr>
          <w:rFonts w:ascii="IRNazanin" w:hAnsi="IRNazanin" w:eastAsia="IRNazanin"/>
          <w:color w:val="111111"/>
          <w:sz w:val="28"/>
          <w:sz w:val="28"/>
          <w:szCs w:val="28"/>
          <w:rtl w:val="true"/>
          <w:lang w:bidi="fa-IR"/>
        </w:rPr>
        <w:t>و روایات دیگر، هیچ‌گاه زمین از وجود شخصی از اهل‌بیت پیغمبر که عِدل قرآن باشد، خالی نخواهد ماند و در طول چهارده قرن و اندی که بر اسلام گذشته، مسلمین کسی را، غیر از این دوازده نفر، عدل قرآن نشمرده‌اند، و عدم افتراق از قرآن را در حقّ کسی نگفته و کسی را غیر از این دوازده نفر به این صفت نشناخته‌اند؛ بنابراین، این شأن در این دوازده نفر امتداد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برحسب روایات معتبر و صحیح و متواتر شیعه و اهل‌سنّت، رسول اکرم صلی الله علیه و آله مکرّر تنصیص به امامت ائمّه علیهم السلام اثنی‌عشر علیهم السلام </w:t>
      </w:r>
    </w:p>
    <w:p>
      <w:pPr>
        <w:pStyle w:val="BookText"/>
        <w:rPr/>
      </w:pPr>
      <w:r>
        <w:rPr>
          <w:rFonts w:ascii="IRNazanin" w:hAnsi="IRNazanin" w:eastAsia="IRNazanin"/>
          <w:color w:val="111111"/>
          <w:sz w:val="28"/>
          <w:sz w:val="28"/>
          <w:szCs w:val="28"/>
          <w:rtl w:val="true"/>
          <w:lang w:bidi="fa-IR"/>
        </w:rPr>
        <w:t>فرمود</w:t>
      </w:r>
      <w:r>
        <w:rPr>
          <w:rStyle w:val="FootnoteAnchor"/>
          <w:rtl w:val="true"/>
        </w:rPr>
        <w:footnoteReference w:id="84"/>
      </w:r>
      <w:r>
        <w:rPr>
          <w:rFonts w:ascii="IRNazanin" w:hAnsi="IRNazanin" w:eastAsia="IRNazanin"/>
          <w:color w:val="111111"/>
          <w:sz w:val="28"/>
          <w:sz w:val="28"/>
          <w:szCs w:val="28"/>
          <w:rtl w:val="true"/>
          <w:lang w:bidi="fa-IR"/>
        </w:rPr>
        <w:t>و علاوه‌برآن، هر امامی بر امام بعد از خود و بلکه بر امامان بعد از خود تنصیص و تصریح فرموده،</w:t>
      </w:r>
      <w:r>
        <w:rPr>
          <w:rStyle w:val="FootnoteAnchor"/>
          <w:rtl w:val="true"/>
        </w:rPr>
        <w:footnoteReference w:id="85"/>
      </w:r>
      <w:r>
        <w:rPr>
          <w:rFonts w:ascii="IRNazanin" w:hAnsi="IRNazanin" w:eastAsia="IRNazanin"/>
          <w:color w:val="111111"/>
          <w:sz w:val="28"/>
          <w:sz w:val="28"/>
          <w:szCs w:val="28"/>
          <w:rtl w:val="true"/>
          <w:lang w:bidi="fa-IR"/>
        </w:rPr>
        <w:t>تا نوبت رسید به امام یازدهم حضرت امام حسن عسکری علیه السلام که او نیز امامت فرزند عزیزش حضرت مهدی بقیة‌الله علیه السلام را مانند پدران بزرگوارش تسجیل و تنصیص فرمود</w:t>
      </w:r>
      <w:r>
        <w:rPr>
          <w:rStyle w:val="FootnoteAnchor"/>
          <w:rtl w:val="true"/>
        </w:rPr>
        <w:footnoteReference w:id="86"/>
      </w:r>
      <w:r>
        <w:rPr>
          <w:rFonts w:ascii="IRNazanin" w:hAnsi="IRNazanin" w:eastAsia="IRNazanin"/>
          <w:color w:val="111111"/>
          <w:sz w:val="28"/>
          <w:sz w:val="28"/>
          <w:szCs w:val="28"/>
          <w:rtl w:val="true"/>
          <w:lang w:bidi="fa-IR"/>
        </w:rPr>
        <w:t>که در واقع حضرت صاحب‌الامر از سوی پیغمبر خدا صلی الله علیه و آله و یازده امامی که بعد از رسول خدا صلی الله علیه و آله امامتشان ثابت است، به امامت معرّفی شده‌اند، و لذا طبعاً نصّ بر امامت آن حضرت از نصّ بر امامت سایر ائمّه علیهم السلام بیشتر است و همه نصوصی که در اعلام امامت ائمّه قبل از آن حضرت است، حتّی نصوص غدیر و ثقلین به‌طور مستقیم و یا غیرمستقیم نصّ بر امامت حضرت مهدی علیه السلام می‌باشد و جالب این است که علاوه بر نصوص اسلامی بر امامت ائمّه اثنی‌عشر علیهم السلام در کتب عهد عتیق و جدید نیز بر امامت این بزرگواران از حضرت امیرالمؤمنین علیه السلام تا حضرت ولیّ‌الله مهدی منتظر علیه السلام در موارد متعدّد به‌صراحت و اشاره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تنصیص شده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گفته شد، یکی از راه‌های شناخت امام، معجزه است و بر این اساس، معجزات بسیار و بی‌شماری از ائمّه طاهرین علیهم السلام صادر شده و صدور آنها برحسب روایات متواتر قطعی و مسلّم است، که همگی از دلایل قطعی امامت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کتاب‌های حدیث و تاریخ مراجعه نماید، این موضوع بر او مثل آفتاب روشن می‌شود، بسیاری از معجزات امیرالمؤمنین علیه السلام و خبرهای آن حضرت از غیب و وقایع آینده و معجزات سایر ائمّه علیهم السلام در کتاب‌های اهل‌سنّت نیز ثبت و ضبط است و قابل هیچ‌گونه تردید نمی‌باشند و امامت امام عصر علیه السلام ازطریق معجزه نیز ثابت است، هم معجزاتی در عهد پدر بزرگوارش و هم معجزاتی که در زمان غیبت صغری و سپس معجزاتی که در عصر غیبت کبری از آن حضرت صادر شده است بسیار است، و صدها مورد آن را در کتاب‌های معتبر می‌توان</w:t>
      </w:r>
    </w:p>
    <w:p>
      <w:pPr>
        <w:pStyle w:val="BookText"/>
        <w:rPr/>
      </w:pPr>
      <w:r>
        <w:rPr>
          <w:rFonts w:ascii="IRNazanin" w:hAnsi="IRNazanin" w:eastAsia="IRNazanin"/>
          <w:color w:val="111111"/>
          <w:sz w:val="28"/>
          <w:sz w:val="28"/>
          <w:szCs w:val="28"/>
          <w:rtl w:val="true"/>
          <w:lang w:bidi="fa-IR"/>
        </w:rPr>
        <w:t>احصا کرد، علاوه بر آنچه خودمان در دوره عمرمان دیده یا شنیده‌ایم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برای شناخت امری مثل معجزه راهی جز خبر افراد موثّق و مورد اعتماد و تواتر و یا مشاهده و دیدن نیست که در مورد معجزات ائمّه علیهم السلام و شخص حضرت مهدی علیه السلام این دوره کاملاً و به‌طور باورآور و شناخت‌بخش موجود است، هم به‌وسیلة </w:t>
      </w:r>
    </w:p>
    <w:p>
      <w:pPr>
        <w:pStyle w:val="BookText"/>
        <w:rPr/>
      </w:pPr>
      <w:r>
        <w:rPr>
          <w:rFonts w:ascii="IRNazanin" w:hAnsi="IRNazanin" w:eastAsia="IRNazanin"/>
          <w:color w:val="111111"/>
          <w:sz w:val="28"/>
          <w:sz w:val="28"/>
          <w:szCs w:val="28"/>
          <w:rtl w:val="true"/>
          <w:lang w:bidi="fa-IR"/>
        </w:rPr>
        <w:t>نقل دیگران در طول چهارده قرن و هم به‌وسیلة مشاهدات عینی خودمان به معجزاتی که در اثر توسّلات به حضرت مهدی و سایر ائمّه علیهم السلام از آن بزرگواران و حتّی از امام‌زادگان صادر شده است که ما به آنها علم و یقین داریم، و هرکس هم در این راه وارد شود و بررسی نماید و معجزات هریک از ائمّه مثل حضرت امام‌رضا علیه السلام را که در عصر ما صادر شده است، مطالعه نماید، برای او شبهه و شکّی در امامت همه آن عزیزان مقرّب درگاه الهی باقی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راه‌های معرفت امام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معرفت امام برجستگی و فوق‌العاده‌بودن او در اخلاق کریمه و صفات عالیه است که متخصّصان در حکمت عملی و استادان تربیت و مربیّان بزرگ اخلاق و آگاهان به ملکات فاضله و کمالات نفس آن را درک می‌کنند و جهات مربوط به تعادل اخلاق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انحرافاتی که از جهت افراط یا تفریط پیدا می‌شود را متوجّه می‌شوند و تشخیص می‌دهند که صاحب این روش و رفتار، انسانی است الهی و بشری است ملکوتی که در اوج مقام انسانیت و فضایل آدمیت قرار گرفته است و گاه بعضی انسان‌ها در این فضیلت به حدّی اوج دارند که وضع اخلاق آنها با مقایسه به دیگران خارق عادت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مطالعه و بررسی سیره و سلوک و معاشرت و اخلاق و حالات ائمّه علیهم السلام و مواضع و مواقفی که برحسب مناسبات مختلف با دوستان و دشمنان و مسلمانان و کفّار داشتند، به‌خوبی روشن می‌شود که هریک از آنان تجسّم دعوت قرآن و رسالت اسلام و نمایش اکمل تکامل انسان و عالی‌ترین نمونه تفوّق و تعالی بشر به کلّ مخلوقات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زهد و تقوا و گذشت، پاکی و پاک‌دامنی و خلوص نیت، عبادت و اطاعت از خدا، دلسوزی برای جامعه و ازخودگذشتگی و فداکاری برای اسلام، شجاعت و امانت و صداقت، علم و حلم، بردباری و شکیبایی، خویشتن‌داری و استقامت و پایداری، حبّ فی الله و بغض فی الله، حمایت از حقّ و عدل و ایثار، قناعت و تواضع، رضا و تسلیم و توکّل و تفویض، سرآمد تمام بشر و سرمشق تمام فضایل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بزرگ در شرح اخلاق و سجایای ملکوتی و فضایل آنها کافی نیست و هرچه گفته‌اند و نوشته‌اند، اندکی از بسیار و یکی از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 بی‌نهایت کز وصف یار گفتند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حرفی است از هزاران کاندر عبارت آمد </w:t>
      </w:r>
    </w:p>
    <w:p>
      <w:pPr>
        <w:pStyle w:val="BookText"/>
        <w:rPr/>
      </w:pPr>
      <w:r>
        <w:rPr>
          <w:rFonts w:ascii="IRNazanin" w:hAnsi="IRNazanin" w:eastAsia="IRNazanin"/>
          <w:color w:val="111111"/>
          <w:sz w:val="28"/>
          <w:sz w:val="28"/>
          <w:szCs w:val="28"/>
          <w:rtl w:val="true"/>
          <w:lang w:bidi="fa-IR"/>
        </w:rPr>
        <w:t>و به گفته شاعر عارف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که تر کنند سر انگشت و صفحه بشمارند</w:t>
      </w:r>
    </w:p>
    <w:p>
      <w:pPr>
        <w:pStyle w:val="BookText"/>
        <w:rPr/>
      </w:pPr>
      <w:r>
        <w:rPr>
          <w:rFonts w:ascii="IRNazanin" w:hAnsi="IRNazanin" w:eastAsia="IRNazanin"/>
          <w:color w:val="111111"/>
          <w:sz w:val="28"/>
          <w:sz w:val="28"/>
          <w:szCs w:val="28"/>
          <w:rtl w:val="true"/>
          <w:lang w:bidi="fa-IR"/>
        </w:rPr>
        <w:t>بلندی مقام معرفت و تقرّب آنها به خداوند را از روش تضرّعشان به درگاه خدا و مناجات‌هایشان و نیایش و ستایش آنها و از مضامین دعاهایشان و آنچه از خدا می‌خواستند و حاجت‌هایی که از او می‌طلبیدند،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دشمنانشان و سیاست‌مداران جبّار و ستمکاری که وجود آن بزرگواران و آن‌همه مظاهر پاکی و خیرخواهی و هم‌نوایی و هم‌صدایی با مستضعفان را برای حکومت و سلطه و استکبار خود</w:t>
      </w:r>
    </w:p>
    <w:p>
      <w:pPr>
        <w:pStyle w:val="BookText"/>
        <w:rPr/>
      </w:pPr>
      <w:r>
        <w:rPr>
          <w:rFonts w:ascii="IRNazanin" w:hAnsi="IRNazanin" w:eastAsia="IRNazanin"/>
          <w:color w:val="111111"/>
          <w:sz w:val="28"/>
          <w:sz w:val="28"/>
          <w:szCs w:val="28"/>
          <w:rtl w:val="true"/>
          <w:lang w:bidi="fa-IR"/>
        </w:rPr>
        <w:t>خطر می‌دیدند، نیز به فضل آنها و علمشان و کمال اخلاقشان اعتراف می‌نمودند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راست‌ترین مدایح و اشعار، اشعار و مدایحی است که امثال فرزدق، دعبل، کمیت و سید حمیری در آن دوران‌های فشار و اختناق در مدح آن بزرگواران سروده‌اند، هیچ‌کس نتوانست به فرزدق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میمیه تو در مدح امام زین‌العابدین علیه السلام </w:t>
      </w:r>
    </w:p>
    <w:p>
      <w:pPr>
        <w:pStyle w:val="BookText"/>
        <w:rPr/>
      </w:pPr>
      <w:r>
        <w:rPr>
          <w:rFonts w:ascii="IRNazanin" w:hAnsi="IRNazanin" w:eastAsia="IRNazanin"/>
          <w:color w:val="111111"/>
          <w:sz w:val="28"/>
          <w:sz w:val="28"/>
          <w:szCs w:val="28"/>
          <w:rtl w:val="true"/>
          <w:lang w:bidi="fa-IR"/>
        </w:rPr>
        <w:t>مبالغه است، حتّی بنی‌امیّه، اگرچه او را زندانی کردند؛</w:t>
      </w:r>
      <w:r>
        <w:rPr>
          <w:rStyle w:val="FootnoteAnchor"/>
          <w:rtl w:val="true"/>
        </w:rPr>
        <w:footnoteReference w:id="88"/>
      </w:r>
      <w:r>
        <w:rPr>
          <w:rFonts w:ascii="IRNazanin" w:hAnsi="IRNazanin" w:eastAsia="IRNazanin"/>
          <w:color w:val="111111"/>
          <w:sz w:val="28"/>
          <w:sz w:val="28"/>
          <w:szCs w:val="28"/>
          <w:rtl w:val="true"/>
          <w:lang w:bidi="fa-IR"/>
        </w:rPr>
        <w:t>امّا نتوانستند مضامین اشعار شیوا و رسای او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می‌توانید به صدها و هزارها کتاب از شیعه و اهل‌سنّت، به‌خصوص کتاب‌های اهل‌سنّت که در مناقب اهل‌بیت و ائمّه اثنی‌عشر علیهم السلام نوشته‌اند، مراجعه نمایید؛ مانند کتاب کفایة‌الطالب گنجی شافعی و کتاب مطالب‌السؤول محمّد بن طلحه شافعی، و کتاب الفصول‌المهمه ابن‌صباغ مالکی، و مناقب ابن‌مغازلی شافعی، و تذکرة‌الخواص سبط ابن‌جوزی، و الاتحاف شبراوی، و روضة‌الاحباب خواجه محمّد پارسا، و نور‌الابصار شبلنجی، و کتاب اهل‌البیت توفیق ابوعلم، و الصواعق‌المحرقه ابن‌حجر هیتمی 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را با گفتاری که شبراوی شافعی شیخ اسبق الازهر نقل کرده است، پایان می‌دهیم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آلَ الْبَیْتِ حَازُوا الْفَضَائِلَ کُلَّهَا عِلْماً وَحِلْماً وَفَصَاحَةً و صَبَاحَةً وَذُکَاءً وَبَدِیهَةً وَجُوداً وَشَجَاعَةً، فَعُلُومُهُمْ لا تَتَوَقَّفُ عَلَی </w:t>
      </w:r>
    </w:p>
    <w:p>
      <w:pPr>
        <w:pStyle w:val="BookText"/>
        <w:rPr/>
      </w:pPr>
      <w:r>
        <w:rPr>
          <w:rFonts w:ascii="Amiri" w:hAnsi="Amiri" w:eastAsia="Amiri" w:cs="Amiri"/>
          <w:color w:val="111111"/>
          <w:sz w:val="28"/>
          <w:sz w:val="28"/>
          <w:szCs w:val="28"/>
          <w:rtl w:val="true"/>
          <w:lang w:bidi="ar-SA"/>
        </w:rPr>
        <w:t>تَکْرَارِ دَرْسٍ، وَلَا یَزِیدُ یَوْمَهُمْ فِیهَا عَلَی مَا کَانَ بِالْأَمْسِ؛ بَلْ هِیَ مَوَاهِبُ مِنْ مَوْلَاهُمْ، مَنْ أَنْکَرَهَا وَأَرَادَ سَتْرَهَا، کَانَ کَمَنْ أَرَادَ سَتْرَ وَجْهِ الشَّمْسِ، فَمَا سَأَلَهُمْ فِی الْعُلُومِ مُسْتَفِیدٌ وَوَقَفُوا وَلَا جَرَی مَعَهُمْ فِی مِضْمَارِ الْفَضْلِ قَوْمٌ إِلَّا عَجَزُوا وَتَخَلَّفُوا، وَکَمْ عَایَنُوا فِی الْجِلَادِ وَالْجِدَالِ أُمُوراً فَتُلْقُوهَا بِالصَّبْرِ الْجَمِیلِ وَمَا اسْتَکَانُوا وَمَا ضَعُفُوا، تَقِرُّ الشَّقَاشِقُ إِذَا هَدَرَتْ شَقَاشِقُهُمْ وَتَصْغَی الْأَسْمَاعَ إِذَا قَالَ قَائِلُهُمْ وَنَطَقَ نَاطِقُهُمْ سَجَایَا خَصَّهُمْ بِهَا خَالِقُهُمْ</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مضمون گفتار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همه فضایل را از علم و حلم و جود و ذکاوت و شجاعت و فصاحت و صباحت و بدیهه‌گویی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دارا شدند، علوم ایشان درسی و تحصیلی نیست، و امروزشان بر علوم دیروزشان نمی‌افزاید؛ بلکه این علوم موهبت‌هایی از خدایشان است هرکس انکار علوم آنها را بنماید، مانند کسی است که بخواهد آفتاب را بپوشاند، هرگز کسی که در مقام استفاده علمی بود از آنها پرسشی نکرد که آنان در جواب بمانند و عاجز </w:t>
      </w:r>
    </w:p>
    <w:p>
      <w:pPr>
        <w:pStyle w:val="BookText"/>
        <w:rPr/>
      </w:pPr>
      <w:r>
        <w:rPr>
          <w:rFonts w:ascii="IRNazanin" w:hAnsi="IRNazanin" w:eastAsia="IRNazanin"/>
          <w:color w:val="111111"/>
          <w:sz w:val="28"/>
          <w:sz w:val="28"/>
          <w:szCs w:val="28"/>
          <w:rtl w:val="true"/>
          <w:lang w:bidi="fa-IR"/>
        </w:rPr>
        <w:t>شوند، هیچ قوم و گروهی با ایشان در میدان مسابقه فضل شرکت نکرد مگر آنکه ناتوان شد و عقب ماند، و چه بسیار چابکی‌ها و گستاخی‌ها و حملات و جدال‌هایی که دیدند و با صبر جمیل با آن برخورد نمودند و بیچاره و ضعیف نگشتند، هر زمان که خروش و غرّش آنها برآید، همه خروش‌ها و غرّش‌ها آرام گیرد و وقتی گوینده ناطقشان زبان به درّفشانی باز کند و سخنرانی نماید، همه گوش‌ها به اصغا درآیند و همگان به آن گوش فرا دهند؛ سجایا و خصوصیت‌هایی است که خدا ایشان را به آنها مخصوص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رویت دیگران صورت بر دیوارند</w:t>
      </w:r>
    </w:p>
    <w:p>
      <w:pPr>
        <w:pStyle w:val="BookText"/>
        <w:rPr/>
      </w:pPr>
      <w:r>
        <w:rPr>
          <w:rFonts w:ascii="IRNazanin" w:hAnsi="IRNazanin" w:eastAsia="IRNazanin"/>
          <w:color w:val="111111"/>
          <w:sz w:val="28"/>
          <w:sz w:val="28"/>
          <w:szCs w:val="28"/>
          <w:rtl w:val="true"/>
          <w:lang w:bidi="fa-IR"/>
        </w:rPr>
        <w:t>نه چنان صورت و سنّی که تو داری دارند</w:t>
      </w:r>
    </w:p>
    <w:p>
      <w:pPr>
        <w:pStyle w:val="BookText"/>
        <w:rPr/>
      </w:pPr>
      <w:r>
        <w:rPr>
          <w:rFonts w:ascii="IRNazanin" w:hAnsi="IRNazanin" w:eastAsia="IRNazanin"/>
          <w:color w:val="111111"/>
          <w:sz w:val="28"/>
          <w:sz w:val="28"/>
          <w:szCs w:val="28"/>
          <w:rtl w:val="true"/>
          <w:lang w:bidi="fa-IR"/>
        </w:rPr>
        <w:t>تا گل روی تو دیدم همه گل‌ها خارند</w:t>
      </w:r>
    </w:p>
    <w:p>
      <w:pPr>
        <w:pStyle w:val="BookText"/>
        <w:rPr/>
      </w:pPr>
      <w:r>
        <w:rPr>
          <w:rFonts w:ascii="IRNazanin" w:hAnsi="IRNazanin" w:eastAsia="IRNazanin"/>
          <w:color w:val="111111"/>
          <w:sz w:val="28"/>
          <w:sz w:val="28"/>
          <w:szCs w:val="28"/>
          <w:rtl w:val="true"/>
          <w:lang w:bidi="fa-IR"/>
        </w:rPr>
        <w:t>تا تو را یار گرفتم همه یار اغیارند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الْعَالَمِینَ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6230_65285"/>
      <w:bookmarkStart w:id="68" w:name="pg6230_65285"/>
      <w:bookmarkEnd w:id="68"/>
    </w:p>
    <w:p>
      <w:pPr>
        <w:pStyle w:val="Heading2"/>
        <w:numPr>
          <w:ilvl w:val="1"/>
          <w:numId w:val="1"/>
        </w:numPr>
        <w:rPr/>
      </w:pPr>
      <w:bookmarkStart w:id="69" w:name="pg6230_65285"/>
      <w:bookmarkStart w:id="70" w:name="__RefHeading___Toc1411690_237004111"/>
      <w:bookmarkStart w:id="71" w:name="_Toc22"/>
      <w:bookmarkEnd w:id="69"/>
      <w:bookmarkEnd w:id="70"/>
      <w:r>
        <w:rPr>
          <w:rtl w:val="true"/>
        </w:rPr>
        <w:t>کتاب‌نامه</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الامام علی بن ابی‌طالب علیه السلام ، الشریف‌الرضی، تحقیق و شرح محمد عبده، بیروت،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الاتحاف بحبّ الاشراف، شبراوی، عبدالله بن محمد، قم، منشورات الرضی،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محمدباقر موسوی خرسان، النجف‌الاشرف، دارالنّعمان،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حجج‌الله علی العباد،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آل البیت علیهم السلام لتحقیق التراث، بیروت، دارالمفید،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اسدالغابة فی معرفةالصحابه، ابن‌اثیر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اسماعیلیان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الاصابة فی تمییزالصحابه، ابن‌حجر عسقلانی،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عادل احمد عبدالموجود، علی محمد معوض، بیروت، 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اصالت‌مهدویت، صافی گلپایگانی، لطف‌الله، قم، دفتر تنظیم و نشر آثار حضرت آیت‌الله العظمی صافی گلپایگانی‌مدظله‌العالی،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إعلام‌الوری بأعلام‌الهدی،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علیهم السلام لاحیاء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اقبال‌الاعمال، ابن‌طاووس، سید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تهران، دارالکتب الاسلامیة،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سید مرتضی،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 نعسانی، قم، کتابخانه مرعشی نجفی،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البعثة، قم، 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السیاسه، ابن‌قتیبه دینوری،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قم، الشریف‌الرضی،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امتاع‌الاسماع بما للنّبیّ من الاحوال و الاموال و الحفدة و المتاع، مقریزی،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نمیسی، بیروت، دارالکتب العلمیة،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انساب‌الاشراف، بلاذری،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سهیل زکار، ریاض زرکلی، بیروت، 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انیس‌الاعلام فی نصرةالاسلام، فخرالاسلام، محمدصادق، تهران، کتابفروشی مرتضوی،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الحادی‌عشر، علّامه 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محمّدباقر بهبودی،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النهایه، ابن‌کثیر،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البراهین‌القاطعة فی شرح تجرید العقائدالساطعه، استرآبادی، محمدجعفر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الاعلام الاسلامی،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بصائرالدرجات فی فضائل آل محمد صلی الله علیه و آله ، صفار،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میرزا محسن کوچه‌باغی، تهران، مؤسسة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تاریخ‌الامم و الملوک، 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گروهی از دانشمندان، بیروت، مؤسسة الاعلمی،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تاریخ‌الخمیس فی احوال انفس نفیس، دیار بکری،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تاویل الآیات‌الظاهرة فی فضائل العترة‌الطاهره، حسینی استرآبادی، سید شرف‌الدین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قم،مدرسة الامام المهدی علیه السلام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تحف‌العقول عن آل الرسول صلی الله علیه و آله ،ابن‌شعبه حرانی،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ابوحمزه ثمالی، ثابت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گردآوری محمدحسین حرزالدین، تحقیق محمدهادی معرفت، بیروت، دارالمفید،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حویزی، عبدعلی بن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سید هاشم رسولی محلاتی، قم، انتشارات اسماعیلیان،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تفسیرالصافی، فیض کاشانی،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وسائل‌الشیعة الی تحصیل مسائل الشریعه، حرّ عاملی،محمّد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علیهم السلام لاحیاء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هاشم حسینی تهرانی، قم، نشر اسلامی،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تهذیب‌التهذیب، ابن‌حجر عسقلانی،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 التعدیل، ابن ابی‌حاتم رازی، عبدالرحمن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دلائل‌الامامه، طبری امامی،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روضات‌الجنات فی احوال العلماء والسادات، خوانساری، سید محمدباقر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الدار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روض‌الجنان و روح‌الجنان فی تفسیرالقرآن، ابوالفتوح رازی،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یاحقی، ناصح، مشهد، آستان قدس رضوی،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روضة‌الواعظین و بصیرةالمتّعظین، فتال نیشابوری،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الشریف‌الرضی،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سبل‌الهدی و الرشاد فی سیرة خیرالعباد، صالحی شامی،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عادل احمد عبدالموجود، علی محمد معوض، بیروت، دارالکتب العلمیة،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السقیفه، مظفر،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انصاریان،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سیف‌الامه، نراقی، احمد بن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سنگی،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ابن ابی‌الحدید،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ابوالفضل ابراهیم، داراحیاء الکتب العربیة،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شرح‌الاخبار فی فضائل الائمةالاطهار علیهم السلام ، مغربی، قاضی نعمان بن محمد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 حسینی جلالی، قم،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شرح‌المقاصد فی علم‌الکلام، تفتازانی، سعدالدین مسعود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عبدالرّحمن عمیرة، قم، الشریف‌الرضی،</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ابن‌سینا، حسین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سعید زاید و دیگران، قم،کتابخانه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شواهد‌التّنزیل،حاکم حسکانی، عبیدالله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محمدباقر محمودی، تهران، وزارت فرهنگ و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نیشابوری،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صحیح‌البخاری، بخاری،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العدالةالاجتماعیة فی الاسلام، سید قطب، قطب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دارالشروق،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علل‌الشرائع،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محمّدصادق بحرالعلوم، النجف‌الاشرف، المکتبة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عوالی‌اللئالی العزیزیة فی الاحادیث‌الدینیه، ابن ابی‌جمهور احسائی،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مجتبی عراقی، قم، مطبعة سید‌الشهداء،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 السنة و الادب، امینی،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دارالکتاب العربی،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نعمانی،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فارس حسون کریم، قم، انتشارات انوار‌الهدی،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تهران، دارالکتب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ثعلبی، احمد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ابن‌عاشور، ساعدی، بیروت، داراحیاء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کشف‌الاستار عن وجه الغائب عن الابصار، محدّث نوری، میرزاحسین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الجدیده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کشف‌الغمة فی معرفةالائمّه علیهم السلام ، 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کفایة‌الاثر فی النص علی الائمة الاثنی‌عشر علیهم السلام ، خزاز قمی،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سید عبداللطیف حسینی کوه‌کمری، قم، 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کمال‌الدین و تمام‌النعمه،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علی‌اکبر غفاری، قم، نشر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کنزالفوائد، کراجکی،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المصطفوی،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الالقاب،محدّث قمی،عباس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تهران،مکتبة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صافی گلپایگانی، محمد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حضرت معصومه علیها السلام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لسان‌المیزان، ابن‌حجر عسقلانی،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بیروت،مؤسسة الاعلمی،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اللوامع‌الالهیة فی المباحث‌الکلامیه، فاضل مقداد، مقداد بن عبدالله 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محمّدعلی قاضی طباطبائی، قم، دفتر تبلیغات اسلامی،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مجمع‌البیان فی تفسیرالقرآن،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جلال‌الدین حسینی، تهران، دارالکتب الاسلامیة،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المحصول فی علم اصول‌الفقه، غزالی،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جابر علوانی، بیروت، مؤسسة الرسالة،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معاجز الائمة الاثنی‌عشر و دلائل الحجج علی البشر، بحرانی، سیّد هاشم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عزت‌الله مولائی، قم، مؤسسة المعارف الاسلامیة،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مروج‌الذهب و معادن‌الجوهر، مسعودی،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اسعد داغر، قم،دارالهجرة،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المسائل‌الخمسون فی اصول‌الدین، فخر رازی،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احمد حجازی سقا، القاهرة، مکتب الثقافی،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المستصفی فی علم‌الاصول، غزالی،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محمّد عبدالشافی، بیروت، دارالکتب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صنعانی، عبدالرزاق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حبیب‌الرّحمن اعظمی، منشورات المجلس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معانی‌الاخبار،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مفاتیح‌الجنان، محدّث 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آیین دانش،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مکارم‌الاخلاق، طبرسی، حسن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،الشریف‌الرضی،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علی‌اکبر غفاری،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ابی‌طالب، ابن‌شهرآشوب،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گروهی از اساتید نجف اشرف، النجف‌الاشرف، 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الامام علی بن ابی طالب،کوفی، 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باقر محمودی، قم، مجمع احیاء الثقافة الاسلامیة،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خوارزمی،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مالک محمودی،قم، نشر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منهاج‌الکرامة فی معرفة‌الامامه،علّامه 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عبدالرّحیم مبارک، مشهد، انتشارات تاسوعا،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تفسیرالقرآن،طباطبائی، سیدمحمدحسین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النکت‌الاعتقادیه،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رضا مختاری، بیروت، دارالمفید،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نوادرالمعجزات فی مناقب الائمة‌الهداة علیهم السلام ، طبری امامی، محمد 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الامام المهدی علیه السلام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نور‌البراهین أو انیس الوحید فی شرح‌التوحید، جزائری، سید نعمت‌الله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وفیات الاعیان و انباء ابناء الزمان،ابن‌خلکان، احمدبن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احسان عباس، بیروت، دارالثقافه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المسائل‌الخمسون فی اصول‌الدین،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 مسأله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بمیرد و امام‌زمان خود را نشناسد، پس باید بمیرد؛ اگر خواهد یهودی و اگر خواهد مسیحی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این معنا بسیار و متواتر است، ازجمله از حضرت امام زین‌العابدین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أَفْضَلُ الْبِقَاعِ مَا بَیْنَ الرُّکْنِ وَالْمَقَامِ، وَلَوْ أَنَّ رَجُلاً عُمِّرَ مَا عُمِّرَ نُوحٌ فِی قَوْمِهِ أَلْفَ سَنَةٍ إِلَّا خَمْسِینَ عَاماً یَصُومُ النَّهَارَ وَیَقُومُ اللَّیْلَ فِی ذَلِکَ الْمَوْضِعِ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لَقِیَ اللهَ بِغَیْرِ وِلَایَتِنَا، لَمْ یَنْفَعْهُ ذَلِکَ شَیئاً؛ اگر شخصی به‌قدر آنچه نوح در قوم خود عمر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نهصدوپنجاه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نماید و روزها را روزه بگیرد و شب‌ها را در بین رکن و مقام به نماز و عبادت بایستد و خدا را ملاقات کند بدون ولایت ما، این اعمال چیزی را به او نفع نخواهد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طوسی، الامالی،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مغربی، شرح‌الاخبار،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حرعاملی، وسائل‌الشیعه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ابن‌سینا،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دانشمند معاصر شعرانی در توصیف و بیان عظمت مقام علمی علّامه حلّی، کلامی لطیف دارد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به‌راستی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ائمّه 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شیعه عالمی به بزرگی او نیامده؛ بلکه در میان اهل‌سنّت نیز مانند او نمی شناسیم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بااینکه در احاطه به علوم ضرب‌المثل و کم‌نظیر بوده و چنان‌که گفته‌اند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عقیدتی و ایدئولوژی بر دو نوع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مثبت و ایمانی، و مبانی منفی و سلبی؛ و به‌عبارت‌دیگر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ایدئولوژی معنوی و ایدئولوژی مادّی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شرافت‌مندی بخواهد علیه این نظام‌ها ادّعانامه صادر کند، باید کتاب‌ها بنویسد و سرانجام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آفرین به عالم حیوانات درنده و شهوت‌ران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بصائرالدرجات،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انقلاب‌های قبل از دهه پنجاه و سوسیالیستی و یا به ظاهر دموکراسی بوده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دین شما را کامل کردم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ای کسانی که ایمان آورده‌اید، اطاعت کنید خداوند را و اطاعت کنید پیامبر خدا و اولواالامر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صدوق، کمال‌الدین،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ابن‌شعبه حرانی، تحف‌العقول،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روی زمین جانشینی قرار خواهم داد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داوود ما تو را خلیفه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نماینده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قرار دادیم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 را امام و پیشوای مردم قرار دادم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جریان عجیب سقیفه، به کتاب السقیفه علّامه کبیر مرحوم شیخ محمّدرضا مظفر مراجعه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ابن‌قتیبه دینوری، الامامة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هم او را کشتند و قتلش را به اجنّه نسبت دادند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ابن‌قتیبه دینوری، الامامة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امینی، 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صالحی شامی، سبل‌الهدی و الرشاد،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شیخ‌الاسلامی، مسند فاطمة‌الزهراء علیها السلام،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 المصنف،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ابن‌قتیبه دینوری، الامامة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طبری،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 آیت‌الله سیّد محمّدتقی خوانساری رحمه الله که در قدس و تقوا و غیرت اسلامی و فداکاری در راه دین و دفاع از حریم اسلام کم‌نظیر بود، نقل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حج بیت‌الله الحرام با شیخ حسن بناء در مدینه طیّبه یا مکّه معظّمه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تردید از این جانب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متعدّدی دیدار و بحث داشتم و بالأخره در مسجد مدینه یا مسجدالحرام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 تردید از حقیر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حسن بناء سخنرانی کرد و در آن از شیعه دفاع نمود تا به عقیده آنها در موضوع خلافت و ابوبکر رسید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هَذِهِ عَقِیدَة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مقصودش این بوده که این عقیده شیعه بر غصب خلافت، عقیده‌ای نیست که کسی بتواند آنها را بر آن مؤاخذه کند؛ زیرا عقیده فاطمه زهرا علیها السلام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المستصفی،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فخر رازی، المحصول،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ابن ابی‌الحدید، شرح نهج‌البلاغه،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صدوق، معانی‌الاخبار،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مسلم نیشابوری، 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 شیعه و اهل‌سنّت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از روی هوای‌نفس سخن نمی‌گوید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می‌گوید چیزی جز وحی که بر او نازل شده نیست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ابن‌قتیبه دینوری، الامامة و 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طبری،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ابن‌اثیر جزری،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قطب، العدالة‌الاجتماعیة فی الاسلام،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ابن‌اثیر جزری، الکامل فی‌التاریخ،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ابن ابی‌الحدید، شرح 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مفید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ابن‌شهرآشوب، مناقب آل 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سید مرتضی، 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مقریزی، امتاع‌الاسماع،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انساب‌الاشراف،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دیاربکری، تاریخ‌الخمیس،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النکت‌الاعتقادیه،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تفتازانی، شرح‌المقاصد،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استرآبادی، البراهین‌القاطعه،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در باب الحادی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رِئَاسَةٌ عَامَّةٌ فِی اُمُورِ الدِّینِ وَالدُّنْیَا لِشَخْصٍ مِنَ الْأَشْخَاصِ نِیَابَةً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فاضل مقداد در اللوامع الالهیه بحث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رِئَاسَةٌ عَامَةٌ فِی الدِّینِ وَالدُّنْیَا لِشَخْصٍ إِنْسَانِیٍ خِلَافَةً عَنِ النَّبِیِّ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الکشف و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حاکم حسکانی، 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طبرسی، مجمع‌البیان،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ابوالفتوح رازی، روض‌الجنان،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فیض کاشانی، تفسیرالصافی،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تخلیص‌الشافی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معروف حضرت امام‌صادق و حضرت امام‌کاظم‘ بوده است که وفاتش برحسب نقل بعضی در سال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اتّفاق افتاده و شرح حالش در کتاب‌های رجال مفصلاً ذکر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مشهور اهل‌سنّت است که به سال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را در کتاب‌های رجال و تراجم مثل تهذیب‌التهذیب ابن‌حجر 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التعدیل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وفیات‌الاعیان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ابن‌خلکان ببینید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بحث شیرین و منطقی را در کتاب علل‌الشرائع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ملاحظه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مباحثه را هشام در محضر امام جعفر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 و جمعی از علمای بزرگ اصحاب آن حضرت مثل حمران بن اعین و مؤمن الطاق و هشام بن سالم نیز حضور داشتند، و مخفی نماند احتجاجات ائمّه علیهم السلام و اصحاب و شاگردان آن بزرگواران و علمای عالی‌قدر مانند شیخ مفید پیرامون امامت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می‌توانند این احتجاجات را در بحارالانوار و سایر کتاب‌های مربوط به این موضوع مطالعه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صدوق، کمال‌الدین،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ابن‌شهرآشوب، مناقب آل ابی‌طالب،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ابی‌جمهور احسائی عوالی‌اللئالی،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طباطبائی،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مغربی، شرح‌الاخبار،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طبرسی، مکارم الاخلاق،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صدوق، کمال‌الدین،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خرازی قمی، کفایة‌الاثر،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ابن‌حمزه طوسی، الثاقب فی المناقب،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ابن‌شهرآشوب، مناقب آل ابی‌طالب،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محدّث نوری، کشف‌الاستار،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المسائل‌الخمسون فی اصول‌الدین،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 را به‌طور وافی از کراجکی نیز نقل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 کنزالفوائد،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التوحید،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ابوحمزه ثمالی، تفسیر،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تفسیرالصافی،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حویزی،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اصطلاحاً معجزه را بر خرق عادتی که از پیغمبر در مقام تحدّی و هنگامی که قوم، طلب آیت و علامت بر راستی و صدق مدعی پیغمبری بخواهند، اطلاق می‌نمایند و به خوارق عاداتی که از پیغمبر پیش از مبعوث‌شدن به دعوت صادر شود، هرچند دلیل بر نبوّت او شمرده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ارهاص و ارهاصات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و خوارق عادات صادر از ائمّه علیهم السلام را معجزه اطلاق می‌نمایند، و خوارق عادات صادر از دیگران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بحرانی، مدینة معاجز الائمة الاثنی عشر علیهم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صدوق، التوحید،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فیض کاشانی، تفسیرالصافی،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صدوق، التوحید،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جزائری، نورالبراهین،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محدّث قمی، مفاتیح‌الجنان،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 امام‌حسین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گنج دانش مرحوم پدرم آیت‌الله آقای آخوند ملا محمّدجواد صافی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جزری، 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ابن‌حجر عسقلانی، الاصابه،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مناقب الامام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مغربی، شرح‌الاخبار،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مفید،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طبری امامی، دلائل‌الامامه،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همو، نوادرالمعجزات،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حسینی استرآبادی، تأویل‌الآیات،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طبرسی، اعلام‌الوری،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اربلی، 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موضوع به کتاب‌هایی مثل انیس‌الاعلام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فخرالاسلام،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سیف‌الامه نراقی و اصالت مهدویت، تألیف 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به‌طور مستقیم به خود کتب عهد عتیق و جدید رجوع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روضة‌الواعظین،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مفید، الاختصاص،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ابن شهرآشوب،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ابن‌کثیر، البدایة و النهایه،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شبراوی، الاتحاف بحب الاشراف،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21074</Words>
  <Characters>85087</Characters>
  <CharactersWithSpaces>105462</CharactersWithSpaces>
  <Paragraphs>945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2026-08-19T19:37:26Z</dcterms:created>
  <dc:creator>ghaemiyeh.com</dc:creator>
  <dc:description/>
  <dc:language>en-US</dc:language>
  <cp:lastModifiedBy/>
  <dcterms:modified xsi:type="dcterms:W3CDTF">2026-08-19T23:07:29Z</dcterms:modified>
  <cp:revision>1</cp:revision>
  <dc:subject/>
  <dc:title>پیرامون معرفت امام سلسله مباحث امامت و مهدویت 8</dc:title>
</cp:coreProperties>
</file>

<file path=docProps/custom.xml><?xml version="1.0" encoding="utf-8"?>
<Properties xmlns="http://schemas.openxmlformats.org/officeDocument/2006/custom-properties" xmlns:vt="http://schemas.openxmlformats.org/officeDocument/2006/docPropsVTypes"/>
</file>