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تجلی قرآن در حماسه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20853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220855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220857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220859_581953129">
            <w:r>
              <w:rPr>
                <w:webHidden/>
                <w:rStyle w:val="IndexLink"/>
                <w:rtl w:val="true"/>
              </w:rPr>
              <w:t>سخن ناشر</w:t>
            </w:r>
            <w:r>
              <w:rPr>
                <w:rStyle w:val="IndexLink"/>
                <w:rtl w:val="true"/>
              </w:rPr>
              <w:tab/>
            </w:r>
            <w:r>
              <w:rPr>
                <w:rStyle w:val="IndexLink"/>
              </w:rPr>
              <w:t>14</w:t>
            </w:r>
          </w:hyperlink>
        </w:p>
        <w:p>
          <w:pPr>
            <w:pStyle w:val="Contents2"/>
            <w:tabs>
              <w:tab w:val="clear" w:pos="8743"/>
              <w:tab w:val="right" w:pos="9026" w:leader="dot"/>
            </w:tabs>
            <w:rPr/>
          </w:pPr>
          <w:hyperlink w:anchor="__RefHeading___Toc2220861_581953129">
            <w:r>
              <w:rPr>
                <w:webHidden/>
                <w:rStyle w:val="IndexLink"/>
                <w:rtl w:val="true"/>
              </w:rPr>
              <w:t>تقریظ اساتید</w:t>
            </w:r>
            <w:r>
              <w:rPr>
                <w:rStyle w:val="IndexLink"/>
                <w:rtl w:val="true"/>
              </w:rPr>
              <w:tab/>
            </w:r>
            <w:r>
              <w:rPr>
                <w:rStyle w:val="IndexLink"/>
              </w:rPr>
              <w:t>16</w:t>
            </w:r>
          </w:hyperlink>
        </w:p>
        <w:p>
          <w:pPr>
            <w:pStyle w:val="Contents2"/>
            <w:tabs>
              <w:tab w:val="clear" w:pos="8743"/>
              <w:tab w:val="right" w:pos="9026" w:leader="dot"/>
            </w:tabs>
            <w:rPr/>
          </w:pPr>
          <w:hyperlink w:anchor="__RefHeading___Toc2220863_581953129">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2220865_581953129">
            <w:r>
              <w:rPr>
                <w:webHidden/>
                <w:rStyle w:val="IndexLink"/>
                <w:rtl w:val="true"/>
              </w:rPr>
              <w:t>بخش اول</w:t>
            </w:r>
            <w:r>
              <w:rPr>
                <w:rStyle w:val="IndexLink"/>
                <w:rtl w:val="true"/>
              </w:rPr>
              <w:t xml:space="preserve">: </w:t>
            </w:r>
            <w:r>
              <w:rPr>
                <w:rStyle w:val="IndexLink"/>
                <w:rtl w:val="true"/>
              </w:rPr>
              <w:t>تجلّی قرآن در گفتار نقش‌آفرینان کربلا</w:t>
            </w:r>
            <w:r>
              <w:rPr>
                <w:rStyle w:val="IndexLink"/>
                <w:rtl w:val="true"/>
              </w:rPr>
              <w:tab/>
            </w:r>
            <w:r>
              <w:rPr>
                <w:rStyle w:val="IndexLink"/>
              </w:rPr>
              <w:t>26</w:t>
            </w:r>
          </w:hyperlink>
        </w:p>
        <w:p>
          <w:pPr>
            <w:pStyle w:val="Contents3"/>
            <w:tabs>
              <w:tab w:val="clear" w:pos="8459"/>
              <w:tab w:val="right" w:pos="9026" w:leader="dot"/>
            </w:tabs>
            <w:rPr/>
          </w:pPr>
          <w:hyperlink w:anchor="__RefHeading___Toc2220867_58195312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220869_581953129">
            <w:r>
              <w:rPr>
                <w:webHidden/>
                <w:rStyle w:val="IndexLink"/>
                <w:rtl w:val="true"/>
              </w:rPr>
              <w:t xml:space="preserve">فصل </w:t>
            </w:r>
            <w:r>
              <w:rPr>
                <w:rStyle w:val="IndexLink"/>
              </w:rPr>
              <w:t>1</w:t>
            </w:r>
            <w:r>
              <w:rPr>
                <w:rStyle w:val="IndexLink"/>
                <w:rtl w:val="true"/>
              </w:rPr>
              <w:t xml:space="preserve">: </w:t>
            </w:r>
            <w:r>
              <w:rPr>
                <w:rStyle w:val="IndexLink"/>
                <w:rtl w:val="true"/>
              </w:rPr>
              <w:t>جری و تطبیق در حماسة حسینی</w:t>
            </w:r>
            <w:r>
              <w:rPr>
                <w:rStyle w:val="IndexLink"/>
                <w:rtl w:val="true"/>
              </w:rPr>
              <w:tab/>
            </w:r>
            <w:r>
              <w:rPr>
                <w:rStyle w:val="IndexLink"/>
              </w:rPr>
              <w:t>28</w:t>
            </w:r>
          </w:hyperlink>
        </w:p>
        <w:p>
          <w:pPr>
            <w:pStyle w:val="Contents4"/>
            <w:tabs>
              <w:tab w:val="clear" w:pos="8176"/>
              <w:tab w:val="right" w:pos="9026" w:leader="dot"/>
            </w:tabs>
            <w:rPr/>
          </w:pPr>
          <w:hyperlink w:anchor="__RefHeading___Toc2220871_581953129">
            <w:r>
              <w:rPr>
                <w:webHidden/>
                <w:rStyle w:val="IndexLink"/>
                <w:rtl w:val="true"/>
              </w:rPr>
              <w:t>معناشناسی جری و تطبیق</w:t>
            </w:r>
            <w:r>
              <w:rPr>
                <w:rStyle w:val="IndexLink"/>
                <w:rtl w:val="true"/>
              </w:rPr>
              <w:tab/>
            </w:r>
            <w:r>
              <w:rPr>
                <w:rStyle w:val="IndexLink"/>
              </w:rPr>
              <w:t>28</w:t>
            </w:r>
          </w:hyperlink>
        </w:p>
        <w:p>
          <w:pPr>
            <w:pStyle w:val="Contents4"/>
            <w:tabs>
              <w:tab w:val="clear" w:pos="8176"/>
              <w:tab w:val="right" w:pos="9026" w:leader="dot"/>
            </w:tabs>
            <w:rPr/>
          </w:pPr>
          <w:hyperlink w:anchor="__RefHeading___Toc2220873_581953129">
            <w:r>
              <w:rPr>
                <w:webHidden/>
                <w:rStyle w:val="IndexLink"/>
                <w:rtl w:val="true"/>
              </w:rPr>
              <w:t>نمونه‌هایی از جری و تطبیق در حماسة حسینی</w:t>
            </w:r>
            <w:r>
              <w:rPr>
                <w:rStyle w:val="IndexLink"/>
                <w:rtl w:val="true"/>
              </w:rPr>
              <w:tab/>
            </w:r>
            <w:r>
              <w:rPr>
                <w:rStyle w:val="IndexLink"/>
              </w:rPr>
              <w:t>30</w:t>
            </w:r>
          </w:hyperlink>
        </w:p>
        <w:p>
          <w:pPr>
            <w:pStyle w:val="Contents4"/>
            <w:tabs>
              <w:tab w:val="clear" w:pos="8176"/>
              <w:tab w:val="right" w:pos="9026" w:leader="dot"/>
            </w:tabs>
            <w:rPr/>
          </w:pPr>
          <w:hyperlink w:anchor="__RefHeading___Toc2220875_581953129">
            <w:r>
              <w:rPr>
                <w:webHidden/>
                <w:rStyle w:val="IndexLink"/>
                <w:rtl w:val="true"/>
              </w:rPr>
              <w:t>جری و تطبیق ناظر به سیرة حضرت نوح علیه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2220877_581953129">
            <w:r>
              <w:rPr>
                <w:webHidden/>
                <w:rStyle w:val="IndexLink"/>
                <w:rtl w:val="true"/>
              </w:rPr>
              <w:t>جری تطبیق ناظر به سیرة حضرت موسی علیه السلام</w:t>
            </w:r>
            <w:r>
              <w:rPr>
                <w:rStyle w:val="IndexLink"/>
                <w:rtl w:val="true"/>
              </w:rPr>
              <w:tab/>
            </w:r>
            <w:r>
              <w:rPr>
                <w:rStyle w:val="IndexLink"/>
              </w:rPr>
              <w:t>34</w:t>
            </w:r>
          </w:hyperlink>
        </w:p>
        <w:p>
          <w:pPr>
            <w:pStyle w:val="Contents5"/>
            <w:tabs>
              <w:tab w:val="clear" w:pos="7892"/>
              <w:tab w:val="right" w:pos="9026" w:leader="dot"/>
            </w:tabs>
            <w:rPr/>
          </w:pPr>
          <w:hyperlink w:anchor="__RefHeading___Toc2220879_581953129">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2220881_581953129">
            <w:r>
              <w:rPr>
                <w:webHidden/>
                <w:rStyle w:val="IndexLink"/>
                <w:rtl w:val="true"/>
              </w:rPr>
              <w:t>الف‌</w:t>
            </w:r>
            <w:r>
              <w:rPr>
                <w:rStyle w:val="IndexLink"/>
                <w:rtl w:val="true"/>
              </w:rPr>
              <w:t xml:space="preserve">- </w:t>
            </w:r>
            <w:r>
              <w:rPr>
                <w:rStyle w:val="IndexLink"/>
                <w:rtl w:val="true"/>
              </w:rPr>
              <w:t>موسای زمان</w:t>
            </w:r>
            <w:r>
              <w:rPr>
                <w:rStyle w:val="IndexLink"/>
                <w:rtl w:val="true"/>
              </w:rPr>
              <w:tab/>
            </w:r>
            <w:r>
              <w:rPr>
                <w:rStyle w:val="IndexLink"/>
              </w:rPr>
              <w:t>34</w:t>
            </w:r>
          </w:hyperlink>
        </w:p>
        <w:p>
          <w:pPr>
            <w:pStyle w:val="Contents5"/>
            <w:tabs>
              <w:tab w:val="clear" w:pos="7892"/>
              <w:tab w:val="right" w:pos="9026" w:leader="dot"/>
            </w:tabs>
            <w:rPr/>
          </w:pPr>
          <w:hyperlink w:anchor="__RefHeading___Toc2220883_581953129">
            <w:r>
              <w:rPr>
                <w:webHidden/>
                <w:rStyle w:val="IndexLink"/>
                <w:rtl w:val="true"/>
              </w:rPr>
              <w:t>ب‌</w:t>
            </w:r>
            <w:r>
              <w:rPr>
                <w:rStyle w:val="IndexLink"/>
                <w:rtl w:val="true"/>
              </w:rPr>
              <w:t xml:space="preserve">- </w:t>
            </w:r>
            <w:r>
              <w:rPr>
                <w:rStyle w:val="IndexLink"/>
                <w:rtl w:val="true"/>
              </w:rPr>
              <w:t>خداوند، تنها تکیه‌گاه</w:t>
            </w:r>
            <w:r>
              <w:rPr>
                <w:rStyle w:val="IndexLink"/>
                <w:rtl w:val="true"/>
              </w:rPr>
              <w:t>!</w:t>
              <w:tab/>
            </w:r>
            <w:r>
              <w:rPr>
                <w:rStyle w:val="IndexLink"/>
              </w:rPr>
              <w:t>37</w:t>
            </w:r>
          </w:hyperlink>
        </w:p>
        <w:p>
          <w:pPr>
            <w:pStyle w:val="Contents5"/>
            <w:tabs>
              <w:tab w:val="clear" w:pos="7892"/>
              <w:tab w:val="right" w:pos="9026" w:leader="dot"/>
            </w:tabs>
            <w:rPr/>
          </w:pPr>
          <w:hyperlink w:anchor="__RefHeading___Toc2220885_581953129">
            <w:r>
              <w:rPr>
                <w:webHidden/>
                <w:rStyle w:val="IndexLink"/>
                <w:rtl w:val="true"/>
              </w:rPr>
              <w:t>ج‌</w:t>
            </w:r>
            <w:r>
              <w:rPr>
                <w:rStyle w:val="IndexLink"/>
                <w:rtl w:val="true"/>
              </w:rPr>
              <w:t xml:space="preserve">- </w:t>
            </w:r>
            <w:r>
              <w:rPr>
                <w:rStyle w:val="IndexLink"/>
                <w:rtl w:val="true"/>
              </w:rPr>
              <w:t>پروا از خشم الهی</w:t>
            </w:r>
            <w:r>
              <w:rPr>
                <w:rStyle w:val="IndexLink"/>
                <w:rtl w:val="true"/>
              </w:rPr>
              <w:tab/>
            </w:r>
            <w:r>
              <w:rPr>
                <w:rStyle w:val="IndexLink"/>
              </w:rPr>
              <w:t>39</w:t>
            </w:r>
          </w:hyperlink>
        </w:p>
        <w:p>
          <w:pPr>
            <w:pStyle w:val="Contents5"/>
            <w:tabs>
              <w:tab w:val="clear" w:pos="7892"/>
              <w:tab w:val="right" w:pos="9026" w:leader="dot"/>
            </w:tabs>
            <w:rPr/>
          </w:pPr>
          <w:hyperlink w:anchor="__RefHeading___Toc2220887_581953129">
            <w:r>
              <w:rPr>
                <w:webHidden/>
                <w:rStyle w:val="IndexLink"/>
                <w:rtl w:val="true"/>
              </w:rPr>
              <w:t xml:space="preserve">د </w:t>
            </w:r>
            <w:r>
              <w:rPr>
                <w:rStyle w:val="IndexLink"/>
                <w:rtl w:val="true"/>
              </w:rPr>
              <w:t xml:space="preserve">- </w:t>
            </w:r>
            <w:r>
              <w:rPr>
                <w:rStyle w:val="IndexLink"/>
                <w:rtl w:val="true"/>
              </w:rPr>
              <w:t>زنهار ز رهبران گمراه</w:t>
            </w:r>
            <w:r>
              <w:rPr>
                <w:rStyle w:val="IndexLink"/>
                <w:rtl w:val="true"/>
              </w:rPr>
              <w:tab/>
            </w:r>
            <w:r>
              <w:rPr>
                <w:rStyle w:val="IndexLink"/>
              </w:rPr>
              <w:t>41</w:t>
            </w:r>
          </w:hyperlink>
        </w:p>
        <w:p>
          <w:pPr>
            <w:pStyle w:val="Contents4"/>
            <w:tabs>
              <w:tab w:val="clear" w:pos="8176"/>
              <w:tab w:val="right" w:pos="9026" w:leader="dot"/>
            </w:tabs>
            <w:rPr/>
          </w:pPr>
          <w:hyperlink w:anchor="__RefHeading___Toc2220889_581953129">
            <w:r>
              <w:rPr>
                <w:webHidden/>
                <w:rStyle w:val="IndexLink"/>
                <w:rtl w:val="true"/>
              </w:rPr>
              <w:t>جری و تطبیق ناظر به سیرة رسول اکرم صلی الله علیه و آله</w:t>
            </w:r>
            <w:r>
              <w:rPr>
                <w:rStyle w:val="IndexLink"/>
                <w:rtl w:val="true"/>
              </w:rPr>
              <w:tab/>
            </w:r>
            <w:r>
              <w:rPr>
                <w:rStyle w:val="IndexLink"/>
              </w:rPr>
              <w:t>44</w:t>
            </w:r>
          </w:hyperlink>
        </w:p>
        <w:p>
          <w:pPr>
            <w:pStyle w:val="Contents4"/>
            <w:tabs>
              <w:tab w:val="clear" w:pos="8176"/>
              <w:tab w:val="right" w:pos="9026" w:leader="dot"/>
            </w:tabs>
            <w:rPr/>
          </w:pPr>
          <w:hyperlink w:anchor="__RefHeading___Toc2220891_581953129">
            <w:r>
              <w:rPr>
                <w:webHidden/>
                <w:rStyle w:val="IndexLink"/>
                <w:rtl w:val="true"/>
              </w:rPr>
              <w:t>همانندی امام حسین علیه السلام با رسول خدا صلی الله علیه و آله</w:t>
            </w:r>
            <w:r>
              <w:rPr>
                <w:rStyle w:val="IndexLink"/>
                <w:rtl w:val="true"/>
              </w:rPr>
              <w:tab/>
            </w:r>
            <w:r>
              <w:rPr>
                <w:rStyle w:val="IndexLink"/>
              </w:rPr>
              <w:t>47</w:t>
            </w:r>
          </w:hyperlink>
        </w:p>
        <w:p>
          <w:pPr>
            <w:pStyle w:val="Contents5"/>
            <w:tabs>
              <w:tab w:val="clear" w:pos="7892"/>
              <w:tab w:val="right" w:pos="9026" w:leader="dot"/>
            </w:tabs>
            <w:rPr/>
          </w:pPr>
          <w:hyperlink w:anchor="__RefHeading___Toc2220893_581953129">
            <w:r>
              <w:rPr>
                <w:webHidden/>
                <w:rStyle w:val="IndexLink"/>
                <w:rtl w:val="true"/>
              </w:rPr>
              <w:t>الف‌</w:t>
            </w:r>
            <w:r>
              <w:rPr>
                <w:rStyle w:val="IndexLink"/>
                <w:rtl w:val="true"/>
              </w:rPr>
              <w:t xml:space="preserve">- </w:t>
            </w:r>
            <w:r>
              <w:rPr>
                <w:rStyle w:val="IndexLink"/>
                <w:rtl w:val="true"/>
              </w:rPr>
              <w:t>از تبار ابراهیم علیه السلام</w:t>
            </w:r>
            <w:r>
              <w:rPr>
                <w:rStyle w:val="IndexLink"/>
                <w:rtl w:val="true"/>
              </w:rPr>
              <w:tab/>
            </w:r>
            <w:r>
              <w:rPr>
                <w:rStyle w:val="IndexLink"/>
              </w:rPr>
              <w:t>47</w:t>
            </w:r>
          </w:hyperlink>
        </w:p>
        <w:p>
          <w:pPr>
            <w:pStyle w:val="Contents5"/>
            <w:tabs>
              <w:tab w:val="clear" w:pos="7892"/>
              <w:tab w:val="right" w:pos="9026" w:leader="dot"/>
            </w:tabs>
            <w:rPr/>
          </w:pPr>
          <w:hyperlink w:anchor="__RefHeading___Toc2220895_581953129">
            <w:r>
              <w:rPr>
                <w:webHidden/>
                <w:rStyle w:val="IndexLink"/>
                <w:rtl w:val="true"/>
              </w:rPr>
              <w:t>ب‌</w:t>
            </w:r>
            <w:r>
              <w:rPr>
                <w:rStyle w:val="IndexLink"/>
                <w:rtl w:val="true"/>
              </w:rPr>
              <w:t xml:space="preserve">- </w:t>
            </w:r>
            <w:r>
              <w:rPr>
                <w:rStyle w:val="IndexLink"/>
                <w:rtl w:val="true"/>
              </w:rPr>
              <w:t>پیامبر‌وار در برابر مشرکان روزگار</w:t>
            </w:r>
            <w:r>
              <w:rPr>
                <w:rStyle w:val="IndexLink"/>
                <w:rtl w:val="true"/>
              </w:rPr>
              <w:tab/>
            </w:r>
            <w:r>
              <w:rPr>
                <w:rStyle w:val="IndexLink"/>
              </w:rPr>
              <w:t>50</w:t>
            </w:r>
          </w:hyperlink>
        </w:p>
        <w:p>
          <w:pPr>
            <w:pStyle w:val="Contents5"/>
            <w:tabs>
              <w:tab w:val="clear" w:pos="7892"/>
              <w:tab w:val="right" w:pos="9026" w:leader="dot"/>
            </w:tabs>
            <w:rPr/>
          </w:pPr>
          <w:hyperlink w:anchor="__RefHeading___Toc2220897_581953129">
            <w:r>
              <w:rPr>
                <w:webHidden/>
                <w:rStyle w:val="IndexLink"/>
                <w:rtl w:val="true"/>
              </w:rPr>
              <w:t>ج‌</w:t>
            </w:r>
            <w:r>
              <w:rPr>
                <w:rStyle w:val="IndexLink"/>
                <w:rtl w:val="true"/>
              </w:rPr>
              <w:t xml:space="preserve">- </w:t>
            </w:r>
            <w:r>
              <w:rPr>
                <w:rStyle w:val="IndexLink"/>
                <w:rtl w:val="true"/>
              </w:rPr>
              <w:t>تکیه بر خدا، همچون رسول خدا صلی الله علیه و آله</w:t>
            </w:r>
            <w:r>
              <w:rPr>
                <w:rStyle w:val="IndexLink"/>
                <w:rtl w:val="true"/>
              </w:rPr>
              <w:tab/>
            </w:r>
            <w:r>
              <w:rPr>
                <w:rStyle w:val="IndexLink"/>
              </w:rPr>
              <w:t>51</w:t>
            </w:r>
          </w:hyperlink>
        </w:p>
        <w:p>
          <w:pPr>
            <w:pStyle w:val="Contents5"/>
            <w:tabs>
              <w:tab w:val="clear" w:pos="7892"/>
              <w:tab w:val="right" w:pos="9026" w:leader="dot"/>
            </w:tabs>
            <w:rPr/>
          </w:pPr>
          <w:hyperlink w:anchor="__RefHeading___Toc2220899_581953129">
            <w:r>
              <w:rPr>
                <w:webHidden/>
                <w:rStyle w:val="IndexLink"/>
                <w:rtl w:val="true"/>
              </w:rPr>
              <w:t xml:space="preserve">د </w:t>
            </w:r>
            <w:r>
              <w:rPr>
                <w:rStyle w:val="IndexLink"/>
                <w:rtl w:val="true"/>
              </w:rPr>
              <w:t xml:space="preserve">- </w:t>
            </w:r>
            <w:r>
              <w:rPr>
                <w:rStyle w:val="IndexLink"/>
                <w:rtl w:val="true"/>
              </w:rPr>
              <w:t>تمایز پاکیز‌گان و آلود‌گان</w:t>
            </w:r>
            <w:r>
              <w:rPr>
                <w:rStyle w:val="IndexLink"/>
                <w:rtl w:val="true"/>
              </w:rPr>
              <w:tab/>
            </w:r>
            <w:r>
              <w:rPr>
                <w:rStyle w:val="IndexLink"/>
              </w:rPr>
              <w:t>52</w:t>
            </w:r>
          </w:hyperlink>
        </w:p>
        <w:p>
          <w:pPr>
            <w:pStyle w:val="Contents4"/>
            <w:tabs>
              <w:tab w:val="clear" w:pos="8176"/>
              <w:tab w:val="right" w:pos="9026" w:leader="dot"/>
            </w:tabs>
            <w:rPr/>
          </w:pPr>
          <w:hyperlink w:anchor="__RefHeading___Toc2220901_581953129">
            <w:r>
              <w:rPr>
                <w:webHidden/>
                <w:rStyle w:val="IndexLink"/>
                <w:rtl w:val="true"/>
              </w:rPr>
              <w:t>همانندی یاران امام حسین علیه السلام با یاران رسول خدا صلی الله علیه و آله</w:t>
            </w:r>
            <w:r>
              <w:rPr>
                <w:rStyle w:val="IndexLink"/>
                <w:rtl w:val="true"/>
              </w:rPr>
              <w:tab/>
            </w:r>
            <w:r>
              <w:rPr>
                <w:rStyle w:val="IndexLink"/>
              </w:rPr>
              <w:t>55</w:t>
            </w:r>
          </w:hyperlink>
        </w:p>
        <w:p>
          <w:pPr>
            <w:pStyle w:val="Contents5"/>
            <w:tabs>
              <w:tab w:val="clear" w:pos="7892"/>
              <w:tab w:val="right" w:pos="9026" w:leader="dot"/>
            </w:tabs>
            <w:rPr/>
          </w:pPr>
          <w:hyperlink w:anchor="__RefHeading___Toc2220903_581953129">
            <w:r>
              <w:rPr>
                <w:webHidden/>
                <w:rStyle w:val="IndexLink"/>
                <w:rtl w:val="true"/>
              </w:rPr>
              <w:t>الف‌</w:t>
            </w:r>
            <w:r>
              <w:rPr>
                <w:rStyle w:val="IndexLink"/>
                <w:rtl w:val="true"/>
              </w:rPr>
              <w:t xml:space="preserve">- </w:t>
            </w:r>
            <w:r>
              <w:rPr>
                <w:rStyle w:val="IndexLink"/>
                <w:rtl w:val="true"/>
              </w:rPr>
              <w:t>حرمت عهد و پیمان</w:t>
            </w:r>
            <w:r>
              <w:rPr>
                <w:rStyle w:val="IndexLink"/>
                <w:rtl w:val="true"/>
              </w:rPr>
              <w:tab/>
            </w:r>
            <w:r>
              <w:rPr>
                <w:rStyle w:val="IndexLink"/>
              </w:rPr>
              <w:t>55</w:t>
            </w:r>
          </w:hyperlink>
        </w:p>
        <w:p>
          <w:pPr>
            <w:pStyle w:val="Contents5"/>
            <w:tabs>
              <w:tab w:val="clear" w:pos="7892"/>
              <w:tab w:val="right" w:pos="9026" w:leader="dot"/>
            </w:tabs>
            <w:rPr/>
          </w:pPr>
          <w:hyperlink w:anchor="__RefHeading___Toc2220905_581953129">
            <w:r>
              <w:rPr>
                <w:webHidden/>
                <w:rStyle w:val="IndexLink"/>
                <w:rtl w:val="true"/>
              </w:rPr>
              <w:t>ب‌</w:t>
            </w:r>
            <w:r>
              <w:rPr>
                <w:rStyle w:val="IndexLink"/>
                <w:rtl w:val="true"/>
              </w:rPr>
              <w:t xml:space="preserve">- </w:t>
            </w:r>
            <w:r>
              <w:rPr>
                <w:rStyle w:val="IndexLink"/>
                <w:rtl w:val="true"/>
              </w:rPr>
              <w:t>یارانی استوار و وفادار</w:t>
            </w:r>
            <w:r>
              <w:rPr>
                <w:rStyle w:val="IndexLink"/>
                <w:rtl w:val="true"/>
              </w:rPr>
              <w:tab/>
            </w:r>
            <w:r>
              <w:rPr>
                <w:rStyle w:val="IndexLink"/>
              </w:rPr>
              <w:t>58</w:t>
            </w:r>
          </w:hyperlink>
        </w:p>
        <w:p>
          <w:pPr>
            <w:pStyle w:val="Contents4"/>
            <w:tabs>
              <w:tab w:val="clear" w:pos="8176"/>
              <w:tab w:val="right" w:pos="9026" w:leader="dot"/>
            </w:tabs>
            <w:rPr/>
          </w:pPr>
          <w:hyperlink w:anchor="__RefHeading___Toc2220907_581953129">
            <w:r>
              <w:rPr>
                <w:webHidden/>
                <w:rStyle w:val="IndexLink"/>
                <w:rtl w:val="true"/>
              </w:rPr>
              <w:t>نتیجه‌گیری</w:t>
            </w:r>
            <w:r>
              <w:rPr>
                <w:rStyle w:val="IndexLink"/>
                <w:rtl w:val="true"/>
              </w:rPr>
              <w:tab/>
            </w:r>
            <w:r>
              <w:rPr>
                <w:rStyle w:val="IndexLink"/>
              </w:rPr>
              <w:t>62</w:t>
            </w:r>
          </w:hyperlink>
        </w:p>
        <w:p>
          <w:pPr>
            <w:pStyle w:val="Contents3"/>
            <w:tabs>
              <w:tab w:val="clear" w:pos="8459"/>
              <w:tab w:val="right" w:pos="9026" w:leader="dot"/>
            </w:tabs>
            <w:rPr/>
          </w:pPr>
          <w:hyperlink w:anchor="__RefHeading___Toc2220909_581953129">
            <w:r>
              <w:rPr>
                <w:webHidden/>
                <w:rStyle w:val="IndexLink"/>
                <w:rtl w:val="true"/>
              </w:rPr>
              <w:t xml:space="preserve">فصل </w:t>
            </w:r>
            <w:r>
              <w:rPr>
                <w:rStyle w:val="IndexLink"/>
              </w:rPr>
              <w:t>2</w:t>
            </w:r>
            <w:r>
              <w:rPr>
                <w:rStyle w:val="IndexLink"/>
                <w:rtl w:val="true"/>
              </w:rPr>
              <w:t xml:space="preserve">: </w:t>
            </w:r>
            <w:r>
              <w:rPr>
                <w:rStyle w:val="IndexLink"/>
                <w:rtl w:val="true"/>
              </w:rPr>
              <w:t>اثرپذیری واژگانی از قرآن</w:t>
            </w:r>
            <w:r>
              <w:rPr>
                <w:rStyle w:val="IndexLink"/>
                <w:rtl w:val="true"/>
              </w:rPr>
              <w:tab/>
            </w:r>
            <w:r>
              <w:rPr>
                <w:rStyle w:val="IndexLink"/>
              </w:rPr>
              <w:t>64</w:t>
            </w:r>
          </w:hyperlink>
        </w:p>
        <w:p>
          <w:pPr>
            <w:pStyle w:val="Contents4"/>
            <w:tabs>
              <w:tab w:val="clear" w:pos="8176"/>
              <w:tab w:val="right" w:pos="9026" w:leader="dot"/>
            </w:tabs>
            <w:rPr/>
          </w:pPr>
          <w:hyperlink w:anchor="__RefHeading___Toc2220911_581953129">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220913_581953129">
            <w:r>
              <w:rPr>
                <w:webHidden/>
                <w:rStyle w:val="IndexLink"/>
                <w:rtl w:val="true"/>
              </w:rPr>
              <w:t>اثرپذیری کلام امام حسین علیه السلام از قرآن</w:t>
            </w:r>
            <w:r>
              <w:rPr>
                <w:rStyle w:val="IndexLink"/>
                <w:rtl w:val="true"/>
              </w:rPr>
              <w:tab/>
            </w:r>
            <w:r>
              <w:rPr>
                <w:rStyle w:val="IndexLink"/>
              </w:rPr>
              <w:t>65</w:t>
            </w:r>
          </w:hyperlink>
        </w:p>
        <w:p>
          <w:pPr>
            <w:pStyle w:val="Contents5"/>
            <w:tabs>
              <w:tab w:val="clear" w:pos="7892"/>
              <w:tab w:val="right" w:pos="9026" w:leader="dot"/>
            </w:tabs>
            <w:rPr/>
          </w:pPr>
          <w:hyperlink w:anchor="__RefHeading___Toc2220915_581953129">
            <w:r>
              <w:rPr>
                <w:webHidden/>
                <w:rStyle w:val="IndexLink"/>
                <w:rtl w:val="true"/>
              </w:rPr>
              <w:t>الف‌</w:t>
            </w:r>
            <w:r>
              <w:rPr>
                <w:rStyle w:val="IndexLink"/>
                <w:rtl w:val="true"/>
              </w:rPr>
              <w:t xml:space="preserve">- </w:t>
            </w:r>
            <w:r>
              <w:rPr>
                <w:rStyle w:val="IndexLink"/>
                <w:rtl w:val="true"/>
              </w:rPr>
              <w:t>یاری گرفتن از گمراهان، هرگز</w:t>
            </w:r>
            <w:r>
              <w:rPr>
                <w:rStyle w:val="IndexLink"/>
                <w:rtl w:val="true"/>
              </w:rPr>
              <w:t>!</w:t>
              <w:tab/>
            </w:r>
            <w:r>
              <w:rPr>
                <w:rStyle w:val="IndexLink"/>
              </w:rPr>
              <w:t>65</w:t>
            </w:r>
          </w:hyperlink>
        </w:p>
        <w:p>
          <w:pPr>
            <w:pStyle w:val="Contents5"/>
            <w:tabs>
              <w:tab w:val="clear" w:pos="7892"/>
              <w:tab w:val="right" w:pos="9026" w:leader="dot"/>
            </w:tabs>
            <w:rPr/>
          </w:pPr>
          <w:hyperlink w:anchor="__RefHeading___Toc2220917_581953129">
            <w:r>
              <w:rPr>
                <w:webHidden/>
                <w:rStyle w:val="IndexLink"/>
                <w:rtl w:val="true"/>
              </w:rPr>
              <w:t>ب‌</w:t>
            </w:r>
            <w:r>
              <w:rPr>
                <w:rStyle w:val="IndexLink"/>
                <w:rtl w:val="true"/>
              </w:rPr>
              <w:t xml:space="preserve">- </w:t>
            </w:r>
            <w:r>
              <w:rPr>
                <w:rStyle w:val="IndexLink"/>
                <w:rtl w:val="true"/>
              </w:rPr>
              <w:t>الگویی چونان پیامبر</w:t>
            </w:r>
            <w:r>
              <w:rPr>
                <w:rStyle w:val="IndexLink"/>
                <w:rtl w:val="true"/>
              </w:rPr>
              <w:tab/>
            </w:r>
            <w:r>
              <w:rPr>
                <w:rStyle w:val="IndexLink"/>
              </w:rPr>
              <w:t>66</w:t>
            </w:r>
          </w:hyperlink>
        </w:p>
        <w:p>
          <w:pPr>
            <w:pStyle w:val="Contents5"/>
            <w:tabs>
              <w:tab w:val="clear" w:pos="7892"/>
              <w:tab w:val="right" w:pos="9026" w:leader="dot"/>
            </w:tabs>
            <w:rPr/>
          </w:pPr>
          <w:hyperlink w:anchor="__RefHeading___Toc2220919_581953129">
            <w:r>
              <w:rPr>
                <w:webHidden/>
                <w:rStyle w:val="IndexLink"/>
                <w:rtl w:val="true"/>
              </w:rPr>
              <w:t>ج‌</w:t>
            </w:r>
            <w:r>
              <w:rPr>
                <w:rStyle w:val="IndexLink"/>
                <w:rtl w:val="true"/>
              </w:rPr>
              <w:t xml:space="preserve">- </w:t>
            </w:r>
            <w:r>
              <w:rPr>
                <w:rStyle w:val="IndexLink"/>
                <w:rtl w:val="true"/>
              </w:rPr>
              <w:t>قهرمان قلمرو توحید</w:t>
            </w:r>
            <w:r>
              <w:rPr>
                <w:rStyle w:val="IndexLink"/>
                <w:rtl w:val="true"/>
              </w:rPr>
              <w:tab/>
            </w:r>
            <w:r>
              <w:rPr>
                <w:rStyle w:val="IndexLink"/>
              </w:rPr>
              <w:t>68</w:t>
            </w:r>
          </w:hyperlink>
        </w:p>
        <w:p>
          <w:pPr>
            <w:pStyle w:val="Contents5"/>
            <w:tabs>
              <w:tab w:val="clear" w:pos="7892"/>
              <w:tab w:val="right" w:pos="9026" w:leader="dot"/>
            </w:tabs>
            <w:rPr/>
          </w:pPr>
          <w:hyperlink w:anchor="__RefHeading___Toc2220921_581953129">
            <w:r>
              <w:rPr>
                <w:webHidden/>
                <w:rStyle w:val="IndexLink"/>
                <w:rtl w:val="true"/>
              </w:rPr>
              <w:t xml:space="preserve">د </w:t>
            </w:r>
            <w:r>
              <w:rPr>
                <w:rStyle w:val="IndexLink"/>
                <w:rtl w:val="true"/>
              </w:rPr>
              <w:t xml:space="preserve">- </w:t>
            </w:r>
            <w:r>
              <w:rPr>
                <w:rStyle w:val="IndexLink"/>
                <w:rtl w:val="true"/>
              </w:rPr>
              <w:t>دعوت آلوده‌ای به پاکیز‌گی؛ مایة شگفتی</w:t>
            </w:r>
            <w:r>
              <w:rPr>
                <w:rStyle w:val="IndexLink"/>
                <w:rtl w:val="true"/>
              </w:rPr>
              <w:t>!</w:t>
              <w:tab/>
            </w:r>
            <w:r>
              <w:rPr>
                <w:rStyle w:val="IndexLink"/>
              </w:rPr>
              <w:t>73</w:t>
            </w:r>
          </w:hyperlink>
        </w:p>
        <w:p>
          <w:pPr>
            <w:pStyle w:val="Contents4"/>
            <w:tabs>
              <w:tab w:val="clear" w:pos="8176"/>
              <w:tab w:val="right" w:pos="9026" w:leader="dot"/>
            </w:tabs>
            <w:rPr/>
          </w:pPr>
          <w:hyperlink w:anchor="__RefHeading___Toc2220923_581953129">
            <w:r>
              <w:rPr>
                <w:webHidden/>
                <w:rStyle w:val="IndexLink"/>
                <w:rtl w:val="true"/>
              </w:rPr>
              <w:t>اثرپذیری کلام حاضران در کربلا از قرآن</w:t>
            </w:r>
            <w:r>
              <w:rPr>
                <w:rStyle w:val="IndexLink"/>
                <w:rtl w:val="true"/>
              </w:rPr>
              <w:tab/>
            </w:r>
            <w:r>
              <w:rPr>
                <w:rStyle w:val="IndexLink"/>
              </w:rPr>
              <w:t>76</w:t>
            </w:r>
          </w:hyperlink>
        </w:p>
        <w:p>
          <w:pPr>
            <w:pStyle w:val="Contents5"/>
            <w:tabs>
              <w:tab w:val="clear" w:pos="7892"/>
              <w:tab w:val="right" w:pos="9026" w:leader="dot"/>
            </w:tabs>
            <w:rPr/>
          </w:pPr>
          <w:hyperlink w:anchor="__RefHeading___Toc2220925_581953129">
            <w:r>
              <w:rPr>
                <w:webHidden/>
                <w:rStyle w:val="IndexLink"/>
                <w:rtl w:val="true"/>
              </w:rPr>
              <w:t>الف‌</w:t>
            </w:r>
            <w:r>
              <w:rPr>
                <w:rStyle w:val="IndexLink"/>
                <w:rtl w:val="true"/>
              </w:rPr>
              <w:t xml:space="preserve">- </w:t>
            </w:r>
            <w:r>
              <w:rPr>
                <w:rStyle w:val="IndexLink"/>
                <w:rtl w:val="true"/>
              </w:rPr>
              <w:t xml:space="preserve">پرستش خدا بر اساس </w:t>
            </w:r>
            <w:r>
              <w:rPr>
                <w:rStyle w:val="IndexLink"/>
                <w:rtl w:val="true"/>
              </w:rPr>
              <w:t>«</w:t>
            </w:r>
            <w:r>
              <w:rPr>
                <w:rStyle w:val="IndexLink"/>
                <w:rtl w:val="true"/>
              </w:rPr>
              <w:t>حرف</w:t>
            </w:r>
            <w:r>
              <w:rPr>
                <w:rStyle w:val="IndexLink"/>
                <w:rtl w:val="true"/>
              </w:rPr>
              <w:t>»</w:t>
              <w:tab/>
            </w:r>
            <w:r>
              <w:rPr>
                <w:rStyle w:val="IndexLink"/>
              </w:rPr>
              <w:t>76</w:t>
            </w:r>
          </w:hyperlink>
        </w:p>
        <w:p>
          <w:pPr>
            <w:pStyle w:val="Contents5"/>
            <w:tabs>
              <w:tab w:val="clear" w:pos="7892"/>
              <w:tab w:val="right" w:pos="9026" w:leader="dot"/>
            </w:tabs>
            <w:rPr/>
          </w:pPr>
          <w:hyperlink w:anchor="__RefHeading___Toc2220927_581953129">
            <w:r>
              <w:rPr>
                <w:webHidden/>
                <w:rStyle w:val="IndexLink"/>
                <w:rtl w:val="true"/>
              </w:rPr>
              <w:t>ب‌</w:t>
            </w:r>
            <w:r>
              <w:rPr>
                <w:rStyle w:val="IndexLink"/>
                <w:rtl w:val="true"/>
              </w:rPr>
              <w:t xml:space="preserve">- </w:t>
            </w:r>
            <w:r>
              <w:rPr>
                <w:rStyle w:val="IndexLink"/>
                <w:rtl w:val="true"/>
              </w:rPr>
              <w:t>کلامی استوار از خطاپیشه‌ای گمراه</w:t>
            </w:r>
            <w:r>
              <w:rPr>
                <w:rStyle w:val="IndexLink"/>
                <w:rtl w:val="true"/>
              </w:rPr>
              <w:tab/>
            </w:r>
            <w:r>
              <w:rPr>
                <w:rStyle w:val="IndexLink"/>
              </w:rPr>
              <w:t>79</w:t>
            </w:r>
          </w:hyperlink>
        </w:p>
        <w:p>
          <w:pPr>
            <w:pStyle w:val="Contents5"/>
            <w:tabs>
              <w:tab w:val="clear" w:pos="7892"/>
              <w:tab w:val="right" w:pos="9026" w:leader="dot"/>
            </w:tabs>
            <w:rPr/>
          </w:pPr>
          <w:hyperlink w:anchor="__RefHeading___Toc2220929_581953129">
            <w:r>
              <w:rPr>
                <w:webHidden/>
                <w:rStyle w:val="IndexLink"/>
                <w:rtl w:val="true"/>
              </w:rPr>
              <w:t>ج‌</w:t>
            </w:r>
            <w:r>
              <w:rPr>
                <w:rStyle w:val="IndexLink"/>
                <w:rtl w:val="true"/>
              </w:rPr>
              <w:t xml:space="preserve">- </w:t>
            </w:r>
            <w:r>
              <w:rPr>
                <w:rStyle w:val="IndexLink"/>
                <w:rtl w:val="true"/>
              </w:rPr>
              <w:t>چراغ درخشان هدایت</w:t>
            </w:r>
            <w:r>
              <w:rPr>
                <w:rStyle w:val="IndexLink"/>
                <w:rtl w:val="true"/>
              </w:rPr>
              <w:tab/>
            </w:r>
            <w:r>
              <w:rPr>
                <w:rStyle w:val="IndexLink"/>
              </w:rPr>
              <w:t>81</w:t>
            </w:r>
          </w:hyperlink>
        </w:p>
        <w:p>
          <w:pPr>
            <w:pStyle w:val="Contents5"/>
            <w:tabs>
              <w:tab w:val="clear" w:pos="7892"/>
              <w:tab w:val="right" w:pos="9026" w:leader="dot"/>
            </w:tabs>
            <w:rPr/>
          </w:pPr>
          <w:hyperlink w:anchor="__RefHeading___Toc2220931_581953129">
            <w:r>
              <w:rPr>
                <w:webHidden/>
                <w:rStyle w:val="IndexLink"/>
                <w:rtl w:val="true"/>
              </w:rPr>
              <w:t xml:space="preserve">د </w:t>
            </w:r>
            <w:r>
              <w:rPr>
                <w:rStyle w:val="IndexLink"/>
                <w:rtl w:val="true"/>
              </w:rPr>
              <w:t xml:space="preserve">- </w:t>
            </w:r>
            <w:r>
              <w:rPr>
                <w:rStyle w:val="IndexLink"/>
                <w:rtl w:val="true"/>
              </w:rPr>
              <w:t>راه رشد و سرافرازی</w:t>
            </w:r>
            <w:r>
              <w:rPr>
                <w:rStyle w:val="IndexLink"/>
                <w:rtl w:val="true"/>
              </w:rPr>
              <w:tab/>
            </w:r>
            <w:r>
              <w:rPr>
                <w:rStyle w:val="IndexLink"/>
              </w:rPr>
              <w:t>82</w:t>
            </w:r>
          </w:hyperlink>
        </w:p>
        <w:p>
          <w:pPr>
            <w:pStyle w:val="Contents4"/>
            <w:tabs>
              <w:tab w:val="clear" w:pos="8176"/>
              <w:tab w:val="right" w:pos="9026" w:leader="dot"/>
            </w:tabs>
            <w:rPr/>
          </w:pPr>
          <w:hyperlink w:anchor="__RefHeading___Toc2220933_581953129">
            <w:r>
              <w:rPr>
                <w:webHidden/>
                <w:rStyle w:val="IndexLink"/>
                <w:rtl w:val="true"/>
              </w:rPr>
              <w:t>نتیجه‌گیری</w:t>
            </w:r>
            <w:r>
              <w:rPr>
                <w:rStyle w:val="IndexLink"/>
                <w:rtl w:val="true"/>
              </w:rPr>
              <w:tab/>
            </w:r>
            <w:r>
              <w:rPr>
                <w:rStyle w:val="IndexLink"/>
              </w:rPr>
              <w:t>83</w:t>
            </w:r>
          </w:hyperlink>
        </w:p>
        <w:p>
          <w:pPr>
            <w:pStyle w:val="Contents3"/>
            <w:tabs>
              <w:tab w:val="clear" w:pos="8459"/>
              <w:tab w:val="right" w:pos="9026" w:leader="dot"/>
            </w:tabs>
            <w:rPr/>
          </w:pPr>
          <w:hyperlink w:anchor="__RefHeading___Toc2220935_581953129">
            <w:r>
              <w:rPr>
                <w:webHidden/>
                <w:rStyle w:val="IndexLink"/>
                <w:rtl w:val="true"/>
              </w:rPr>
              <w:t xml:space="preserve">فصل </w:t>
            </w:r>
            <w:r>
              <w:rPr>
                <w:rStyle w:val="IndexLink"/>
              </w:rPr>
              <w:t>3</w:t>
            </w:r>
            <w:r>
              <w:rPr>
                <w:rStyle w:val="IndexLink"/>
                <w:rtl w:val="true"/>
              </w:rPr>
              <w:t xml:space="preserve">: </w:t>
            </w:r>
            <w:r>
              <w:rPr>
                <w:rStyle w:val="IndexLink"/>
                <w:rtl w:val="true"/>
              </w:rPr>
              <w:t>تفسیر قرآن در حماسة حسینی</w:t>
            </w:r>
            <w:r>
              <w:rPr>
                <w:rStyle w:val="IndexLink"/>
                <w:rtl w:val="true"/>
              </w:rPr>
              <w:tab/>
            </w:r>
            <w:r>
              <w:rPr>
                <w:rStyle w:val="IndexLink"/>
              </w:rPr>
              <w:t>84</w:t>
            </w:r>
          </w:hyperlink>
        </w:p>
        <w:p>
          <w:pPr>
            <w:pStyle w:val="Contents3"/>
            <w:tabs>
              <w:tab w:val="clear" w:pos="8459"/>
              <w:tab w:val="right" w:pos="9026" w:leader="dot"/>
            </w:tabs>
            <w:rPr/>
          </w:pPr>
          <w:hyperlink w:anchor="__RefHeading___Toc2220937_581953129">
            <w:r>
              <w:rPr>
                <w:webHidden/>
                <w:rStyle w:val="IndexLink"/>
                <w:rtl w:val="true"/>
              </w:rPr>
              <w:t xml:space="preserve">فصل </w:t>
            </w:r>
            <w:r>
              <w:rPr>
                <w:rStyle w:val="IndexLink"/>
              </w:rPr>
              <w:t>4</w:t>
            </w:r>
            <w:r>
              <w:rPr>
                <w:rStyle w:val="IndexLink"/>
                <w:rtl w:val="true"/>
              </w:rPr>
              <w:t xml:space="preserve">: </w:t>
            </w:r>
            <w:r>
              <w:rPr>
                <w:rStyle w:val="IndexLink"/>
                <w:rtl w:val="true"/>
              </w:rPr>
              <w:t>حضور نمادین قرآن در حماسة حسینی</w:t>
            </w:r>
            <w:r>
              <w:rPr>
                <w:rStyle w:val="IndexLink"/>
                <w:rtl w:val="true"/>
              </w:rPr>
              <w:tab/>
            </w:r>
            <w:r>
              <w:rPr>
                <w:rStyle w:val="IndexLink"/>
              </w:rPr>
              <w:t>88</w:t>
            </w:r>
          </w:hyperlink>
        </w:p>
        <w:p>
          <w:pPr>
            <w:pStyle w:val="Contents4"/>
            <w:tabs>
              <w:tab w:val="clear" w:pos="8176"/>
              <w:tab w:val="right" w:pos="9026" w:leader="dot"/>
            </w:tabs>
            <w:rPr/>
          </w:pPr>
          <w:hyperlink w:anchor="__RefHeading___Toc2220939_581953129">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220941_581953129">
            <w:r>
              <w:rPr>
                <w:webHidden/>
                <w:rStyle w:val="IndexLink"/>
                <w:rtl w:val="true"/>
              </w:rPr>
              <w:t>حضور نمادین قرآن و امام حسین علیه السلام</w:t>
            </w:r>
            <w:r>
              <w:rPr>
                <w:rStyle w:val="IndexLink"/>
                <w:rtl w:val="true"/>
              </w:rPr>
              <w:tab/>
            </w:r>
            <w:r>
              <w:rPr>
                <w:rStyle w:val="IndexLink"/>
              </w:rPr>
              <w:t>89</w:t>
            </w:r>
          </w:hyperlink>
        </w:p>
        <w:p>
          <w:pPr>
            <w:pStyle w:val="Contents5"/>
            <w:tabs>
              <w:tab w:val="clear" w:pos="7892"/>
              <w:tab w:val="right" w:pos="9026" w:leader="dot"/>
            </w:tabs>
            <w:rPr/>
          </w:pPr>
          <w:hyperlink w:anchor="__RefHeading___Toc2220943_581953129">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2220945_581953129">
            <w:r>
              <w:rPr>
                <w:webHidden/>
                <w:rStyle w:val="IndexLink"/>
                <w:rtl w:val="true"/>
              </w:rPr>
              <w:t>‌</w:t>
            </w:r>
            <w:r>
              <w:rPr>
                <w:rStyle w:val="IndexLink"/>
                <w:rtl w:val="true"/>
              </w:rPr>
              <w:t>حضور نمادین قرآن و امام‌حسین علیه السلام پیش از رسیدن به کربلا</w:t>
            </w:r>
            <w:r>
              <w:rPr>
                <w:rStyle w:val="IndexLink"/>
                <w:rtl w:val="true"/>
              </w:rPr>
              <w:tab/>
            </w:r>
            <w:r>
              <w:rPr>
                <w:rStyle w:val="IndexLink"/>
              </w:rPr>
              <w:t>89</w:t>
            </w:r>
          </w:hyperlink>
        </w:p>
        <w:p>
          <w:pPr>
            <w:pStyle w:val="Contents6"/>
            <w:tabs>
              <w:tab w:val="clear" w:pos="7609"/>
              <w:tab w:val="right" w:pos="9026" w:leader="dot"/>
            </w:tabs>
            <w:rPr/>
          </w:pPr>
          <w:hyperlink w:anchor="__RefHeading___Toc2220947_581953129">
            <w:r>
              <w:rPr>
                <w:webHidden/>
                <w:rStyle w:val="IndexLink"/>
                <w:rtl w:val="true"/>
              </w:rPr>
              <w:t>الف‌</w:t>
            </w:r>
            <w:r>
              <w:rPr>
                <w:rStyle w:val="IndexLink"/>
                <w:rtl w:val="true"/>
              </w:rPr>
              <w:t xml:space="preserve">- </w:t>
            </w:r>
            <w:r>
              <w:rPr>
                <w:rStyle w:val="IndexLink"/>
                <w:rtl w:val="true"/>
              </w:rPr>
              <w:t>قرائت قرآن</w:t>
            </w:r>
            <w:r>
              <w:rPr>
                <w:rStyle w:val="IndexLink"/>
                <w:rtl w:val="true"/>
              </w:rPr>
              <w:tab/>
            </w:r>
            <w:r>
              <w:rPr>
                <w:rStyle w:val="IndexLink"/>
              </w:rPr>
              <w:t>89</w:t>
            </w:r>
          </w:hyperlink>
        </w:p>
        <w:p>
          <w:pPr>
            <w:pStyle w:val="Contents6"/>
            <w:tabs>
              <w:tab w:val="clear" w:pos="7609"/>
              <w:tab w:val="right" w:pos="9026" w:leader="dot"/>
            </w:tabs>
            <w:rPr/>
          </w:pPr>
          <w:hyperlink w:anchor="__RefHeading___Toc2220949_581953129">
            <w:r>
              <w:rPr>
                <w:webHidden/>
                <w:rStyle w:val="IndexLink"/>
                <w:rtl w:val="true"/>
              </w:rPr>
              <w:t>ب‌</w:t>
            </w:r>
            <w:r>
              <w:rPr>
                <w:rStyle w:val="IndexLink"/>
                <w:rtl w:val="true"/>
              </w:rPr>
              <w:t xml:space="preserve">- </w:t>
            </w:r>
            <w:r>
              <w:rPr>
                <w:rStyle w:val="IndexLink"/>
                <w:rtl w:val="true"/>
              </w:rPr>
              <w:t>قرآن و نهاد حاکمیت اسلامی</w:t>
            </w:r>
            <w:r>
              <w:rPr>
                <w:rStyle w:val="IndexLink"/>
                <w:rtl w:val="true"/>
              </w:rPr>
              <w:tab/>
            </w:r>
            <w:r>
              <w:rPr>
                <w:rStyle w:val="IndexLink"/>
              </w:rPr>
              <w:t>90</w:t>
            </w:r>
          </w:hyperlink>
        </w:p>
        <w:p>
          <w:pPr>
            <w:pStyle w:val="Contents5"/>
            <w:tabs>
              <w:tab w:val="clear" w:pos="7892"/>
              <w:tab w:val="right" w:pos="9026" w:leader="dot"/>
            </w:tabs>
            <w:rPr/>
          </w:pPr>
          <w:hyperlink w:anchor="__RefHeading___Toc2220951_581953129">
            <w:r>
              <w:rPr>
                <w:webHidden/>
                <w:rStyle w:val="IndexLink"/>
                <w:rtl w:val="true"/>
              </w:rPr>
              <w:t>حضور نمادین قرآن و امام حسین علیه السلام پس از رسیدن به کربلا</w:t>
            </w:r>
            <w:r>
              <w:rPr>
                <w:rStyle w:val="IndexLink"/>
                <w:rtl w:val="true"/>
              </w:rPr>
              <w:tab/>
            </w:r>
            <w:r>
              <w:rPr>
                <w:rStyle w:val="IndexLink"/>
              </w:rPr>
              <w:t>91</w:t>
            </w:r>
          </w:hyperlink>
        </w:p>
        <w:p>
          <w:pPr>
            <w:pStyle w:val="Contents6"/>
            <w:tabs>
              <w:tab w:val="clear" w:pos="7609"/>
              <w:tab w:val="right" w:pos="9026" w:leader="dot"/>
            </w:tabs>
            <w:rPr/>
          </w:pPr>
          <w:hyperlink w:anchor="__RefHeading___Toc2220953_581953129">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2220955_581953129">
            <w:r>
              <w:rPr>
                <w:webHidden/>
                <w:rStyle w:val="IndexLink"/>
                <w:rtl w:val="true"/>
              </w:rPr>
              <w:t>الف‌</w:t>
            </w:r>
            <w:r>
              <w:rPr>
                <w:rStyle w:val="IndexLink"/>
                <w:rtl w:val="true"/>
              </w:rPr>
              <w:t xml:space="preserve">- </w:t>
            </w:r>
            <w:r>
              <w:rPr>
                <w:rStyle w:val="IndexLink"/>
                <w:rtl w:val="true"/>
              </w:rPr>
              <w:t>عشق به تلاوت قرآن</w:t>
            </w:r>
            <w:r>
              <w:rPr>
                <w:rStyle w:val="IndexLink"/>
                <w:rtl w:val="true"/>
              </w:rPr>
              <w:tab/>
            </w:r>
            <w:r>
              <w:rPr>
                <w:rStyle w:val="IndexLink"/>
              </w:rPr>
              <w:t>91</w:t>
            </w:r>
          </w:hyperlink>
        </w:p>
        <w:p>
          <w:pPr>
            <w:pStyle w:val="Contents6"/>
            <w:tabs>
              <w:tab w:val="clear" w:pos="7609"/>
              <w:tab w:val="right" w:pos="9026" w:leader="dot"/>
            </w:tabs>
            <w:rPr/>
          </w:pPr>
          <w:hyperlink w:anchor="__RefHeading___Toc2220957_581953129">
            <w:r>
              <w:rPr>
                <w:webHidden/>
                <w:rStyle w:val="IndexLink"/>
                <w:rtl w:val="true"/>
              </w:rPr>
              <w:t>ب‌</w:t>
            </w:r>
            <w:r>
              <w:rPr>
                <w:rStyle w:val="IndexLink"/>
                <w:rtl w:val="true"/>
              </w:rPr>
              <w:t xml:space="preserve">- </w:t>
            </w:r>
            <w:r>
              <w:rPr>
                <w:rStyle w:val="IndexLink"/>
                <w:rtl w:val="true"/>
              </w:rPr>
              <w:t>نعمت بزرگ آگاهی از قرآن</w:t>
            </w:r>
            <w:r>
              <w:rPr>
                <w:rStyle w:val="IndexLink"/>
                <w:rtl w:val="true"/>
              </w:rPr>
              <w:tab/>
            </w:r>
            <w:r>
              <w:rPr>
                <w:rStyle w:val="IndexLink"/>
              </w:rPr>
              <w:t>93</w:t>
            </w:r>
          </w:hyperlink>
        </w:p>
        <w:p>
          <w:pPr>
            <w:pStyle w:val="Contents6"/>
            <w:tabs>
              <w:tab w:val="clear" w:pos="7609"/>
              <w:tab w:val="right" w:pos="9026" w:leader="dot"/>
            </w:tabs>
            <w:rPr/>
          </w:pPr>
          <w:hyperlink w:anchor="__RefHeading___Toc2220959_581953129">
            <w:r>
              <w:rPr>
                <w:webHidden/>
                <w:rStyle w:val="IndexLink"/>
                <w:rtl w:val="true"/>
              </w:rPr>
              <w:t>ج‌</w:t>
            </w:r>
            <w:r>
              <w:rPr>
                <w:rStyle w:val="IndexLink"/>
                <w:rtl w:val="true"/>
              </w:rPr>
              <w:t xml:space="preserve">- </w:t>
            </w:r>
            <w:r>
              <w:rPr>
                <w:rStyle w:val="IndexLink"/>
                <w:rtl w:val="true"/>
              </w:rPr>
              <w:t>قرآن به دست برابر دشمن</w:t>
            </w:r>
            <w:r>
              <w:rPr>
                <w:rStyle w:val="IndexLink"/>
                <w:rtl w:val="true"/>
              </w:rPr>
              <w:tab/>
            </w:r>
            <w:r>
              <w:rPr>
                <w:rStyle w:val="IndexLink"/>
              </w:rPr>
              <w:t>94</w:t>
            </w:r>
          </w:hyperlink>
        </w:p>
        <w:p>
          <w:pPr>
            <w:pStyle w:val="Contents4"/>
            <w:tabs>
              <w:tab w:val="clear" w:pos="8176"/>
              <w:tab w:val="right" w:pos="9026" w:leader="dot"/>
            </w:tabs>
            <w:rPr/>
          </w:pPr>
          <w:hyperlink w:anchor="__RefHeading___Toc2220961_581953129">
            <w:r>
              <w:rPr>
                <w:webHidden/>
                <w:rStyle w:val="IndexLink"/>
                <w:rtl w:val="true"/>
              </w:rPr>
              <w:t>یاران امام حسین علیه السلام و حضور نمادین قرآن</w:t>
            </w:r>
            <w:r>
              <w:rPr>
                <w:rStyle w:val="IndexLink"/>
                <w:rtl w:val="true"/>
              </w:rPr>
              <w:tab/>
            </w:r>
            <w:r>
              <w:rPr>
                <w:rStyle w:val="IndexLink"/>
              </w:rPr>
              <w:t>94</w:t>
            </w:r>
          </w:hyperlink>
        </w:p>
        <w:p>
          <w:pPr>
            <w:pStyle w:val="Contents5"/>
            <w:tabs>
              <w:tab w:val="clear" w:pos="7892"/>
              <w:tab w:val="right" w:pos="9026" w:leader="dot"/>
            </w:tabs>
            <w:rPr/>
          </w:pPr>
          <w:hyperlink w:anchor="__RefHeading___Toc2220963_581953129">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2220965_581953129">
            <w:r>
              <w:rPr>
                <w:webHidden/>
                <w:rStyle w:val="IndexLink"/>
                <w:rtl w:val="true"/>
              </w:rPr>
              <w:t>حضور نمادین قرآن در سخنان یاران امام حسین علیه السلام</w:t>
            </w:r>
            <w:r>
              <w:rPr>
                <w:rStyle w:val="IndexLink"/>
                <w:rtl w:val="true"/>
              </w:rPr>
              <w:tab/>
            </w:r>
            <w:r>
              <w:rPr>
                <w:rStyle w:val="IndexLink"/>
              </w:rPr>
              <w:t>95</w:t>
            </w:r>
          </w:hyperlink>
        </w:p>
        <w:p>
          <w:pPr>
            <w:pStyle w:val="Contents6"/>
            <w:tabs>
              <w:tab w:val="clear" w:pos="7609"/>
              <w:tab w:val="right" w:pos="9026" w:leader="dot"/>
            </w:tabs>
            <w:rPr/>
          </w:pPr>
          <w:hyperlink w:anchor="__RefHeading___Toc2220967_581953129">
            <w:r>
              <w:rPr>
                <w:webHidden/>
                <w:rStyle w:val="IndexLink"/>
                <w:rtl w:val="true"/>
              </w:rPr>
              <w:t>الف‌</w:t>
            </w:r>
            <w:r>
              <w:rPr>
                <w:rStyle w:val="IndexLink"/>
                <w:rtl w:val="true"/>
              </w:rPr>
              <w:t xml:space="preserve">- </w:t>
            </w:r>
            <w:r>
              <w:rPr>
                <w:rStyle w:val="IndexLink"/>
                <w:rtl w:val="true"/>
              </w:rPr>
              <w:t>سخنان بانویی دانا</w:t>
            </w:r>
            <w:r>
              <w:rPr>
                <w:rStyle w:val="IndexLink"/>
                <w:rtl w:val="true"/>
              </w:rPr>
              <w:tab/>
            </w:r>
            <w:r>
              <w:rPr>
                <w:rStyle w:val="IndexLink"/>
              </w:rPr>
              <w:t>95</w:t>
            </w:r>
          </w:hyperlink>
        </w:p>
        <w:p>
          <w:pPr>
            <w:pStyle w:val="Contents6"/>
            <w:tabs>
              <w:tab w:val="clear" w:pos="7609"/>
              <w:tab w:val="right" w:pos="9026" w:leader="dot"/>
            </w:tabs>
            <w:rPr/>
          </w:pPr>
          <w:hyperlink w:anchor="__RefHeading___Toc2220969_581953129">
            <w:r>
              <w:rPr>
                <w:webHidden/>
                <w:rStyle w:val="IndexLink"/>
                <w:rtl w:val="true"/>
              </w:rPr>
              <w:t>ب‌</w:t>
            </w:r>
            <w:r>
              <w:rPr>
                <w:rStyle w:val="IndexLink"/>
                <w:rtl w:val="true"/>
              </w:rPr>
              <w:t xml:space="preserve">- </w:t>
            </w:r>
            <w:r>
              <w:rPr>
                <w:rStyle w:val="IndexLink"/>
                <w:rtl w:val="true"/>
              </w:rPr>
              <w:t>کلام سفیر شایسته‌</w:t>
            </w:r>
            <w:r>
              <w:rPr>
                <w:rStyle w:val="IndexLink"/>
                <w:rtl w:val="true"/>
              </w:rPr>
              <w:tab/>
            </w:r>
            <w:r>
              <w:rPr>
                <w:rStyle w:val="IndexLink"/>
              </w:rPr>
              <w:t>96</w:t>
            </w:r>
          </w:hyperlink>
        </w:p>
        <w:p>
          <w:pPr>
            <w:pStyle w:val="Contents6"/>
            <w:tabs>
              <w:tab w:val="clear" w:pos="7609"/>
              <w:tab w:val="right" w:pos="9026" w:leader="dot"/>
            </w:tabs>
            <w:rPr/>
          </w:pPr>
          <w:hyperlink w:anchor="__RefHeading___Toc2220971_581953129">
            <w:r>
              <w:rPr>
                <w:webHidden/>
                <w:rStyle w:val="IndexLink"/>
                <w:rtl w:val="true"/>
              </w:rPr>
              <w:t>ج‌</w:t>
            </w:r>
            <w:r>
              <w:rPr>
                <w:rStyle w:val="IndexLink"/>
                <w:rtl w:val="true"/>
              </w:rPr>
              <w:t xml:space="preserve">- </w:t>
            </w:r>
            <w:r>
              <w:rPr>
                <w:rStyle w:val="IndexLink"/>
                <w:rtl w:val="true"/>
              </w:rPr>
              <w:t>سخنان روشنگرانة زهیر بن قین</w:t>
            </w:r>
            <w:r>
              <w:rPr>
                <w:rStyle w:val="IndexLink"/>
                <w:rtl w:val="true"/>
              </w:rPr>
              <w:tab/>
            </w:r>
            <w:r>
              <w:rPr>
                <w:rStyle w:val="IndexLink"/>
              </w:rPr>
              <w:t>97</w:t>
            </w:r>
          </w:hyperlink>
        </w:p>
        <w:p>
          <w:pPr>
            <w:pStyle w:val="Contents5"/>
            <w:tabs>
              <w:tab w:val="clear" w:pos="7892"/>
              <w:tab w:val="right" w:pos="9026" w:leader="dot"/>
            </w:tabs>
            <w:rPr/>
          </w:pPr>
          <w:hyperlink w:anchor="__RefHeading___Toc2220973_581953129">
            <w:r>
              <w:rPr>
                <w:webHidden/>
                <w:rStyle w:val="IndexLink"/>
                <w:rtl w:val="true"/>
              </w:rPr>
              <w:t>حضور حافظان و قاریان قرآن</w:t>
            </w:r>
            <w:r>
              <w:rPr>
                <w:rStyle w:val="IndexLink"/>
                <w:rtl w:val="true"/>
              </w:rPr>
              <w:tab/>
            </w:r>
            <w:r>
              <w:rPr>
                <w:rStyle w:val="IndexLink"/>
              </w:rPr>
              <w:t>99</w:t>
            </w:r>
          </w:hyperlink>
        </w:p>
        <w:p>
          <w:pPr>
            <w:pStyle w:val="Contents6"/>
            <w:tabs>
              <w:tab w:val="clear" w:pos="7609"/>
              <w:tab w:val="right" w:pos="9026" w:leader="dot"/>
            </w:tabs>
            <w:rPr/>
          </w:pPr>
          <w:hyperlink w:anchor="__RefHeading___Toc2220975_581953129">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2220977_581953129">
            <w:r>
              <w:rPr>
                <w:webHidden/>
                <w:rStyle w:val="IndexLink"/>
                <w:rtl w:val="true"/>
              </w:rPr>
              <w:t>الف‌</w:t>
            </w:r>
            <w:r>
              <w:rPr>
                <w:rStyle w:val="IndexLink"/>
                <w:rtl w:val="true"/>
              </w:rPr>
              <w:t xml:space="preserve">- </w:t>
            </w:r>
            <w:r>
              <w:rPr>
                <w:rStyle w:val="IndexLink"/>
                <w:rtl w:val="true"/>
              </w:rPr>
              <w:t>بُریر بن خضیر</w:t>
            </w:r>
            <w:r>
              <w:rPr>
                <w:rStyle w:val="IndexLink"/>
                <w:rtl w:val="true"/>
              </w:rPr>
              <w:tab/>
            </w:r>
            <w:r>
              <w:rPr>
                <w:rStyle w:val="IndexLink"/>
              </w:rPr>
              <w:t>99</w:t>
            </w:r>
          </w:hyperlink>
        </w:p>
        <w:p>
          <w:pPr>
            <w:pStyle w:val="Contents6"/>
            <w:tabs>
              <w:tab w:val="clear" w:pos="7609"/>
              <w:tab w:val="right" w:pos="9026" w:leader="dot"/>
            </w:tabs>
            <w:rPr/>
          </w:pPr>
          <w:hyperlink w:anchor="__RefHeading___Toc2220979_581953129">
            <w:r>
              <w:rPr>
                <w:webHidden/>
                <w:rStyle w:val="IndexLink"/>
                <w:rtl w:val="true"/>
              </w:rPr>
              <w:t>ب‌</w:t>
            </w:r>
            <w:r>
              <w:rPr>
                <w:rStyle w:val="IndexLink"/>
                <w:rtl w:val="true"/>
              </w:rPr>
              <w:t xml:space="preserve">- </w:t>
            </w:r>
            <w:r>
              <w:rPr>
                <w:rStyle w:val="IndexLink"/>
                <w:rtl w:val="true"/>
              </w:rPr>
              <w:t>حبیب بن مظاهر</w:t>
            </w:r>
            <w:r>
              <w:rPr>
                <w:rStyle w:val="IndexLink"/>
                <w:rtl w:val="true"/>
              </w:rPr>
              <w:tab/>
            </w:r>
            <w:r>
              <w:rPr>
                <w:rStyle w:val="IndexLink"/>
              </w:rPr>
              <w:t>100</w:t>
            </w:r>
          </w:hyperlink>
        </w:p>
        <w:p>
          <w:pPr>
            <w:pStyle w:val="Contents6"/>
            <w:tabs>
              <w:tab w:val="clear" w:pos="7609"/>
              <w:tab w:val="right" w:pos="9026" w:leader="dot"/>
            </w:tabs>
            <w:rPr/>
          </w:pPr>
          <w:hyperlink w:anchor="__RefHeading___Toc2220981_581953129">
            <w:r>
              <w:rPr>
                <w:webHidden/>
                <w:rStyle w:val="IndexLink"/>
                <w:rtl w:val="true"/>
              </w:rPr>
              <w:t>ج‌</w:t>
            </w:r>
            <w:r>
              <w:rPr>
                <w:rStyle w:val="IndexLink"/>
                <w:rtl w:val="true"/>
              </w:rPr>
              <w:t xml:space="preserve">- </w:t>
            </w:r>
            <w:r>
              <w:rPr>
                <w:rStyle w:val="IndexLink"/>
                <w:rtl w:val="true"/>
              </w:rPr>
              <w:t>آزاده‌ای بلندهمت</w:t>
            </w:r>
            <w:r>
              <w:rPr>
                <w:rStyle w:val="IndexLink"/>
                <w:rtl w:val="true"/>
              </w:rPr>
              <w:tab/>
            </w:r>
            <w:r>
              <w:rPr>
                <w:rStyle w:val="IndexLink"/>
              </w:rPr>
              <w:t>100</w:t>
            </w:r>
          </w:hyperlink>
        </w:p>
        <w:p>
          <w:pPr>
            <w:pStyle w:val="Contents2"/>
            <w:tabs>
              <w:tab w:val="clear" w:pos="8743"/>
              <w:tab w:val="right" w:pos="9026" w:leader="dot"/>
            </w:tabs>
            <w:rPr/>
          </w:pPr>
          <w:hyperlink w:anchor="__RefHeading___Toc2220983_581953129">
            <w:r>
              <w:rPr>
                <w:webHidden/>
                <w:rStyle w:val="IndexLink"/>
                <w:rtl w:val="true"/>
              </w:rPr>
              <w:t>بخش دوم</w:t>
            </w:r>
            <w:r>
              <w:rPr>
                <w:rStyle w:val="IndexLink"/>
                <w:rtl w:val="true"/>
              </w:rPr>
              <w:t xml:space="preserve">: </w:t>
            </w:r>
            <w:r>
              <w:rPr>
                <w:rStyle w:val="IndexLink"/>
                <w:rtl w:val="true"/>
              </w:rPr>
              <w:t>تجلّی قرآن در رفتار نقش‌آفرینان کربلا</w:t>
            </w:r>
            <w:r>
              <w:rPr>
                <w:rStyle w:val="IndexLink"/>
                <w:rtl w:val="true"/>
              </w:rPr>
              <w:tab/>
            </w:r>
            <w:r>
              <w:rPr>
                <w:rStyle w:val="IndexLink"/>
              </w:rPr>
              <w:t>102</w:t>
            </w:r>
          </w:hyperlink>
        </w:p>
        <w:p>
          <w:pPr>
            <w:pStyle w:val="Contents3"/>
            <w:tabs>
              <w:tab w:val="clear" w:pos="8459"/>
              <w:tab w:val="right" w:pos="9026" w:leader="dot"/>
            </w:tabs>
            <w:rPr/>
          </w:pPr>
          <w:hyperlink w:anchor="__RefHeading___Toc2220985_581953129">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2220987_581953129">
            <w:r>
              <w:rPr>
                <w:webHidden/>
                <w:rStyle w:val="IndexLink"/>
                <w:rtl w:val="true"/>
              </w:rPr>
              <w:t xml:space="preserve">فصل </w:t>
            </w:r>
            <w:r>
              <w:rPr>
                <w:rStyle w:val="IndexLink"/>
              </w:rPr>
              <w:t>1</w:t>
            </w:r>
            <w:r>
              <w:rPr>
                <w:rStyle w:val="IndexLink"/>
                <w:rtl w:val="true"/>
              </w:rPr>
              <w:t xml:space="preserve">: </w:t>
            </w:r>
            <w:r>
              <w:rPr>
                <w:rStyle w:val="IndexLink"/>
                <w:rtl w:val="true"/>
              </w:rPr>
              <w:t>ذکر و یاد خدا در اردوگاه حسینی</w:t>
            </w:r>
            <w:r>
              <w:rPr>
                <w:rStyle w:val="IndexLink"/>
                <w:rtl w:val="true"/>
              </w:rPr>
              <w:tab/>
            </w:r>
            <w:r>
              <w:rPr>
                <w:rStyle w:val="IndexLink"/>
              </w:rPr>
              <w:t>104</w:t>
            </w:r>
          </w:hyperlink>
        </w:p>
        <w:p>
          <w:pPr>
            <w:pStyle w:val="Contents4"/>
            <w:tabs>
              <w:tab w:val="clear" w:pos="8176"/>
              <w:tab w:val="right" w:pos="9026" w:leader="dot"/>
            </w:tabs>
            <w:rPr/>
          </w:pPr>
          <w:hyperlink w:anchor="__RefHeading___Toc2220989_581953129">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220991_581953129">
            <w:r>
              <w:rPr>
                <w:webHidden/>
                <w:rStyle w:val="IndexLink"/>
                <w:rtl w:val="true"/>
              </w:rPr>
              <w:t>ذکر و یاد خدا در قرآن</w:t>
            </w:r>
            <w:r>
              <w:rPr>
                <w:rStyle w:val="IndexLink"/>
                <w:rtl w:val="true"/>
              </w:rPr>
              <w:tab/>
            </w:r>
            <w:r>
              <w:rPr>
                <w:rStyle w:val="IndexLink"/>
              </w:rPr>
              <w:t>106</w:t>
            </w:r>
          </w:hyperlink>
        </w:p>
        <w:p>
          <w:pPr>
            <w:pStyle w:val="Contents4"/>
            <w:tabs>
              <w:tab w:val="clear" w:pos="8176"/>
              <w:tab w:val="right" w:pos="9026" w:leader="dot"/>
            </w:tabs>
            <w:rPr/>
          </w:pPr>
          <w:hyperlink w:anchor="__RefHeading___Toc2220993_581953129">
            <w:r>
              <w:rPr>
                <w:webHidden/>
                <w:rStyle w:val="IndexLink"/>
                <w:rtl w:val="true"/>
              </w:rPr>
              <w:t>ذکر و یاد خدا در کربلا</w:t>
            </w:r>
            <w:r>
              <w:rPr>
                <w:rStyle w:val="IndexLink"/>
                <w:rtl w:val="true"/>
              </w:rPr>
              <w:tab/>
            </w:r>
            <w:r>
              <w:rPr>
                <w:rStyle w:val="IndexLink"/>
              </w:rPr>
              <w:t>109</w:t>
            </w:r>
          </w:hyperlink>
        </w:p>
        <w:p>
          <w:pPr>
            <w:pStyle w:val="Contents5"/>
            <w:tabs>
              <w:tab w:val="clear" w:pos="7892"/>
              <w:tab w:val="right" w:pos="9026" w:leader="dot"/>
            </w:tabs>
            <w:rPr/>
          </w:pPr>
          <w:hyperlink w:anchor="__RefHeading___Toc2220995_581953129">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2220997_581953129">
            <w:r>
              <w:rPr>
                <w:webHidden/>
                <w:rStyle w:val="IndexLink"/>
                <w:rtl w:val="true"/>
              </w:rPr>
              <w:t>ذکر زبانی در اردوگاه حسینی</w:t>
            </w:r>
            <w:r>
              <w:rPr>
                <w:rStyle w:val="IndexLink"/>
                <w:rtl w:val="true"/>
              </w:rPr>
              <w:tab/>
            </w:r>
            <w:r>
              <w:rPr>
                <w:rStyle w:val="IndexLink"/>
              </w:rPr>
              <w:t>110</w:t>
            </w:r>
          </w:hyperlink>
        </w:p>
        <w:p>
          <w:pPr>
            <w:pStyle w:val="Contents5"/>
            <w:tabs>
              <w:tab w:val="clear" w:pos="7892"/>
              <w:tab w:val="right" w:pos="9026" w:leader="dot"/>
            </w:tabs>
            <w:rPr/>
          </w:pPr>
          <w:hyperlink w:anchor="__RefHeading___Toc2220999_581953129">
            <w:r>
              <w:rPr>
                <w:webHidden/>
                <w:rStyle w:val="IndexLink"/>
                <w:rtl w:val="true"/>
              </w:rPr>
              <w:t>نیایش در اردوگاه حسینی</w:t>
            </w:r>
            <w:r>
              <w:rPr>
                <w:rStyle w:val="IndexLink"/>
                <w:rtl w:val="true"/>
              </w:rPr>
              <w:tab/>
            </w:r>
            <w:r>
              <w:rPr>
                <w:rStyle w:val="IndexLink"/>
              </w:rPr>
              <w:t>112</w:t>
            </w:r>
          </w:hyperlink>
        </w:p>
        <w:p>
          <w:pPr>
            <w:pStyle w:val="Contents5"/>
            <w:tabs>
              <w:tab w:val="clear" w:pos="7892"/>
              <w:tab w:val="right" w:pos="9026" w:leader="dot"/>
            </w:tabs>
            <w:rPr/>
          </w:pPr>
          <w:hyperlink w:anchor="__RefHeading___Toc2221001_581953129">
            <w:r>
              <w:rPr>
                <w:webHidden/>
                <w:rStyle w:val="IndexLink"/>
                <w:rtl w:val="true"/>
              </w:rPr>
              <w:t>نماز</w:t>
            </w:r>
            <w:r>
              <w:rPr>
                <w:rStyle w:val="IndexLink"/>
                <w:rtl w:val="true"/>
              </w:rPr>
              <w:tab/>
            </w:r>
            <w:r>
              <w:rPr>
                <w:rStyle w:val="IndexLink"/>
              </w:rPr>
              <w:t>115</w:t>
            </w:r>
          </w:hyperlink>
        </w:p>
        <w:p>
          <w:pPr>
            <w:pStyle w:val="Contents3"/>
            <w:tabs>
              <w:tab w:val="clear" w:pos="8459"/>
              <w:tab w:val="right" w:pos="9026" w:leader="dot"/>
            </w:tabs>
            <w:rPr/>
          </w:pPr>
          <w:hyperlink w:anchor="__RefHeading___Toc2221003_581953129">
            <w:r>
              <w:rPr>
                <w:webHidden/>
                <w:rStyle w:val="IndexLink"/>
                <w:rtl w:val="true"/>
              </w:rPr>
              <w:t xml:space="preserve">فصل </w:t>
            </w:r>
            <w:r>
              <w:rPr>
                <w:rStyle w:val="IndexLink"/>
              </w:rPr>
              <w:t>2</w:t>
            </w:r>
            <w:r>
              <w:rPr>
                <w:rStyle w:val="IndexLink"/>
                <w:rtl w:val="true"/>
              </w:rPr>
              <w:t xml:space="preserve">: </w:t>
            </w:r>
            <w:r>
              <w:rPr>
                <w:rStyle w:val="IndexLink"/>
                <w:rtl w:val="true"/>
              </w:rPr>
              <w:t>امر به معروف و نهی از منکر</w:t>
            </w:r>
            <w:r>
              <w:rPr>
                <w:rStyle w:val="IndexLink"/>
                <w:rtl w:val="true"/>
              </w:rPr>
              <w:tab/>
            </w:r>
            <w:r>
              <w:rPr>
                <w:rStyle w:val="IndexLink"/>
              </w:rPr>
              <w:t>122</w:t>
            </w:r>
          </w:hyperlink>
        </w:p>
        <w:p>
          <w:pPr>
            <w:pStyle w:val="Contents4"/>
            <w:tabs>
              <w:tab w:val="clear" w:pos="8176"/>
              <w:tab w:val="right" w:pos="9026" w:leader="dot"/>
            </w:tabs>
            <w:rPr/>
          </w:pPr>
          <w:hyperlink w:anchor="__RefHeading___Toc2221005_581953129">
            <w:r>
              <w:rPr>
                <w:webHidden/>
                <w:rStyle w:val="IndexLink"/>
                <w:rtl w:val="true"/>
              </w:rPr>
              <w:t>امر به معروف و نهی از منکر در قرآن</w:t>
            </w:r>
            <w:r>
              <w:rPr>
                <w:rStyle w:val="IndexLink"/>
                <w:rtl w:val="true"/>
              </w:rPr>
              <w:tab/>
            </w:r>
            <w:r>
              <w:rPr>
                <w:rStyle w:val="IndexLink"/>
              </w:rPr>
              <w:t>122</w:t>
            </w:r>
          </w:hyperlink>
        </w:p>
        <w:p>
          <w:pPr>
            <w:pStyle w:val="Contents4"/>
            <w:tabs>
              <w:tab w:val="clear" w:pos="8176"/>
              <w:tab w:val="right" w:pos="9026" w:leader="dot"/>
            </w:tabs>
            <w:rPr/>
          </w:pPr>
          <w:hyperlink w:anchor="__RefHeading___Toc2221007_581953129">
            <w:r>
              <w:rPr>
                <w:webHidden/>
                <w:rStyle w:val="IndexLink"/>
                <w:rtl w:val="true"/>
              </w:rPr>
              <w:t>امر به معروف و نهی از منکر و حماسة حسینی</w:t>
            </w:r>
            <w:r>
              <w:rPr>
                <w:rStyle w:val="IndexLink"/>
                <w:rtl w:val="true"/>
              </w:rPr>
              <w:tab/>
            </w:r>
            <w:r>
              <w:rPr>
                <w:rStyle w:val="IndexLink"/>
              </w:rPr>
              <w:t>123</w:t>
            </w:r>
          </w:hyperlink>
        </w:p>
        <w:p>
          <w:pPr>
            <w:pStyle w:val="Contents5"/>
            <w:tabs>
              <w:tab w:val="clear" w:pos="7892"/>
              <w:tab w:val="right" w:pos="9026" w:leader="dot"/>
            </w:tabs>
            <w:rPr/>
          </w:pPr>
          <w:hyperlink w:anchor="__RefHeading___Toc2221009_581953129">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2221011_581953129">
            <w:r>
              <w:rPr>
                <w:webHidden/>
                <w:rStyle w:val="IndexLink"/>
                <w:rtl w:val="true"/>
              </w:rPr>
              <w:t>یادآوری یک نکته</w:t>
            </w:r>
            <w:r>
              <w:rPr>
                <w:rStyle w:val="IndexLink"/>
                <w:rtl w:val="true"/>
              </w:rPr>
              <w:tab/>
            </w:r>
            <w:r>
              <w:rPr>
                <w:rStyle w:val="IndexLink"/>
              </w:rPr>
              <w:t>127</w:t>
            </w:r>
          </w:hyperlink>
        </w:p>
        <w:p>
          <w:pPr>
            <w:pStyle w:val="Contents4"/>
            <w:tabs>
              <w:tab w:val="clear" w:pos="8176"/>
              <w:tab w:val="right" w:pos="9026" w:leader="dot"/>
            </w:tabs>
            <w:rPr/>
          </w:pPr>
          <w:hyperlink w:anchor="__RefHeading___Toc2221013_581953129">
            <w:r>
              <w:rPr>
                <w:webHidden/>
                <w:rStyle w:val="IndexLink"/>
                <w:rtl w:val="true"/>
              </w:rPr>
              <w:t>نتیجه‌گیری</w:t>
            </w:r>
            <w:r>
              <w:rPr>
                <w:rStyle w:val="IndexLink"/>
                <w:rtl w:val="true"/>
              </w:rPr>
              <w:tab/>
            </w:r>
            <w:r>
              <w:rPr>
                <w:rStyle w:val="IndexLink"/>
              </w:rPr>
              <w:t>130</w:t>
            </w:r>
          </w:hyperlink>
        </w:p>
        <w:p>
          <w:pPr>
            <w:pStyle w:val="Contents2"/>
            <w:tabs>
              <w:tab w:val="clear" w:pos="8743"/>
              <w:tab w:val="right" w:pos="9026" w:leader="dot"/>
            </w:tabs>
            <w:rPr/>
          </w:pPr>
          <w:hyperlink w:anchor="__RefHeading___Toc2221015_581953129">
            <w:r>
              <w:rPr>
                <w:webHidden/>
                <w:rStyle w:val="IndexLink"/>
                <w:rtl w:val="true"/>
              </w:rPr>
              <w:t>منابع</w:t>
            </w:r>
            <w:r>
              <w:rPr>
                <w:rStyle w:val="IndexLink"/>
                <w:rtl w:val="true"/>
              </w:rPr>
              <w:tab/>
            </w:r>
            <w:r>
              <w:rPr>
                <w:rStyle w:val="IndexLink"/>
              </w:rPr>
              <w:t>132</w:t>
            </w:r>
          </w:hyperlink>
        </w:p>
        <w:p>
          <w:pPr>
            <w:pStyle w:val="Contents3"/>
            <w:tabs>
              <w:tab w:val="clear" w:pos="8459"/>
              <w:tab w:val="right" w:pos="9026" w:leader="dot"/>
            </w:tabs>
            <w:rPr/>
          </w:pPr>
          <w:hyperlink w:anchor="__RefHeading___Toc2221017_581953129">
            <w:r>
              <w:rPr>
                <w:webHidden/>
                <w:rStyle w:val="IndexLink"/>
                <w:rtl w:val="true"/>
              </w:rPr>
              <w:t>الف</w:t>
            </w:r>
            <w:r>
              <w:rPr>
                <w:rStyle w:val="IndexLink"/>
                <w:rtl w:val="true"/>
              </w:rPr>
              <w:t xml:space="preserve">: </w:t>
            </w:r>
            <w:r>
              <w:rPr>
                <w:rStyle w:val="IndexLink"/>
                <w:rtl w:val="true"/>
              </w:rPr>
              <w:t>منابع روایی و تاریخی</w:t>
            </w:r>
            <w:r>
              <w:rPr>
                <w:rStyle w:val="IndexLink"/>
                <w:rtl w:val="true"/>
              </w:rPr>
              <w:tab/>
            </w:r>
            <w:r>
              <w:rPr>
                <w:rStyle w:val="IndexLink"/>
              </w:rPr>
              <w:t>132</w:t>
            </w:r>
          </w:hyperlink>
        </w:p>
        <w:p>
          <w:pPr>
            <w:pStyle w:val="Contents3"/>
            <w:tabs>
              <w:tab w:val="clear" w:pos="8459"/>
              <w:tab w:val="right" w:pos="9026" w:leader="dot"/>
            </w:tabs>
            <w:rPr/>
          </w:pPr>
          <w:hyperlink w:anchor="__RefHeading___Toc2221019_581953129">
            <w:r>
              <w:rPr>
                <w:webHidden/>
                <w:rStyle w:val="IndexLink"/>
                <w:rtl w:val="true"/>
              </w:rPr>
              <w:t>ب</w:t>
            </w:r>
            <w:r>
              <w:rPr>
                <w:rStyle w:val="IndexLink"/>
                <w:rtl w:val="true"/>
              </w:rPr>
              <w:t xml:space="preserve">: </w:t>
            </w:r>
            <w:r>
              <w:rPr>
                <w:rStyle w:val="IndexLink"/>
                <w:rtl w:val="true"/>
              </w:rPr>
              <w:t>منابع تفسیری و علوم قرآنی</w:t>
            </w:r>
            <w:r>
              <w:rPr>
                <w:rStyle w:val="IndexLink"/>
                <w:rtl w:val="true"/>
              </w:rPr>
              <w:tab/>
            </w:r>
            <w:r>
              <w:rPr>
                <w:rStyle w:val="IndexLink"/>
              </w:rPr>
              <w:t>135</w:t>
            </w:r>
          </w:hyperlink>
        </w:p>
        <w:p>
          <w:pPr>
            <w:pStyle w:val="Contents3"/>
            <w:tabs>
              <w:tab w:val="clear" w:pos="8459"/>
              <w:tab w:val="right" w:pos="9026" w:leader="dot"/>
            </w:tabs>
            <w:rPr/>
          </w:pPr>
          <w:hyperlink w:anchor="__RefHeading___Toc2221021_581953129">
            <w:r>
              <w:rPr>
                <w:webHidden/>
                <w:rStyle w:val="IndexLink"/>
                <w:rtl w:val="true"/>
              </w:rPr>
              <w:t>ج</w:t>
            </w:r>
            <w:r>
              <w:rPr>
                <w:rStyle w:val="IndexLink"/>
                <w:rtl w:val="true"/>
              </w:rPr>
              <w:t xml:space="preserve">: </w:t>
            </w:r>
            <w:r>
              <w:rPr>
                <w:rStyle w:val="IndexLink"/>
                <w:rtl w:val="true"/>
              </w:rPr>
              <w:t>دیگر منابع</w:t>
            </w:r>
            <w:r>
              <w:rPr>
                <w:rStyle w:val="IndexLink"/>
                <w:rtl w:val="true"/>
              </w:rPr>
              <w:tab/>
            </w:r>
            <w:r>
              <w:rPr>
                <w:rStyle w:val="IndexLink"/>
              </w:rPr>
              <w:t>136</w:t>
            </w:r>
          </w:hyperlink>
        </w:p>
        <w:p>
          <w:pPr>
            <w:pStyle w:val="Contents3"/>
            <w:tabs>
              <w:tab w:val="clear" w:pos="8459"/>
              <w:tab w:val="right" w:pos="9026" w:leader="dot"/>
            </w:tabs>
            <w:rPr/>
          </w:pPr>
          <w:hyperlink w:anchor="__RefHeading___Toc2221023_581953129">
            <w:r>
              <w:rPr>
                <w:webHidden/>
                <w:rStyle w:val="IndexLink"/>
                <w:rtl w:val="true"/>
              </w:rPr>
              <w:t>د</w:t>
            </w:r>
            <w:r>
              <w:rPr>
                <w:rStyle w:val="IndexLink"/>
                <w:rtl w:val="true"/>
              </w:rPr>
              <w:t xml:space="preserve">: </w:t>
            </w:r>
            <w:r>
              <w:rPr>
                <w:rStyle w:val="IndexLink"/>
                <w:rtl w:val="true"/>
              </w:rPr>
              <w:t>منابع ادبی</w:t>
            </w:r>
            <w:r>
              <w:rPr>
                <w:rStyle w:val="IndexLink"/>
                <w:rtl w:val="true"/>
              </w:rPr>
              <w:tab/>
            </w:r>
            <w:r>
              <w:rPr>
                <w:rStyle w:val="IndexLink"/>
              </w:rPr>
              <w:t>136</w:t>
            </w:r>
          </w:hyperlink>
        </w:p>
        <w:p>
          <w:pPr>
            <w:pStyle w:val="Contents3"/>
            <w:tabs>
              <w:tab w:val="clear" w:pos="8459"/>
              <w:tab w:val="right" w:pos="9026" w:leader="dot"/>
            </w:tabs>
            <w:rPr/>
          </w:pPr>
          <w:hyperlink w:anchor="__RefHeading___Toc2221025_581953129">
            <w:r>
              <w:rPr>
                <w:webHidden/>
                <w:rStyle w:val="IndexLink"/>
                <w:rtl w:val="true"/>
              </w:rPr>
              <w:t>ه</w:t>
            </w:r>
            <w:r>
              <w:rPr>
                <w:rStyle w:val="IndexLink"/>
                <w:rtl w:val="true"/>
              </w:rPr>
              <w:t xml:space="preserve">: </w:t>
            </w:r>
            <w:r>
              <w:rPr>
                <w:rStyle w:val="IndexLink"/>
                <w:rtl w:val="true"/>
              </w:rPr>
              <w:t>مقالات</w:t>
            </w:r>
            <w:r>
              <w:rPr>
                <w:rStyle w:val="IndexLink"/>
                <w:rtl w:val="true"/>
              </w:rPr>
              <w:tab/>
            </w:r>
            <w:r>
              <w:rPr>
                <w:rStyle w:val="IndexLink"/>
              </w:rPr>
              <w:t>137</w:t>
            </w:r>
          </w:hyperlink>
        </w:p>
        <w:p>
          <w:pPr>
            <w:pStyle w:val="Contents2"/>
            <w:tabs>
              <w:tab w:val="clear" w:pos="8743"/>
              <w:tab w:val="right" w:pos="9026" w:leader="dot"/>
            </w:tabs>
            <w:rPr/>
          </w:pPr>
          <w:hyperlink w:anchor="__RefHeading___Toc2221027_581953129">
            <w:r>
              <w:rPr>
                <w:webHidden/>
                <w:rStyle w:val="IndexLink"/>
                <w:rtl w:val="true"/>
              </w:rPr>
              <w:t>فهرست آیات</w:t>
            </w:r>
            <w:r>
              <w:rPr>
                <w:rStyle w:val="IndexLink"/>
                <w:rtl w:val="true"/>
              </w:rPr>
              <w:tab/>
            </w:r>
            <w:r>
              <w:rPr>
                <w:rStyle w:val="IndexLink"/>
              </w:rPr>
              <w:t>138</w:t>
            </w:r>
          </w:hyperlink>
        </w:p>
        <w:p>
          <w:pPr>
            <w:pStyle w:val="Contents3"/>
            <w:tabs>
              <w:tab w:val="clear" w:pos="8459"/>
              <w:tab w:val="right" w:pos="9026" w:leader="dot"/>
            </w:tabs>
            <w:rPr/>
          </w:pPr>
          <w:hyperlink w:anchor="__RefHeading___Toc2221029_581953129">
            <w:r>
              <w:rPr>
                <w:webHidden/>
                <w:rStyle w:val="IndexLink"/>
                <w:rtl w:val="true"/>
              </w:rPr>
              <w:t>بقره</w:t>
            </w:r>
            <w:r>
              <w:rPr>
                <w:rStyle w:val="IndexLink"/>
                <w:rtl w:val="true"/>
              </w:rPr>
              <w:tab/>
            </w:r>
            <w:r>
              <w:rPr>
                <w:rStyle w:val="IndexLink"/>
              </w:rPr>
              <w:t>138</w:t>
            </w:r>
          </w:hyperlink>
        </w:p>
        <w:p>
          <w:pPr>
            <w:pStyle w:val="Contents3"/>
            <w:tabs>
              <w:tab w:val="clear" w:pos="8459"/>
              <w:tab w:val="right" w:pos="9026" w:leader="dot"/>
            </w:tabs>
            <w:rPr/>
          </w:pPr>
          <w:hyperlink w:anchor="__RefHeading___Toc2221031_581953129">
            <w:r>
              <w:rPr>
                <w:webHidden/>
                <w:rStyle w:val="IndexLink"/>
                <w:rtl w:val="true"/>
              </w:rPr>
              <w:t>آل عمران</w:t>
            </w:r>
            <w:r>
              <w:rPr>
                <w:rStyle w:val="IndexLink"/>
                <w:rtl w:val="true"/>
              </w:rPr>
              <w:tab/>
            </w:r>
            <w:r>
              <w:rPr>
                <w:rStyle w:val="IndexLink"/>
              </w:rPr>
              <w:t>138</w:t>
            </w:r>
          </w:hyperlink>
        </w:p>
        <w:p>
          <w:pPr>
            <w:pStyle w:val="Contents3"/>
            <w:tabs>
              <w:tab w:val="clear" w:pos="8459"/>
              <w:tab w:val="right" w:pos="9026" w:leader="dot"/>
            </w:tabs>
            <w:rPr/>
          </w:pPr>
          <w:hyperlink w:anchor="__RefHeading___Toc2221033_581953129">
            <w:r>
              <w:rPr>
                <w:webHidden/>
                <w:rStyle w:val="IndexLink"/>
                <w:rtl w:val="true"/>
              </w:rPr>
              <w:t>نساء</w:t>
            </w:r>
            <w:r>
              <w:rPr>
                <w:rStyle w:val="IndexLink"/>
                <w:rtl w:val="true"/>
              </w:rPr>
              <w:tab/>
            </w:r>
            <w:r>
              <w:rPr>
                <w:rStyle w:val="IndexLink"/>
              </w:rPr>
              <w:t>138</w:t>
            </w:r>
          </w:hyperlink>
        </w:p>
        <w:p>
          <w:pPr>
            <w:pStyle w:val="Contents3"/>
            <w:tabs>
              <w:tab w:val="clear" w:pos="8459"/>
              <w:tab w:val="right" w:pos="9026" w:leader="dot"/>
            </w:tabs>
            <w:rPr/>
          </w:pPr>
          <w:hyperlink w:anchor="__RefHeading___Toc2221035_581953129">
            <w:r>
              <w:rPr>
                <w:webHidden/>
                <w:rStyle w:val="IndexLink"/>
                <w:rtl w:val="true"/>
              </w:rPr>
              <w:t>اعراف</w:t>
            </w:r>
            <w:r>
              <w:rPr>
                <w:rStyle w:val="IndexLink"/>
                <w:rtl w:val="true"/>
              </w:rPr>
              <w:tab/>
            </w:r>
            <w:r>
              <w:rPr>
                <w:rStyle w:val="IndexLink"/>
              </w:rPr>
              <w:t>138</w:t>
            </w:r>
          </w:hyperlink>
        </w:p>
        <w:p>
          <w:pPr>
            <w:pStyle w:val="Contents3"/>
            <w:tabs>
              <w:tab w:val="clear" w:pos="8459"/>
              <w:tab w:val="right" w:pos="9026" w:leader="dot"/>
            </w:tabs>
            <w:rPr/>
          </w:pPr>
          <w:hyperlink w:anchor="__RefHeading___Toc2221037_581953129">
            <w:r>
              <w:rPr>
                <w:webHidden/>
                <w:rStyle w:val="IndexLink"/>
                <w:rtl w:val="true"/>
              </w:rPr>
              <w:t>انفال</w:t>
            </w:r>
            <w:r>
              <w:rPr>
                <w:rStyle w:val="IndexLink"/>
                <w:rtl w:val="true"/>
              </w:rPr>
              <w:tab/>
            </w:r>
            <w:r>
              <w:rPr>
                <w:rStyle w:val="IndexLink"/>
              </w:rPr>
              <w:t>140</w:t>
            </w:r>
          </w:hyperlink>
        </w:p>
        <w:p>
          <w:pPr>
            <w:pStyle w:val="Contents3"/>
            <w:tabs>
              <w:tab w:val="clear" w:pos="8459"/>
              <w:tab w:val="right" w:pos="9026" w:leader="dot"/>
            </w:tabs>
            <w:rPr/>
          </w:pPr>
          <w:hyperlink w:anchor="__RefHeading___Toc2221039_581953129">
            <w:r>
              <w:rPr>
                <w:webHidden/>
                <w:rStyle w:val="IndexLink"/>
                <w:rtl w:val="true"/>
              </w:rPr>
              <w:t>توبه</w:t>
            </w:r>
            <w:r>
              <w:rPr>
                <w:rStyle w:val="IndexLink"/>
                <w:rtl w:val="true"/>
              </w:rPr>
              <w:tab/>
            </w:r>
            <w:r>
              <w:rPr>
                <w:rStyle w:val="IndexLink"/>
              </w:rPr>
              <w:t>140</w:t>
            </w:r>
          </w:hyperlink>
        </w:p>
        <w:p>
          <w:pPr>
            <w:pStyle w:val="Contents3"/>
            <w:tabs>
              <w:tab w:val="clear" w:pos="8459"/>
              <w:tab w:val="right" w:pos="9026" w:leader="dot"/>
            </w:tabs>
            <w:rPr/>
          </w:pPr>
          <w:hyperlink w:anchor="__RefHeading___Toc2221041_581953129">
            <w:r>
              <w:rPr>
                <w:webHidden/>
                <w:rStyle w:val="IndexLink"/>
                <w:rtl w:val="true"/>
              </w:rPr>
              <w:t>یونس</w:t>
            </w:r>
            <w:r>
              <w:rPr>
                <w:rStyle w:val="IndexLink"/>
                <w:rtl w:val="true"/>
              </w:rPr>
              <w:tab/>
            </w:r>
            <w:r>
              <w:rPr>
                <w:rStyle w:val="IndexLink"/>
              </w:rPr>
              <w:t>140</w:t>
            </w:r>
          </w:hyperlink>
        </w:p>
        <w:p>
          <w:pPr>
            <w:pStyle w:val="Contents3"/>
            <w:tabs>
              <w:tab w:val="clear" w:pos="8459"/>
              <w:tab w:val="right" w:pos="9026" w:leader="dot"/>
            </w:tabs>
            <w:rPr/>
          </w:pPr>
          <w:hyperlink w:anchor="__RefHeading___Toc2221043_581953129">
            <w:r>
              <w:rPr>
                <w:webHidden/>
                <w:rStyle w:val="IndexLink"/>
                <w:rtl w:val="true"/>
              </w:rPr>
              <w:t>هود</w:t>
            </w:r>
            <w:r>
              <w:rPr>
                <w:rStyle w:val="IndexLink"/>
                <w:rtl w:val="true"/>
              </w:rPr>
              <w:tab/>
            </w:r>
            <w:r>
              <w:rPr>
                <w:rStyle w:val="IndexLink"/>
              </w:rPr>
              <w:t>140</w:t>
            </w:r>
          </w:hyperlink>
        </w:p>
        <w:p>
          <w:pPr>
            <w:pStyle w:val="Contents3"/>
            <w:tabs>
              <w:tab w:val="clear" w:pos="8459"/>
              <w:tab w:val="right" w:pos="9026" w:leader="dot"/>
            </w:tabs>
            <w:rPr/>
          </w:pPr>
          <w:hyperlink w:anchor="__RefHeading___Toc2221045_581953129">
            <w:r>
              <w:rPr>
                <w:webHidden/>
                <w:rStyle w:val="IndexLink"/>
                <w:rtl w:val="true"/>
              </w:rPr>
              <w:t>رعد</w:t>
            </w:r>
            <w:r>
              <w:rPr>
                <w:rStyle w:val="IndexLink"/>
                <w:rtl w:val="true"/>
              </w:rPr>
              <w:tab/>
            </w:r>
            <w:r>
              <w:rPr>
                <w:rStyle w:val="IndexLink"/>
              </w:rPr>
              <w:t>140</w:t>
            </w:r>
          </w:hyperlink>
        </w:p>
        <w:p>
          <w:pPr>
            <w:pStyle w:val="Contents3"/>
            <w:tabs>
              <w:tab w:val="clear" w:pos="8459"/>
              <w:tab w:val="right" w:pos="9026" w:leader="dot"/>
            </w:tabs>
            <w:rPr/>
          </w:pPr>
          <w:hyperlink w:anchor="__RefHeading___Toc2221047_581953129">
            <w:r>
              <w:rPr>
                <w:webHidden/>
                <w:rStyle w:val="IndexLink"/>
                <w:rtl w:val="true"/>
              </w:rPr>
              <w:t>ابراهیم</w:t>
            </w:r>
            <w:r>
              <w:rPr>
                <w:rStyle w:val="IndexLink"/>
                <w:rtl w:val="true"/>
              </w:rPr>
              <w:tab/>
            </w:r>
            <w:r>
              <w:rPr>
                <w:rStyle w:val="IndexLink"/>
              </w:rPr>
              <w:t>140</w:t>
            </w:r>
          </w:hyperlink>
        </w:p>
        <w:p>
          <w:pPr>
            <w:pStyle w:val="Contents3"/>
            <w:tabs>
              <w:tab w:val="clear" w:pos="8459"/>
              <w:tab w:val="right" w:pos="9026" w:leader="dot"/>
            </w:tabs>
            <w:rPr/>
          </w:pPr>
          <w:hyperlink w:anchor="__RefHeading___Toc2221049_581953129">
            <w:r>
              <w:rPr>
                <w:webHidden/>
                <w:rStyle w:val="IndexLink"/>
                <w:rtl w:val="true"/>
              </w:rPr>
              <w:t>نحل</w:t>
            </w:r>
            <w:r>
              <w:rPr>
                <w:rStyle w:val="IndexLink"/>
                <w:rtl w:val="true"/>
              </w:rPr>
              <w:tab/>
            </w:r>
            <w:r>
              <w:rPr>
                <w:rStyle w:val="IndexLink"/>
              </w:rPr>
              <w:t>140</w:t>
            </w:r>
          </w:hyperlink>
        </w:p>
        <w:p>
          <w:pPr>
            <w:pStyle w:val="Contents3"/>
            <w:tabs>
              <w:tab w:val="clear" w:pos="8459"/>
              <w:tab w:val="right" w:pos="9026" w:leader="dot"/>
            </w:tabs>
            <w:rPr/>
          </w:pPr>
          <w:hyperlink w:anchor="__RefHeading___Toc2221051_581953129">
            <w:r>
              <w:rPr>
                <w:webHidden/>
                <w:rStyle w:val="IndexLink"/>
                <w:rtl w:val="true"/>
              </w:rPr>
              <w:t>اسراء</w:t>
            </w:r>
            <w:r>
              <w:rPr>
                <w:rStyle w:val="IndexLink"/>
                <w:rtl w:val="true"/>
              </w:rPr>
              <w:tab/>
            </w:r>
            <w:r>
              <w:rPr>
                <w:rStyle w:val="IndexLink"/>
              </w:rPr>
              <w:t>140</w:t>
            </w:r>
          </w:hyperlink>
        </w:p>
        <w:p>
          <w:pPr>
            <w:pStyle w:val="Contents3"/>
            <w:tabs>
              <w:tab w:val="clear" w:pos="8459"/>
              <w:tab w:val="right" w:pos="9026" w:leader="dot"/>
            </w:tabs>
            <w:rPr/>
          </w:pPr>
          <w:hyperlink w:anchor="__RefHeading___Toc2221053_581953129">
            <w:r>
              <w:rPr>
                <w:webHidden/>
                <w:rStyle w:val="IndexLink"/>
                <w:rtl w:val="true"/>
              </w:rPr>
              <w:t>کهف</w:t>
            </w:r>
            <w:r>
              <w:rPr>
                <w:rStyle w:val="IndexLink"/>
                <w:rtl w:val="true"/>
              </w:rPr>
              <w:tab/>
            </w:r>
            <w:r>
              <w:rPr>
                <w:rStyle w:val="IndexLink"/>
              </w:rPr>
              <w:t>141</w:t>
            </w:r>
          </w:hyperlink>
        </w:p>
        <w:p>
          <w:pPr>
            <w:pStyle w:val="Contents3"/>
            <w:tabs>
              <w:tab w:val="clear" w:pos="8459"/>
              <w:tab w:val="right" w:pos="9026" w:leader="dot"/>
            </w:tabs>
            <w:rPr/>
          </w:pPr>
          <w:hyperlink w:anchor="__RefHeading___Toc2221055_581953129">
            <w:r>
              <w:rPr>
                <w:webHidden/>
                <w:rStyle w:val="IndexLink"/>
                <w:rtl w:val="true"/>
              </w:rPr>
              <w:t>طه</w:t>
            </w:r>
            <w:r>
              <w:rPr>
                <w:rStyle w:val="IndexLink"/>
                <w:rtl w:val="true"/>
              </w:rPr>
              <w:tab/>
            </w:r>
            <w:r>
              <w:rPr>
                <w:rStyle w:val="IndexLink"/>
              </w:rPr>
              <w:t>141</w:t>
            </w:r>
          </w:hyperlink>
        </w:p>
        <w:p>
          <w:pPr>
            <w:pStyle w:val="Contents3"/>
            <w:tabs>
              <w:tab w:val="clear" w:pos="8459"/>
              <w:tab w:val="right" w:pos="9026" w:leader="dot"/>
            </w:tabs>
            <w:rPr/>
          </w:pPr>
          <w:hyperlink w:anchor="__RefHeading___Toc2221057_581953129">
            <w:r>
              <w:rPr>
                <w:webHidden/>
                <w:rStyle w:val="IndexLink"/>
                <w:rtl w:val="true"/>
              </w:rPr>
              <w:t>انبیاء</w:t>
            </w:r>
            <w:r>
              <w:rPr>
                <w:rStyle w:val="IndexLink"/>
                <w:rtl w:val="true"/>
              </w:rPr>
              <w:tab/>
            </w:r>
            <w:r>
              <w:rPr>
                <w:rStyle w:val="IndexLink"/>
              </w:rPr>
              <w:t>141</w:t>
            </w:r>
          </w:hyperlink>
        </w:p>
        <w:p>
          <w:pPr>
            <w:pStyle w:val="Contents3"/>
            <w:tabs>
              <w:tab w:val="clear" w:pos="8459"/>
              <w:tab w:val="right" w:pos="9026" w:leader="dot"/>
            </w:tabs>
            <w:rPr/>
          </w:pPr>
          <w:hyperlink w:anchor="__RefHeading___Toc2221059_581953129">
            <w:r>
              <w:rPr>
                <w:webHidden/>
                <w:rStyle w:val="IndexLink"/>
                <w:rtl w:val="true"/>
              </w:rPr>
              <w:t>حج</w:t>
            </w:r>
            <w:r>
              <w:rPr>
                <w:rStyle w:val="IndexLink"/>
                <w:rtl w:val="true"/>
              </w:rPr>
              <w:tab/>
            </w:r>
            <w:r>
              <w:rPr>
                <w:rStyle w:val="IndexLink"/>
              </w:rPr>
              <w:t>142</w:t>
            </w:r>
          </w:hyperlink>
        </w:p>
        <w:p>
          <w:pPr>
            <w:pStyle w:val="Contents3"/>
            <w:tabs>
              <w:tab w:val="clear" w:pos="8459"/>
              <w:tab w:val="right" w:pos="9026" w:leader="dot"/>
            </w:tabs>
            <w:rPr/>
          </w:pPr>
          <w:hyperlink w:anchor="__RefHeading___Toc2221061_581953129">
            <w:r>
              <w:rPr>
                <w:webHidden/>
                <w:rStyle w:val="IndexLink"/>
                <w:rtl w:val="true"/>
              </w:rPr>
              <w:t>نور</w:t>
            </w:r>
            <w:r>
              <w:rPr>
                <w:rStyle w:val="IndexLink"/>
                <w:rtl w:val="true"/>
              </w:rPr>
              <w:tab/>
            </w:r>
            <w:r>
              <w:rPr>
                <w:rStyle w:val="IndexLink"/>
              </w:rPr>
              <w:t>142</w:t>
            </w:r>
          </w:hyperlink>
        </w:p>
        <w:p>
          <w:pPr>
            <w:pStyle w:val="Contents3"/>
            <w:tabs>
              <w:tab w:val="clear" w:pos="8459"/>
              <w:tab w:val="right" w:pos="9026" w:leader="dot"/>
            </w:tabs>
            <w:rPr/>
          </w:pPr>
          <w:hyperlink w:anchor="__RefHeading___Toc2221063_581953129">
            <w:r>
              <w:rPr>
                <w:webHidden/>
                <w:rStyle w:val="IndexLink"/>
                <w:rtl w:val="true"/>
              </w:rPr>
              <w:t>نمل</w:t>
            </w:r>
            <w:r>
              <w:rPr>
                <w:rStyle w:val="IndexLink"/>
                <w:rtl w:val="true"/>
              </w:rPr>
              <w:tab/>
            </w:r>
            <w:r>
              <w:rPr>
                <w:rStyle w:val="IndexLink"/>
              </w:rPr>
              <w:t>142</w:t>
            </w:r>
          </w:hyperlink>
        </w:p>
        <w:p>
          <w:pPr>
            <w:pStyle w:val="Contents3"/>
            <w:tabs>
              <w:tab w:val="clear" w:pos="8459"/>
              <w:tab w:val="right" w:pos="9026" w:leader="dot"/>
            </w:tabs>
            <w:rPr/>
          </w:pPr>
          <w:hyperlink w:anchor="__RefHeading___Toc2221065_581953129">
            <w:r>
              <w:rPr>
                <w:webHidden/>
                <w:rStyle w:val="IndexLink"/>
                <w:rtl w:val="true"/>
              </w:rPr>
              <w:t>قصص</w:t>
            </w:r>
            <w:r>
              <w:rPr>
                <w:rStyle w:val="IndexLink"/>
                <w:rtl w:val="true"/>
              </w:rPr>
              <w:tab/>
            </w:r>
            <w:r>
              <w:rPr>
                <w:rStyle w:val="IndexLink"/>
              </w:rPr>
              <w:t>142</w:t>
            </w:r>
          </w:hyperlink>
        </w:p>
        <w:p>
          <w:pPr>
            <w:pStyle w:val="Contents3"/>
            <w:tabs>
              <w:tab w:val="clear" w:pos="8459"/>
              <w:tab w:val="right" w:pos="9026" w:leader="dot"/>
            </w:tabs>
            <w:rPr/>
          </w:pPr>
          <w:hyperlink w:anchor="__RefHeading___Toc2221067_581953129">
            <w:r>
              <w:rPr>
                <w:webHidden/>
                <w:rStyle w:val="IndexLink"/>
                <w:rtl w:val="true"/>
              </w:rPr>
              <w:t>روم</w:t>
            </w:r>
            <w:r>
              <w:rPr>
                <w:rStyle w:val="IndexLink"/>
                <w:rtl w:val="true"/>
              </w:rPr>
              <w:tab/>
            </w:r>
            <w:r>
              <w:rPr>
                <w:rStyle w:val="IndexLink"/>
              </w:rPr>
              <w:t>142</w:t>
            </w:r>
          </w:hyperlink>
        </w:p>
        <w:p>
          <w:pPr>
            <w:pStyle w:val="Contents3"/>
            <w:tabs>
              <w:tab w:val="clear" w:pos="8459"/>
              <w:tab w:val="right" w:pos="9026" w:leader="dot"/>
            </w:tabs>
            <w:rPr/>
          </w:pPr>
          <w:hyperlink w:anchor="__RefHeading___Toc2221069_581953129">
            <w:r>
              <w:rPr>
                <w:webHidden/>
                <w:rStyle w:val="IndexLink"/>
                <w:rtl w:val="true"/>
              </w:rPr>
              <w:t>احزاب</w:t>
            </w:r>
            <w:r>
              <w:rPr>
                <w:rStyle w:val="IndexLink"/>
                <w:rtl w:val="true"/>
              </w:rPr>
              <w:tab/>
            </w:r>
            <w:r>
              <w:rPr>
                <w:rStyle w:val="IndexLink"/>
              </w:rPr>
              <w:t>142</w:t>
            </w:r>
          </w:hyperlink>
        </w:p>
        <w:p>
          <w:pPr>
            <w:pStyle w:val="Contents3"/>
            <w:tabs>
              <w:tab w:val="clear" w:pos="8459"/>
              <w:tab w:val="right" w:pos="9026" w:leader="dot"/>
            </w:tabs>
            <w:rPr/>
          </w:pPr>
          <w:hyperlink w:anchor="__RefHeading___Toc2221071_581953129">
            <w:r>
              <w:rPr>
                <w:webHidden/>
                <w:rStyle w:val="IndexLink"/>
                <w:rtl w:val="true"/>
              </w:rPr>
              <w:t>زمر</w:t>
            </w:r>
            <w:r>
              <w:rPr>
                <w:rStyle w:val="IndexLink"/>
                <w:rtl w:val="true"/>
              </w:rPr>
              <w:tab/>
            </w:r>
            <w:r>
              <w:rPr>
                <w:rStyle w:val="IndexLink"/>
              </w:rPr>
              <w:t>143</w:t>
            </w:r>
          </w:hyperlink>
        </w:p>
        <w:p>
          <w:pPr>
            <w:pStyle w:val="Contents3"/>
            <w:tabs>
              <w:tab w:val="clear" w:pos="8459"/>
              <w:tab w:val="right" w:pos="9026" w:leader="dot"/>
            </w:tabs>
            <w:rPr/>
          </w:pPr>
          <w:hyperlink w:anchor="__RefHeading___Toc2221073_581953129">
            <w:r>
              <w:rPr>
                <w:webHidden/>
                <w:rStyle w:val="IndexLink"/>
                <w:rtl w:val="true"/>
              </w:rPr>
              <w:t>غافر</w:t>
            </w:r>
            <w:r>
              <w:rPr>
                <w:rStyle w:val="IndexLink"/>
                <w:rtl w:val="true"/>
              </w:rPr>
              <w:tab/>
            </w:r>
            <w:r>
              <w:rPr>
                <w:rStyle w:val="IndexLink"/>
              </w:rPr>
              <w:t>143</w:t>
            </w:r>
          </w:hyperlink>
        </w:p>
        <w:p>
          <w:pPr>
            <w:pStyle w:val="Contents3"/>
            <w:tabs>
              <w:tab w:val="clear" w:pos="8459"/>
              <w:tab w:val="right" w:pos="9026" w:leader="dot"/>
            </w:tabs>
            <w:rPr/>
          </w:pPr>
          <w:hyperlink w:anchor="__RefHeading___Toc2221075_581953129">
            <w:r>
              <w:rPr>
                <w:webHidden/>
                <w:rStyle w:val="IndexLink"/>
                <w:rtl w:val="true"/>
              </w:rPr>
              <w:t>فصلت</w:t>
            </w:r>
            <w:r>
              <w:rPr>
                <w:rStyle w:val="IndexLink"/>
                <w:rtl w:val="true"/>
              </w:rPr>
              <w:tab/>
            </w:r>
            <w:r>
              <w:rPr>
                <w:rStyle w:val="IndexLink"/>
              </w:rPr>
              <w:t>144</w:t>
            </w:r>
          </w:hyperlink>
        </w:p>
        <w:p>
          <w:pPr>
            <w:pStyle w:val="Contents3"/>
            <w:tabs>
              <w:tab w:val="clear" w:pos="8459"/>
              <w:tab w:val="right" w:pos="9026" w:leader="dot"/>
            </w:tabs>
            <w:rPr/>
          </w:pPr>
          <w:hyperlink w:anchor="__RefHeading___Toc2221077_581953129">
            <w:r>
              <w:rPr>
                <w:webHidden/>
                <w:rStyle w:val="IndexLink"/>
                <w:rtl w:val="true"/>
              </w:rPr>
              <w:t>شوری</w:t>
            </w:r>
            <w:r>
              <w:rPr>
                <w:rStyle w:val="IndexLink"/>
                <w:rtl w:val="true"/>
              </w:rPr>
              <w:tab/>
            </w:r>
            <w:r>
              <w:rPr>
                <w:rStyle w:val="IndexLink"/>
              </w:rPr>
              <w:t>144</w:t>
            </w:r>
          </w:hyperlink>
        </w:p>
        <w:p>
          <w:pPr>
            <w:pStyle w:val="Contents3"/>
            <w:tabs>
              <w:tab w:val="clear" w:pos="8459"/>
              <w:tab w:val="right" w:pos="9026" w:leader="dot"/>
            </w:tabs>
            <w:rPr/>
          </w:pPr>
          <w:hyperlink w:anchor="__RefHeading___Toc2221079_581953129">
            <w:r>
              <w:rPr>
                <w:webHidden/>
                <w:rStyle w:val="IndexLink"/>
                <w:rtl w:val="true"/>
              </w:rPr>
              <w:t>دخان</w:t>
            </w:r>
            <w:r>
              <w:rPr>
                <w:rStyle w:val="IndexLink"/>
                <w:rtl w:val="true"/>
              </w:rPr>
              <w:tab/>
            </w:r>
            <w:r>
              <w:rPr>
                <w:rStyle w:val="IndexLink"/>
              </w:rPr>
              <w:t>144</w:t>
            </w:r>
          </w:hyperlink>
        </w:p>
        <w:p>
          <w:pPr>
            <w:pStyle w:val="Contents3"/>
            <w:tabs>
              <w:tab w:val="clear" w:pos="8459"/>
              <w:tab w:val="right" w:pos="9026" w:leader="dot"/>
            </w:tabs>
            <w:rPr/>
          </w:pPr>
          <w:hyperlink w:anchor="__RefHeading___Toc2221081_581953129">
            <w:r>
              <w:rPr>
                <w:webHidden/>
                <w:rStyle w:val="IndexLink"/>
                <w:rtl w:val="true"/>
              </w:rPr>
              <w:t>فتح</w:t>
            </w:r>
            <w:r>
              <w:rPr>
                <w:rStyle w:val="IndexLink"/>
                <w:rtl w:val="true"/>
              </w:rPr>
              <w:tab/>
            </w:r>
            <w:r>
              <w:rPr>
                <w:rStyle w:val="IndexLink"/>
              </w:rPr>
              <w:t>144</w:t>
            </w:r>
          </w:hyperlink>
        </w:p>
        <w:p>
          <w:pPr>
            <w:pStyle w:val="Contents3"/>
            <w:tabs>
              <w:tab w:val="clear" w:pos="8459"/>
              <w:tab w:val="right" w:pos="9026" w:leader="dot"/>
            </w:tabs>
            <w:rPr/>
          </w:pPr>
          <w:hyperlink w:anchor="__RefHeading___Toc2221083_581953129">
            <w:r>
              <w:rPr>
                <w:webHidden/>
                <w:rStyle w:val="IndexLink"/>
                <w:rtl w:val="true"/>
              </w:rPr>
              <w:t>نجم</w:t>
            </w:r>
            <w:r>
              <w:rPr>
                <w:rStyle w:val="IndexLink"/>
                <w:rtl w:val="true"/>
              </w:rPr>
              <w:tab/>
            </w:r>
            <w:r>
              <w:rPr>
                <w:rStyle w:val="IndexLink"/>
              </w:rPr>
              <w:t>144</w:t>
            </w:r>
          </w:hyperlink>
        </w:p>
        <w:p>
          <w:pPr>
            <w:pStyle w:val="Contents3"/>
            <w:tabs>
              <w:tab w:val="clear" w:pos="8459"/>
              <w:tab w:val="right" w:pos="9026" w:leader="dot"/>
            </w:tabs>
            <w:rPr/>
          </w:pPr>
          <w:hyperlink w:anchor="__RefHeading___Toc2221085_581953129">
            <w:r>
              <w:rPr>
                <w:webHidden/>
                <w:rStyle w:val="IndexLink"/>
                <w:rtl w:val="true"/>
              </w:rPr>
              <w:t>الرحمن</w:t>
            </w:r>
            <w:r>
              <w:rPr>
                <w:rStyle w:val="IndexLink"/>
                <w:rtl w:val="true"/>
              </w:rPr>
              <w:tab/>
            </w:r>
            <w:r>
              <w:rPr>
                <w:rStyle w:val="IndexLink"/>
              </w:rPr>
              <w:t>144</w:t>
            </w:r>
          </w:hyperlink>
        </w:p>
        <w:p>
          <w:pPr>
            <w:pStyle w:val="Contents3"/>
            <w:tabs>
              <w:tab w:val="clear" w:pos="8459"/>
              <w:tab w:val="right" w:pos="9026" w:leader="dot"/>
            </w:tabs>
            <w:rPr/>
          </w:pPr>
          <w:hyperlink w:anchor="__RefHeading___Toc2221087_581953129">
            <w:r>
              <w:rPr>
                <w:webHidden/>
                <w:rStyle w:val="IndexLink"/>
                <w:rtl w:val="true"/>
              </w:rPr>
              <w:t>حدید</w:t>
            </w:r>
            <w:r>
              <w:rPr>
                <w:rStyle w:val="IndexLink"/>
                <w:rtl w:val="true"/>
              </w:rPr>
              <w:tab/>
            </w:r>
            <w:r>
              <w:rPr>
                <w:rStyle w:val="IndexLink"/>
              </w:rPr>
              <w:t>144</w:t>
            </w:r>
          </w:hyperlink>
        </w:p>
        <w:p>
          <w:pPr>
            <w:pStyle w:val="Contents3"/>
            <w:tabs>
              <w:tab w:val="clear" w:pos="8459"/>
              <w:tab w:val="right" w:pos="9026" w:leader="dot"/>
            </w:tabs>
            <w:rPr/>
          </w:pPr>
          <w:hyperlink w:anchor="__RefHeading___Toc2221089_581953129">
            <w:r>
              <w:rPr>
                <w:webHidden/>
                <w:rStyle w:val="IndexLink"/>
                <w:rtl w:val="true"/>
              </w:rPr>
              <w:t>ممتحنه</w:t>
            </w:r>
            <w:r>
              <w:rPr>
                <w:rStyle w:val="IndexLink"/>
                <w:rtl w:val="true"/>
              </w:rPr>
              <w:tab/>
            </w:r>
            <w:r>
              <w:rPr>
                <w:rStyle w:val="IndexLink"/>
              </w:rPr>
              <w:t>144</w:t>
            </w:r>
          </w:hyperlink>
        </w:p>
        <w:p>
          <w:pPr>
            <w:pStyle w:val="Contents3"/>
            <w:tabs>
              <w:tab w:val="clear" w:pos="8459"/>
              <w:tab w:val="right" w:pos="9026" w:leader="dot"/>
            </w:tabs>
            <w:rPr/>
          </w:pPr>
          <w:hyperlink w:anchor="__RefHeading___Toc2221091_581953129">
            <w:r>
              <w:rPr>
                <w:webHidden/>
                <w:rStyle w:val="IndexLink"/>
                <w:rtl w:val="true"/>
              </w:rPr>
              <w:t>بیّنه</w:t>
            </w:r>
            <w:r>
              <w:rPr>
                <w:rStyle w:val="IndexLink"/>
                <w:rtl w:val="true"/>
              </w:rPr>
              <w:tab/>
            </w:r>
            <w:r>
              <w:rPr>
                <w:rStyle w:val="IndexLink"/>
              </w:rPr>
              <w:t>144</w:t>
            </w:r>
          </w:hyperlink>
        </w:p>
        <w:p>
          <w:pPr>
            <w:pStyle w:val="Contents3"/>
            <w:tabs>
              <w:tab w:val="clear" w:pos="8459"/>
              <w:tab w:val="right" w:pos="9026" w:leader="dot"/>
            </w:tabs>
            <w:rPr/>
          </w:pPr>
          <w:hyperlink w:anchor="__RefHeading___Toc2221093_581953129">
            <w:r>
              <w:rPr>
                <w:webHidden/>
                <w:rStyle w:val="IndexLink"/>
                <w:rtl w:val="true"/>
              </w:rPr>
              <w:t>توحید</w:t>
            </w:r>
            <w:r>
              <w:rPr>
                <w:rStyle w:val="IndexLink"/>
                <w:rtl w:val="true"/>
              </w:rPr>
              <w:tab/>
            </w:r>
            <w:r>
              <w:rPr>
                <w:rStyle w:val="IndexLink"/>
              </w:rPr>
              <w:t>144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83_33082"/>
      <w:bookmarkStart w:id="1" w:name="pg5483_33082"/>
      <w:bookmarkEnd w:id="1"/>
    </w:p>
    <w:p>
      <w:pPr>
        <w:pStyle w:val="Heading2"/>
        <w:numPr>
          <w:ilvl w:val="1"/>
          <w:numId w:val="1"/>
        </w:numPr>
        <w:rPr/>
      </w:pPr>
      <w:bookmarkStart w:id="2" w:name="pg5483_33082"/>
      <w:bookmarkStart w:id="3" w:name="__RefHeading___Toc222085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نورایی، محسن،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قرآن در حماسه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نورایی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7673</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7673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Mohsen Nooraei. Manifestation of the Quran in the epic of Ashura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علوم اسلامی رضوی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۴۱۶۶۶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20855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تجلّی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 در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 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w:t>
      </w:r>
    </w:p>
    <w:p>
      <w:pPr>
        <w:pStyle w:val="BookText"/>
        <w:rPr/>
      </w:pPr>
      <w:r>
        <w:rPr>
          <w:rFonts w:ascii="IRNazanin" w:hAnsi="IRNazanin" w:eastAsia="IRNazanin"/>
          <w:color w:val="111111"/>
          <w:sz w:val="28"/>
          <w:sz w:val="28"/>
          <w:szCs w:val="28"/>
          <w:rtl w:val="true"/>
          <w:lang w:bidi="fa-IR"/>
        </w:rPr>
        <w:t>محسن نورایی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مازندران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قرآن در حماسی عاشورا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نورایی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مازندران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بزدی ثانی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سعیدی</w:t>
      </w:r>
    </w:p>
    <w:p>
      <w:pPr>
        <w:pStyle w:val="BookText"/>
        <w:rPr/>
      </w:pPr>
      <w:r>
        <w:rPr>
          <w:rFonts w:ascii="IRNazanin" w:hAnsi="IRNazanin" w:eastAsia="IRNazanin"/>
          <w:color w:val="111111"/>
          <w:sz w:val="28"/>
          <w:sz w:val="28"/>
          <w:szCs w:val="28"/>
          <w:rtl w:val="true"/>
          <w:lang w:bidi="fa-IR"/>
        </w:rPr>
        <w:t>چاپ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شهریور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شمارگان تا کنون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مدیر اجرایی پژوهش و 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اصغریار</w:t>
      </w:r>
    </w:p>
    <w:p>
      <w:pPr>
        <w:pStyle w:val="BookText"/>
        <w:rPr/>
      </w:pPr>
      <w:r>
        <w:rPr>
          <w:rFonts w:ascii="IRNazanin" w:hAnsi="IRNazanin" w:eastAsia="IRNazanin"/>
          <w:color w:val="111111"/>
          <w:sz w:val="28"/>
          <w:sz w:val="28"/>
          <w:szCs w:val="28"/>
          <w:rtl w:val="true"/>
          <w:lang w:bidi="fa-IR"/>
        </w:rPr>
        <w:t>حروفچینی و صفحه‌بندی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گرافیک دانشگاه علوم اسلامی رضوی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فرهنگی قدس</w:t>
      </w:r>
    </w:p>
    <w:p>
      <w:pPr>
        <w:pStyle w:val="BookText"/>
        <w:rPr/>
      </w:pPr>
      <w:r>
        <w:rPr>
          <w:rFonts w:ascii="IRNazanin" w:hAnsi="IRNazanin" w:eastAsia="IRNazanin"/>
          <w:color w:val="111111"/>
          <w:sz w:val="28"/>
          <w:sz w:val="28"/>
          <w:szCs w:val="28"/>
          <w:rtl w:val="true"/>
          <w:lang w:bidi="fa-IR"/>
        </w:rPr>
        <w:t>مرکز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مطه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انتشارات دانشگاه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 رضوی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و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2236817</w:t>
      </w:r>
      <w:r>
        <w:rPr>
          <w:rFonts w:eastAsia="IRNazanin" w:cs="IRNazanin"/>
          <w:color w:val="111111"/>
          <w:sz w:val="28"/>
          <w:szCs w:val="28"/>
          <w:rtl w:val="true"/>
          <w:lang w:bidi="fa-IR"/>
        </w:rPr>
        <w:t>-</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bookmarkStart w:id="7" w:name="pg5483_33086"/>
    </w:p>
    <w:p>
      <w:pPr>
        <w:pStyle w:val="Heading2"/>
        <w:numPr>
          <w:ilvl w:val="1"/>
          <w:numId w:val="1"/>
        </w:numPr>
        <w:rPr/>
      </w:pPr>
      <w:bookmarkStart w:id="8" w:name="__RefHeading___Toc2220857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تقریظ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تجلّی قرآن در گفتار نقش‌آفرینان کربلا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و تطبیق در حماسة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معناشناسی جری و تطبیق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نمونه‌هایی از جری و تطبیق در حماسة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جری و تطبیق ناظر به سیرة حضرت نوح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جری تطبیق ناظر به سیرة حضرت موسی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موسای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تکیه‌گاه</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از خشم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ز رهبران گمراه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جری و تطبیق ناظر به سیرة رسول اکرم صلی الله علیه و آله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همانندی امام حسین علیه السلام با رسول خدا صلی الله علیه و آله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همانندی یاران امام حسین علیه السلام با یاران رسول خدا صلی الله علیه و آله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اثرپذیری واژگانی از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اثرپذیری کلام امام حسین علیه السلام از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گرفتن از گمراهان، هرگز</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الگویی چونان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قلمرو 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آلوده‌ای به پاکیز‌گی؛ مایة شگفتی</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اثرپذیری کلام حاضران در کربلا از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خدا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استوار از خطاپیشه‌ای گمراه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درخشان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رشد و سرافرازی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در حماسة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نمادین قرآن در حماسة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حضور نمادین قرآن و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حضور نمادین قرآن و امام‌حسین علیه السلام پیش از رسیدن به کربلا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نهاد حاکمیت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حضور نمادین قرآن و امام حسین علیه السلام پس از رسیدن به کربلا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تلاوت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بزرگ آگاهی از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دست برابر دشمن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یاران امام حسین علیه السلام و حضور نمادین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نمادین قرآن در سخنان یاران امام حسین علیه السلام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بانویی دانا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سفیر شایسته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روشنگرانة زهیر بن قین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حضور حافظان و قاریان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بن خضیر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آزاده‌ای بلندهمت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تجلی قرآن در رفتار نقش‌آفرینان کربلا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 یاد خدا در اردوگاه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ذکر و یاد خدا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ذکر و یاد خدا در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ذکر زبانی در اردوگاه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نیایش در اردوگاه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امر به معروف و نهی از منکر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امر به معروف و نهی از منکر و حماسة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یادآوری یک نکته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آیات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483_33090"/>
      <w:bookmarkStart w:id="11" w:name="pg5483_33090"/>
      <w:bookmarkEnd w:id="11"/>
    </w:p>
    <w:p>
      <w:pPr>
        <w:pStyle w:val="Heading2"/>
        <w:numPr>
          <w:ilvl w:val="1"/>
          <w:numId w:val="1"/>
        </w:numPr>
        <w:rPr/>
      </w:pPr>
      <w:bookmarkStart w:id="12" w:name="pg5483_33090"/>
      <w:bookmarkStart w:id="13" w:name="__RefHeading___Toc2220859_581953129"/>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قرآن، درس زندگی و چراغِ راهِ حقیقت‌جویان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باید در تمام مراحل زندگی خود به آن تمسک جویند و برنامة سلوک فردی و اجتماعی خویش را بر آن بنا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است، حوادث را با نگاه قرآنی مدیریت کنند و در این مسیر، آموزه‌های قرآن را در جامعه به کار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زوایای گوناگون زندگیِ راسخان در علم، تجلی قرآن و به سخن واداشتن کلام الهی است؛ چه آن گاه که با استناد به آیاتِ قرآن، امری را به جا می‌آورند و چه آن جا که با تطبیق مفاهیم والای قرآن مصادیق آیات را تحقق می‌بخشند و چه آن زمان که مفهومی از آیات را در رفتاری، متبلور می‌سازند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حماسة عاشورا و حرکت امام حسین علیه السلام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نمونة گویایی از تجلی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پرداختن به حماسة عاشورا با نگاه قرآنی، بازنمود معارفِ بلندِ کلام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عالمان و محققان قرآنی است که در اعتلای فرهنگ قرآنی، بازخوانیِ حماسة حسینی را </w:t>
      </w:r>
    </w:p>
    <w:p>
      <w:pPr>
        <w:pStyle w:val="BookText"/>
        <w:rPr/>
      </w:pPr>
      <w:r>
        <w:rPr>
          <w:rFonts w:ascii="IRNazanin" w:hAnsi="IRNazanin" w:eastAsia="IRNazanin"/>
          <w:color w:val="111111"/>
          <w:sz w:val="28"/>
          <w:sz w:val="28"/>
          <w:szCs w:val="28"/>
          <w:rtl w:val="true"/>
          <w:lang w:bidi="fa-IR"/>
        </w:rPr>
        <w:t>دیگربار، سرلوحة کار خویش نهند، و آن را در آیینة قرآن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دانشگاه علوم اسلامی رضوی با تربیت پژوهشگرانی، توانسته است در حد توان، زمینه را برای خدمت به فرهنگ قرآن فراهم آورد؛ حجی‌الاسلام محسن نورایی از پژوهشگران گروه علوم قرآن و حدیث مرکز پژوهش دانشگاه است که توانست با تدوین رسالة کارشناسی ارشد خویش با عنوان تجلّی قرآن در حماسة عاشورا گامی در این راه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شایسته، و نیز توصیة استادان بزرگوار حضرت آیی‌الله معرفت رحمه الله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آیی‌الله واعظ‌زاده خراسانی و حجی‌الاسلام و المسلمین مهدوی راد، مرکز پژوهش را بر آن داشت تا چاپ این اثر را در دستور کار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همة کسانی که به گونه‌ای، در شکل‌گیری و آماده‌سازی این اثر، کوشیده‌اند، قدردانی و تشکر می‌گردد و برای همکاران واحد نشر آقایان محمدسعید رضوانی و عبدالله غلامی، و همچنین مدیر اجرایی پژوهش آقای علی اصغریار، ویراستار محترم و طراح جلد آرزوی موفقیت روزافزون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پژوهش</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علوم اسلامی رضوی </w:t>
      </w:r>
      <w:bookmarkStart w:id="15" w:name="pg5483_33092"/>
    </w:p>
    <w:p>
      <w:pPr>
        <w:pStyle w:val="Heading2"/>
        <w:numPr>
          <w:ilvl w:val="1"/>
          <w:numId w:val="1"/>
        </w:numPr>
        <w:rPr/>
      </w:pPr>
      <w:bookmarkStart w:id="16" w:name="__RefHeading___Toc2220861_581953129"/>
      <w:bookmarkStart w:id="17" w:name="_Toc5"/>
      <w:bookmarkEnd w:id="15"/>
      <w:bookmarkEnd w:id="16"/>
      <w:r>
        <w:rPr>
          <w:rtl w:val="true"/>
        </w:rPr>
        <w:t>تقریظ اساتید</w:t>
      </w:r>
      <w:bookmarkEnd w:id="17"/>
    </w:p>
    <w:p>
      <w:pPr>
        <w:pStyle w:val="BookText"/>
        <w:rPr/>
      </w:pPr>
      <w:r>
        <w:rPr>
          <w:rFonts w:ascii="IRNazanin" w:hAnsi="IRNazanin" w:eastAsia="IRNazanin"/>
          <w:color w:val="111111"/>
          <w:sz w:val="28"/>
          <w:sz w:val="28"/>
          <w:szCs w:val="28"/>
          <w:rtl w:val="true"/>
          <w:lang w:bidi="fa-IR"/>
        </w:rPr>
        <w:t>بر کتاب تجلّی قرآن در حماسة عاشورا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دست‌نوشتة آیت الله محمدهادی معرفت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دست‌نوشتة آیت الله محمد واعظ‌زاده خراسانی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دست‌نوشتة حجّی‌الاسلام و المسلمین دکتر محمدعلی مهدوی راد</w:t>
      </w:r>
      <w:r>
        <w:rPr>
          <w:rFonts w:eastAsia="IRNazanin" w:cs="IRNazanin"/>
          <w:color w:val="111111"/>
          <w:sz w:val="28"/>
          <w:szCs w:val="28"/>
          <w:rtl w:val="true"/>
          <w:lang w:bidi="fa-IR"/>
        </w:rPr>
        <w:t>:</w:t>
      </w:r>
      <w:bookmarkStart w:id="18" w:name="pg5483_33094"/>
    </w:p>
    <w:p>
      <w:pPr>
        <w:pStyle w:val="Heading2"/>
        <w:numPr>
          <w:ilvl w:val="1"/>
          <w:numId w:val="1"/>
        </w:numPr>
        <w:rPr/>
      </w:pPr>
      <w:bookmarkStart w:id="19" w:name="__RefHeading___Toc2220863_581953129"/>
      <w:bookmarkStart w:id="20" w:name="_Toc6"/>
      <w:bookmarkEnd w:id="18"/>
      <w:bookmarkEnd w:id="19"/>
      <w:r>
        <w:rPr>
          <w:rtl w:val="true"/>
        </w:rPr>
        <w:t>مقدمه</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نوشتار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قرآن در حماسة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عنوان، به معنای اصطلاحی آن در فلسفه و عرفان نیست، بلکه معنای لغوی آن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نامها و اوصاف گوناگونِ قیام سالار شهیدان،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حماسة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 هرچند این تعبیر نیز به سان تعابیر دیگر، از بازگویی تمام حقیقتِ این نهضت، ناتوان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موضوع و بیان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و جنگ و به تعبیری والاتر، حماسه، یکی از رخدادهای زندگی بشر است که بارها و بارها آن را تجربه کرده، و تاریخ، نمونه‌های فراوان این تجربه را با تمام دلیریها، رشادتها، و نیز ناگواریها و فجایع بی‌شمارش در خود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اندیشوران و خردمندانِ هر عصر و نسل نیز، به فراخور آگاهیها، دلبستگیها و ضرروتهای فرارویشان، به تأمل در ابعاد گوناگون و واکاوی زوایای متعدد حماسه‌ها و جنگها پرداخته‌اند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حماسة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حماسه‌ها، به جهت والایی و ویژ‌گیهای </w:t>
      </w:r>
    </w:p>
    <w:p>
      <w:pPr>
        <w:pStyle w:val="BookText"/>
        <w:rPr/>
      </w:pPr>
      <w:r>
        <w:rPr>
          <w:rFonts w:ascii="IRNazanin" w:hAnsi="IRNazanin" w:eastAsia="IRNazanin"/>
          <w:color w:val="111111"/>
          <w:sz w:val="28"/>
          <w:sz w:val="28"/>
          <w:szCs w:val="28"/>
          <w:rtl w:val="true"/>
          <w:lang w:bidi="fa-IR"/>
        </w:rPr>
        <w:t>بی‌بدیلش، فراتر از رخدادی در تاریخ اسلام، به کانون توجه و عرصة گستردة تلاقی تحلیلها و نکته‌سنجیها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این نهضت و بازشناسی آن، تنها بازگوییِ داستان مکرر جنگ و حماسه نیست، بلکه بخشی از فرهنگ، و الگوی ماندگار اسلامی است که نقش حیاتی و تأثیر شگرف آن در پیشبرد تعالیم دینی، انکارناشدنی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این عرصة عرشی، گاه شاهد جولان کوته‌نظران و افسانه‌پردازان بوده است، همواره، بوده‌اند استواراندیشانی که، مردانه برای فهم درست داستان کربلا و بازگویی آن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ایشان چونان رعد، نوید بخش بارش معارف حسینی در کویر تفتیدة اندیشة بشری بوده، و به سهم خود، اندکی از عطش تشنه‌کامان حقیقت را با جرعه‌هایی از سبوی گوارای حسینی فرونشانده‌اند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راستی نتیجة کوشش مشکور پژوهشگران حق‌مدار و جامع‌نگر در این مجال، به بازگویی تمام حقیقت نهضت حسینی انجامیده و همة زوایای ژرف آن را بررسیده است؛ یا هنوز ابعاد ناشناختة دیگری از حماسة حسینی فراروی ماست که دستیابی بدان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به نظر می‌رسد، هنوز برخی از ابعاد واقعة طف به شایستگی، بازگو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زوایا که سوگمندانه در بیشتر پژوهشها مغفول مانده است، بُعد قرآنی این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سامان‌یافته دربارة نهضت حسینی تنها به ذکر نکات کلیِ این بُعد بسنده کرده، و تبیین کاملی از عاشورا با تأکید بر نقش قرآن در آن، به دست نداده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راستی، قرآن، در حماسة حسینی، همانند عناصری چون حماسه، عرفان، تراژدی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نداشته و ایفای نقش نکرده است؟ اگر چنین نیست، از چه رو این بُعد مهم حادثه برجسته نشده است و بر آن تأکید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که این غفلت بزرگ در حالی رخ داده که از سویی، میان </w:t>
      </w:r>
    </w:p>
    <w:p>
      <w:pPr>
        <w:pStyle w:val="BookText"/>
        <w:rPr/>
      </w:pPr>
      <w:r>
        <w:rPr>
          <w:rFonts w:ascii="IRNazanin" w:hAnsi="IRNazanin" w:eastAsia="IRNazanin"/>
          <w:color w:val="111111"/>
          <w:sz w:val="28"/>
          <w:sz w:val="28"/>
          <w:szCs w:val="28"/>
          <w:rtl w:val="true"/>
          <w:lang w:bidi="fa-IR"/>
        </w:rPr>
        <w:t>قرآن و حسین بن علی علیهما السلام پیوندی استوار برقرار است و از سوی دیگر، ماندگاریِ حماسة حسینی، وامدار پیوند با قرآنِ جاویدان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قرآن و امام حسین علیه السلام امری انکارناپذیر است؛ زیرا همتایی و همراهی قرآن و عترت علیهم السلام از ادلة گوناگون فهمیده می‌شود، مانند حدیث متواتر ثقلین که، این دو گوهر ارزشمند را یادگار پیامبر صلی الله علیه و آله و ارمغانی الهی می‌داند، و رسالت آنها را هدایتگری انسان تا روز قیامت معرفی می‌کند و یادآور می‌گردد که این دو حقیقت برتر در قیامت به یک مقصد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مبدأ، مسیر و فرجام قرآن و عترت را یکی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حقیقتی که از یک مبدأ سرچشمه گرفته، و در مسیر واحد به سوی مقصدی یگانه در حرکت باشند، ناگزیر همتای یکدیگر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این دو حقیقت تا این جا پایان نمی‌پذیرد، بلکه در تعاملی دوسویه، در آیاتی مانند آیة تطهیر،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شایستگی و پاکیزگی اهل بیت علیهم السلام گوشزد می‌گردد؛ و از سوی دیگر، عترت اطهار علیهم السلام نیز خویشتن را ترجمان وحی، شناسانده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تَراجِمَة‌ُ وَحیِ الله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همراهی، همان است که در سخن امیرالمؤمنین علیه السلام این گونه آشکارا بازتابانده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مَعَ القُرآنِ وَ جَعَلَ القرآنَ مَعنا، لا نُفارِقُه وَ لا یُفارِقُنا</w:t>
      </w:r>
      <w:r>
        <w:rPr>
          <w:rFonts w:eastAsia="IRNazanin" w:cs="IRNazanin"/>
          <w:color w:val="111111"/>
          <w:sz w:val="28"/>
          <w:szCs w:val="28"/>
          <w:rtl w:val="true"/>
          <w:lang w:bidi="fa-IR"/>
        </w:rPr>
        <w:t>».</w:t>
      </w:r>
      <w:r>
        <w:rPr>
          <w:rStyle w:val="FootnoteAnchor"/>
          <w:rtl w:val="true"/>
        </w:rPr>
        <w:footnoteReference w:id="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 دیگر این پیوند، در تجسم‌بخشی معارف بلند قرآن از سوی خاندان پاک پیامبر صلی الله علیه و آله رخ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محتوای قرآن در سه حوزة عقیده، </w:t>
      </w:r>
    </w:p>
    <w:p>
      <w:pPr>
        <w:pStyle w:val="BookText"/>
        <w:rPr/>
      </w:pPr>
      <w:r>
        <w:rPr>
          <w:rFonts w:ascii="IRNazanin" w:hAnsi="IRNazanin" w:eastAsia="IRNazanin"/>
          <w:color w:val="111111"/>
          <w:sz w:val="28"/>
          <w:sz w:val="28"/>
          <w:szCs w:val="28"/>
          <w:rtl w:val="true"/>
          <w:lang w:bidi="fa-IR"/>
        </w:rPr>
        <w:t>اخلاق و عمل، جای می‌گیرد و هر سه امر یادشده، مربوط به انسان است، به گونه‌ای که بی وجود آدمی، این سه امر عینیت نمی‌بابد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عترت پیامبر صلی الله علیه و آله با آگاهی ژرف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رهاورد آشنایی ایشان با تفسیر، تأویل، محکم، متشابه و دیگر اسرار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کامل و بی‌مانند، این محتوا را تجسم بخشیده اند تا آن جا که معرفی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دور از گزاف، و هماهنگ با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عبارات زیارت اربعین به همین واقعیت اشاره دارد و مهجوریت قرآن را یکی از پیامدهای شهادت امام حسین علیه السلام و فقدان ظاهری ایشان در دنیا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أَصبَحَ کِتابُ الله بِفَقدِکَ مَهجُوراً</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نکتة دوم این که، از دیرباز در پژوهشها بر فهم عواملِ ماندگارسازِ قیام سالار شهیدان علیه السلام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سامان‌یافته در این درباره، به برخی عوامل مانندِ استواری و پافشاری امام علیه السلام بر اصول و ارزشها، انتساب امام حسین علیه السلام به پیامبر صلی الله علیه و آله ، ماهیت انسانی و والای عاشوراییان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تأکید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باید گفت، علت ماندگاری این حماسة بزرگ در پیوند نهضت حسینی با قرآن نهفته است و عوامل دیگر، هر یک به گونه‌ای به این عنصر اساسی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 نقش‌آفرینیِ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حادثه از یک سو، و جاودانگی قرآن کریم از سوی دیگر، گواهِ درستی این سخن است؛ زیرا قرآن هرگونه سستی و کژی را از ساحت قدس خود دور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این سخن، آن است که اگر هر پدیده‌ای، هماهنگ با معارف والای قرآن، رقم </w:t>
      </w:r>
    </w:p>
    <w:p>
      <w:pPr>
        <w:pStyle w:val="BookText"/>
        <w:rPr/>
      </w:pPr>
      <w:r>
        <w:rPr>
          <w:rFonts w:ascii="IRNazanin" w:hAnsi="IRNazanin" w:eastAsia="IRNazanin"/>
          <w:color w:val="111111"/>
          <w:sz w:val="28"/>
          <w:sz w:val="28"/>
          <w:szCs w:val="28"/>
          <w:rtl w:val="true"/>
          <w:lang w:bidi="fa-IR"/>
        </w:rPr>
        <w:t>بخورد و در پیوند با آن شکل گیرد، ماندگار خواهد بود و ناراستی و انحراف در آن راه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چکیدة سخن در بیان ضرورت موضوع مورد بحث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قرآن در حماسة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تنها، عرصة خروش حماسیِ دلیر‌مردان عاشورایی، و تراژدی غم‌انگیز انسانی نیست، بلکه سروش رسا و دلنشین کلام الهی نیز در آن طنین انداخته و آشکارا تجلی نموده است؛ فهم درست و بازگوییِ تمام حقیقت این واقعه نیازمند بازتاب این عنصر اساسی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پیشینة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انبوه نگاشته‌هایی که دربارة زندگی امام حسین علیه السلام تدوین شده، به زوایایی ویژه از پیوند قرآن و امام حسین علیه السلام توجه نموده و به بررسی و تحلیل آن همت گمارده‌اند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تبلور این پیوند را بیشتر در عرصه‌هایی مانند تأویل و شأن نزول آیات، جُسته و کوشش خود را بر گردآوریِ روایاتِ شأن نزول و احادیثِ بیانگر تأویلِ آیات، متمرکز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احادیثی که امام حسین علیه السلام را مصداق، بطن و یا سبب نزول آیه معرفی می‌کند، استناد نموده و گاه توضیحاتی تفسیری را بدان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مجال داوری دربارة میزان کامیابی این نگاشته‌ها نیست، اما نباید دیده را بر این حقیقت فروبست که راهیابی نکات ذوقی و نه چندان عالمانه در این عرصه و نیز گزارش اقوال تفسیری نااستوار، آسیبی است که همواره این آثار را تهدید نموده، و آن را از دستیابی به مقصود اصلی دور ساخته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حاضر، با نگاهی دوباره به نهضت حسینی و مهم انگاشتن نقش قرآن در آن فراهم آمده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نکات برجسته‌شده در این بازخوانی، </w:t>
      </w:r>
    </w:p>
    <w:p>
      <w:pPr>
        <w:pStyle w:val="BookText"/>
        <w:rPr/>
      </w:pPr>
      <w:r>
        <w:rPr>
          <w:rFonts w:ascii="IRNazanin" w:hAnsi="IRNazanin" w:eastAsia="IRNazanin"/>
          <w:color w:val="111111"/>
          <w:sz w:val="28"/>
          <w:sz w:val="28"/>
          <w:szCs w:val="28"/>
          <w:rtl w:val="true"/>
          <w:lang w:bidi="fa-IR"/>
        </w:rPr>
        <w:t>برخاسته از نگاه به قرآن و امام حسین علیه السلام از زاویة تأویل و شأن نزول نیست، بلکه این نکات، رهاورد نگاهی است که به حضور جدی و نقش‌آفرین قرآن در عینیت این حماسه، تأکید داشته است و حضور و تأثیر قرآن را بخشی از واقعیت این حماسه و بُعدی از ابعاد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برخی آثار، نشانه‌هایی از این نگرش دیده می‌شود،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الحسینیه، جعفر شوشتری؛ الحسین علیه السلام من خلال القرآن الکریم، عبدالرسول غفار؛ الحسین علیه السلام فی القرآن، سیدمحمد واحدی جیلانی؛ الامام الحسین علیه السلام و القرآن، محمدجواد مغنیه؛ قرآن و امام حسین علیه السلام ، محمدباقر محقق؛ با امام حسین علیه السلام در محضر قرآن، محمدجواد مروجی طبسی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پیروز میدان نبرد، محمدهادی معرفت، مجلة اندیشة حوزه، سال هشتم، شمارة چهارم؛ آوردگاه طف در آیینة قرآن، محمدعلی مهدوی راد، آیینة پژوهش، سال سیزدهم، شمارة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تفسیر امام حسین علیه السلام ، غلامعلی صفایی بوشهری، مجموعه مقالات همایش امام حسین علیه السلام ،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کلام وحیانی در سخنان حسین علیه السلام ، ناصر نجفی، مجموعه مقالات همایش امام حسین علیه السلام ، ج</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جستجوی نگارنده در کمتر اثری، موضوعِ این تحقیق به گسترد گی به پژوهش نهاده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نهضت امام حسین علیه السلام و قرآن چه رابطه‌ای وجود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گونه‌های حضور قرآن در این حماسه کدام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امام حسین و ابعاد گستردة آن ریشه در قرآن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گونه‌های مختلف مانند جَرْی و تطبیق، استشهاد، استناد، تفسیر، اقتباس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حادثة بزرگ حضور داشته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در این نوشتار،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است و </w:t>
      </w:r>
    </w:p>
    <w:p>
      <w:pPr>
        <w:pStyle w:val="BookText"/>
        <w:rPr/>
      </w:pPr>
      <w:r>
        <w:rPr>
          <w:rFonts w:ascii="IRNazanin" w:hAnsi="IRNazanin" w:eastAsia="IRNazanin"/>
          <w:color w:val="111111"/>
          <w:sz w:val="28"/>
          <w:sz w:val="28"/>
          <w:szCs w:val="28"/>
          <w:rtl w:val="true"/>
          <w:lang w:bidi="fa-IR"/>
        </w:rPr>
        <w:t>در آن از منابع اسنادی و کتابخانه‌ای سود جسته شده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گردآوری مواد اولیة موضوع این تحقیق آن گونه که درخور است، نیازمند مراجعه به منابع معتبر دانش تاریخ و علوم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سعی شد میان انبوه منابع به ویژه کتابهای تاریخی، به منابع معتبر تکیه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این نوشتار در دو بخش، با مقدمه‌ای در آغاز و نتیجه‌گیری در فرجام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قرآن در گفتار نقش‌آفرینان حماسة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چهار فصل که در خود جای داده است، گونه‌های مختلف به‌کارگیری و تجلی قرآن در سخنان و گفتار نقش‌آفرینان حماسة حسینی را بررسی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 در حماسة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اثرپذیری واژگانی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نمادین قرآن در حماسة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این بخش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قرآن در رفتار نقش‌آفرینان حماسة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بخش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ریشه‌های قرآنی رفتار نقش‌آفرینان دو اردوگاه در کربلا را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یاد خدا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دو فصلِ این بخش می‌باشد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5483_33102"/>
      <w:bookmarkStart w:id="22" w:name="pg5483_33102"/>
      <w:bookmarkEnd w:id="22"/>
    </w:p>
    <w:p>
      <w:pPr>
        <w:pStyle w:val="Heading2"/>
        <w:numPr>
          <w:ilvl w:val="1"/>
          <w:numId w:val="1"/>
        </w:numPr>
        <w:rPr/>
      </w:pPr>
      <w:bookmarkStart w:id="23" w:name="pg5483_33102"/>
      <w:bookmarkStart w:id="24" w:name="__RefHeading___Toc2220865_581953129"/>
      <w:bookmarkStart w:id="25" w:name="_Toc7"/>
      <w:bookmarkEnd w:id="23"/>
      <w:bookmarkEnd w:id="24"/>
      <w:r>
        <w:rPr>
          <w:rtl w:val="true"/>
        </w:rPr>
        <w:t>بخش اول</w:t>
      </w:r>
      <w:r>
        <w:rPr>
          <w:rtl w:val="true"/>
        </w:rPr>
        <w:t xml:space="preserve">: </w:t>
      </w:r>
      <w:r>
        <w:rPr>
          <w:rtl w:val="true"/>
        </w:rPr>
        <w:t>تجلّی قرآن در گفتار نقش‌آفرینان کربلا</w:t>
      </w:r>
      <w:bookmarkEnd w:id="25"/>
    </w:p>
    <w:p>
      <w:pPr>
        <w:pStyle w:val="Heading3"/>
        <w:numPr>
          <w:ilvl w:val="2"/>
          <w:numId w:val="1"/>
        </w:numPr>
        <w:rPr/>
      </w:pPr>
      <w:bookmarkStart w:id="26" w:name="__RefHeading___Toc2220867_581953129"/>
      <w:bookmarkStart w:id="27" w:name="_Toc8"/>
      <w:bookmarkEnd w:id="26"/>
      <w:r>
        <w:rPr>
          <w:rtl w:val="true"/>
        </w:rPr>
        <w:t>اشاره</w:t>
      </w:r>
      <w:bookmarkEnd w:id="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 و تطبیق در حماسة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اثرپذیری واژگانی از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در حماسة حسینی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نمادین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5483_33104"/>
      <w:bookmarkStart w:id="29" w:name="pg5483_33104"/>
      <w:bookmarkEnd w:id="29"/>
    </w:p>
    <w:p>
      <w:pPr>
        <w:pStyle w:val="Heading3"/>
        <w:numPr>
          <w:ilvl w:val="2"/>
          <w:numId w:val="1"/>
        </w:numPr>
        <w:rPr/>
      </w:pPr>
      <w:bookmarkStart w:id="30" w:name="pg5483_33104"/>
      <w:bookmarkStart w:id="31" w:name="__RefHeading___Toc2220869_581953129"/>
      <w:bookmarkStart w:id="32" w:name="_Toc9"/>
      <w:bookmarkEnd w:id="30"/>
      <w:bookmarkEnd w:id="31"/>
      <w:r>
        <w:rPr>
          <w:rtl w:val="true"/>
        </w:rPr>
        <w:t xml:space="preserve">فصل </w:t>
      </w:r>
      <w:r>
        <w:rPr/>
        <w:t>1</w:t>
      </w:r>
      <w:r>
        <w:rPr>
          <w:rtl w:val="true"/>
        </w:rPr>
        <w:t xml:space="preserve">: </w:t>
      </w:r>
      <w:r>
        <w:rPr>
          <w:rtl w:val="true"/>
        </w:rPr>
        <w:t>جری و تطبیق در حماسة حسینی</w:t>
      </w:r>
      <w:bookmarkEnd w:id="32"/>
    </w:p>
    <w:p>
      <w:pPr>
        <w:pStyle w:val="Heading4"/>
        <w:numPr>
          <w:ilvl w:val="3"/>
          <w:numId w:val="1"/>
        </w:numPr>
        <w:rPr/>
      </w:pPr>
      <w:bookmarkStart w:id="33" w:name="__RefHeading___Toc2220871_581953129"/>
      <w:bookmarkStart w:id="34" w:name="_Toc10"/>
      <w:bookmarkEnd w:id="33"/>
      <w:r>
        <w:rPr>
          <w:rtl w:val="true"/>
        </w:rPr>
        <w:t>معناشناسی جری و تطبیق</w:t>
      </w:r>
      <w:bookmarkEnd w:id="34"/>
    </w:p>
    <w:p>
      <w:pPr>
        <w:pStyle w:val="BookText"/>
        <w:rPr/>
      </w:pPr>
      <w:r>
        <w:rPr>
          <w:rFonts w:ascii="IRNazanin" w:hAnsi="IRNazanin" w:eastAsia="IRNazanin"/>
          <w:color w:val="111111"/>
          <w:sz w:val="28"/>
          <w:sz w:val="28"/>
          <w:szCs w:val="28"/>
          <w:rtl w:val="true"/>
          <w:lang w:bidi="fa-IR"/>
        </w:rPr>
        <w:t>آیات قرآن کریم با بیان موضوعات مختلف، هدفی مشترک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هدایت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برخی از آیات به بیان احکام شرعی پرداخته است، و بخشی دیگر، معارف الهی را بازمی‌گوید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نیز آموزه‌های اخلاقی را یاد‌آور می‌شود و شمار قابل توجهی، سرگذشتِ جوامع پیشین، رویدادهای معاصر نزول قرآن و گاه حالات افراد معین را گزارش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چگونه می‌توان از آن دسته آیاتی که بازگوکنندة رخدادهای مختلف پیشین و اوصاف افرادی متعدد است، پیامی تازه و ماندگار دریافت که برای هدایت تمام انسانها در روزگاران پس از نزول قرآن، سودمند افتد؟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رویکرد عالمان هوشمند و با درایت، در استفاده از </w:t>
      </w:r>
    </w:p>
    <w:p>
      <w:pPr>
        <w:pStyle w:val="BookText"/>
        <w:rPr/>
      </w:pP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پاسخی عملی بدین پرسش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انطباق مفاد آیه بر مصداق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حوادث و یا وصف حال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تکیه بر مشابهت معنایی آیه با مصداق خارجی،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اصطلاح برگرفته از روایاتی است که بر پویایی و تازگی قرآن در همة زمانها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روایتها، حدیث منقول از امام محمد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آیه‌ای که دربارة قومی نازل شده است، با مرگ آن قوم بمیرد، از قرآن چیزی باقی نمی‌ماند، در حالی که تا آسمان و زمین پابرجاست، قرآن نیز در جریان است و برای هر قومی که آن را تلاوت نمایند، دارای پیام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الآیة إذا نزلت فی قوم ثمّ مات أولئک القوم ماتت الآیة، لما بقی من القرآن شیء و لکنّ القرآن یجری أوّله علی آخره ما دامت السماوات و الأرض، و لکلّ قوم آیة یتلونها هم منها من خیر أو شرّ</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پیشینة بهره‌وری از جری و تطبیق به زمان امامان معصوم علیهم السلام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موارد فراوان، مفاد آیه را بر مصادیق خارجی تطبیق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که خود به خوبی از این قاعده سود جسته، در این باره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سلیقی أئمّی أهل البیت، فإنّهم علیهم السلام یطبقون الآیی من القرآن علی ما یقبل أن ینطبق علیه من الموارد و إن کان خارجاً عن مورد النزول</w:t>
      </w:r>
      <w:r>
        <w:rPr>
          <w:rFonts w:eastAsia="IRNazanin" w:cs="IRNazanin"/>
          <w:color w:val="111111"/>
          <w:sz w:val="28"/>
          <w:szCs w:val="28"/>
          <w:rtl w:val="true"/>
          <w:lang w:bidi="fa-IR"/>
        </w:rPr>
        <w:t>».</w:t>
      </w:r>
      <w:r>
        <w:rPr>
          <w:rStyle w:val="FootnoteAnchor"/>
          <w:rtl w:val="true"/>
        </w:rPr>
        <w:footnoteReference w:id="1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روایتی که ذیل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أُخْرِجُوا مِنْ دِیَارِهِمْ بِغَیْرِ حَقٍّ إِلَّا أَنْ یَقُولُوا رَبُّنَا اللَّهُ </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از امام محمد باقر علیه السلام گزارش شده است، نمونه‌ای از به کارگیریِ </w:t>
      </w:r>
      <w:bookmarkStart w:id="35" w:name="pg5483_33106"/>
    </w:p>
    <w:p>
      <w:pPr>
        <w:pStyle w:val="BookText"/>
        <w:rPr/>
      </w:pPr>
      <w:bookmarkEnd w:id="35"/>
      <w:r>
        <w:rPr>
          <w:rFonts w:ascii="IRNazanin" w:hAnsi="IRNazanin" w:eastAsia="IRNazanin"/>
          <w:color w:val="111111"/>
          <w:sz w:val="28"/>
          <w:sz w:val="28"/>
          <w:szCs w:val="28"/>
          <w:rtl w:val="true"/>
          <w:lang w:bidi="fa-IR"/>
        </w:rPr>
        <w:t>جری و تطبیق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دربارة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زمانی که به دست مشرکان شهر مکه از آن سرزمین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دربارة خاندان محمد صلی الله علیه و آله نیز جاری است؛ زیرا آنها از وطنشان رانده، و ترسانیده شدند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روشن است که جری و تطبیق در این روایت، با استناد به تشابه ملاک میان آیه و مصداق خارجی، صورت گرفته است؛ رانده شدن از دیار و سرزمین مادری، به سبب حق‌مداری، ملاک مشترک میان آیه و مصداق خارجی، یعنی حوادث مربوط به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مهاجران، به خاطر رانده شدن از کاشانه و تحمل دشواری، بزرگ داشته شده‌اند، اما این سببِ انحصار والایی و ارجمندی در آنها نیست، بلکه هر فرد یا گروهی که در مسیر دفاع از حق از میهن خود رانده شوند، در گسترة حکم این آیه،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استفادة ضابطه‌مند از این قاعده، مفاد آیات را از حصار زمان و حوادث معین، خارج می‌سازد و به آن، پویایی، تازگی و طراوت می‌بخشد و تجسمی از جاودانگی قرآن را فراروی انسان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باید گفت، بهره‌جویی از این قاعده، نادیده‌انگاری شرایط نزول و چشم بستن بر دلالت مطابقی آیات نیست؛ زیرا به کارگیری این قاعده با توجه به منطوق آیه و به دور از تصرف و دگرگونی در آن، به همراه تأکید بر وحدت معنایی و تکثر مصداقی آیه، توجیه‌پذیر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تکیه بر این قاعده را می‌توان کوششی برای دریافت پیامهای جاودان و عمومی قرآن دانست</w:t>
      </w:r>
      <w:r>
        <w:rPr>
          <w:rFonts w:eastAsia="IRNazanin" w:cs="IRNazanin"/>
          <w:color w:val="111111"/>
          <w:sz w:val="28"/>
          <w:szCs w:val="28"/>
          <w:rtl w:val="true"/>
          <w:lang w:bidi="fa-IR"/>
        </w:rPr>
        <w:t>.</w:t>
      </w:r>
    </w:p>
    <w:p>
      <w:pPr>
        <w:pStyle w:val="Heading4"/>
        <w:numPr>
          <w:ilvl w:val="3"/>
          <w:numId w:val="1"/>
        </w:numPr>
        <w:rPr/>
      </w:pPr>
      <w:bookmarkStart w:id="36" w:name="__RefHeading___Toc2220873_581953129"/>
      <w:bookmarkStart w:id="37" w:name="_Toc11"/>
      <w:bookmarkEnd w:id="36"/>
      <w:r>
        <w:rPr>
          <w:rtl w:val="true"/>
        </w:rPr>
        <w:t>نمونه‌هایی از جری و تطبیق در حماسة حسینی</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 به قرآن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سخنرانیها و گفتگوهای گزارش شده از واقعة عاشورا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موارد </w:t>
      </w:r>
    </w:p>
    <w:p>
      <w:pPr>
        <w:pStyle w:val="BookText"/>
        <w:rPr/>
      </w:pPr>
      <w:r>
        <w:rPr>
          <w:rFonts w:ascii="IRNazanin" w:hAnsi="IRNazanin" w:eastAsia="IRNazanin"/>
          <w:color w:val="111111"/>
          <w:sz w:val="28"/>
          <w:sz w:val="28"/>
          <w:szCs w:val="28"/>
          <w:rtl w:val="true"/>
          <w:lang w:bidi="fa-IR"/>
        </w:rPr>
        <w:t>به کارگیری این شیوه، از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بهره‌گیری از قرآن، افزون بر آشکارسازیِ جایگاه امام علیه السلام و آگاهی وی از قرآن، ماهیت دو اردوگاه حاضر در کربلا را نمایانده است؛ همچنان که نمونه‌ای عینی از تطبیقِ دقیقِ مفاهیم قرآنی بر رویدادهای جاری در زمان بوده، و گواه صدقی است بر تاز‌گی و طراوت همیشگی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حضرت علیه السلام از جری و تطبیق استفاده نموده، ناظر به سیرة عملی پیامبرانی مانند حضرت نوح علیه السلام ، حضرت موسی علیه السلام و بیش از همه، رسول اکرم صلی الله علیه و آله است، و این، خود گویای مشابهت نهضت اباعبدالله علیه السلام با سیرة انبیای بزرگ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از شاعران متأثر از چنین نگاهی سنجشگرانه میان امام حسین علیه السلام و انبیا این گونه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دارد رشتة جانان به کف</w:t>
      </w:r>
    </w:p>
    <w:p>
      <w:pPr>
        <w:pStyle w:val="BookText"/>
        <w:rPr/>
      </w:pPr>
      <w:r>
        <w:rPr>
          <w:rFonts w:ascii="IRNazanin" w:hAnsi="IRNazanin" w:eastAsia="IRNazanin"/>
          <w:color w:val="111111"/>
          <w:sz w:val="28"/>
          <w:sz w:val="28"/>
          <w:szCs w:val="28"/>
          <w:rtl w:val="true"/>
          <w:lang w:bidi="fa-IR"/>
        </w:rPr>
        <w:t>جان به کف آورده در میدان 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زآنچه جز محبوب یکتا، شُسته دست</w:t>
      </w:r>
    </w:p>
    <w:p>
      <w:pPr>
        <w:pStyle w:val="BookText"/>
        <w:rPr/>
      </w:pPr>
      <w:r>
        <w:rPr>
          <w:rFonts w:ascii="IRNazanin" w:hAnsi="IRNazanin" w:eastAsia="IRNazanin"/>
          <w:color w:val="111111"/>
          <w:sz w:val="28"/>
          <w:sz w:val="28"/>
          <w:szCs w:val="28"/>
          <w:rtl w:val="true"/>
          <w:lang w:bidi="fa-IR"/>
        </w:rPr>
        <w:t>اکبر و عباس و قاسم، هر 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تا بودست دُورِ روزگار</w:t>
      </w:r>
    </w:p>
    <w:p>
      <w:pPr>
        <w:pStyle w:val="BookText"/>
        <w:rPr/>
      </w:pPr>
      <w:r>
        <w:rPr>
          <w:rFonts w:ascii="IRNazanin" w:hAnsi="IRNazanin" w:eastAsia="IRNazanin"/>
          <w:color w:val="111111"/>
          <w:sz w:val="28"/>
          <w:sz w:val="28"/>
          <w:szCs w:val="28"/>
          <w:rtl w:val="true"/>
          <w:lang w:bidi="fa-IR"/>
        </w:rPr>
        <w:t>عاشقان را با بلا بودست کار؛</w:t>
      </w:r>
    </w:p>
    <w:p>
      <w:pPr>
        <w:pStyle w:val="BookText"/>
        <w:rPr/>
      </w:pPr>
      <w:r>
        <w:rPr>
          <w:rFonts w:ascii="IRNazanin" w:hAnsi="IRNazanin" w:eastAsia="IRNazanin"/>
          <w:color w:val="111111"/>
          <w:sz w:val="28"/>
          <w:sz w:val="28"/>
          <w:szCs w:val="28"/>
          <w:rtl w:val="true"/>
          <w:lang w:bidi="fa-IR"/>
        </w:rPr>
        <w:t>عشق، یحیی را میان طشت زر</w:t>
      </w:r>
    </w:p>
    <w:p>
      <w:pPr>
        <w:pStyle w:val="BookText"/>
        <w:rPr/>
      </w:pPr>
      <w:r>
        <w:rPr>
          <w:rFonts w:ascii="IRNazanin" w:hAnsi="IRNazanin" w:eastAsia="IRNazanin"/>
          <w:color w:val="111111"/>
          <w:sz w:val="28"/>
          <w:sz w:val="28"/>
          <w:szCs w:val="28"/>
          <w:rtl w:val="true"/>
          <w:lang w:bidi="fa-IR"/>
        </w:rPr>
        <w:t>پیش عفریت لعینی برده سر؛</w:t>
      </w:r>
    </w:p>
    <w:p>
      <w:pPr>
        <w:pStyle w:val="BookText"/>
        <w:rPr/>
      </w:pPr>
      <w:r>
        <w:rPr>
          <w:rFonts w:ascii="IRNazanin" w:hAnsi="IRNazanin" w:eastAsia="IRNazanin"/>
          <w:color w:val="111111"/>
          <w:sz w:val="28"/>
          <w:sz w:val="28"/>
          <w:szCs w:val="28"/>
          <w:rtl w:val="true"/>
          <w:lang w:bidi="fa-IR"/>
        </w:rPr>
        <w:t>جای یوسف کرد قعر چاه را</w:t>
      </w:r>
    </w:p>
    <w:p>
      <w:pPr>
        <w:pStyle w:val="BookText"/>
        <w:rPr/>
      </w:pPr>
      <w:r>
        <w:rPr>
          <w:rFonts w:ascii="IRNazanin" w:hAnsi="IRNazanin" w:eastAsia="IRNazanin"/>
          <w:color w:val="111111"/>
          <w:sz w:val="28"/>
          <w:sz w:val="28"/>
          <w:szCs w:val="28"/>
          <w:rtl w:val="true"/>
          <w:lang w:bidi="fa-IR"/>
        </w:rPr>
        <w:t>برده در آتش خلیل الله را؛</w:t>
      </w:r>
    </w:p>
    <w:p>
      <w:pPr>
        <w:pStyle w:val="BookText"/>
        <w:rPr/>
      </w:pPr>
      <w:r>
        <w:rPr>
          <w:rFonts w:ascii="IRNazanin" w:hAnsi="IRNazanin" w:eastAsia="IRNazanin"/>
          <w:color w:val="111111"/>
          <w:sz w:val="28"/>
          <w:sz w:val="28"/>
          <w:szCs w:val="28"/>
          <w:rtl w:val="true"/>
          <w:lang w:bidi="fa-IR"/>
        </w:rPr>
        <w:t>در بلا افکند صد ایوب را</w:t>
      </w:r>
    </w:p>
    <w:p>
      <w:pPr>
        <w:pStyle w:val="BookText"/>
        <w:rPr/>
      </w:pPr>
      <w:r>
        <w:rPr>
          <w:rFonts w:ascii="IRNazanin" w:hAnsi="IRNazanin" w:eastAsia="IRNazanin"/>
          <w:color w:val="111111"/>
          <w:sz w:val="28"/>
          <w:sz w:val="28"/>
          <w:szCs w:val="28"/>
          <w:rtl w:val="true"/>
          <w:lang w:bidi="fa-IR"/>
        </w:rPr>
        <w:t>کرد از یوسف جدا یعقوب را؛</w:t>
      </w:r>
    </w:p>
    <w:p>
      <w:pPr>
        <w:pStyle w:val="BookText"/>
        <w:rPr/>
      </w:pPr>
      <w:r>
        <w:rPr>
          <w:rFonts w:ascii="IRNazanin" w:hAnsi="IRNazanin" w:eastAsia="IRNazanin"/>
          <w:color w:val="111111"/>
          <w:sz w:val="28"/>
          <w:sz w:val="28"/>
          <w:szCs w:val="28"/>
          <w:rtl w:val="true"/>
          <w:lang w:bidi="fa-IR"/>
        </w:rPr>
        <w:t>جا به یونس داد در ظُلمات غم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بر جرجیس در چاه ظُلَم</w:t>
      </w:r>
      <w:r>
        <w:rPr>
          <w:rFonts w:eastAsia="IRNazanin" w:cs="IRNazanin"/>
          <w:color w:val="111111"/>
          <w:sz w:val="28"/>
          <w:szCs w:val="28"/>
          <w:rtl w:val="true"/>
          <w:lang w:bidi="fa-IR"/>
        </w:rPr>
        <w:t xml:space="preserve">. </w:t>
      </w:r>
      <w:bookmarkStart w:id="38" w:name="pg5483_33108"/>
    </w:p>
    <w:p>
      <w:pPr>
        <w:pStyle w:val="BookText"/>
        <w:rPr/>
      </w:pPr>
      <w:bookmarkEnd w:id="38"/>
      <w:r>
        <w:rPr>
          <w:rFonts w:ascii="IRNazanin" w:hAnsi="IRNazanin" w:eastAsia="IRNazanin"/>
          <w:color w:val="111111"/>
          <w:sz w:val="28"/>
          <w:sz w:val="28"/>
          <w:szCs w:val="28"/>
          <w:rtl w:val="true"/>
          <w:lang w:bidi="fa-IR"/>
        </w:rPr>
        <w:t>عشق از این بسیار کرده است و کُنَد</w:t>
      </w:r>
    </w:p>
    <w:p>
      <w:pPr>
        <w:pStyle w:val="BookText"/>
        <w:rPr/>
      </w:pPr>
      <w:r>
        <w:rPr>
          <w:rFonts w:ascii="IRNazanin" w:hAnsi="IRNazanin" w:eastAsia="IRNazanin"/>
          <w:color w:val="111111"/>
          <w:sz w:val="28"/>
          <w:sz w:val="28"/>
          <w:szCs w:val="28"/>
          <w:rtl w:val="true"/>
          <w:lang w:bidi="fa-IR"/>
        </w:rPr>
        <w:t>عاشقان بر دار کَردست و کُند</w:t>
      </w:r>
    </w:p>
    <w:p>
      <w:pPr>
        <w:pStyle w:val="BookText"/>
        <w:rPr/>
      </w:pPr>
      <w:r>
        <w:rPr>
          <w:rFonts w:ascii="IRNazanin" w:hAnsi="IRNazanin" w:eastAsia="IRNazanin"/>
          <w:color w:val="111111"/>
          <w:sz w:val="28"/>
          <w:sz w:val="28"/>
          <w:szCs w:val="28"/>
          <w:rtl w:val="true"/>
          <w:lang w:bidi="fa-IR"/>
        </w:rPr>
        <w:t>لیک اگر عشق این و اینش ابتلاست</w:t>
      </w:r>
    </w:p>
    <w:p>
      <w:pPr>
        <w:pStyle w:val="BookText"/>
        <w:rPr/>
      </w:pPr>
      <w:r>
        <w:rPr>
          <w:rFonts w:ascii="IRNazanin" w:hAnsi="IRNazanin" w:eastAsia="IRNazanin"/>
          <w:color w:val="111111"/>
          <w:sz w:val="28"/>
          <w:sz w:val="28"/>
          <w:szCs w:val="28"/>
          <w:rtl w:val="true"/>
          <w:lang w:bidi="fa-IR"/>
        </w:rPr>
        <w:t>عاشقی کار حسین کربلاست</w:t>
      </w:r>
    </w:p>
    <w:p>
      <w:pPr>
        <w:pStyle w:val="BookText"/>
        <w:rPr/>
      </w:pPr>
      <w:r>
        <w:rPr>
          <w:rFonts w:ascii="IRNazanin" w:hAnsi="IRNazanin" w:eastAsia="IRNazanin"/>
          <w:color w:val="111111"/>
          <w:sz w:val="28"/>
          <w:sz w:val="28"/>
          <w:szCs w:val="28"/>
          <w:rtl w:val="true"/>
          <w:lang w:bidi="fa-IR"/>
        </w:rPr>
        <w:t>جز حسین این ره به سر نابُرده کس</w:t>
      </w:r>
    </w:p>
    <w:p>
      <w:pPr>
        <w:pStyle w:val="BookText"/>
        <w:rPr/>
      </w:pPr>
      <w:r>
        <w:rPr>
          <w:rFonts w:ascii="IRNazanin" w:hAnsi="IRNazanin" w:eastAsia="IRNazanin"/>
          <w:color w:val="111111"/>
          <w:sz w:val="28"/>
          <w:sz w:val="28"/>
          <w:szCs w:val="28"/>
          <w:rtl w:val="true"/>
          <w:lang w:bidi="fa-IR"/>
        </w:rPr>
        <w:t>عشق اگر این است، عاشق، اوست 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 تبریزی</w:t>
      </w:r>
      <w:r>
        <w:rPr>
          <w:rFonts w:eastAsia="IRNazanin" w:cs="IRNazanin"/>
          <w:color w:val="111111"/>
          <w:sz w:val="28"/>
          <w:szCs w:val="28"/>
          <w:rtl w:val="true"/>
          <w:lang w:bidi="fa-IR"/>
        </w:rPr>
        <w:t>»</w:t>
      </w:r>
    </w:p>
    <w:p>
      <w:pPr>
        <w:pStyle w:val="Heading4"/>
        <w:numPr>
          <w:ilvl w:val="3"/>
          <w:numId w:val="1"/>
        </w:numPr>
        <w:rPr/>
      </w:pPr>
      <w:bookmarkStart w:id="39" w:name="__RefHeading___Toc2220875_581953129"/>
      <w:bookmarkStart w:id="40" w:name="_Toc12"/>
      <w:bookmarkEnd w:id="39"/>
      <w:r>
        <w:rPr>
          <w:rtl w:val="true"/>
        </w:rPr>
        <w:t>جری و تطبیق ناظر به سیرة حضرت نوح علیه السلام</w:t>
      </w:r>
      <w:bookmarkEnd w:id="40"/>
    </w:p>
    <w:p>
      <w:pPr>
        <w:pStyle w:val="BookText"/>
        <w:rPr/>
      </w:pPr>
      <w:r>
        <w:rPr>
          <w:rFonts w:ascii="IRNazanin" w:hAnsi="IRNazanin" w:eastAsia="IRNazanin"/>
          <w:color w:val="111111"/>
          <w:sz w:val="28"/>
          <w:sz w:val="28"/>
          <w:szCs w:val="28"/>
          <w:rtl w:val="true"/>
          <w:lang w:bidi="fa-IR"/>
        </w:rPr>
        <w:t>قوم حضرت نوح علیه السلام ، مردمانی سرکش و خشن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ظالمتر از اقوام دیگر و این گونه، معرفی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 نُوحٍ مِنْ قَبْلُ إِنَّهُمْ کَانُوا هُمْ أَظْلَمَ وَ أَطْغَی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همان اندازه که هدایت افراد نرمخو و معتدل آسان است، راهنمایی و ارشاد مردم نافرمان و خشن، طاقت‌سوز و جانفرساست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هدایت آنان نیازمند استواری فراوان حضرت نوح علیه السلام بود تا نزدیک به ده قرن با سرکش‌ترین مردمان محشور باشد و به هدایتشان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توکل به خدا از محورهای اساسی در سیرة حضرت نوح علیه السلام به شمار می‌رود که برخی سخنان گهربار امام حسین علیه السلام ناظر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عاشورا وقتی دشمن گِرداگرد خیمة امام حسین علیه السلام و یارانش می‌گشت، امام علیه السلام، مرکب خود را خواست و سوار بر آن با صدای رسا به گونه‌ای که بیشتر افراد می‌شنیدند،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بشنوید و برای پیکار با من شتاب مکنید، تا شما را به آنچه شایسته است پند دهم، و دلیل آمدنم به دیار شما را </w:t>
      </w:r>
    </w:p>
    <w:p>
      <w:pPr>
        <w:pStyle w:val="BookText"/>
        <w:rPr/>
      </w:pPr>
      <w:r>
        <w:rPr>
          <w:rFonts w:ascii="IRNazanin" w:hAnsi="IRNazanin" w:eastAsia="IRNazanin"/>
          <w:color w:val="111111"/>
          <w:sz w:val="28"/>
          <w:sz w:val="28"/>
          <w:szCs w:val="28"/>
          <w:rtl w:val="true"/>
          <w:lang w:bidi="fa-IR"/>
        </w:rPr>
        <w:t>بازگویم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سخنم را منصفانه دریابید و دلیل آمدنم را بپذیرید، بی‌گمان به راه نیکبختی گام نهاده‌اید و دیگر دستاویزی برای جنگ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دلیلم را نپذیرفتید، با یکدیگر به مشورت نشینید و همة اطراف کار را خردمندانه بسنجید تا مبادا با شتابزدگی کاری کنید که ندامت‌آور و حسرت‌انگیز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دربارة من تصمیم گیرید و به من مهلت ندهید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حسین علیه السلام در این خطبه از یک سو، مردم را به آرامش و خردورزی فرامی‌خواند تا درست را از نادرست، و زشت را از زیبا بازشناسند و هوشمندانه رفتار کنند؛ و از سوی دیگر، یادآور می‌شود که کج‌اندیشی و ستیزه جویی آنان، هیچ گونه تأثیری در ارادة استوار و پولادین امام علیه السلام ندارد؛ زیرا او به انجام رسالت الهی خود می‌اندیشد و با امید به لطف خدای بزرگ، به او توکل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این آیه از زبان امام علیه السلام ، نمونه‌ای از به کارگیری جری و تطبیق، و ناظر به سیرة حضرت نوح علیه السلام می‌باشد که در قرآن بازگو شده است؛ سیره‌ای که استواری و پایداری در برابر مشکلات و ناملایمات به همراه تکیه بر خدا، بر تارک آن می‌درخشد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سخنان حضرت نوح علیه السلام را به هنگام دعوت قومش نقل </w:t>
      </w:r>
      <w:bookmarkStart w:id="41" w:name="pg5483_33110"/>
    </w:p>
    <w:p>
      <w:pPr>
        <w:pStyle w:val="BookText"/>
        <w:rPr/>
      </w:pPr>
      <w:bookmarkEnd w:id="41"/>
      <w:r>
        <w:rPr>
          <w:rFonts w:ascii="IRNazanin" w:hAnsi="IRNazanin" w:eastAsia="IRNazanin"/>
          <w:color w:val="111111"/>
          <w:sz w:val="28"/>
          <w:sz w:val="28"/>
          <w:szCs w:val="28"/>
          <w:rtl w:val="true"/>
          <w:lang w:bidi="fa-IR"/>
        </w:rPr>
        <w:t>کرده است که در آن، خداوند بزرگ را تنها تکیه‌گاه خود می‌داند و با توکل به او، آمادة رویارویی با هر دسیسه و نیرنگ گمراهان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مرحوم علامة طباطبایی رحمه الله ذیل این آیه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پیامبر گرامی صلی الله علیه و آله خواسته شده است تا خبر بزرگ نوح علیه السلام را برای مردم بازگوید که چگونه تک و تنها با مردم دنیا سخن گفت و یک‌تنه در برابر همة آنان ایستاد، با این که می‌دانست این تذکر باعث کشته‌شدنش خواهد شد و قومش را بر آن خواهد داشت که خود را از دست او راحت کنند و به او آسیب بزنند، ولی حضرت نوح علیه السلام هیچ نگران نبود، زیرا خدا را وکیل خود می‌د‌انست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فریاد بلند و رسای توکل بر خدا و استواری در برابر دشمن و نهراسیدن از تنهایی، که حضرت نوح علیه السلام در سالهایی بسیار دور سر داد، اکنون در کربلا بر زبان امام حسین علیه السلام جاری شده، و طنینی دوباره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الهی از عزم قاطع امام برای انجام وظیفه‌ای که رسالت امامت بر عهده‌اش نهاده است،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است که صراط مستقیم نوح علیه السلام ، آن پیامبر بزرگ خدا، جاودانه شد و سیره‌اش استمرار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شایسته است تا به آستان حسین بن علی علیه السلام خاکسارانه،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وارثَ نوحٍ نبیّ الله</w:t>
      </w:r>
      <w:r>
        <w:rPr>
          <w:rFonts w:eastAsia="IRNazanin" w:cs="IRNazanin"/>
          <w:color w:val="111111"/>
          <w:sz w:val="28"/>
          <w:szCs w:val="28"/>
          <w:rtl w:val="true"/>
          <w:lang w:bidi="fa-IR"/>
        </w:rPr>
        <w:t>».</w:t>
      </w:r>
    </w:p>
    <w:p>
      <w:pPr>
        <w:pStyle w:val="Heading4"/>
        <w:numPr>
          <w:ilvl w:val="3"/>
          <w:numId w:val="1"/>
        </w:numPr>
        <w:rPr/>
      </w:pPr>
      <w:bookmarkStart w:id="42" w:name="__RefHeading___Toc2220877_581953129"/>
      <w:bookmarkStart w:id="43" w:name="_Toc13"/>
      <w:bookmarkEnd w:id="42"/>
      <w:r>
        <w:rPr>
          <w:rtl w:val="true"/>
        </w:rPr>
        <w:t>جری تطبیق ناظر به سیرة حضرت موسی علیه السلام</w:t>
      </w:r>
      <w:bookmarkEnd w:id="43"/>
    </w:p>
    <w:p>
      <w:pPr>
        <w:pStyle w:val="Heading5"/>
        <w:numPr>
          <w:ilvl w:val="4"/>
          <w:numId w:val="1"/>
        </w:numPr>
        <w:rPr/>
      </w:pPr>
      <w:bookmarkStart w:id="44" w:name="__RefHeading___Toc2220879_581953129"/>
      <w:bookmarkStart w:id="45" w:name="_Toc14"/>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حضرت موسی علیه السلام از چهره‌های نامی و بارز انبیاست که در بیست و هشت سورة قرآن، سیرة ایشان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آیاتی که امام حسین علیه السلام در قالب جری و تطبیق، بدان استناد نموده‌اند، ناظر به سیرة این پیامبر اولوالعزم و منادیِ بزرگِ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مواردی از این استنادات در پی می‌آید</w:t>
      </w:r>
      <w:r>
        <w:rPr>
          <w:rFonts w:eastAsia="IRNazanin" w:cs="IRNazanin"/>
          <w:color w:val="111111"/>
          <w:sz w:val="28"/>
          <w:szCs w:val="28"/>
          <w:rtl w:val="true"/>
          <w:lang w:bidi="fa-IR"/>
        </w:rPr>
        <w:t>.</w:t>
      </w:r>
    </w:p>
    <w:p>
      <w:pPr>
        <w:pStyle w:val="Heading5"/>
        <w:numPr>
          <w:ilvl w:val="4"/>
          <w:numId w:val="1"/>
        </w:numPr>
        <w:rPr/>
      </w:pPr>
      <w:bookmarkStart w:id="46" w:name="__RefHeading___Toc2220881_581953129"/>
      <w:bookmarkStart w:id="47" w:name="_Toc15"/>
      <w:bookmarkEnd w:id="46"/>
      <w:r>
        <w:rPr>
          <w:rtl w:val="true"/>
        </w:rPr>
        <w:t>الف‌</w:t>
      </w:r>
      <w:r>
        <w:rPr>
          <w:rtl w:val="true"/>
        </w:rPr>
        <w:t xml:space="preserve">- </w:t>
      </w:r>
      <w:r>
        <w:rPr>
          <w:rtl w:val="true"/>
        </w:rPr>
        <w:t>موسای زمان</w:t>
      </w:r>
      <w:bookmarkEnd w:id="47"/>
    </w:p>
    <w:p>
      <w:pPr>
        <w:pStyle w:val="BookText"/>
        <w:rPr/>
      </w:pPr>
      <w:r>
        <w:rPr>
          <w:rFonts w:ascii="IRNazanin" w:hAnsi="IRNazanin" w:eastAsia="IRNazanin"/>
          <w:color w:val="111111"/>
          <w:sz w:val="28"/>
          <w:sz w:val="28"/>
          <w:szCs w:val="28"/>
          <w:rtl w:val="true"/>
          <w:lang w:bidi="fa-IR"/>
        </w:rPr>
        <w:t>در بسیاری از منابع آمده است که سالار شهیدان علیه السلام به هنگام حرکت از شهر مدینه،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یَتَرَقَّبُ قَالَ رَبِّ نَجِّنِی مِنَ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آن گاه که به مکه، تجلیگاه توحید و یکتاپرستی، رسیدند، این آیه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تَوَجَّهَ تِلْقَاءَ مَدْیَنَ قَالَ عَسَی رَبِّی أَنْ یَهْدِیَنِی سَوَاءَ السَّبِیلِ</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آیة فوق، بیانگر بخشی از سرگذشت حضرت موسی علیه السلام می‌باشد؛ آن جا که ستم و جفای فرعونیان سبب شد تا ناگزیر، مصر را ترک کند و به مَدیَن، جایی که در آن امنیت بیشتری داشت، کوچ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نخست، مفاد سخن حضرت موسی علیه السلام به هنگام خارج شدن از مصر، و آیة دوم سخن </w:t>
      </w:r>
    </w:p>
    <w:p>
      <w:pPr>
        <w:pStyle w:val="BookText"/>
        <w:rPr/>
      </w:pPr>
      <w:r>
        <w:rPr>
          <w:rFonts w:ascii="IRNazanin" w:hAnsi="IRNazanin" w:eastAsia="IRNazanin"/>
          <w:color w:val="111111"/>
          <w:sz w:val="28"/>
          <w:sz w:val="28"/>
          <w:szCs w:val="28"/>
          <w:rtl w:val="true"/>
          <w:lang w:bidi="fa-IR"/>
        </w:rPr>
        <w:t>وی در زمان ورود به مَدیَن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تطبیق آیه با مصداق آن، یعنی خروج امام حسین علیه السلام از شهر مدینه و مسافرت به مکه، روشن است؛ حسین بن علی علیه السلام مانند حضرت موسی علیه السلام از ستم و جفای سرکشان و ستم‌پیشگان روزگارش و اذیت دست‌نشاندگان آنان در امان نبود و برای پیگیری رسالت الهی خود، به ناچار، دیار و دودمانشان را ترک نمود و منطقة دیگری را برای انجام فعالیتهای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تلاوت این آیات از سوی آن یگانة دوران، سروش پرطنینی بود که اعلام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موسای این روزگارم، و یزید، فرعون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مردمانِ این زمانه و همة خردمندان و اندیشوران کاوشگر و آنانی که در درازنای تاریخ به بررسی این رخداد بزرگ می‌پردازید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جبهة حق را از لشکر باطل به نیکی بازشناسید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جوادی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و أبقاه‌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برای اثبات این که نهضت او مانند قیام موسای کلیم است، گام به گام، آیاتی را که دربارة حضرت موسی علیه السلام نازل شده بود، قرائت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سالار شهیدان علیه السلام خویشتن را وارث حضرت موسی علیه السلام و دیگر پیامبران بزرگ معرفی کرد و به مردم فهماند که من موسای کلیم هستم و یزید به جای فرعون نشسته است و منافقان و مرجفان نیز همانند پیروان فرعونند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انعکاس این پیام در نامة ابن عباس به یزید، نیز به روشنی دیده می‌شود؛ نامه‌ای که پس از شهادت امام حسین علیه السلام به او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جز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داعیة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دستیابی جایگاه رهبری امتِ اسلام امیدوار بود، از این رو مردم را به بیعت و </w:t>
      </w:r>
    </w:p>
    <w:p>
      <w:pPr>
        <w:pStyle w:val="BookText"/>
        <w:rPr/>
      </w:pPr>
      <w:r>
        <w:rPr>
          <w:rFonts w:ascii="IRNazanin" w:hAnsi="IRNazanin" w:eastAsia="IRNazanin"/>
          <w:color w:val="111111"/>
          <w:sz w:val="28"/>
          <w:sz w:val="28"/>
          <w:szCs w:val="28"/>
          <w:rtl w:val="true"/>
          <w:lang w:bidi="fa-IR"/>
        </w:rPr>
        <w:t>همکاری با خود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از پذیرش دعوت عبدالله بن زبیر سر باز زد و به او جواب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یزید، کار ابن عباس را نوعی همکاری و هماهنگی با خود پنداشت و در نامه‌ای به او، به دلیل امتناع از بیعت با ابن زبیر، تشکر کرد و به او وعده‌هایی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پاسخ به یزید، بی‌پرده، ناهماهنگی خود با ابن زبیر و نیز نادرستی پندار یزید را به او گوشزد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بخشی از این نامه که به رنج‌نامه، همانند است،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فَلَستُ بِناسٍ إطرادک الحسین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 رسولِ الله صلی الله علیه و آله إلی حَرم الله و دسّک إلیه الرجالُ تغتالُه فأشخصتَهُ مِن حَرمِ الله إلی الکُوفة، ”فَخَرَجَ مِنْهَا خَائِفاً یَتَرَقَّبُ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هیچ‌گاه خاطرة کاری که با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دادی از اندیشه‌ام زدوده نمی‌شود؛ او را از حرم پیامبر صلی الله علیه و آله به سوی حرم خدا راندی و در آن دیار امن دسیسة ترور او را با دستان ناپاک گماشتگانت پی‌گرفتی، و بدین گونه، او را از جوار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حریم امن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کوفه دور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حالی که خائف بود از شهر مکه بیرون رفت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جملاتِ هر چند کوتاه ابن عباس، به ویژه تعبیر پایانی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یَتَرَقَّبُ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پژواک همان پیامی است که در سروش الهی امام علیه السلام بازگو شده است</w:t>
      </w:r>
      <w:r>
        <w:rPr>
          <w:rFonts w:eastAsia="IRNazanin" w:cs="IRNazanin"/>
          <w:color w:val="111111"/>
          <w:sz w:val="28"/>
          <w:szCs w:val="28"/>
          <w:rtl w:val="true"/>
          <w:lang w:bidi="fa-IR"/>
        </w:rPr>
        <w:t>.</w:t>
      </w:r>
      <w:r>
        <w:rPr>
          <w:rStyle w:val="FootnoteAnchor"/>
          <w:rtl w:val="true"/>
        </w:rPr>
        <w:footnoteReference w:id="24"/>
      </w:r>
      <w:bookmarkStart w:id="48" w:name="pg5483_33113"/>
    </w:p>
    <w:p>
      <w:pPr>
        <w:pStyle w:val="Heading5"/>
        <w:numPr>
          <w:ilvl w:val="4"/>
          <w:numId w:val="1"/>
        </w:numPr>
        <w:rPr/>
      </w:pPr>
      <w:bookmarkStart w:id="49" w:name="__RefHeading___Toc2220883_581953129"/>
      <w:bookmarkStart w:id="50" w:name="_Toc16"/>
      <w:bookmarkEnd w:id="48"/>
      <w:bookmarkEnd w:id="49"/>
      <w:r>
        <w:rPr>
          <w:rtl w:val="true"/>
        </w:rPr>
        <w:t>ب‌</w:t>
      </w:r>
      <w:r>
        <w:rPr>
          <w:rtl w:val="true"/>
        </w:rPr>
        <w:t xml:space="preserve">- </w:t>
      </w:r>
      <w:r>
        <w:rPr>
          <w:rtl w:val="true"/>
        </w:rPr>
        <w:t>خداوند، تنها تکیه‌گاه</w:t>
      </w:r>
      <w:r>
        <w:rPr>
          <w:rtl w:val="true"/>
        </w:rPr>
        <w:t>!</w:t>
      </w:r>
      <w:bookmarkEnd w:id="50"/>
    </w:p>
    <w:p>
      <w:pPr>
        <w:pStyle w:val="BookText"/>
        <w:rPr/>
      </w:pPr>
      <w:r>
        <w:rPr>
          <w:rFonts w:ascii="IRNazanin" w:hAnsi="IRNazanin" w:eastAsia="IRNazanin"/>
          <w:color w:val="111111"/>
          <w:sz w:val="28"/>
          <w:sz w:val="28"/>
          <w:szCs w:val="28"/>
          <w:rtl w:val="true"/>
          <w:lang w:bidi="fa-IR"/>
        </w:rPr>
        <w:t>امام حسین علیه السلام در یکی از خطبه‌های روز عاشورا، کوفیان را به اندیشیدن در کاری که در پیش گرفته‌اند، فراخواند تا متذکر شوند که ایشان از چه جایگاهی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حضرت، با آن همه والایی و ارجمندیِ شخصیت، سزاوار چنین بی‌حرمتی است؛ مگر نه این است که او فرزند پیامبرشان و سرور جوانان بهشت است؟ امام علیه السلام در ادامة سخن، برخی از سپاهیان عمر سعد را ندا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شبث بن ربعی، قیس بن اشعث و زید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برایم نامه ننوشتید و سخت خواهان ورودم به کوفه نبودید؟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چنین نامه‌ای ننگاشتیم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چنین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ورودم به کوفه برایتان ناخوشایند است، حاضرم به مکانی دیگر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حکم عموزادگانت گردن نمی‌نهی و حکمشان را نمی‌پذیری؟ آنان هرگز با تو رفتار ناپسند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پاسخ دادن به او،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عُذْتُ بِرَبِّی وَ رَبِّکُمْ أَنْ تَرْجُمُونِ</w:t>
      </w:r>
      <w:r>
        <w:rPr>
          <w:rFonts w:eastAsia="IRNazanin" w:cs="IRNazanin"/>
          <w:color w:val="111111"/>
          <w:sz w:val="28"/>
          <w:szCs w:val="28"/>
          <w:rtl w:val="true"/>
          <w:lang w:bidi="fa-IR"/>
        </w:rPr>
        <w:t>».</w:t>
      </w:r>
      <w:r>
        <w:rPr>
          <w:rStyle w:val="FootnoteAnchor"/>
          <w:rtl w:val="true"/>
        </w:rPr>
        <w:footnoteReference w:id="2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آیه‌ای که حضرت در فرجام سخن، بدان استناد نموده‌اند، بیانگر سخنان حضرت موسی علیه السلام با قوم فرعون است؛ سخنانی که در آن رسالت الهی خویش را یاد نمود و آمادگی و پایداری خویش را برابر ناگوارترین رخدادها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أَدُّوا إِلَیَّ عِبَادَ اللَّهِ إِنِّی لَکُمْ رَسُولٌ أَمِینٌ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لَا تَعْلُوا عَلَی اللَّهِ إِنِّی آتِیکُمْ بِسُلْطَانٍ مُبِینٍ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وَإِنِّی عُذْتُ بِرَبِّی وَرَبِّکُمْ أَنْ تَرْجُمُونِ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شرایط فراروی امام علیه السلام همانند اوضاع حضرت موسی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خواستار هدایت مردم بود و از هیچ گونه ناملایمی و حتی آسیبی مانند سنگسار شدن، پروا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برخدای بزرگ و توانا توکل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مانند حضرت موسی علیه السلام ، آن فرستادة بزرگ خداوند، انجام رسالت الهی خود و راهنمایی مردم را سرلوحة کار خویش داشت و نزد مردم حاضر شد، هر چند مردم کوفه که تا دیروز سخت خواهان حضور امام علیه السلام در میانشان بودند، اکنون به آسانی پیمان خود را شکستند و حتی گستاخانه و جاهلانه، ایشان را به پذیرش فرعونِ زمانه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شهیدان علیه السلام در چنین موقعیتی با توکل بر خدا از هیچ تهدیدی نهراسید و موسی‌وار بر انجام رسالت الهی پای فشرد تا آن را به فرجام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 در تفسیر آیه و توجه به برخی گزارشهای تاریخی، وجه تطبیق آیه را نمایانتر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علیه السلام در ذیل آیه،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عبارت از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عُذْتُ بِرَبِّی وَ رَبِّکُمْ أَنْ تَرْجُمُونِ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تأمینی اشاره دارد که پروردگار به موسی علیه السلام داده بود؛ چون خداوند قبل از آن که موسی علیه السلام به سوی فرعونیان روانه شود، به او و هارون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که من با شمایم، و هر چه شما بشنوید و ببینید،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خداوند او را مطمئن کرده بود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حوادث شبهای پایانی توقف امام علیه السلام در مدینه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کنار مرقد نورانی پیامبر صلی الله علیه و آله حضور یافت، و پس از نماز گزاردن، دست به نیایش برآورد و از خدا خواست تا آنچه موجب رضای اوست، برایش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 خاک نهاد و لختی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پیامبر صلی الله علیه و آله و گروهی از فرشتگان را دید که نزدش آمدند</w:t>
      </w:r>
      <w:r>
        <w:rPr>
          <w:rFonts w:eastAsia="IRNazanin" w:cs="IRNazanin"/>
          <w:color w:val="111111"/>
          <w:sz w:val="28"/>
          <w:szCs w:val="28"/>
          <w:rtl w:val="true"/>
          <w:lang w:bidi="fa-IR"/>
        </w:rPr>
        <w:t xml:space="preserve">. </w:t>
      </w:r>
      <w:bookmarkStart w:id="51" w:name="pg5483_33115"/>
    </w:p>
    <w:p>
      <w:pPr>
        <w:pStyle w:val="BookText"/>
        <w:rPr/>
      </w:pPr>
      <w:bookmarkEnd w:id="51"/>
      <w:r>
        <w:rPr>
          <w:rFonts w:ascii="IRNazanin" w:hAnsi="IRNazanin" w:eastAsia="IRNazanin"/>
          <w:color w:val="111111"/>
          <w:sz w:val="28"/>
          <w:sz w:val="28"/>
          <w:szCs w:val="28"/>
          <w:rtl w:val="true"/>
          <w:lang w:bidi="fa-IR"/>
        </w:rPr>
        <w:t>پیامبر صلی الله علیه و آله با او سخن گفت و او را از حوادث آگاه ساخت، و به او وعدة پاداش الهی داد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بدین سان، حوادث آن شب برای امام علیه السلام مانند آیاتی است که حمایت الهی برای حضرت موسی علیه السلام را بازگو می‌کند و در مصاف با دشمن و طاغوت زمان به او دلگرمی و آرامش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علیه السلام پس از این رؤیای صادق و یا مکاشفه، استوارتر از گذشته به انجام رسالت الهی‌اش مصمم گردید و بی‌هیچ بیمی از پیمان‌شکنیِ کوفیان و نبرد با یزیدیان، همچون موسی، انجام رسالت آسمانی‌اش را پی گرفت</w:t>
      </w:r>
      <w:r>
        <w:rPr>
          <w:rFonts w:eastAsia="IRNazanin" w:cs="IRNazanin"/>
          <w:color w:val="111111"/>
          <w:sz w:val="28"/>
          <w:szCs w:val="28"/>
          <w:rtl w:val="true"/>
          <w:lang w:bidi="fa-IR"/>
        </w:rPr>
        <w:t>.</w:t>
      </w:r>
    </w:p>
    <w:p>
      <w:pPr>
        <w:pStyle w:val="Heading5"/>
        <w:numPr>
          <w:ilvl w:val="4"/>
          <w:numId w:val="1"/>
        </w:numPr>
        <w:rPr/>
      </w:pPr>
      <w:bookmarkStart w:id="52" w:name="__RefHeading___Toc2220885_581953129"/>
      <w:bookmarkStart w:id="53" w:name="_Toc17"/>
      <w:bookmarkEnd w:id="52"/>
      <w:r>
        <w:rPr>
          <w:rtl w:val="true"/>
        </w:rPr>
        <w:t>ج‌</w:t>
      </w:r>
      <w:r>
        <w:rPr>
          <w:rtl w:val="true"/>
        </w:rPr>
        <w:t xml:space="preserve">- </w:t>
      </w:r>
      <w:r>
        <w:rPr>
          <w:rtl w:val="true"/>
        </w:rPr>
        <w:t>پروا از خشم الهی</w:t>
      </w:r>
      <w:bookmarkEnd w:id="53"/>
    </w:p>
    <w:p>
      <w:pPr>
        <w:pStyle w:val="BookText"/>
        <w:rPr/>
      </w:pPr>
      <w:r>
        <w:rPr>
          <w:rFonts w:ascii="IRNazanin" w:hAnsi="IRNazanin" w:eastAsia="IRNazanin"/>
          <w:color w:val="111111"/>
          <w:sz w:val="28"/>
          <w:sz w:val="28"/>
          <w:szCs w:val="28"/>
          <w:rtl w:val="true"/>
          <w:lang w:bidi="fa-IR"/>
        </w:rPr>
        <w:t>مواردی از سخنان امام حسین علیه السلام که جری و تطبیق در آن، ناظر به سیرة حضرت موسی علیه السلام بوده،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موارد، گاه امام حسین علیه السلام یاران و همراهان حکومت اموی را همچون مسیحیان و یهودیان گمراه ارزیابی می‌کند و آنان را از خشم الهی بیم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این موارد، ضمن محاجّة امام حسین علیه السلام با لشکریان اموی در روز عاشورا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حالی که بر شمشیر تکیه زده بود، برخاست و با صدای رسا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پسر رسول خدا و سبط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در ادامه نسبتِ خود با پیامبر صلی الله علیه و آله و حضرت علی علیه السلام و نیز حضرت فاطمه علیها السلام را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درستی سخنان امام علیه السلام اقرار، و آگاهیشان را به این نسبتها تأیید نمودند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نسبت من با این بزرگوران، آگاهید چگونه خونم را حلال می‌شمارید؟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را نیک </w:t>
      </w:r>
    </w:p>
    <w:p>
      <w:pPr>
        <w:pStyle w:val="BookText"/>
        <w:rPr/>
      </w:pPr>
      <w:r>
        <w:rPr>
          <w:rFonts w:ascii="IRNazanin" w:hAnsi="IRNazanin" w:eastAsia="IRNazanin"/>
          <w:color w:val="111111"/>
          <w:sz w:val="28"/>
          <w:sz w:val="28"/>
          <w:szCs w:val="28"/>
          <w:rtl w:val="true"/>
          <w:lang w:bidi="fa-IR"/>
        </w:rPr>
        <w:t>می‌دانیم، اما باز از تو دست برنمی‌داریم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پاسخشان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هنگامی بر یهود سخت گشت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 و خشم خدا بر مسیحیان، هنگامی برافروخت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پسر خداست؛ و خشم خدا بر مجوسان زمانی فزونی گرفت که به جای خدا آتش را پرستیدند؛ و خشم خدا بر هر امتی وقتی سخت شد که پیامبرشان را کشتند و اینک خشم خدا بر این گروه از مردان، که می‌خواهند پسر پیامبرشان را بکشند، شدت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غضب الله علی الیهود حین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بن الله، و اشتدّ غضب الله علی النصاری حین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المسیح بن الله، و اشتدّ غضب الله علی المجوس حین عبدوا النار من دون الله، و اشتدّ غضب الله علی قوم قتلوا نبیّهم، و اشتدّ غضب الله علی هذه العصابی الذین یریدون قتل ابن نبیّهم</w:t>
      </w:r>
      <w:r>
        <w:rPr>
          <w:rFonts w:eastAsia="IRNazanin" w:cs="IRNazanin"/>
          <w:color w:val="111111"/>
          <w:sz w:val="28"/>
          <w:szCs w:val="28"/>
          <w:rtl w:val="true"/>
          <w:lang w:bidi="fa-IR"/>
        </w:rPr>
        <w:t>».</w:t>
      </w:r>
      <w:r>
        <w:rPr>
          <w:rStyle w:val="FootnoteAnchor"/>
          <w:rtl w:val="true"/>
        </w:rPr>
        <w:footnoteReference w:id="2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سخنان، با اشاره به بعضی آیات سورة توبه، لشکریان اموی را به سان یهودیان و مسیحیان، افرادی گمراه ارزیابی نموده است، و به آنان هشدار می‌دهد که مانند آنان دچار خشم و غضب خدا خواهند شد؛ چه اینان از آن رو که نسبت به پیامبران و رهبران دینی خود رفتاری درست در پیش نگرفتند، به خشم الهی گرفتار آمدند، و امویان نیز که رفتاری ناپسند در برابر فرزند پیامبرشان در پیش گرفته‌اند و اکنون آهنگ کشتن او را دارند، به قهر الهی دچار خواهند شد</w:t>
      </w:r>
      <w:r>
        <w:rPr>
          <w:rFonts w:eastAsia="IRNazanin" w:cs="IRNazanin"/>
          <w:color w:val="111111"/>
          <w:sz w:val="28"/>
          <w:szCs w:val="28"/>
          <w:rtl w:val="true"/>
          <w:lang w:bidi="fa-IR"/>
        </w:rPr>
        <w:t xml:space="preserve">. </w:t>
      </w:r>
      <w:bookmarkStart w:id="54" w:name="pg5483_33117"/>
    </w:p>
    <w:p>
      <w:pPr>
        <w:pStyle w:val="BookText"/>
        <w:rPr/>
      </w:pPr>
      <w:bookmarkEnd w:id="54"/>
      <w:r>
        <w:rPr>
          <w:rFonts w:ascii="IRNazanin" w:hAnsi="IRNazanin" w:eastAsia="IRNazanin"/>
          <w:color w:val="111111"/>
          <w:sz w:val="28"/>
          <w:sz w:val="28"/>
          <w:szCs w:val="28"/>
          <w:rtl w:val="true"/>
          <w:lang w:bidi="fa-IR"/>
        </w:rPr>
        <w:t>سورة توبه، وصف برخی یهودیان و مسیحیان را چنین بازگو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الْیَهُودُ عُزَیْرٌ ابْنُ الله وَ قَالَتِ النَّصَارَی الْمَسِیحُ ابْنُ الله ذَلِکَ قَوْلُهُمْ بِأَفْوَاهِهِمْ یُضَاهِؤُونَ قَوْلَ الَّذِینَ کَفَرُوا مِن قَبْلُ قَاتَلَهُمُ اللهُ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استاد جوادی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و أبقاه‌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علیه السلام ، عمر سعد و سپاهیانش را همتای یهودیان، ترسایان و مجوسیان، شایستة شدیدترین کیفر الهی دانستند؛ زیرا آنان می‌خواستند چراغ امامت را خاموش کنند و بساط دین را از اساس برچینند؛ یعنی همان طوری که در جهت مُثبَت، ولایت اولیای الهی، حِصن حَصین 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علیّ بن أبی‌طالب 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ظلّ توحید که حِصنِ حَصین بالذات است واقع می‌باشد، در جهت منفی نیز انکار آن و قیام برای از بین بردن آن، شبیه انکار توحید، و قیام برای اثبات تثنیة یهود یا تثلیث ترسایان و یا پرستش گبریان کهن است</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55" w:name="__RefHeading___Toc2220887_581953129"/>
      <w:bookmarkStart w:id="56" w:name="_Toc18"/>
      <w:bookmarkEnd w:id="55"/>
      <w:r>
        <w:rPr>
          <w:rtl w:val="true"/>
        </w:rPr>
        <w:t xml:space="preserve">د </w:t>
      </w:r>
      <w:r>
        <w:rPr>
          <w:rtl w:val="true"/>
        </w:rPr>
        <w:t xml:space="preserve">- </w:t>
      </w:r>
      <w:r>
        <w:rPr>
          <w:rtl w:val="true"/>
        </w:rPr>
        <w:t>زنهار ز رهبران گمراه</w:t>
      </w:r>
      <w:bookmarkEnd w:id="56"/>
    </w:p>
    <w:p>
      <w:pPr>
        <w:pStyle w:val="BookText"/>
        <w:rPr/>
      </w:pPr>
      <w:r>
        <w:rPr>
          <w:rFonts w:ascii="IRNazanin" w:hAnsi="IRNazanin" w:eastAsia="IRNazanin"/>
          <w:color w:val="111111"/>
          <w:sz w:val="28"/>
          <w:sz w:val="28"/>
          <w:szCs w:val="28"/>
          <w:rtl w:val="true"/>
          <w:lang w:bidi="fa-IR"/>
        </w:rPr>
        <w:t>برخی گزارشها بیانگر به کارگیری قاعدة جری و تطبیق از سوی یاران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موارد، در گفتگوی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ابوشعثاء</w:t>
      </w:r>
      <w:r>
        <w:rPr>
          <w:rFonts w:eastAsia="IRNazanin" w:cs="IRNazanin"/>
          <w:color w:val="111111"/>
          <w:sz w:val="28"/>
          <w:szCs w:val="28"/>
          <w:rtl w:val="true"/>
          <w:lang w:bidi="fa-IR"/>
        </w:rPr>
        <w:t>»</w:t>
      </w:r>
      <w:r>
        <w:rPr>
          <w:rStyle w:val="FootnoteAnchor"/>
          <w:rtl w:val="true"/>
        </w:rPr>
        <w:footnoteReference w:id="3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فرستادة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امام حسین علیه السلام و حر، که به موازات هم حرکت می‌کردند، به نینوا رسیدند و در آن جا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پیک عبیدالله بن زیاد به نزدیکی دو لشکر آمد و تنها به حر سلام داد و نامة عبیدالله را بدو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حر، نامه را خواند، مشخص شد که عبیدالله فرمان داده است تا امام حسین علیه السلام را متوقف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یاران امام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فرستادة عبیدالله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زشتی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 زشت دست یازیدم؟ آیا جز اطاعت پیشوای خود و وفاداری بیعت و پیمانم کاری دیگر کردم؟</w:t>
      </w:r>
    </w:p>
    <w:p>
      <w:pPr>
        <w:pStyle w:val="BookText"/>
        <w:rPr/>
      </w:pPr>
      <w:r>
        <w:rPr>
          <w:rFonts w:ascii="IRNazanin" w:hAnsi="IRNazanin" w:eastAsia="IRNazanin"/>
          <w:color w:val="111111"/>
          <w:sz w:val="28"/>
          <w:sz w:val="28"/>
          <w:szCs w:val="28"/>
          <w:rtl w:val="true"/>
          <w:lang w:bidi="fa-IR"/>
        </w:rPr>
        <w:t>ابوشعثاء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چنین نیست که بر زبان 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پروردگارت را سرپیچی نمودی و از پیشوای گمراهت فرمان بردی و ننگ این جهان و آتش سوزانِ سرای دیگر را به جان و دل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آگاه باش که خدا در قرآن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إِلَی النَّارِ وَ یَوْمَ الْقِیَامَةِ لا یُنصَرُونَ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تو مصداق روشن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که این یار قرآن‌آشنای امام علیه السلام در پایان سخنش تلاوت کرد، بیانگر بخشی از داستان حضرت موسی علیه السلام است؛ آن جا که به سلامت از دریا گذشتند و فرعون و اطرافیانش در آب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رهبر و امام گمراهی بود که دیگران را به گمراهی می‌خواند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این آیات، انسان را به اندیشیدن در فرجام کار بَدان فرا‌خوانده </w:t>
      </w:r>
    </w:p>
    <w:p>
      <w:pPr>
        <w:pStyle w:val="BookText"/>
        <w:rPr/>
      </w:pPr>
      <w:r>
        <w:rPr>
          <w:rFonts w:ascii="IRNazanin" w:hAnsi="IRNazanin" w:eastAsia="IRNazanin"/>
          <w:color w:val="111111"/>
          <w:sz w:val="28"/>
          <w:sz w:val="28"/>
          <w:szCs w:val="28"/>
          <w:rtl w:val="true"/>
          <w:lang w:bidi="fa-IR"/>
        </w:rPr>
        <w:t>است و یادآور می‌شود که برخی گمراهان، پیشوای دیگرانند و آنان را به دوزخ فرامی‌خوانند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 وَ جُنُودَهُ فَنَبَذْنَاهُمْ فِی الْیَمِّ فَانْظُرْ کَیْفَ کَانَ عَاقِبَةُ الظَّالِمِینَ٭ وَ جَعَلْنَاهُمْ أَئِمَّةً یَدْعُونَ إِلَی النَّارِ وَ یَوْمَ الْقِیَامَةِ لا یُنصَرُونَ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آشنایی با نگرش قرآن دربارة انواع رهبران بشری، شایستگیِ تطبیق ابوشعثاء را آشکار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دو گونه امام و رهبر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امامی که در مسیر هدایت، و پیشوای راست‌کرداران است، چنان که در این آیه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یَهْدُونَ بِأَمْرِنَا وَ أَوْحَیْنَا إِلَیْهِمْ فِعْلَ الْخَیْرَاتِ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دیگری، رهبر و امامی که در مسیر گمراهی است و دیگران را به کارهای ناشایست فرامی‌خواند؛ کارهای ناشایستی که فرجام آن تباهی در دنیا و آتش دردناک دوزخ در سرای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یَدْعُونَ إِلَی النَّارِ</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قرآن کریم، افزون بر این، از حقیقت دیگری نیز پرده برمی‌دارد، و آن این که در سرای دیگر نیز هر گروهی، دنباله‌روی امام خود خواهند بود و همراه آنان فراخوانده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Style w:val="FootnoteAnchor"/>
          <w:rtl w:val="true"/>
        </w:rPr>
        <w:footnoteReference w:id="3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قرآنی ابوشعثاء افرادی مانند عبیدالله بن زیاد و اربابانش، فرعون‌گونه، امامان گمراهی‌اند و اطاعت از آنان، نه پایبندی اخلاقی به عهد و پیمان، بلکه گام نهادن در مسیر نگون‌بختی و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bookmarkStart w:id="57" w:name="pg5483_33120"/>
    </w:p>
    <w:p>
      <w:pPr>
        <w:pStyle w:val="BookText"/>
        <w:rPr/>
      </w:pPr>
      <w:bookmarkEnd w:id="57"/>
      <w:r>
        <w:rPr>
          <w:rFonts w:ascii="IRNazanin" w:hAnsi="IRNazanin" w:eastAsia="IRNazanin"/>
          <w:color w:val="111111"/>
          <w:sz w:val="28"/>
          <w:sz w:val="28"/>
          <w:szCs w:val="28"/>
          <w:rtl w:val="true"/>
          <w:lang w:bidi="fa-IR"/>
        </w:rPr>
        <w:t>ایستادگی بر پیمان و وفای عهد با چنین افرادی،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سخنان گهربار پیامبر گرامی صلی الله علیه و آله پیدایش ائمة کفر و گمراهی در امت اسلامی خاطرنشان شده است و ایشان بیزاری خود را از آنها اعلان نموده‌اند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برخی مفسران معاصر نیز با درنگ در مفاد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آیه آمده است، محدود به روزگار حضرت موسی علیه السلام و فرعون نیست، بلکه همواره، خط حق و باطل در بستر زمان، امتداد داشته است؛ مسیر حق در رسالت انبیا و ائمة هدی رخ نموده، و خط باطل در حکوت طاغوتیان و ستم‌پیشگان تجسم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استکباری که اکنون بر جهان سایه افکنده، ادامة خط باطل است و کوشش عالمان ربانی، استمرار خط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آمده، تک‌تک ما مسلمانان را خطاب نموده است تا نیک بنگریم که اینک در کدامین مسیر و خط گام بر‌می‌داریم</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58" w:name="__RefHeading___Toc2220889_581953129"/>
      <w:bookmarkStart w:id="59" w:name="_Toc19"/>
      <w:bookmarkEnd w:id="58"/>
      <w:r>
        <w:rPr>
          <w:rtl w:val="true"/>
        </w:rPr>
        <w:t>جری و تطبیق ناظر به سیرة رسول اکرم صلی الله علیه و آله</w:t>
      </w:r>
      <w:bookmarkEnd w:id="5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گذشت، جری و تطبیقِ به کار گرفته شده در سخنان امام حسین علیه السلام ناظر به سیرة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انبیا نیز محتوایی یگانه دارد که در </w:t>
      </w:r>
    </w:p>
    <w:p>
      <w:pPr>
        <w:pStyle w:val="BookText"/>
        <w:rPr/>
      </w:pPr>
      <w:r>
        <w:rPr>
          <w:rFonts w:ascii="IRNazanin" w:hAnsi="IRNazanin" w:eastAsia="IRNazanin"/>
          <w:color w:val="111111"/>
          <w:sz w:val="28"/>
          <w:sz w:val="28"/>
          <w:szCs w:val="28"/>
          <w:rtl w:val="true"/>
          <w:lang w:bidi="fa-IR"/>
        </w:rPr>
        <w:t>بستر زمان استمرار یافته، و از سوی پیامبرِ هر عصری،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کاملترین نمونه و برترین مصداق سیرة انبیا در رفتار پیامبر اکرم صلی الله علیه و آله تجسم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سیرة حسینی که استمرار بخش سیرة پیامبران الهی است، بیش از همه ناظر به سیرة قرآنی پیامبر اکرم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وصیت‌نامة خود که به برادرش محمد بن حنفیه سپرد، یگانگی سیرة خود با سیرة جد گرامی و پدر بزرگوارش را یادآور شده و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من همان سیرة جدم و سیرة پدر بزرگوارم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أسیر بسیرة جدّی و أبی علیّ بن أبی‌طالب</w:t>
      </w:r>
      <w:r>
        <w:rPr>
          <w:rFonts w:eastAsia="IRNazanin" w:cs="IRNazanin"/>
          <w:color w:val="111111"/>
          <w:sz w:val="28"/>
          <w:szCs w:val="28"/>
          <w:rtl w:val="true"/>
          <w:lang w:bidi="fa-IR"/>
        </w:rPr>
        <w:t>».</w:t>
      </w:r>
      <w:r>
        <w:rPr>
          <w:rStyle w:val="FootnoteAnchor"/>
          <w:rtl w:val="true"/>
        </w:rPr>
        <w:footnoteReference w:id="4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جوادی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و أبقاه‌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سیرة حسینی،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رسمی سالار شهیدان علیه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سیرة جد و پدرم را ادامه دهم و سیرة پدر ایشان، حضرت علی علیه السلام همان سیرة جد او رسول اکرم صلی الله علیه و آله بود؛ چون آن ذوات مقدس یک نورند و سیرة جدّ او طبق سخن خدای سبحان در قرآن، نورانی کردن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أَنْزَلْنَاهُ إِلَیْکَ لِتُخْرِجَ النَّاسَ مِنَ الظُّلُمَاتِ إِلَی النُّورِ بِإِذْنِ رَبِّهِمْ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بر این اساس، اگر خداوند فرمود، ما انبیا را اعزام کردیم تا مردم به قسط و عدل قیام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در صدد بیان هدف متوسط رسالت است، نه هدف نهایی آن؛ زیرا هدف نهایی رسالت، نورانی شدن جامعه است و به یقین، جامعة نورانی عملکردش بر پایة قسط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هدف نهایی نبوت و سیرة پیامبر صلی الله علیه و آله نورانی شدن جامعه و خروج آن از تیرگی و تباهی است، </w:t>
      </w:r>
    </w:p>
    <w:p>
      <w:pPr>
        <w:pStyle w:val="BookText"/>
        <w:rPr/>
      </w:pPr>
      <w:r>
        <w:rPr>
          <w:rFonts w:ascii="IRNazanin" w:hAnsi="IRNazanin" w:eastAsia="IRNazanin"/>
          <w:color w:val="111111"/>
          <w:sz w:val="28"/>
          <w:sz w:val="28"/>
          <w:szCs w:val="28"/>
          <w:rtl w:val="true"/>
          <w:lang w:bidi="fa-IR"/>
        </w:rPr>
        <w:t>چنان که نورانی کردن جامعه، سیرة انبیای گذشته نیز بوده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افزون بر آنچه با تکیه بر آیاتِ قرآن دربارة همسانیِ سیرة امام حسین علیه السلام و پیامبر اکرم صلی الله علیه و آله یاد شد، در سخنان ارزشمند رسول اکرم صلی الله علیه و آله نیز بر این هماهنگی تأکید شده است، چنان که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پیوندی که در کلام نبوی، میان پیامبر صلی الله علیه و آله و امام حسین علیه السلام استوار شده است، فراتر از تبیین نسبتِ نَسَبی است؛ بلکه بیانگر ارتباطی است که همسانی شخصیت الهی این بزرگواران را نتیجه می‌دهد، و این خود نشان از یگانگی در سیره و روش زندگی ایشان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و أبقاه‌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نمی‌خواهد یک مطلب عادی را بیان نماید؛ چون همه می‌دانند که امام حسین علیه السلام نوة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تعابیر در صحبتهای افراد نسبت به فرزندانشان مخصوصاً فرزندان خردسال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مقام رسالت و به عنوان پیامبر، نمی‌خواهد یک مطلب عادی را بیان بفرماید، بلکه امر عمیق‌تری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توجه به جنبة شخصیت معنوی‌اش که حامل پیام سعادت‌آفرین برای بشریت است، 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حسین علیه السلام ، عصاره و چکیدة رسالت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من در شخصیت جامع حسین، تبلور و تشخّص عینی پیدا می‌کند</w:t>
      </w:r>
      <w:r>
        <w:rPr>
          <w:rFonts w:eastAsia="IRNazanin" w:cs="IRNazanin"/>
          <w:color w:val="111111"/>
          <w:sz w:val="28"/>
          <w:szCs w:val="28"/>
          <w:rtl w:val="true"/>
          <w:lang w:bidi="fa-IR"/>
        </w:rPr>
        <w:t>».</w:t>
      </w:r>
      <w:r>
        <w:rPr>
          <w:rStyle w:val="FootnoteAnchor"/>
          <w:rtl w:val="true"/>
        </w:rPr>
        <w:footnoteReference w:id="45"/>
      </w:r>
      <w:bookmarkStart w:id="60" w:name="pg5483_33123"/>
    </w:p>
    <w:p>
      <w:pPr>
        <w:pStyle w:val="BookText"/>
        <w:rPr/>
      </w:pPr>
      <w:bookmarkEnd w:id="60"/>
      <w:r>
        <w:rPr>
          <w:rFonts w:ascii="IRNazanin" w:hAnsi="IRNazanin" w:eastAsia="IRNazanin"/>
          <w:color w:val="111111"/>
          <w:sz w:val="28"/>
          <w:sz w:val="28"/>
          <w:szCs w:val="28"/>
          <w:rtl w:val="true"/>
          <w:lang w:bidi="fa-IR"/>
        </w:rPr>
        <w:t>سخنان امام علیه السلام را دربارة سیرة رسول اکرم صلی الله علیه و آله می‌توان در دو بخش ارایه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جری و تطبیقِ به کار گرفته شده در آن، بیانگر همانندی امام حسین با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جری و تطبیقِ به کار گرفته شده در آن، گویای همانندی یاران امام حسین علیه السلام با یاران رسول خدا صلی الله علیه و آله می‌باشد</w:t>
      </w:r>
      <w:r>
        <w:rPr>
          <w:rFonts w:eastAsia="IRNazanin" w:cs="IRNazanin"/>
          <w:color w:val="111111"/>
          <w:sz w:val="28"/>
          <w:szCs w:val="28"/>
          <w:rtl w:val="true"/>
          <w:lang w:bidi="fa-IR"/>
        </w:rPr>
        <w:t>.</w:t>
      </w:r>
    </w:p>
    <w:p>
      <w:pPr>
        <w:pStyle w:val="Heading4"/>
        <w:numPr>
          <w:ilvl w:val="3"/>
          <w:numId w:val="1"/>
        </w:numPr>
        <w:rPr/>
      </w:pPr>
      <w:bookmarkStart w:id="61" w:name="__RefHeading___Toc2220891_581953129"/>
      <w:bookmarkStart w:id="62" w:name="_Toc20"/>
      <w:bookmarkEnd w:id="61"/>
      <w:r>
        <w:rPr>
          <w:rtl w:val="true"/>
        </w:rPr>
        <w:t>همانندی امام حسین علیه السلام با رسول خدا صلی الله علیه و آله</w:t>
      </w:r>
      <w:bookmarkEnd w:id="62"/>
    </w:p>
    <w:p>
      <w:pPr>
        <w:pStyle w:val="Heading5"/>
        <w:numPr>
          <w:ilvl w:val="4"/>
          <w:numId w:val="1"/>
        </w:numPr>
        <w:rPr/>
      </w:pPr>
      <w:bookmarkStart w:id="63" w:name="__RefHeading___Toc2220893_581953129"/>
      <w:bookmarkStart w:id="64" w:name="_Toc21"/>
      <w:bookmarkEnd w:id="63"/>
      <w:r>
        <w:rPr>
          <w:rtl w:val="true"/>
        </w:rPr>
        <w:t>الف‌</w:t>
      </w:r>
      <w:r>
        <w:rPr>
          <w:rtl w:val="true"/>
        </w:rPr>
        <w:t xml:space="preserve">- </w:t>
      </w:r>
      <w:r>
        <w:rPr>
          <w:rtl w:val="true"/>
        </w:rPr>
        <w:t>از تبار ابراهیم علیه السلام</w:t>
      </w:r>
      <w:bookmarkEnd w:id="64"/>
    </w:p>
    <w:p>
      <w:pPr>
        <w:pStyle w:val="BookText"/>
        <w:rPr/>
      </w:pPr>
      <w:r>
        <w:rPr>
          <w:rFonts w:ascii="IRNazanin" w:hAnsi="IRNazanin" w:eastAsia="IRNazanin"/>
          <w:color w:val="111111"/>
          <w:sz w:val="28"/>
          <w:sz w:val="28"/>
          <w:szCs w:val="28"/>
          <w:rtl w:val="true"/>
          <w:lang w:bidi="fa-IR"/>
        </w:rPr>
        <w:t>یکی از موفقیتهای نظام تبلیغاتی معاویه، ناآگاه نگه داشتن مردم از جایگاه معنویِ شخصیتهایی مانند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سخنان امام حسین علیه السلام که در آن بر انتساب به پیامبر صلی الله علیه و آله و نیز جایگاه معنوی آن تأکید شده، برای زدودن بی‌اطلاعیِ مردمی است که آماج هجوم گستردة تبلیغاتی معاویه قرار گرفته بودند، و از جایگاه والای ایشان در بی‌خبری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محمد پسر اشعث بن قیس کندی، که از لشکریان عمر سعد بود، پیش تاخت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میان تو و رسول خدا چه حرمتی است که برای دیگران نیست؟ امام حسین علیه السلام در پاسخ او آیه‌ای از سورة آل عمران را تلاوت فرمود و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محمد صلی الله علیه و آله از خاندان ابراهیم علیه السلام است و عترتِ هدایتگر، از آل محمدند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آیه‌ای که حضرت علیه السلام بدان استناد نمودند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آدَمَ وَ نُوحاً وَ </w:t>
      </w:r>
    </w:p>
    <w:p>
      <w:pPr>
        <w:pStyle w:val="BookText"/>
        <w:rPr/>
      </w:pPr>
      <w:r>
        <w:rPr>
          <w:rFonts w:ascii="Amiri" w:hAnsi="Amiri" w:eastAsia="Amiri" w:cs="Amiri"/>
          <w:color w:val="111111"/>
          <w:sz w:val="28"/>
          <w:sz w:val="28"/>
          <w:szCs w:val="28"/>
          <w:rtl w:val="true"/>
          <w:lang w:bidi="ar-SA"/>
        </w:rPr>
        <w:t>آلَ إِبْرَاهِیمَ وَ آلَ عِمْرَانَ عَلَی الْعَالَمِینَ٭ ذُرِّیَّةً بَعْضُهَا مِن بَعْضٍ</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استناد به این آیه، بیانگر این حقیقت است که امام حسین علیه السلام از خاندان محمد صلی الله علیه و آله و نیز مصداق بارز آل ابراهیم علیهم السلام است؛ خاندانی پاکیزه که برگزیدگان خدایند و از منزلتی والا برخوردار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گزارشهای دیگری نیز در دست است که بیانگر بی‌خبری مردم از جایگاه امام حسین علیه السلام وخاندان ایشان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نتیجة دسیسه‌هایی بود که معاویه آن را طراحی و دنبال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گزارش بنگرید که گوشه‌ای از حوادث پس از عاشورا و ورود خاندان عصمت و طهارت علیهم السلام 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معاویه تاخت و تاز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 علیه السلام در این موقع هم بیمار بود و هم مسافر؛ رنج راه از کوفه تا دمشق را هم دیده بود، و داغدار بود و مصیبت‌زده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به شهری وارد شده بود که در آن تاریخ، کانونِ دشمنانِ آل عصمت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نزدیک شد و به امام علیه السلام دشنامها و ناسزاها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می‌تواند با این همه موجباتِ ناراحتی و عصبانیت، عنان اختیار از کف ننهد و عصبانی نشود و سخنی تند و ناروا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چهارم علیه السلام مانند معلمی مهربان، با کمال خوشرویی و نرمش از وی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می‌دانی؟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را نخوانده‌ای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إِڤ الْمَوَدَّةَ فِی الْقُرْبَی</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چهارم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خویشان پیامبر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w:t>
      </w:r>
      <w:r>
        <w:rPr>
          <w:rStyle w:val="FootnoteAnchor"/>
          <w:rtl w:val="true"/>
        </w:rPr>
        <w:footnoteReference w:id="49"/>
      </w:r>
      <w:bookmarkStart w:id="65" w:name="pg5483_33126"/>
    </w:p>
    <w:p>
      <w:pPr>
        <w:pStyle w:val="BookText"/>
        <w:rPr/>
      </w:pPr>
      <w:bookmarkEnd w:id="65"/>
      <w:r>
        <w:rPr>
          <w:rFonts w:ascii="IRNazanin" w:hAnsi="IRNazanin" w:eastAsia="IRNazanin"/>
          <w:color w:val="111111"/>
          <w:sz w:val="28"/>
          <w:sz w:val="28"/>
          <w:szCs w:val="28"/>
          <w:rtl w:val="true"/>
          <w:lang w:bidi="fa-IR"/>
        </w:rPr>
        <w:t>مرد شامی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آیه هم 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 بن الحسین علیهما السلام 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مرد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اهل بیتی که خدا شهادت به پاکیزگی و عصمت ایشان داده است، 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دست به دعا برداشت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توبه کردم و از کردة خویش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دشمنان آل محمد علیهم السلام و کُشندگان اهل بیت رسول خدا صلی الله علیه و آله بیزارم</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66" w:name="__RefHeading___Toc2220895_581953129"/>
      <w:bookmarkStart w:id="67" w:name="_Toc22"/>
      <w:bookmarkEnd w:id="66"/>
      <w:r>
        <w:rPr>
          <w:rtl w:val="true"/>
        </w:rPr>
        <w:t>ب‌</w:t>
      </w:r>
      <w:r>
        <w:rPr>
          <w:rtl w:val="true"/>
        </w:rPr>
        <w:t xml:space="preserve">- </w:t>
      </w:r>
      <w:r>
        <w:rPr>
          <w:rtl w:val="true"/>
        </w:rPr>
        <w:t>پیامبر‌وار در برابر مشرکان روزگار</w:t>
      </w:r>
      <w:bookmarkEnd w:id="6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حسین علیه السلام از مکه خارج شدند، فرستادگان فرماندار مکه،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را بر ایشان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پذیرش سخنشان سر باز زد و پس از درگیری کوتاه، راه خود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 حسین علیه السلام را خطاب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خدا پروا نداری و میان امت پیامبر، بذر اختلاف می‌افکنی؟ امام علیه السلام در </w:t>
      </w:r>
      <w:bookmarkStart w:id="68" w:name="pg5483_33127"/>
    </w:p>
    <w:p>
      <w:pPr>
        <w:pStyle w:val="BookText"/>
        <w:rPr/>
      </w:pPr>
      <w:bookmarkEnd w:id="68"/>
      <w:r>
        <w:rPr>
          <w:rFonts w:ascii="IRNazanin" w:hAnsi="IRNazanin" w:eastAsia="IRNazanin"/>
          <w:color w:val="111111"/>
          <w:sz w:val="28"/>
          <w:sz w:val="28"/>
          <w:szCs w:val="28"/>
          <w:rtl w:val="true"/>
          <w:lang w:bidi="fa-IR"/>
        </w:rPr>
        <w:t>پاسخ آن کفرپیشگانِ گستاخ،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عَمَلِی وَ لَکُمْ عَمَلُکُمْ أَنتُمْ بَرِیئُونَ مِمَّا أَعْمَلُ وَ أَنَا بَرِیءٌ مِمَّا تَعْمَلُونَ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آیه یاد شده از آیاتی است که مخاطب آن پیامبر اکرم صلی الله علیه و آله بود و بیانگر دستور الهی در برخورد با افرادی است که ایشان را تکذیب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کَذَّبُوکَ فَقُل لِی عَمَلِی وَ لَکُمْ عَمَلُکُمْ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شهیدان علیه السلام نیز با تلاوت این آیه، استواری پیامبرگونه‌اش را در برابر مشرکان زمانه یادآور شدند، و منطق نبوی را در پیش گرفتند و بی آن که تکذیب مردم کوچکترین کاستی در برنامه و انگیزه‌های ایشان ایجاد کند، محکم و استوار به خلق حماسة بزرگشان پرداختند</w:t>
      </w:r>
      <w:r>
        <w:rPr>
          <w:rFonts w:eastAsia="IRNazanin" w:cs="IRNazanin"/>
          <w:color w:val="111111"/>
          <w:sz w:val="28"/>
          <w:szCs w:val="28"/>
          <w:rtl w:val="true"/>
          <w:lang w:bidi="fa-IR"/>
        </w:rPr>
        <w:t>.</w:t>
      </w:r>
    </w:p>
    <w:p>
      <w:pPr>
        <w:pStyle w:val="Heading5"/>
        <w:numPr>
          <w:ilvl w:val="4"/>
          <w:numId w:val="1"/>
        </w:numPr>
        <w:rPr/>
      </w:pPr>
      <w:bookmarkStart w:id="69" w:name="__RefHeading___Toc2220897_581953129"/>
      <w:bookmarkStart w:id="70" w:name="_Toc23"/>
      <w:bookmarkEnd w:id="69"/>
      <w:r>
        <w:rPr>
          <w:rtl w:val="true"/>
        </w:rPr>
        <w:t>ج‌</w:t>
      </w:r>
      <w:r>
        <w:rPr>
          <w:rtl w:val="true"/>
        </w:rPr>
        <w:t xml:space="preserve">- </w:t>
      </w:r>
      <w:r>
        <w:rPr>
          <w:rtl w:val="true"/>
        </w:rPr>
        <w:t>تکیه بر خدا، همچون رسول خدا صلی الله علیه و آله</w:t>
      </w:r>
      <w:bookmarkEnd w:id="7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به کارگیری منطقِ نبوی و تطبیقِ آیاتی از قرآن بر موقعیت خویش، خداوند متعال را ولی و سرپرست خود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این منطق در خطبة بامداد عاشورا نمایان است؛ آن جا که از کوفیان می‌خواهد، با آرامش به سخنانش گوش فرادهند و منصفانه قضاوت نمایند؛ و اگر آنان </w:t>
      </w:r>
      <w:bookmarkStart w:id="71" w:name="pg5483_33128"/>
    </w:p>
    <w:p>
      <w:pPr>
        <w:pStyle w:val="BookText"/>
        <w:rPr/>
      </w:pPr>
      <w:bookmarkEnd w:id="71"/>
      <w:r>
        <w:rPr>
          <w:rFonts w:ascii="IRNazanin" w:hAnsi="IRNazanin" w:eastAsia="IRNazanin"/>
          <w:color w:val="111111"/>
          <w:sz w:val="28"/>
          <w:sz w:val="28"/>
          <w:szCs w:val="28"/>
          <w:rtl w:val="true"/>
          <w:lang w:bidi="fa-IR"/>
        </w:rPr>
        <w:t>از درِ انصاف درنیایند، امام علیه السلام به خدا توکل خواهد کرد و از تصمیم آنان بیمناک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وَلِیِّیَ اللهُ الَّذِی نَزَّلَ الْکِتَابَ وَ هُوَ یَتَوَلَّی الصَّالِحِینَ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 آیه نیز از آیاتی است که چگونگی برخورد با منکران رسالت را برای پیامبر صلی الله علیه و آله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از ایشان خواسته شده است تا مقابل مشرکان ایستادگی کنند و با آنان چنین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همدستانتان را به یاری فراخوانید و آنچه در توان دارید،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و نیرنگ زنید، و به من مهلت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نیک بدانید که، سرپرست و تکیه‌گاهم خداوند بزرگ است؛ خدایی که کتاب را فروفرستاده و دوستدار شایستگان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شُرَکَاءَکُمْ ثُمَّ کِیدُونِ فَلا تُنظِرُونِ٭ إِنَّ وَلِیِّیَ اللهُ الَّذِی نَزَّلَ الْکِتَابَ وَ هُوَ یَتَوَلَّی الصَّالِحِینَ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استشهاد به این آیه، ترنم دوبارة فریاد توحید و توکل پیامبر در برابر مشرکان بود که این بار از زبان فرزند گرامی‌اش به گوش همگان می‌رسید</w:t>
      </w:r>
      <w:r>
        <w:rPr>
          <w:rFonts w:eastAsia="IRNazanin" w:cs="IRNazanin"/>
          <w:color w:val="111111"/>
          <w:sz w:val="28"/>
          <w:szCs w:val="28"/>
          <w:rtl w:val="true"/>
          <w:lang w:bidi="fa-IR"/>
        </w:rPr>
        <w:t>.</w:t>
      </w:r>
    </w:p>
    <w:p>
      <w:pPr>
        <w:pStyle w:val="Heading5"/>
        <w:numPr>
          <w:ilvl w:val="4"/>
          <w:numId w:val="1"/>
        </w:numPr>
        <w:rPr/>
      </w:pPr>
      <w:bookmarkStart w:id="72" w:name="__RefHeading___Toc2220899_581953129"/>
      <w:bookmarkStart w:id="73" w:name="_Toc24"/>
      <w:bookmarkEnd w:id="72"/>
      <w:r>
        <w:rPr>
          <w:rtl w:val="true"/>
        </w:rPr>
        <w:t xml:space="preserve">د </w:t>
      </w:r>
      <w:r>
        <w:rPr>
          <w:rtl w:val="true"/>
        </w:rPr>
        <w:t xml:space="preserve">- </w:t>
      </w:r>
      <w:r>
        <w:rPr>
          <w:rtl w:val="true"/>
        </w:rPr>
        <w:t>تمایز پاکیز‌گان و آلود‌گان</w:t>
      </w:r>
      <w:bookmarkEnd w:id="7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ابن عبدالله مشرقی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گزارش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و یارانش تمام شب عاشورا را بیدار بودند؛ گاه نماز می‌گزاردند و گاه دست نیاز به آستان آن بی‌نیاز دراز می‌کردند و آمرزش می‌طلبیدند؛ لختی دعا می‌خواندند </w:t>
      </w:r>
    </w:p>
    <w:p>
      <w:pPr>
        <w:pStyle w:val="BookText"/>
        <w:rPr/>
      </w:pPr>
      <w:r>
        <w:rPr>
          <w:rFonts w:ascii="IRNazanin" w:hAnsi="IRNazanin" w:eastAsia="IRNazanin"/>
          <w:color w:val="111111"/>
          <w:sz w:val="28"/>
          <w:sz w:val="28"/>
          <w:szCs w:val="28"/>
          <w:rtl w:val="true"/>
          <w:lang w:bidi="fa-IR"/>
        </w:rPr>
        <w:t>و ساعتی، جبین بندگی بر آستان الهی می‌نهادند و زاری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سواران دشمن که مراقبمان بودند از نزدیکمان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کَفَرُوا أَنَّمَا نُمْلِی لَهُمْ خَیْرٌ لأَنْفُسِهِمْ إِنَّمَا نُمْلِی لَهُمْ لِیَزْدَادُوا إِثْماً وَ لَهُمْ عَذَابٌ مُهِینٌ٭ مَا کَانَ اللهُ لِیَذَرَ الْمُؤْمِنِینَ عَلَی مَا أَنْتُمْ عَلَیْهِ حَتَّی یَمِیزَ الْخَبِیثَ مِنَ الطَّیِّبِ</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یکی از سپاهیان دشمن این آیات را از زبان امام علیه السلام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همانا ما پاکیزگانیم که از شما جدا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ابن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شناختم و به بُریر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ابوحرب، عبدالله بن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مسخره‌گو، دلقک، بسیار جسور و بی‌باک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او را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یکتا تو را در زمرة پاکیزگان قرار داده است؟</w:t>
      </w:r>
      <w:r>
        <w:rPr>
          <w:rStyle w:val="FootnoteAnchor"/>
          <w:rtl w:val="true"/>
        </w:rPr>
        <w:footnoteReference w:id="5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تلاوت این دو آیه از سوی امام حسین علیه السلام نیز نمونة دیگری از به کارگیری </w:t>
      </w:r>
    </w:p>
    <w:p>
      <w:pPr>
        <w:pStyle w:val="BookText"/>
        <w:rPr/>
      </w:pPr>
      <w:r>
        <w:rPr>
          <w:rFonts w:ascii="IRNazanin" w:hAnsi="IRNazanin" w:eastAsia="IRNazanin"/>
          <w:color w:val="111111"/>
          <w:sz w:val="28"/>
          <w:sz w:val="28"/>
          <w:szCs w:val="28"/>
          <w:rtl w:val="true"/>
          <w:lang w:bidi="fa-IR"/>
        </w:rPr>
        <w:t>آیات در قالب جری و تطبیق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این تطبیق، دو اردوگاه به نیکی از هم بازشناخته شدند و تردید اندک برخی افراد در شناخت حقایق، زدوده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فلسفة این نبرد نمایان گشت؛ نبردی که با آن، شایستگان از غیرشان جدا می‌گردند و پاکیز‌گان از آلودگان متمایز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روشنتر شدن وجه تطبیق، نخست مفاد این آیات مرور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دو آیة یادشده، متوجه کافران و مؤمنانی است که در زمان پیامبر صلی الله علیه و آله می‌زیستند و بیانگر سنت آزمون الهی است که فرارویشان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هشدار می‌دهد که، انسانهای گمراه و کفر‌پیشگان، از وضع موجود و فرصت و امکاناتی که یافته‌اند شادمان نباشند؛ زیرا وضعیت موجود به نفعشان نیست و این موقعیت، تنها فرصتی است که مایة افزونی گناهشان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دوم نیز یادآور می‌گردد که سنت ابتلاء دربارة مؤمنان نیز جاری است تا بدین وسیله سره از ناسره جدا، و خالص از ناخالص متمایز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طالقانی رحمه الله در تفسیر این آیات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خدا این نیست که مؤمنان را به همان حال و وضعی که دارند، ثابت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و مصا‌ئب باید پیش آید، تا آلودگان به کفر و جاهلیت و جواذب آن، از پیشروانِ پاکیزه‌شده و تکامل‌یافته، جدا و مشخص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اِملای کافران در پایان به خیر آنان، و نه گرفتاریِ مؤمنان به زیان اینان است؛ هر دو بر طبق حکمت و سنّت سَنیّة الهی می‌باشد، که در باطن آفرینش جهان و حیات انسان جریان دارد و تا به غایت نرسد و از پرده بیرون نیاید، کسی آگاهیِ همه‌جانبه از آن ندارد</w:t>
      </w:r>
      <w:r>
        <w:rPr>
          <w:rFonts w:eastAsia="IRNazanin" w:cs="IRNazanin"/>
          <w:color w:val="111111"/>
          <w:sz w:val="28"/>
          <w:szCs w:val="28"/>
          <w:rtl w:val="true"/>
          <w:lang w:bidi="fa-IR"/>
        </w:rPr>
        <w:t>».</w:t>
      </w:r>
      <w:r>
        <w:rPr>
          <w:rStyle w:val="FootnoteAnchor"/>
          <w:rtl w:val="true"/>
        </w:rPr>
        <w:footnoteReference w:id="5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با تلاوت این آیات، جایگاه دو لشکر را به نیکی نمایانده است؛ سپاهیان خویش را به سان مؤمنان و یاران پیامبر صلی الله علیه و آله دانسته است، و </w:t>
      </w:r>
      <w:bookmarkStart w:id="74" w:name="pg5483_33131"/>
    </w:p>
    <w:p>
      <w:pPr>
        <w:pStyle w:val="BookText"/>
        <w:rPr/>
      </w:pPr>
      <w:bookmarkEnd w:id="74"/>
      <w:r>
        <w:rPr>
          <w:rFonts w:ascii="IRNazanin" w:hAnsi="IRNazanin" w:eastAsia="IRNazanin"/>
          <w:color w:val="111111"/>
          <w:sz w:val="28"/>
          <w:sz w:val="28"/>
          <w:szCs w:val="28"/>
          <w:rtl w:val="true"/>
          <w:lang w:bidi="fa-IR"/>
        </w:rPr>
        <w:t>لشکر دشمن را در اردوگاه کفر پیشگان و مخالفان پیامبر صلی الله علیه و آله ارزیابی می‌نماید، و حادثة کربلا را ابزاری برای تمایز هر چه افزونتر بین آلودگان و پاکیزگان می‌داند؛ زیرا سنت مستمر الهی تمایز بین این دو گروه با شیوه‌هایی مانند ابتلاء و آزمون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نهفتة دیگر در این جری و تطبیق، هشدار و زنهاری است که متوجه افراد هر دو اردوگاه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برای لشکریان مقابل تا مپندارند، موقعیت موجودشان ارمغان الهی است و برایشان نیک‌فرجامی را به دنبال خواهد داشت، بلکه رفتار نادرست آنان سبب شده است تا خدا آنان را به حال خود وانهد و حلیمانه امکاناتی در اختیارشان گذارد تا افسارگسیخته و با سرکشی و طغیان به سوی نگون‌بختی پیش روند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p>
    <w:p>
      <w:pPr>
        <w:pStyle w:val="BookText"/>
        <w:rPr/>
      </w:pPr>
      <w:r>
        <w:rPr>
          <w:rFonts w:ascii="Amiri" w:hAnsi="Amiri" w:eastAsia="Amiri" w:cs="Amiri"/>
          <w:color w:val="111111"/>
          <w:sz w:val="28"/>
          <w:sz w:val="28"/>
          <w:szCs w:val="28"/>
          <w:rtl w:val="true"/>
          <w:lang w:bidi="ar-SA"/>
        </w:rPr>
        <w:t>کَفروا و لم یخسِف بهم أرضاً بما</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 و أمهَلَهُ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إم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 زنهاری است برای یاران و همراهان، تا آگاهی یابند که پشت سر نهادن آزمونهای دشواری مانند عاشورا برای تمایز میان پاکیزگان و ناپاکان، ضروری و از سنتهای تغییرناپذیر الهی است و تحمل دشواریِ آن، نتایج شیرینی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رحمه الله چه دقیق و نیکو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 کافر به هم آمیختند</w:t>
      </w:r>
    </w:p>
    <w:p>
      <w:pPr>
        <w:pStyle w:val="BookText"/>
        <w:rPr/>
      </w:pPr>
      <w:r>
        <w:rPr>
          <w:rFonts w:ascii="IRNazanin" w:hAnsi="IRNazanin" w:eastAsia="IRNazanin"/>
          <w:color w:val="111111"/>
          <w:sz w:val="28"/>
          <w:sz w:val="28"/>
          <w:szCs w:val="28"/>
          <w:rtl w:val="true"/>
          <w:lang w:bidi="fa-IR"/>
        </w:rPr>
        <w:t>نور و ظلمت گشت با هم مُمتَزَج</w:t>
      </w:r>
    </w:p>
    <w:p>
      <w:pPr>
        <w:pStyle w:val="BookText"/>
        <w:rPr/>
      </w:pPr>
      <w:r>
        <w:rPr>
          <w:rFonts w:ascii="IRNazanin" w:hAnsi="IRNazanin" w:eastAsia="IRNazanin"/>
          <w:color w:val="111111"/>
          <w:sz w:val="28"/>
          <w:sz w:val="28"/>
          <w:szCs w:val="28"/>
          <w:rtl w:val="true"/>
          <w:lang w:bidi="fa-IR"/>
        </w:rPr>
        <w:t>ای زمین کربلا، غمّاز شو</w:t>
      </w:r>
    </w:p>
    <w:p>
      <w:pPr>
        <w:pStyle w:val="BookText"/>
        <w:rPr/>
      </w:pPr>
      <w:r>
        <w:rPr>
          <w:rFonts w:ascii="IRNazanin" w:hAnsi="IRNazanin" w:eastAsia="IRNazanin"/>
          <w:color w:val="111111"/>
          <w:sz w:val="28"/>
          <w:sz w:val="28"/>
          <w:szCs w:val="28"/>
          <w:rtl w:val="true"/>
          <w:lang w:bidi="fa-IR"/>
        </w:rPr>
        <w:t>هان و هان ای دین، برون آ از غلاف</w:t>
      </w:r>
    </w:p>
    <w:p>
      <w:pPr>
        <w:pStyle w:val="BookText"/>
        <w:rPr/>
      </w:pPr>
      <w:r>
        <w:rPr>
          <w:rFonts w:ascii="IRNazanin" w:hAnsi="IRNazanin" w:eastAsia="IRNazanin"/>
          <w:color w:val="111111"/>
          <w:sz w:val="28"/>
          <w:sz w:val="28"/>
          <w:szCs w:val="28"/>
          <w:rtl w:val="true"/>
          <w:lang w:bidi="fa-IR"/>
        </w:rPr>
        <w:t>کفر و دین با یکدیگر آویختند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ملَک، اهریمن آمد مُزدَوَج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کفر و دین از یکدیگر ممتاز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p>
    <w:p>
      <w:pPr>
        <w:pStyle w:val="Heading4"/>
        <w:numPr>
          <w:ilvl w:val="3"/>
          <w:numId w:val="1"/>
        </w:numPr>
        <w:rPr/>
      </w:pPr>
      <w:bookmarkStart w:id="75" w:name="__RefHeading___Toc2220901_581953129"/>
      <w:bookmarkStart w:id="76" w:name="_Toc25"/>
      <w:bookmarkEnd w:id="75"/>
      <w:r>
        <w:rPr>
          <w:rtl w:val="true"/>
        </w:rPr>
        <w:t>همانندی یاران امام حسین علیه السلام با یاران رسول خدا صلی الله علیه و آله</w:t>
      </w:r>
      <w:bookmarkEnd w:id="76"/>
    </w:p>
    <w:p>
      <w:pPr>
        <w:pStyle w:val="Heading5"/>
        <w:numPr>
          <w:ilvl w:val="4"/>
          <w:numId w:val="1"/>
        </w:numPr>
        <w:rPr/>
      </w:pPr>
      <w:bookmarkStart w:id="77" w:name="__RefHeading___Toc2220903_581953129"/>
      <w:bookmarkStart w:id="78" w:name="_Toc26"/>
      <w:bookmarkEnd w:id="77"/>
      <w:r>
        <w:rPr>
          <w:rtl w:val="true"/>
        </w:rPr>
        <w:t>الف‌</w:t>
      </w:r>
      <w:r>
        <w:rPr>
          <w:rtl w:val="true"/>
        </w:rPr>
        <w:t xml:space="preserve">- </w:t>
      </w:r>
      <w:r>
        <w:rPr>
          <w:rtl w:val="true"/>
        </w:rPr>
        <w:t>حرمت عهد و پیمان</w:t>
      </w:r>
      <w:bookmarkEnd w:id="7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سخنرانیهای مشهور امام حسین علیه السلام خطبه‌ای است که در برابرِ </w:t>
      </w:r>
    </w:p>
    <w:p>
      <w:pPr>
        <w:pStyle w:val="BookText"/>
        <w:rPr/>
      </w:pPr>
      <w:r>
        <w:rPr>
          <w:rFonts w:ascii="IRNazanin" w:hAnsi="IRNazanin" w:eastAsia="IRNazanin"/>
          <w:color w:val="111111"/>
          <w:sz w:val="28"/>
          <w:sz w:val="28"/>
          <w:szCs w:val="28"/>
          <w:rtl w:val="true"/>
          <w:lang w:bidi="fa-IR"/>
        </w:rPr>
        <w:t>حرّ و یارانش ایراد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شهیدان علیه السلام در این سخنرانی کوتاه، به سه نکتة اساسی و محوری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نکته، وظیفة مردم در برابر حاکمان جور است که به فرمودة پیامبر گرامی صلی الله علیه و آله ، اگر مردم، حاکم جائر را ببینند و بر او نشورند، همنشین آن ظالمانِ ستم‌پیشه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دوم، تبیین شایستگی خود برای رهبری جامعه و یادآوری این مطلب است که ایشان، الگویی برتر برای دیگران می‌باشند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سوم خطبه، یادآوریِ عهد و پیمان کوفیان با ایشان بود که با انبوه نامه‌هایشان ابراز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نامه‌هایتان این بود که با من بیعت کردید و پیمان بستید تا مرا در مقابل دشمن تنها نگذارید، ودست از یاری‌ام برندارید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بر پیمان خود وفادار بمانید، به سعادت و ارزش انسانی خود دست یافته‌اید، و اگر پیمان خود را بگسلید، به خدا سوگند، این کار شما تازگی ندارد؛ شما با پدرم، برادرم و پسرعمویم، مسلم، نیز چنین رفتاری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باشید، هر که پیمان شکند، به زیان خود شکسته است، و خدا و دین او از یاری شما بی‌نیاز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فَحَظّکُم اخطأتم وَ نَصِیبَکُم ضَیّعتُم ”وَمن نَکَثَ فَإِنَّمَا یَنکُثُ عَلَی نَفْسِه“ وَسَیُغنِی اللهُ عَنکُم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بخش پایانی سخن حضرت علیه السلام اشاره به این آیه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 یَدُ الله فَوْقَ أَیْدِیهِمْ فَمَن نَکَثَ فَإِنَّمَا یَنکُثُ عَلَی نَفْسِهِ وَ مَنْ أَوْفَی بِمَا عَاهَدَ عَلَیْهُ اللهَ فَسَیُؤْتِیهِ أَجْراً عَظِیماً</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پیش از تبیین تشابه میان مفاد آیه و مصداقی که بر آن تطبیق شد، لازم است فضای نزول آیه 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همراه گروهی از مسلمانان به قصد انجام عمره از شهر مدینه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مکه، مشرکان تصمیم گرفتند که از ورودشان به مکه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و یارانش در سرزمین حدیبیه توقف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فرستادگانی میان ایشان و قریش رد و بدل شد تا به گونة شایسته‌ای کار پایان پذیرد که البته چنین شد و صلح معروف حدیبیه همان جا شکل گرفت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یک بار عثمان از طرف پیامبر صلی الله علیه و آله مأمور شد تا به مکیان بگوید که ایشان به قصد جنگ نیامده است، و قصدش تنها زیارت خانة خداست، ولی مشرکان او را توقیف کردند، و این کار سبب شد تا مسلمانان پندارند، عثمان به قتل رسیده است، که اگر چنین بود، این واقعه خود نوعی اعلان جنگ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حرکت نمی‌کنیم تا با این قوم پیکار کنیم، و برای تأکید بر این امر مهم، از مردم دعوت کرد تا با او تجدید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گِرد آمدند و با حضرتش بیعت کردند تا هرگز پشت به میدان نکنند و تا آن جا که در توان دارند، در ستیز با دشمن بکوشند</w:t>
      </w:r>
      <w:r>
        <w:rPr>
          <w:rFonts w:eastAsia="IRNazanin" w:cs="IRNazanin"/>
          <w:color w:val="111111"/>
          <w:sz w:val="28"/>
          <w:szCs w:val="28"/>
          <w:rtl w:val="true"/>
          <w:lang w:bidi="fa-IR"/>
        </w:rPr>
        <w:t xml:space="preserve">. </w:t>
      </w:r>
      <w:bookmarkStart w:id="79" w:name="pg5483_33134"/>
    </w:p>
    <w:p>
      <w:pPr>
        <w:pStyle w:val="BookText"/>
        <w:rPr/>
      </w:pPr>
      <w:bookmarkEnd w:id="79"/>
      <w:r>
        <w:rPr>
          <w:rFonts w:ascii="IRNazanin" w:hAnsi="IRNazanin" w:eastAsia="IRNazanin"/>
          <w:color w:val="111111"/>
          <w:sz w:val="28"/>
          <w:sz w:val="28"/>
          <w:szCs w:val="28"/>
          <w:rtl w:val="true"/>
          <w:lang w:bidi="fa-IR"/>
        </w:rPr>
        <w:t>در آیة یاد شده، بیعت با رسول خدا صلی الله علیه و آله همانند بیعت با خدا، و شکستن بیعت با ایشان نیز پیمان‌شکنی با خدا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صورت پیمان‌شکنی آنان، کسی جز پیمان‌شکن زیان نمی‌بیند، همچنان که اگر به پیمانش پایبند باشد و بدان وفا کند، کسی جز خودش از آن سود نمی‌برد، و این همه از آن روست که خدا بی‌نیاز می‌باشد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تشابهی که میان آیه و شرایط پیش روی امام علیه السلام ، وجود دارد، تأمل‌برانگیز است؛ گویا حسین بن علی علیهما السلام با تلاوت این آیه، کوفیان را پیامبرگونه چنین ندا داده‌اند که به بیعتی که با من بستید پایبند باشید؛ زیرا عهد با من، مانند میثاق با خداست، همان گونه که پیمان با رسول اکرم صلی الله علیه و آله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بدانید فراخوانی شما، نه به هدف نجات خود است بلکه، سود و زیان این کار به خودتان بازمی‌گردد و خدا از یاریتان بی‌نیاز است</w:t>
      </w:r>
      <w:r>
        <w:rPr>
          <w:rFonts w:eastAsia="IRNazanin" w:cs="IRNazanin"/>
          <w:color w:val="111111"/>
          <w:sz w:val="28"/>
          <w:szCs w:val="28"/>
          <w:rtl w:val="true"/>
          <w:lang w:bidi="fa-IR"/>
        </w:rPr>
        <w:t>.</w:t>
      </w:r>
    </w:p>
    <w:p>
      <w:pPr>
        <w:pStyle w:val="Heading5"/>
        <w:numPr>
          <w:ilvl w:val="4"/>
          <w:numId w:val="1"/>
        </w:numPr>
        <w:rPr/>
      </w:pPr>
      <w:bookmarkStart w:id="80" w:name="__RefHeading___Toc2220905_581953129"/>
      <w:bookmarkStart w:id="81" w:name="_Toc27"/>
      <w:bookmarkEnd w:id="80"/>
      <w:r>
        <w:rPr>
          <w:rtl w:val="true"/>
        </w:rPr>
        <w:t>ب‌</w:t>
      </w:r>
      <w:r>
        <w:rPr>
          <w:rtl w:val="true"/>
        </w:rPr>
        <w:t xml:space="preserve">- </w:t>
      </w:r>
      <w:r>
        <w:rPr>
          <w:rtl w:val="true"/>
        </w:rPr>
        <w:t>یارانی استوار و وفادار</w:t>
      </w:r>
      <w:bookmarkEnd w:id="81"/>
    </w:p>
    <w:p>
      <w:pPr>
        <w:pStyle w:val="BookText"/>
        <w:rPr/>
      </w:pPr>
      <w:r>
        <w:rPr>
          <w:rFonts w:ascii="IRNazanin" w:hAnsi="IRNazanin" w:eastAsia="IRNazanin"/>
          <w:color w:val="111111"/>
          <w:sz w:val="28"/>
          <w:sz w:val="28"/>
          <w:szCs w:val="28"/>
          <w:rtl w:val="true"/>
          <w:lang w:bidi="fa-IR"/>
        </w:rPr>
        <w:t xml:space="preserve">امام حسین علیه السلام میان راه مکه به کربلا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تن سواره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راهنمایی طرماح بن عدی از سوی کوفه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ریاحی که با لشکرش به موازات کاروان حسینی حرکت می‌کرد، خواست تا از پیوستن آن چهار تن به لشکر حضرت علیه السلام جلوگیری نماید، اما امام علیه السلام عهدی را که میانشان بود یادآور شد و او را به پایبندی به آن،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نیز از دستگیری آنان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امام حسین علیه السلام از آن چهار تن خواست تا از اخبار مردم و شهر کوفه گزارش دهند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آنان به نام مجمع بن عبدالله،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به سردمداران شهر کوفه، رشوه‌های هنگفت پرداخته شده است تا بدین وسیله </w:t>
      </w:r>
    </w:p>
    <w:p>
      <w:pPr>
        <w:pStyle w:val="BookText"/>
        <w:rPr/>
      </w:pPr>
      <w:r>
        <w:rPr>
          <w:rFonts w:ascii="IRNazanin" w:hAnsi="IRNazanin" w:eastAsia="IRNazanin"/>
          <w:color w:val="111111"/>
          <w:sz w:val="28"/>
          <w:sz w:val="28"/>
          <w:szCs w:val="28"/>
          <w:rtl w:val="true"/>
          <w:lang w:bidi="fa-IR"/>
        </w:rPr>
        <w:t>دلشان به سوی حکومت برده شود، و در لشکر بیداد جایشان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آن فرومایگان بر ضد شمایند و به دشمن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تودة مردم نیز، هر چند قلبشان با شماست، فردا شمشیرهایشان بر علیه شما کشیده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پیک دلیرش، قیس بن مسهّر صیداوی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سرکردة نظامیان اموی، وی را بازداشت کرد و از او خواست تا بر فراز قصر رود و بر پدر والامقامت زبان به ناسزا بگشاید، اما آن رادمرد بر شما و پدر بزرگوارت درود فرستاد و بر عبیدالله بن زیاد و پدرش لعنت، و مردم را از آمدن شما آگاه کرد و آنان را به یاریتان فراخواند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از 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نه شبم نه شب‌پرستم که حدیث خواب گویم</w:t>
      </w:r>
    </w:p>
    <w:p>
      <w:pPr>
        <w:pStyle w:val="BookText"/>
        <w:rPr/>
      </w:pPr>
      <w:r>
        <w:rPr>
          <w:rFonts w:ascii="IRNazanin" w:hAnsi="IRNazanin" w:eastAsia="IRNazanin"/>
          <w:color w:val="111111"/>
          <w:sz w:val="28"/>
          <w:sz w:val="28"/>
          <w:szCs w:val="28"/>
          <w:rtl w:val="true"/>
          <w:lang w:bidi="fa-IR"/>
        </w:rPr>
        <w:t>پس از آن به دستور ابن زیاد، سر قیس را با بی‌رحمی و شقاوت جدا کردند و او را از فراز بام به زیر افکندند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شنیدن این خبر، اشک از دیدگان حضرت روان شد و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الْمُؤْمِنِینَ رِجَالٌ صَدَقُوا مَا عَاهَدُوا اللهَ عَلَیْهِ </w:t>
      </w:r>
    </w:p>
    <w:p>
      <w:pPr>
        <w:pStyle w:val="BookText"/>
        <w:rPr/>
      </w:pPr>
      <w:r>
        <w:rPr>
          <w:rFonts w:ascii="Amiri" w:hAnsi="Amiri" w:eastAsia="Amiri" w:cs="Amiri"/>
          <w:color w:val="111111"/>
          <w:sz w:val="28"/>
          <w:sz w:val="28"/>
          <w:szCs w:val="28"/>
          <w:rtl w:val="true"/>
          <w:lang w:bidi="ar-SA"/>
        </w:rPr>
        <w:t>فَمِنْهُمْ مَنْ قَضَی نَحْبَهُ وَ مِنْهُمْ مَن یَنتَظِرُ وَ مَا بَدَّلُوا تَبْدِیلاً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آیه، وصف حال مؤمنانی است که با رسول خدا صلی الله علیه و آله پیمان بستند که هیچ‌گاه در هنگامة نبرد نگریزند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مرگ طبیعی از دنیا رفتند و برخی دیگر در راه خدا به شهادت رسیدند، و بقیة آنان نیز بی آن که از میثاقشان با خدا و رسول صلی الله علیه و آله دست شویند، همچنان منتظر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منابع شیعه و سنی یادآور شدند که، این آیه، دربارة حضرت علی علیه السلام و جمعی از اصحاب پیامبر صلی الله علیه و آله نازل شده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شیخ طوسی رحمه الله ذیل تفسیر آیة یادشده،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روایت شده، که آیه، دربارة حمزی بن عبدالمطّلب و جعفر بن ابی‌طالب و حضرت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حمزه و جعفر، و عبارت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حضرت علی علیه السلام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پیشینة استفاده از این آیه در قالب جری و تطبیق به صدر اسلام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منابع آمده است، پیامبر صلی الله علیه و آله این آیه را بالای مزار </w:t>
      </w:r>
    </w:p>
    <w:p>
      <w:pPr>
        <w:pStyle w:val="BookText"/>
        <w:rPr/>
      </w:pPr>
      <w:r>
        <w:rPr>
          <w:rFonts w:ascii="IRNazanin" w:hAnsi="IRNazanin" w:eastAsia="IRNazanin"/>
          <w:color w:val="111111"/>
          <w:sz w:val="28"/>
          <w:sz w:val="28"/>
          <w:szCs w:val="28"/>
          <w:rtl w:val="true"/>
          <w:lang w:bidi="fa-IR"/>
        </w:rPr>
        <w:t>شهدای اُحد تلاوت فرمودند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برخی گزارشهای دیگر نیز آورده‌اند، ابوسعید خُدری این آیه را بالای قبر حمزه، تلاوت می‌کرد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امام علیه السلام هنگام وداع با تک‌تکِ یاران نیک‌سیرت و نیکوسریرتش نیز این آیه را تلاوت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در این باره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الحسین الرجل بعد الرجل،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ابن رسول الله فیجیبه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و نحن خلفک، و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قَضَی نَحْبَهُ وَ مِنْهُمْ مَنْ یَنتَظِرُ وَ مَا بَدَّلُوا تَبْدِیلاًً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یحمل فیقتل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استمرّ القتال حتّی قتلوا عن آخرهم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نیز امام حسین علیه السلام هنگام شنیدن خبر شهادت قیس، این آیه را تلاوت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واپسین لحظات حیات مسلم بن عُوسجه بر بالین او حاضر شدند و این گونه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 یا مسلم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سپس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تطبیق آیه بر یاران حضرت علیه السلام آشکار و بی‌نیاز از استدلال و استناد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راد‌مردانِ استوار، چنان جوانمردانه بر عهدشان پای فشردند که امام حسین علیه السلام در شبِ به یادماندنیِ عاشورا در وصفشان این 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یارانی باوفاتر و برتر از یارانم نمی‌شناسم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فإنّی لا </w:t>
      </w:r>
      <w:bookmarkStart w:id="82" w:name="pg5483_33138"/>
    </w:p>
    <w:p>
      <w:pPr>
        <w:pStyle w:val="BookText"/>
        <w:rPr/>
      </w:pPr>
      <w:bookmarkEnd w:id="82"/>
      <w:r>
        <w:rPr>
          <w:rFonts w:ascii="IRNazanin" w:hAnsi="IRNazanin" w:eastAsia="IRNazanin"/>
          <w:color w:val="111111"/>
          <w:sz w:val="28"/>
          <w:sz w:val="28"/>
          <w:szCs w:val="28"/>
          <w:rtl w:val="true"/>
          <w:lang w:bidi="fa-IR"/>
        </w:rPr>
        <w:t xml:space="preserve">أعلم أصحاباً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أوفی</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 لا خیراً من أصحابی</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83" w:name="__RefHeading___Toc2220907_581953129"/>
      <w:bookmarkStart w:id="84" w:name="_Toc28"/>
      <w:bookmarkEnd w:id="83"/>
      <w:r>
        <w:rPr>
          <w:rtl w:val="true"/>
        </w:rPr>
        <w:t>نتیجه‌گیری</w:t>
      </w:r>
      <w:bookmarkEnd w:id="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استفادة ضابطه‌مند از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زمینة مناسب را برای بهره‌جویی از معارف قرآن در همة زمانها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به کارگیری این قاعده، هماهنگی و یگانگی سیرة امام حسین علیه السلام با سیرة انبیا اثبات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ثابت می‌شود که حرکت سالار شهیدان علیه السلام در راستای حرکت انبیای الهی و استمرار آن است که البته همچنان ادامه خواهد یافت، همان گونه که امام حسین علیه السلام در آن مقطع زمانی، آن را عینیت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قاعده، ریشة قرآنی برخی معارف و باورهای دینی نمایان می‌شود؛ معارفی که در زیارت وارث و مانند آن ارایه شده، و امام حسین علیه السلام وارث انبیا معرفی گشته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این قاعده در حادثة عاشورا سبب شد تا امکان شناخت افراد دو اردوگاه، برای حاضران در حادثة عاشورا فراهم آید و آنان بتوانند از ماهیت حوادث فرارویشان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آیندگان بتوانند به خوبی این حماسه را بشناسند و ابعاد مختلف آن را تحلیل نمایند؛ زیرا بیشتر این موارد، ناظر به سیرة انبیاست و سیرة انبیا نیز تا حد زیادی برای مسلمانان آشکار است و حقانیت سیرة انبیا و نادرستی افکار و رفتار معارضان ایشان، برای مسلمانان هویداست</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5483_33140"/>
      <w:bookmarkStart w:id="86" w:name="pg5483_33140"/>
      <w:bookmarkEnd w:id="86"/>
    </w:p>
    <w:p>
      <w:pPr>
        <w:pStyle w:val="Heading3"/>
        <w:numPr>
          <w:ilvl w:val="2"/>
          <w:numId w:val="1"/>
        </w:numPr>
        <w:rPr/>
      </w:pPr>
      <w:bookmarkStart w:id="87" w:name="pg5483_33140"/>
      <w:bookmarkStart w:id="88" w:name="__RefHeading___Toc2220909_581953129"/>
      <w:bookmarkStart w:id="89" w:name="_Toc29"/>
      <w:bookmarkEnd w:id="87"/>
      <w:bookmarkEnd w:id="88"/>
      <w:r>
        <w:rPr>
          <w:rtl w:val="true"/>
        </w:rPr>
        <w:t xml:space="preserve">فصل </w:t>
      </w:r>
      <w:r>
        <w:rPr/>
        <w:t>2</w:t>
      </w:r>
      <w:r>
        <w:rPr>
          <w:rtl w:val="true"/>
        </w:rPr>
        <w:t xml:space="preserve">: </w:t>
      </w:r>
      <w:r>
        <w:rPr>
          <w:rtl w:val="true"/>
        </w:rPr>
        <w:t>اثرپذیری واژگانی از قرآن</w:t>
      </w:r>
      <w:bookmarkEnd w:id="89"/>
    </w:p>
    <w:p>
      <w:pPr>
        <w:pStyle w:val="Heading4"/>
        <w:numPr>
          <w:ilvl w:val="3"/>
          <w:numId w:val="1"/>
        </w:numPr>
        <w:rPr/>
      </w:pPr>
      <w:bookmarkStart w:id="90" w:name="__RefHeading___Toc2220911_581953129"/>
      <w:bookmarkStart w:id="91" w:name="_Toc30"/>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پیشتر به بررسی تجلی قرآن در گفتار و سخنان نقش‌آفرینان کربلا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بازگویی نظام‌مند این موارد، نیازمند بهره‌جویی از عناوین و اصطلاحات تخصصی، چون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بازگویی تمام موارد در قالب این اصطلاح ناشدنی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ارایة مطالب با تکیه بر عناوین دیگر، ضروری به نظر رسید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آغازین در این باره، بر مناسب بودن بهره‌جویی از اصطلاحات رایج در دانش بلاغت مانند اقتباس، تضمین، تلمیح، تأکید می‌نمود، اما درنگ افزونتر سبب شد تا عنوانی عام به‌کار‌گرفته شود؛ چه هماهنگی محتوای برخی گزارشها با تعریف دقیق عناوین یادشده، دشوار بود، و نیز پرداختن به نکات تخصصی ادبی بیرون از هدفِ این نوشتار است و مجالی دیگر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سبب شد تا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اثرپذیری واژگانی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فصل، برگزیده شود</w:t>
      </w:r>
      <w:r>
        <w:rPr>
          <w:rFonts w:eastAsia="IRNazanin" w:cs="IRNazanin"/>
          <w:color w:val="111111"/>
          <w:sz w:val="28"/>
          <w:szCs w:val="28"/>
          <w:rtl w:val="true"/>
          <w:lang w:bidi="fa-IR"/>
        </w:rPr>
        <w:t xml:space="preserve">. </w:t>
      </w:r>
      <w:bookmarkStart w:id="92" w:name="pg5483_33141"/>
    </w:p>
    <w:p>
      <w:pPr>
        <w:pStyle w:val="BookText"/>
        <w:rPr/>
      </w:pPr>
      <w:bookmarkEnd w:id="92"/>
      <w:r>
        <w:rPr>
          <w:rFonts w:ascii="IRNazanin" w:hAnsi="IRNazanin" w:eastAsia="IRNazanin"/>
          <w:color w:val="111111"/>
          <w:sz w:val="28"/>
          <w:sz w:val="28"/>
          <w:szCs w:val="28"/>
          <w:rtl w:val="true"/>
          <w:lang w:bidi="fa-IR"/>
        </w:rPr>
        <w:t>مواردی که ذیل این عنوان فراهم آمده،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آنها عبارت قرآنی، بی‌هیچ دگرگونی یا با تغییری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کلام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موارد نیز، مفاد آیات، دستمایة اصلی کلام بوده، و روح آموزه‌های قرآنی در آن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سخن چنان پرداخته شده است که پیوند آن با قرآن از رهگذر به کارگیری واژگان یا مفاهیم متأثر از قرآن، بسیار آشکار و در پاره‌ای از موارد با اندک تأملی، روشن می‌گردد</w:t>
      </w:r>
      <w:r>
        <w:rPr>
          <w:rFonts w:eastAsia="IRNazanin" w:cs="IRNazanin"/>
          <w:color w:val="111111"/>
          <w:sz w:val="28"/>
          <w:szCs w:val="28"/>
          <w:rtl w:val="true"/>
          <w:lang w:bidi="fa-IR"/>
        </w:rPr>
        <w:t>.</w:t>
      </w:r>
    </w:p>
    <w:p>
      <w:pPr>
        <w:pStyle w:val="Heading4"/>
        <w:numPr>
          <w:ilvl w:val="3"/>
          <w:numId w:val="1"/>
        </w:numPr>
        <w:rPr/>
      </w:pPr>
      <w:bookmarkStart w:id="93" w:name="__RefHeading___Toc2220913_581953129"/>
      <w:bookmarkStart w:id="94" w:name="_Toc31"/>
      <w:bookmarkEnd w:id="93"/>
      <w:r>
        <w:rPr>
          <w:rtl w:val="true"/>
        </w:rPr>
        <w:t>اثرپذیری کلام امام حسین علیه السلام از قرآن</w:t>
      </w:r>
      <w:bookmarkEnd w:id="94"/>
    </w:p>
    <w:p>
      <w:pPr>
        <w:pStyle w:val="Heading5"/>
        <w:numPr>
          <w:ilvl w:val="4"/>
          <w:numId w:val="1"/>
        </w:numPr>
        <w:rPr/>
      </w:pPr>
      <w:bookmarkStart w:id="95" w:name="__RefHeading___Toc2220915_581953129"/>
      <w:bookmarkStart w:id="96" w:name="_Toc32"/>
      <w:bookmarkEnd w:id="95"/>
      <w:r>
        <w:rPr>
          <w:rtl w:val="true"/>
        </w:rPr>
        <w:t>الف‌</w:t>
      </w:r>
      <w:r>
        <w:rPr>
          <w:rtl w:val="true"/>
        </w:rPr>
        <w:t xml:space="preserve">- </w:t>
      </w:r>
      <w:r>
        <w:rPr>
          <w:rtl w:val="true"/>
        </w:rPr>
        <w:t>یاری گرفتن از گمراهان، هرگز</w:t>
      </w:r>
      <w:r>
        <w:rPr>
          <w:rtl w:val="true"/>
        </w:rPr>
        <w:t>!</w:t>
      </w:r>
      <w:bookmarkEnd w:id="9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در میان راه مکه و کربلا، پیکی به سوی خیمة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حرّ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او را به یاری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حر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اگر یاری‌ات نمایم، نخستین کسی خواهم بود که پیش رویت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اسبم را به شما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با این اسبِ تیزتک، به هر آنچه دنبالش کرده‌ام، دست یافته‌ام و از دسترس هر آن که آهنگم نموده است، گریخته‌ام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او روی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تو و اسبت نیازی نیست و در ادامه آیه‌ای از سورة کهف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لَنا فِیک وَ لا فِی فَرَسِکَ، ”وَ مَا کُنتُ مُتَّخِذَ الْمُضِلِّینَ عَضُداً“</w:t>
      </w:r>
      <w:r>
        <w:rPr>
          <w:rFonts w:eastAsia="IRNazanin" w:cs="IRNazanin"/>
          <w:color w:val="111111"/>
          <w:sz w:val="28"/>
          <w:szCs w:val="28"/>
          <w:rtl w:val="true"/>
          <w:lang w:bidi="fa-IR"/>
        </w:rPr>
        <w:t>».</w:t>
      </w:r>
      <w:r>
        <w:rPr>
          <w:rStyle w:val="FootnoteAnchor"/>
          <w:rtl w:val="true"/>
        </w:rPr>
        <w:footnoteReference w:id="74"/>
      </w:r>
      <w:bookmarkStart w:id="97" w:name="pg5483_33142"/>
    </w:p>
    <w:p>
      <w:pPr>
        <w:pStyle w:val="BookText"/>
        <w:rPr/>
      </w:pPr>
      <w:bookmarkEnd w:id="97"/>
      <w:r>
        <w:rPr>
          <w:rFonts w:ascii="IRNazanin" w:hAnsi="IRNazanin" w:eastAsia="IRNazanin"/>
          <w:color w:val="111111"/>
          <w:sz w:val="28"/>
          <w:sz w:val="28"/>
          <w:szCs w:val="28"/>
          <w:rtl w:val="true"/>
          <w:lang w:bidi="fa-IR"/>
        </w:rPr>
        <w:t>بخش پایانی پاسخِ امام حسین علیه السلام ، به این آیه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أَشْهَدتُّهُمْ خَلْقَ السَّمَاوَاتِ وَ الأَرْضِ وَ لا خَلْقَ أَنْفُسِهِمْ وَ مَا کُنتُ مُتَّخِذَ الْمُضِلِّینَ عَضُداً</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مفاد آیه، بیانگر سنت خداست که او هرگز گمراهان را به یاری خود برنمی‌گزیند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به نظر می‌رسد که امام حسین علیه السلام در این سخن از پدر بزرگوارش امیرالمؤمنین علیه السلام پیروی نموده است؛ همو که پس از بیعت عمومی مردم با ایشان، از پذیرش پیشنهاد مشروط معاویه سر باز زد؛ زیرا معاویه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منصب پیشینم را که عثمان به من داد، ابقا نماید با او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پس از رد پیشنهاد او، در پاسخ فردی که نزدشان برای پذیرش شرط معاویه میانجی‌گری می‌نمود،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مُتَّخِذَ الْمُضِلِّینَ عَضُداً</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98" w:name="__RefHeading___Toc2220917_581953129"/>
      <w:bookmarkStart w:id="99" w:name="_Toc33"/>
      <w:bookmarkEnd w:id="98"/>
      <w:r>
        <w:rPr>
          <w:rtl w:val="true"/>
        </w:rPr>
        <w:t>ب‌</w:t>
      </w:r>
      <w:r>
        <w:rPr>
          <w:rtl w:val="true"/>
        </w:rPr>
        <w:t xml:space="preserve">- </w:t>
      </w:r>
      <w:r>
        <w:rPr>
          <w:rtl w:val="true"/>
        </w:rPr>
        <w:t>الگویی چونان پیامبر</w:t>
      </w:r>
      <w:bookmarkEnd w:id="9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خطبه‌های معروف امام حسین علیه السلام ، سخنرانی ایشان در برابر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خطبه را پس از ستایش خداوند بزرگ و نقل کلام گهربار جد گرامی‌اش، چنین آغاز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همانا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حاکم ستم‌پیشه‌ای را ببیند که عهد و قوانین الهی را زیر </w:t>
      </w:r>
    </w:p>
    <w:p>
      <w:pPr>
        <w:pStyle w:val="BookText"/>
        <w:rPr/>
      </w:pPr>
      <w:r>
        <w:rPr>
          <w:rFonts w:ascii="IRNazanin" w:hAnsi="IRNazanin" w:eastAsia="IRNazanin"/>
          <w:color w:val="111111"/>
          <w:sz w:val="28"/>
          <w:sz w:val="28"/>
          <w:szCs w:val="28"/>
          <w:rtl w:val="true"/>
          <w:lang w:bidi="fa-IR"/>
        </w:rPr>
        <w:t>پای نهاده است و با سنت و شیوة رسولش مخالفت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علیه چنین حاکمی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و رفتارش‌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نشورد، چنین فردی در دوزخ، همنشین آن ظالمان ستم‌پیشه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ستم‌پیشگیِ بنی‌امیه و شایستگیِ خویش برای رهبری امت اسلامی را یادآور شد 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فرزند دختر پیامبر صلی الله علیه و آله و فرزند علی‌ام و اکنون در کنارتان و با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رفتارم برایتان الگو و اسوه‌ای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الحسین بن علیّ و ابن فاطمة بنت رسول الله صلی الله علیه و آله نفسی مع أنفسکم و أهلی مع أهلیکم، فلکم فیّ أسوة</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بخش پایانی سخن ارزشمند امام حسین علیه السلام اقتباسی شایسته و دقیق از آیة سورة احزاب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افزون بر این، در موارد دیگر نیز سخنان سالار شهیدان علیه السلام بر ضرورت پیروی همگان از سیرة نبوی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حضرت در گفتگو با خواهر ارجمندشان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خواهر ارجمندم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امیر مؤمنان از من بهتر، و برادرم امام حسن علیه السلام از من شایسته‌تر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پیامبر صلی الله علیه و آله برای ما و ایشان و هر موحد یکتاپرست، اسوه و الگوی همیشگی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خیر منّی، و أمّی خیر منّی، و لی و لهم و لکلّ مسلم برسول الله أسوة</w:t>
      </w:r>
      <w:r>
        <w:rPr>
          <w:rFonts w:eastAsia="IRNazanin" w:cs="IRNazanin"/>
          <w:color w:val="111111"/>
          <w:sz w:val="28"/>
          <w:szCs w:val="28"/>
          <w:rtl w:val="true"/>
          <w:lang w:bidi="fa-IR"/>
        </w:rPr>
        <w:t>».</w:t>
      </w:r>
      <w:r>
        <w:rPr>
          <w:rStyle w:val="FootnoteAnchor"/>
          <w:rtl w:val="true"/>
        </w:rPr>
        <w:footnoteReference w:id="8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معارف بلند قرآن کریم، صالحانی مانند حضرت ابراهیم </w:t>
      </w:r>
      <w:bookmarkStart w:id="100" w:name="pg5483_33144"/>
    </w:p>
    <w:p>
      <w:pPr>
        <w:pStyle w:val="BookText"/>
        <w:rPr/>
      </w:pPr>
      <w:bookmarkEnd w:id="100"/>
      <w:r>
        <w:rPr>
          <w:rFonts w:ascii="IRNazanin" w:hAnsi="IRNazanin" w:eastAsia="IRNazanin"/>
          <w:color w:val="111111"/>
          <w:sz w:val="28"/>
          <w:sz w:val="28"/>
          <w:szCs w:val="28"/>
          <w:rtl w:val="true"/>
          <w:lang w:bidi="fa-IR"/>
        </w:rPr>
        <w:t>خلیل علیه السلام با آن پیشینة درخشان در مبارزات توحیدی و دیگر ابعاد الهی، و نیز مؤمنان استوار و پایداری که راهیِ کوی اویند، شایسته پیروی و تأسی‌اند و همگان به الگوگیری از آن بزرگواران فراخوانده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ممتحنه این مطلب این چنین بازگو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کَانَتْ لَکُمْ أُسْوَةٌ حَسَنَةٌ فِی إِبْرَاهِیمَ وَ الَّذِینَ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فِیهِمْ أُسْوَةٌ حَسَنَةٌ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رسول اکرم صلی الله علیه و آله نیز به عنوان الگوی جاودان و اسوة نیکو برای انسانها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که سالک استوارِ این مسیر، و از آموزه‌های وحیانی آگاه و به سیرة نبوی پایبند است، سخن خود را با نقل کلام گهربار رسول اکرم صلی الله علیه و آله ، آن اسوة ماندگار و برتر، آغاز و تفصیل آن را برای دیگران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آنان را به تحقق این فرامین بلند فرا‌خواند و با به‌کارگیری تعبیری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فَلَکُمْ فِیَّ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برگرفته از قرآن است، ایشان را به سرمشق‌گیری از خود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 در آن روزگار، فردی جز حسین بن علی علیهما السلام تجسم‌بخش شخصیت پیامبر اسلام صلی الله علیه و آله نبود و آیا سزاوار نبود که همگان به ایشان اقتدا نمایند؟ توجه به آنچه یاد شد، ظرافت و دقت به کارگیری این آیه در سخنان حضرت علیه السلام را روشنتر می‌سازد</w:t>
      </w:r>
      <w:r>
        <w:rPr>
          <w:rFonts w:eastAsia="IRNazanin" w:cs="IRNazanin"/>
          <w:color w:val="111111"/>
          <w:sz w:val="28"/>
          <w:szCs w:val="28"/>
          <w:rtl w:val="true"/>
          <w:lang w:bidi="fa-IR"/>
        </w:rPr>
        <w:t>.</w:t>
      </w:r>
    </w:p>
    <w:p>
      <w:pPr>
        <w:pStyle w:val="Heading5"/>
        <w:numPr>
          <w:ilvl w:val="4"/>
          <w:numId w:val="1"/>
        </w:numPr>
        <w:rPr/>
      </w:pPr>
      <w:bookmarkStart w:id="101" w:name="__RefHeading___Toc2220919_581953129"/>
      <w:bookmarkStart w:id="102" w:name="_Toc34"/>
      <w:bookmarkEnd w:id="101"/>
      <w:r>
        <w:rPr>
          <w:rtl w:val="true"/>
        </w:rPr>
        <w:t>ج‌</w:t>
      </w:r>
      <w:r>
        <w:rPr>
          <w:rtl w:val="true"/>
        </w:rPr>
        <w:t xml:space="preserve">- </w:t>
      </w:r>
      <w:r>
        <w:rPr>
          <w:rtl w:val="true"/>
        </w:rPr>
        <w:t>قهرمان قلمرو توحید</w:t>
      </w:r>
      <w:bookmarkEnd w:id="10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یکتا شمردن و یگانه دانستن خدا، و اصل اساسی در عقاید و معارف اسلام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درجات و مراتبی دارد و تا انسان همة مراحل آن را طی نکند، موحد کامل و واقعی، شمرده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بینش توحیدی آن جا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است، بر این نکته تأکید می‌شود، که جهان با تمام سنن و نظامهای حاکم بر آن، فعلِ خداست و همان گونه که موجودات، همگی نیازمند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قیوم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تأثیر و عِلّیتشان نیز استقلال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خدا در ذات شریک ندارد، در فاعلیت نیز مستقل و یگانه است و در انجام کارهایش نیازمند غیر نیست؛ هر کس هر چه دارد از خدا و در حیطة قدرت، سلطنت و مالکیتِ حقیقی و تکوینیِ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مهمی که از این تفکر به‌دست می‌آید، آن است که هیچ کس و هیچ چیز جز خدای متعال سزاوار پرستش نیست و همة کارها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اعتماد و توکل شخص بر خدا خواهد بود و از کسی هراس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تحت ولایت الهی قرار می‌گیرد و از آرامشِ روحی بی‌نظیری برخوردار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دربارة نگاه توحیدی امام حسین علیه السلام در کربلا نگاشته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نشان دادن جنبة توحید حادثة کربلا همان دو جملة اباعبدالله در خطبه‌ای که در مکه ایراد کردند،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والله رضانا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آنچه را می‌پسندیم که خدا برای ما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جمله‌های اباعبدالله هم انعکاس همین مفاهیم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سوار بر اسب بودند و خیلی خسته و جراحات زیاد برداشته بودند و تقریباً تواناییهایشان رو به پایان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می‌آید و بر سینة حضرت می‌نشیند و اباعبدالله از روی اسب به زمین می‌افتد و در همان حال،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بقضائک و تسلیماً لأمرک، لا معبود سواک یا غیاث المستغیثین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شما ببینید در شب عاشورا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که در جنبه‌های توحیدی و عبودیت، </w:t>
      </w:r>
    </w:p>
    <w:p>
      <w:pPr>
        <w:pStyle w:val="BookText"/>
        <w:rPr/>
      </w:pPr>
      <w:r>
        <w:rPr>
          <w:rFonts w:ascii="IRNazanin" w:hAnsi="IRNazanin" w:eastAsia="IRNazanin"/>
          <w:color w:val="111111"/>
          <w:sz w:val="28"/>
          <w:sz w:val="28"/>
          <w:szCs w:val="28"/>
          <w:rtl w:val="true"/>
          <w:lang w:bidi="fa-IR"/>
        </w:rPr>
        <w:t>مطلب چقدر اوج می‌گیرد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افزون بر آنچه یاد شد، برخی سخنان دیگر از امام حسین علیه السلام ، آن آموزگار بزرگ مکتب توحید، در دست است که با اشاره و تلمیح به آیات قرآن، این اندیشة برتر توحیدی را بازمی‌تاباند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نمونه‌ای از آن در پی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حسین علیه السلام شهر مکه را ترک نمودند و به سوی کوفه رهسپار بودند، فرزدق،</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شاعر نامدار، را دیدند و از او اخبار کوفه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فردی پرسیدی که به روند امور نیک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قلبِ مردمِ عراق با توست، اما شمشیرشان به زیان تو و به سود بنی‌امیه، برهنه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از آسمان فرود می‌آید و خدا هر چه بخواهد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الناس معک و سیوفهم مع بنی أمیّی و القضاء ینزل من السماء و الله یفعل ما یشاء</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همة کارها به دست خداست و هر چه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هر روز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تقدیر او با خواست ما همساز باشد، خدا را بر نعمتهایش می‌ستاییم و بر این سپاس از او مدد می‌جوییم، و اگر مقدرات با خواست آن که حق‌مدار است و پرهیزگار، همساز نباشد، ناخرسند نمی‌شود و از حَدّش درنمی‌گذرد؛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 ”للهِ الأَمْرُ“، وَ ”الله یَفْعَلُ مَا یَشَاء“، و ”کُلَّ یَوْمٍ“ ربُّنا ”فی شَأْن“، إن نَزَلَ القَضاءُ بِما نُحِبُّ، فَنَحمَدُ اللهَ عَلی نَعمائِهِ و َهُوَ المُستَعانُ عَلی أداءِ الشُکرِ، وَ إن حالَ القَضاءُ دونَ الرَجاءِ، فَلَم یَعتَدِ مَن کانَ </w:t>
      </w:r>
    </w:p>
    <w:p>
      <w:pPr>
        <w:pStyle w:val="BookText"/>
        <w:rPr/>
      </w:pPr>
      <w:r>
        <w:rPr>
          <w:rFonts w:ascii="Amiri" w:hAnsi="Amiri" w:eastAsia="Amiri" w:cs="Amiri"/>
          <w:color w:val="111111"/>
          <w:sz w:val="28"/>
          <w:sz w:val="28"/>
          <w:szCs w:val="28"/>
          <w:rtl w:val="true"/>
          <w:lang w:bidi="ar-SA"/>
        </w:rPr>
        <w:t>الحَقُّ نِیّتهُ وَ التقوی سَرِیرتُه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پیوند معناداری که میان کلام امام حسین علیه السلام و آیات قرآن، برقرار است به ژرفایی و زیبایی هر چه بیشتر کلام انجامیده و پرتوی از نگرش توحیدی امام علیه السلام را بازتابانده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بخش کلام کوتاه امام حسین علیه السلام به آیه‌ای از قرآن و حقیقتی والا از معارف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و معانی آیات قرآن چنان با کلام حضرت علیه السلام تنیده شده است که جدا ساختن این دو از هم دشوار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قرآنی که در سخن حضرت علیه السلام جای گرفته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نخست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به راستی همه کارها به 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للهِ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فرمایش امام علیه السلام به آیه‌ای از سورة روم اشاره دارد که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الأَمْرُ مِنْ قَبْلُ وَمِنْ بَعْدُ</w:t>
      </w:r>
      <w:r>
        <w:rPr>
          <w:rFonts w:eastAsia="IRNazanin" w:cs="IRNazanin"/>
          <w:color w:val="111111"/>
          <w:sz w:val="28"/>
          <w:szCs w:val="28"/>
          <w:rtl w:val="true"/>
          <w:lang w:bidi="fa-IR"/>
        </w:rPr>
        <w:t>».</w:t>
      </w:r>
      <w:r>
        <w:rPr>
          <w:rStyle w:val="FootnoteAnchor"/>
          <w:rtl w:val="true"/>
        </w:rPr>
        <w:footnoteReference w:id="8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دوم سخن، به قدرت مطلق خداوند اشاره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چه بخواهد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یَفْعَلُ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اشارة کلام </w:t>
      </w:r>
    </w:p>
    <w:p>
      <w:pPr>
        <w:pStyle w:val="BookText"/>
        <w:rPr/>
      </w:pPr>
      <w:r>
        <w:rPr>
          <w:rFonts w:ascii="Amiri" w:hAnsi="Amiri" w:eastAsia="Amiri" w:cs="Amiri"/>
          <w:color w:val="111111"/>
          <w:sz w:val="28"/>
          <w:sz w:val="28"/>
          <w:szCs w:val="28"/>
          <w:rtl w:val="true"/>
          <w:lang w:bidi="ar-SA"/>
        </w:rPr>
        <w:t>به این آیه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یُهِنِ اللهُ فَمَا لَهُ مِن مُکْرِمٍ إِنَّ اللهَ یَفْعَلُ مَا یَشَاءُ</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فرمایش حضرت علیه السلام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هر روز در 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یَوْمٍ ربُّنا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نیز اشاره به آیه‌ای از سورة رحمن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یَسْأَلُهُ مَنْ فِی السَّمَاوَاتِ وَ الأَرْضِ کُلَّ یَوْمٍ هُوَ فِی شَأْنٍ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پایانی سخن گهربار امام علیه السلام که تسلیم و انقیاد مطلق در برابر خواست الهی و شکرگزاری همیشگی امام را نشان می‌دهد،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تقدیر خدا با خواست ما همساز باشد، خدا را بر نعمتهایش می‌ستاییم و بر این سپاس از او مدد می‌جوییم و اگر مقدرات الهی، با خواست آن که حق‌مدار و پرهیزگار است همساز نباشد، ناخرسند نمی‌شود و از حدّش درنمی‌گذرد؛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نَزَلَ القَضاءُ بِما نُحِبُّ، فَنَحمَدُ اللهَ عَلی نَعمائِهِ وَ هُوَ المُستَعانُ عَلی أداءِ الشُکرِ، وَ إن حالَ القَضاءُ دُونَ الرَجاءِ، فَلَم یَعتَدِ مَن کانَ الحَقُّ نِیّتهُ وَ التَقوی سَرِیرَته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نیز به آیاتی از سورة هود اشاره می‌تواند داشته باشد؛ آیاتی که طبیعت انسان به هنگام برخورداری از نعمت و فقدان آن را بازمی‌گوید که اگر چیزی را از انسان بازگیرند، ناسپاسی در پیش می‌گیرد، و اگر پس از دشواری و سختی، به نعمتی دست یابد شادمانه فخر می‌فروشد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أَذَقْنَا الإِنْسَانَ مِنَّا رَحْمَةً ثُمَّ نَزَعْنَاهَا مِنْهُ إِنَّهُ لَیَئُوسٌ کَفُورٌ٭ وَ لَئِنْ أَذَقْنَاهُ نَعْمَاءَ بَعْدَ ضَرَّاءَ مَسَّتْهُ لَیَقُولَنَّ ذَهَبَ السَّیِّئَاتُ عَنِّی إِنَّهُ لَفَرِحٌ فَخُورٌ</w:t>
      </w:r>
      <w:r>
        <w:rPr>
          <w:rFonts w:eastAsia="IRNazanin" w:cs="IRNazanin"/>
          <w:color w:val="111111"/>
          <w:sz w:val="28"/>
          <w:szCs w:val="28"/>
          <w:rtl w:val="true"/>
          <w:lang w:bidi="fa-IR"/>
        </w:rPr>
        <w:t>».</w:t>
      </w:r>
      <w:r>
        <w:rPr>
          <w:rStyle w:val="FootnoteAnchor"/>
          <w:rtl w:val="true"/>
        </w:rPr>
        <w:footnoteReference w:id="9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دو آیه یاد شده، خداوند از انسانهای نیکوکار و شایسته‌ای یاد </w:t>
      </w:r>
      <w:bookmarkStart w:id="103" w:name="pg5483_33149"/>
    </w:p>
    <w:p>
      <w:pPr>
        <w:pStyle w:val="BookText"/>
        <w:rPr/>
      </w:pPr>
      <w:bookmarkEnd w:id="103"/>
      <w:r>
        <w:rPr>
          <w:rFonts w:ascii="IRNazanin" w:hAnsi="IRNazanin" w:eastAsia="IRNazanin"/>
          <w:color w:val="111111"/>
          <w:sz w:val="28"/>
          <w:sz w:val="28"/>
          <w:szCs w:val="28"/>
          <w:rtl w:val="true"/>
          <w:lang w:bidi="fa-IR"/>
        </w:rPr>
        <w:t>می‌کند که از این ویژگی طبیعی رهیده‌اند و هنگام سختی، ناامیدانه، کفر و ناسپاسی در پیش نمی‌گیرند و هنگام گشایش و آسایش نیز شاکرانه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پاداش بزرگ خداوند، نتیجه و بازتاب عقیده و عمل این موحدان نیکواندیشِ پاکیزه‌کردار است که در پایان آیه خاطرنشان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صَبَرُوا وَعَمِلُوا الصَّالِحَاتِ أُولَئِکَ لَهُمْ مَغْفِرَةٌ وَأَجْرٌ کَبِیرٌ</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104" w:name="__RefHeading___Toc2220921_581953129"/>
      <w:bookmarkStart w:id="105" w:name="_Toc35"/>
      <w:bookmarkEnd w:id="104"/>
      <w:r>
        <w:rPr>
          <w:rtl w:val="true"/>
        </w:rPr>
        <w:t xml:space="preserve">د </w:t>
      </w:r>
      <w:r>
        <w:rPr>
          <w:rtl w:val="true"/>
        </w:rPr>
        <w:t xml:space="preserve">- </w:t>
      </w:r>
      <w:r>
        <w:rPr>
          <w:rtl w:val="true"/>
        </w:rPr>
        <w:t>دعوت آلوده‌ای به پاکیز‌گی؛ مایة شگفتی</w:t>
      </w:r>
      <w:r>
        <w:rPr>
          <w:rtl w:val="true"/>
        </w:rPr>
        <w:t>!</w:t>
      </w:r>
      <w:bookmarkEnd w:id="105"/>
    </w:p>
    <w:p>
      <w:pPr>
        <w:pStyle w:val="BookText"/>
        <w:rPr/>
      </w:pPr>
      <w:r>
        <w:rPr>
          <w:rFonts w:ascii="IRNazanin" w:hAnsi="IRNazanin" w:eastAsia="IRNazanin"/>
          <w:color w:val="111111"/>
          <w:sz w:val="28"/>
          <w:sz w:val="28"/>
          <w:szCs w:val="28"/>
          <w:rtl w:val="true"/>
          <w:lang w:bidi="fa-IR"/>
        </w:rPr>
        <w:t>ضرورت پرهیز از اختلاف و تفرقه‌افکنی در جامعة اسلامی، و محکومیت هرگونه حرکت مخالف با حکومت مرکزی اموی، از جمله تفکرات و سخنان مورد تأکیدِ معارضان امام حسین علیه السلام در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تفکر، شخصیتهایی مانند امام حسین علیه السلام و مسلم بن عقیل، افرادی تفرقه‌اندازند که بر امام مسلمانان خروج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برخورد و نبرد با امام حسین علیه السلام و یارانش، امری همسو با فرامین دین و خرد، و کاری بایسته به شمار می‌آمد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نمونه‌ای از این تفکر را می‌توان در میان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آن جا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فرزند عقیل، کار مردم به خوبی تدبیر می‌شد و همة مردم با یکدیگر همدل و یکپارچه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شهر آنان آمدی و بذر اختلاف میانشان افکندی و جمعیتشان را پریشان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از تو سر زد؟</w:t>
      </w:r>
      <w:r>
        <w:rPr>
          <w:rStyle w:val="FootnoteAnchor"/>
          <w:rtl w:val="true"/>
        </w:rPr>
        <w:footnoteReference w:id="92"/>
      </w:r>
      <w:r>
        <w:rPr>
          <w:rFonts w:ascii="IRNazanin" w:hAnsi="IRNazanin" w:eastAsia="IRNazanin"/>
          <w:color w:val="111111"/>
          <w:sz w:val="28"/>
          <w:sz w:val="28"/>
          <w:szCs w:val="28"/>
          <w:rtl w:val="true"/>
          <w:lang w:bidi="fa-IR"/>
        </w:rPr>
        <w:t xml:space="preserve">روز عاشورا نیز یکی از فرماندهان لشکر عمر سعد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حجاج 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تهییج افراد تحت فرمانش،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آن که از دین خارج شده و بر رهبر و امام مسلمانان شوریده است، لحظه‌ای درنگ و تردید ننمایید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نمونه دیگر این تفکر در مفاد 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کارگزار اموی 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نامه‌اش که پس از خروج امام حسین علیه السلام از شهر مکه برایشان فرستاد،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می‌خواهم شما را از آنچه برایتان رنج‌آفرین باشد، منصرف کند و به آنچه مایة رستگاریتان است،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گفته‌اند، تو آهنگ عراق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از مخالفت با امت و تفرقه‌افکنی بازدارد؛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أعیذک بالله من 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پاسخ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مردم را به سوی خدا فراخوانَد و خود کار شایسته انجام دهد و نیز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مسلمانانم و فرمانبردار خدا، با پروردگار و رسولش مخالفت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یشاقق الله و رسوله من دعا إلی الله عزّ و جلّ ”و قال إنّنی من المسلمین“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پاسخ عمیق و دقیق امام علیه السلام مقتبس از برخی آیات سورة فصلت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قَوْلاًً مِمَّنْ دَعَا إِلَی الله وَ عَمِلَ صَالِحاً وَ قَالَ إِنَّنِی مِنَ الْمُسْلِمِینَ</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در این آیه، فراخوانی مردم به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فرد، ایمان و عمل صالح داشته، و مسلمانی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سخنها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این تعبیر کوتاه و رسا، رفتارش را همسو و هماهنگ با راه خدا و رسولش ارزیابی نمودند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گذشت، در کنار موارد و قراین دیگر، این گمان را قویتر می‌کند </w:t>
      </w:r>
    </w:p>
    <w:p>
      <w:pPr>
        <w:pStyle w:val="BookText"/>
        <w:rPr/>
      </w:pPr>
      <w:r>
        <w:rPr>
          <w:rFonts w:ascii="IRNazanin" w:hAnsi="IRNazanin" w:eastAsia="IRNazanin"/>
          <w:color w:val="111111"/>
          <w:sz w:val="28"/>
          <w:sz w:val="28"/>
          <w:szCs w:val="28"/>
          <w:rtl w:val="true"/>
          <w:lang w:bidi="fa-IR"/>
        </w:rPr>
        <w:t>که منطق یادشده، فراتر از نظر شخصی برخی افراد، و بلکه تفکر ناروایی بوده است که از سوی امویان، طراحی و ترویج شده بود، و آنان برای توجیه کار ناروایشان به این منطق استناد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انعکاس این تفکر در پاسخ امام حسین علیه السلام به نامة معاویه نیز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نامه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 که به جان و دین خویش و امت بیندیش و از تفرقه‌افکنی بپرهیز و مردم را به فتنه باز مگردان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فتنه‌ای بزرگتر از ولایت تو بر این مردم نمی‌شناسم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امویان، برای این سخنشان که هر حرکت و قیام در برابر حاکم وقت، خروج از دین و کاری نارواست، دلیلی ارائه نمی‌کردند؛ گویا آنان شرایطی را برای مشروعیت حکومت حاکمان، ضروری نمی‌دانستند و تحقق هیچ گونه شایستگی را در حاکم وقت ضروری نمی‌دیدند، حتی اگر فردی مانند یزید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معارف بلند قرآنی برای آنان که از راه و روش پیامبر صلی الله علیه و آله و نیز راه مؤمنانِ خداباور و درست‌کردار، روی برتابند، فرجامی ناخجسته، و سرانجامی ناخوشایند، ترسیم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یُشَاقِقِ الرَّسُولَ مِنْ بَعْدِ مَا تَبَیَّنَ لَهُ الْهُدَی وَ یَتَّبِعْ غَیْرَ سَبِیلِ الْمُؤْمِنِینَ نُوَلِّهِ مَا تَوَلَّی وَ نُصْلِهِ جَهَنَّمَ وَ سَاءَتْ مَصِیراً</w:t>
      </w:r>
      <w:r>
        <w:rPr>
          <w:rFonts w:eastAsia="IRNazanin" w:cs="IRNazanin"/>
          <w:color w:val="111111"/>
          <w:sz w:val="28"/>
          <w:szCs w:val="28"/>
          <w:rtl w:val="true"/>
          <w:lang w:bidi="fa-IR"/>
        </w:rPr>
        <w:t>».</w:t>
      </w:r>
      <w:r>
        <w:rPr>
          <w:rStyle w:val="FootnoteAnchor"/>
          <w:rtl w:val="true"/>
        </w:rPr>
        <w:footnoteReference w:id="9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کمترین هماهنگی و تشابه میان این جایگاه بلند و وضعیت </w:t>
      </w:r>
      <w:bookmarkStart w:id="106" w:name="pg5483_33152"/>
    </w:p>
    <w:p>
      <w:pPr>
        <w:pStyle w:val="BookText"/>
        <w:rPr/>
      </w:pPr>
      <w:bookmarkEnd w:id="106"/>
      <w:r>
        <w:rPr>
          <w:rFonts w:ascii="IRNazanin" w:hAnsi="IRNazanin" w:eastAsia="IRNazanin"/>
          <w:color w:val="111111"/>
          <w:sz w:val="28"/>
          <w:sz w:val="28"/>
          <w:szCs w:val="28"/>
          <w:rtl w:val="true"/>
          <w:lang w:bidi="fa-IR"/>
        </w:rPr>
        <w:t>موجود در آن روزگار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شیوة حکومت و ماهیت کار طاغوتیانِ آن زمان، با راه پسندیدة خدا و پیامبر اکرم صلی الله علیه و آله کاملاً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حکومت چنان از سیرة رسول اکرم صلی الله علیه و آله و شیوة الهی دور افتاده بود که کوشش برای یافتن تشابه میان آن و سیرة رسول خدا صلی الله علیه و آله کاری بس نابخردانه و بی‌نتیجه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و گسترش تفکر یاده‌شده، سبب شد امام حسین علیه السلام از یک سو بر دوری اندیشه و سیرة خود از فساد و تفرقه‌افکنی تأکید نماید و با استناد به برخی آیات، معیار قرآنیِ اندیشه و عملش را بازگوید؛ و از سوی دیگر، آلودگی و گمراهی امویان را بازنماید و با استناد به کلام گهربار جدش، مردم را در نبرد با امویان به همراهی با خود برانگیزاند که جد بزرگوارش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حاکم ستم‌پیشه نشورد، با او در جهنّم همنشین خواهد بود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07" w:name="__RefHeading___Toc2220923_581953129"/>
      <w:bookmarkStart w:id="108" w:name="_Toc36"/>
      <w:bookmarkEnd w:id="107"/>
      <w:r>
        <w:rPr>
          <w:rtl w:val="true"/>
        </w:rPr>
        <w:t>اثرپذیری کلام حاضران در کربلا از قرآن</w:t>
      </w:r>
      <w:bookmarkEnd w:id="108"/>
    </w:p>
    <w:p>
      <w:pPr>
        <w:pStyle w:val="Heading5"/>
        <w:numPr>
          <w:ilvl w:val="4"/>
          <w:numId w:val="1"/>
        </w:numPr>
        <w:rPr/>
      </w:pPr>
      <w:bookmarkStart w:id="109" w:name="__RefHeading___Toc2220925_581953129"/>
      <w:bookmarkStart w:id="110" w:name="_Toc37"/>
      <w:bookmarkEnd w:id="109"/>
      <w:r>
        <w:rPr>
          <w:rtl w:val="true"/>
        </w:rPr>
        <w:t>الف‌</w:t>
      </w:r>
      <w:r>
        <w:rPr>
          <w:rtl w:val="true"/>
        </w:rPr>
        <w:t xml:space="preserve">- </w:t>
      </w:r>
      <w:r>
        <w:rPr>
          <w:rtl w:val="true"/>
        </w:rPr>
        <w:t xml:space="preserve">پرستش خدا بر اساس </w:t>
      </w:r>
      <w:r>
        <w:rPr>
          <w:rtl w:val="true"/>
        </w:rPr>
        <w:t>«</w:t>
      </w:r>
      <w:r>
        <w:rPr>
          <w:rtl w:val="true"/>
        </w:rPr>
        <w:t>حرف</w:t>
      </w:r>
      <w:r>
        <w:rPr>
          <w:rtl w:val="true"/>
        </w:rPr>
        <w:t>»</w:t>
      </w:r>
      <w:bookmarkEnd w:id="11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روز عاشورا چند سخنرانی برای لشکر عمر سعد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میان یکی از سخنرانیها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هراسناک از تأثیر کلام منطقی و روشنگرانة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نعره‌ای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 را تنها با حرف می‌پرستد و نمی‌داند 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یعبد الله علی حرف إن کان یدری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نادرست شمر که از اندیشة کوتاه او ریشه گرفته بود، در قالب تلمیح، </w:t>
      </w:r>
    </w:p>
    <w:p>
      <w:pPr>
        <w:pStyle w:val="BookText"/>
        <w:rPr/>
      </w:pPr>
      <w:r>
        <w:rPr>
          <w:rFonts w:ascii="Amiri" w:hAnsi="Amiri" w:eastAsia="Amiri" w:cs="Amiri"/>
          <w:color w:val="111111"/>
          <w:sz w:val="28"/>
          <w:sz w:val="28"/>
          <w:szCs w:val="28"/>
          <w:rtl w:val="true"/>
          <w:lang w:bidi="ar-SA"/>
        </w:rPr>
        <w:t xml:space="preserve">به این آیه اشاره دارد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یَعْبُدُ اللهَ عَلَی حَرْفٍ فَإِنْ أَصَابَهُ خَیْرٌ اطْمَأَنَّ بِهِ وَ إِنْ أَصَابَتْهُ فِتْنَةٌ انْقَلَبَ عَلَی وَجْهِهِ خَسِرَ الدُّنْیَا وَ الآخِرَةَ ذَلِکَ هُوَ الْخُسْرَانُ الْمُبِینُ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آیه یادشده، بیانگر حال افراد سست‌عقیده‌ای است که پرستش خدا و ایمان به او را، نه از سر اعتقاد، بلکه تنها به سبب همسویی با تأمین تمایلات دنیایی خود برگزیده‌اند و کمترین تعلق خاطری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آزمون و دشواری، اندیشة آنان را بر هم می‌ریزد و ساختمان نااستوار اعتقادشان را فرومی‌کوبد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چنین هنگامی، بی‌هیچ درنگ و تردید، از دین روی برمی‌تابند و آن را از یاد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در دنیا و خسران در آخرت، بازتاب کار چنین افرادی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در سخنان نادرستش امام حسین علیه السلام را به گونه‌ای معرفی می‌کند که دینداری آن حضرت، حقیقی نیست و در موقعیتهای دشوار از آن دست می‌کشند و خدا را تنها در حال آسایش و رفاه می‌پرستند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نادرستی این کلام گستاخانه، بی‌نیاز از تبیین است، پاسخ استوار به آن را می‌توان در کلام حبیب بن مظاهر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تکیه و اشاره به آیات، در پاسخِ بی‌شرمیِ شمر،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خدا را نشناختی و با جان و دل به او ایمان نیاوردی و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گواهی می‌دهم که تو سخنان حسین بن علی علیهما السلام را در نمی‌یابی و نمی‌فهمی که او چه می‌گوید؛ چرا این گونه نباشد، در حالی که خدا مُهر بر قلب سیاهت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إنّی لأراک تعبد الله علی سبعین حرفاً، و أنا أشهد أنّک صادق ما تدری ما یقول، قد طبع الله 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حسین علیه السلام پس از گفتگوی حبیب و شمر به سخنرانی خود ادامه دادند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بخش نخست کلام حبیب، این است که شمر به درستی، خدا را نشناخته است و هیچ گونه، اعتقاد استوار و نیز پایبندی به آموزه‌های دین ندارد و خود از دنیاپرستانی است که دینداریِ راستین و حقیقی را در پیش نگرفته است، و مصداق روشن آیه‌ای است که خود بدان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در بخش دوم سخنش، چنین بیان داشته است که شمر از آن رو که بر دلش مُهر نهاده شده است، کلام امام حسین علیه السلام را درنمی‌یابد؛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 أنّک صادق ما تدری ما یقول، قد طبع الله علی 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تصویری که حبیب از شخصیت شمر ترسیم می‌کند، تصویری است که او کلام امام علیه السلام را درنمی‌یابد و هیچ گاه از روی اعتقاد، به دین و آموزه‌های آن باور نداشته و تمام وجودش غرق در تباهی و زیان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پایانی سخنان کوتاه حبیب نیز به برخی آیات اشاره دارد و روح آن برگرفته از آموزه‌های ماندگار و انسان‌ساز قرآن است؛ آیاتی که حال افراد گمراه و زیانکار را این گونه وصف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بدان جهت که میان دنیا و آخرت، زندگانی دنیایی را برگزیده‌اند و دل و جان را یکسر در گرو آن داده‌اند، به ورطة گمراهی و کفر می‌افتند و خدا نیز آنان را رهنمون نمی‌گردد و بر دیدگان و دل و گوش آنان مُهر می‌نهد و آنان در آخرت زیانکارند؛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بِأَنَّهُمُ اسْتَحَبُّوا الْحَیَاةَ الدُّنْیَا عَلَی الآخِرَةِ وَ أَنَّ اللهَ لا یَهْدِی الْقَوْمَ الْکَافِرِینَ٭ أُولَئِکَ الَّذِینَ طَبَعَ اللهُ عَلَی قُلُوبِهِمْ وَ سَمْعِهِمْ وَ </w:t>
      </w:r>
      <w:bookmarkStart w:id="111" w:name="pg5483_33155"/>
    </w:p>
    <w:p>
      <w:pPr>
        <w:pStyle w:val="BookText"/>
        <w:rPr/>
      </w:pPr>
      <w:bookmarkEnd w:id="111"/>
      <w:r>
        <w:rPr>
          <w:rFonts w:ascii="Amiri" w:hAnsi="Amiri" w:eastAsia="Amiri" w:cs="Amiri"/>
          <w:color w:val="111111"/>
          <w:sz w:val="28"/>
          <w:sz w:val="28"/>
          <w:szCs w:val="28"/>
          <w:rtl w:val="true"/>
          <w:lang w:bidi="ar-SA"/>
        </w:rPr>
        <w:t>أَبْصَارِهِمْ وَ أُولَئِکَ هُمُ الْغَافِلُونَ٭ لا جَرَمَ أَنَّهُمْ فِی الآخِرَةِ هُمُ الْخَاسِرُونَ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پیوند میان این دو آیه و کلام حبیب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مشترک دو آیه، تأکید بر نقش تخریبیِ دنیاخواهی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سبب می‌شود تا دنیاگرایان از سخن الهی و حق، بگریزند و فروغِ ضعیفی از ایمان که در این افراد هست نیز، با آزمون و دشواری، به خاموشی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در دنیا گمراه و ناشنوای حقیقت، و در آخرت زیا‌نکارند</w:t>
      </w:r>
      <w:r>
        <w:rPr>
          <w:rFonts w:eastAsia="IRNazanin" w:cs="IRNazanin"/>
          <w:color w:val="111111"/>
          <w:sz w:val="28"/>
          <w:szCs w:val="28"/>
          <w:rtl w:val="true"/>
          <w:lang w:bidi="fa-IR"/>
        </w:rPr>
        <w:t>.</w:t>
      </w:r>
    </w:p>
    <w:p>
      <w:pPr>
        <w:pStyle w:val="Heading5"/>
        <w:numPr>
          <w:ilvl w:val="4"/>
          <w:numId w:val="1"/>
        </w:numPr>
        <w:rPr/>
      </w:pPr>
      <w:bookmarkStart w:id="112" w:name="__RefHeading___Toc2220927_581953129"/>
      <w:bookmarkStart w:id="113" w:name="_Toc38"/>
      <w:bookmarkEnd w:id="112"/>
      <w:r>
        <w:rPr>
          <w:rtl w:val="true"/>
        </w:rPr>
        <w:t>ب‌</w:t>
      </w:r>
      <w:r>
        <w:rPr>
          <w:rtl w:val="true"/>
        </w:rPr>
        <w:t xml:space="preserve">- </w:t>
      </w:r>
      <w:r>
        <w:rPr>
          <w:rtl w:val="true"/>
        </w:rPr>
        <w:t>کلامی استوار از خطاپیشه‌ای گمراه</w:t>
      </w:r>
      <w:bookmarkEnd w:id="113"/>
    </w:p>
    <w:p>
      <w:pPr>
        <w:pStyle w:val="BookText"/>
        <w:rPr/>
      </w:pPr>
      <w:r>
        <w:rPr>
          <w:rFonts w:ascii="IRNazanin" w:hAnsi="IRNazanin" w:eastAsia="IRNazanin"/>
          <w:color w:val="111111"/>
          <w:sz w:val="28"/>
          <w:sz w:val="28"/>
          <w:szCs w:val="28"/>
          <w:rtl w:val="true"/>
          <w:lang w:bidi="fa-IR"/>
        </w:rPr>
        <w:t>همان طور که یاد شد، استناد به قرآن از سوی هر دو اردوگاه حاضر در کربلا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موارد را می‌توان در اشارات موجود 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کارگزار اموی شهر کوفه،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مسلم بن عقیل، آن سفیر دلیر و پاک‌نهاد سالار شهیدان علیه السلام به شهر کوفه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امویان به ادارة امور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رفت و آمد شیعیان به نزد مسلم و رواج کار او به گوش 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فراز منبر رفت و مردم را از پراکنده نمودن جامعه برحذر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با کسی که به پیکار با من برنخیزد پیکار نخواهم کرد، اما اگر پیمان خود را با حاکمان جامعه، زیر پا نهید و به مخالفت با حکومت برخیزید، در آن صورت به تندی با شما برخورد می‌کنم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مسلم 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مهره‌های نظامِ حق‌ستیز اموی، پس از سخنان والی کوفه، بر سیاست او ایراد گرفت و خرده‌گیرانه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می‌نگری جز با خشونت و تندی سامان نخواهد پذیرفت و سیاست تو با </w:t>
      </w:r>
    </w:p>
    <w:p>
      <w:pPr>
        <w:pStyle w:val="BookText"/>
        <w:rPr/>
      </w:pPr>
      <w:r>
        <w:rPr>
          <w:rFonts w:ascii="IRNazanin" w:hAnsi="IRNazanin" w:eastAsia="IRNazanin"/>
          <w:color w:val="111111"/>
          <w:sz w:val="28"/>
          <w:sz w:val="28"/>
          <w:szCs w:val="28"/>
          <w:rtl w:val="true"/>
          <w:lang w:bidi="fa-IR"/>
        </w:rPr>
        <w:t>دشمنانت، سیاست ناتوانان و پایمال‌شدگان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فرمانبرداری از خدا ناتوان باشم برایم دوست‌داشتنی‌تر از آن است که در نافرمانیِ او و ستم به بندگانش، از توانمندان و زورمندان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أکُونَ مِنَ المُستَضعَفِینَ فِی طاعَی الله أَحَبُّ إلیّ مِن أن أکونَ مِنَ الأعزّین فی مَعصِیی الله</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سخنان یادشده، ریشه در معارف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بر این مطلب تأکید می‌شود که نیروی فرد توانمند، نباید در خدمت باطل قرار گیرد و به کار نگرفتن قدرت برای تأمین خواستها و امیال گناهکاران و سرکشان، شکر عملیِ نعمتِ توانایی و قدرت،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این منطق در سخنان حضرت موسی علیه السلام آشکار است؛ آن جا که ایشان در برابر نعمتهای الهی سپاسگزارانه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شکرانة نعمتها‌یی که از آغاز تاکنون به من مرحمت کردی، هرگز از مجرمان، پشتیبانی نخواهم کرد و یار ستمکاران نخواهم بود، بلکه همیشه به یاری مظلومان و رنجدیدگان خواهم شتافت؛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بِمَا أَنْعَمْتَ عَلَیَّ فَلَنْ أَکُونَ ظَهِیراً لِلْمُجْرِمِینَ</w:t>
      </w:r>
      <w:r>
        <w:rPr>
          <w:rFonts w:eastAsia="IRNazanin" w:cs="IRNazanin"/>
          <w:color w:val="111111"/>
          <w:sz w:val="28"/>
          <w:szCs w:val="28"/>
          <w:rtl w:val="true"/>
          <w:lang w:bidi="fa-IR"/>
        </w:rPr>
        <w:t>».</w:t>
      </w:r>
      <w:r>
        <w:rPr>
          <w:rStyle w:val="FootnoteAnchor"/>
          <w:rtl w:val="true"/>
        </w:rPr>
        <w:footnoteReference w:id="10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نعمان بن بشیر، کلام استواری است که ممکن است به آیة یادشده،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سخن، هرگز به معنای ارایة چهره‌ای </w:t>
      </w:r>
      <w:bookmarkStart w:id="114" w:name="pg5483_33157"/>
    </w:p>
    <w:p>
      <w:pPr>
        <w:pStyle w:val="BookText"/>
        <w:rPr/>
      </w:pPr>
      <w:bookmarkEnd w:id="114"/>
      <w:r>
        <w:rPr>
          <w:rFonts w:ascii="IRNazanin" w:hAnsi="IRNazanin" w:eastAsia="IRNazanin"/>
          <w:color w:val="111111"/>
          <w:sz w:val="28"/>
          <w:sz w:val="28"/>
          <w:szCs w:val="28"/>
          <w:rtl w:val="true"/>
          <w:lang w:bidi="fa-IR"/>
        </w:rPr>
        <w:t>موجه از شخصیت نعمان نمی‌باشد؛ زیرا گزارشهای تاریخی بر گمراهی او تأکید دارد و بیانگر آن است که وی یکی از عناصر نقش‌آفرین در جریان کشته شدن عثمان بود، و در جنگ صفین همراه با معاویه در برابر حضرت علی علیه السلام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حکمرانی کوفه، حمص و قضاوت در دمشق، مناصب دیگری است که در حکومت اموی،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مرگ یزید، با عبدالله بن زبیر بیعت نمود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آنچه در این باره بیان شده است، تنها بازخوانی و تحلیل ویژة یک گزارش از تاریخ کربلاست</w:t>
      </w:r>
      <w:r>
        <w:rPr>
          <w:rFonts w:eastAsia="IRNazanin" w:cs="IRNazanin"/>
          <w:color w:val="111111"/>
          <w:sz w:val="28"/>
          <w:szCs w:val="28"/>
          <w:rtl w:val="true"/>
          <w:lang w:bidi="fa-IR"/>
        </w:rPr>
        <w:t>.</w:t>
      </w:r>
    </w:p>
    <w:p>
      <w:pPr>
        <w:pStyle w:val="Heading5"/>
        <w:numPr>
          <w:ilvl w:val="4"/>
          <w:numId w:val="1"/>
        </w:numPr>
        <w:rPr/>
      </w:pPr>
      <w:bookmarkStart w:id="115" w:name="__RefHeading___Toc2220929_581953129"/>
      <w:bookmarkStart w:id="116" w:name="_Toc39"/>
      <w:bookmarkEnd w:id="115"/>
      <w:r>
        <w:rPr>
          <w:rtl w:val="true"/>
        </w:rPr>
        <w:t>ج‌</w:t>
      </w:r>
      <w:r>
        <w:rPr>
          <w:rtl w:val="true"/>
        </w:rPr>
        <w:t xml:space="preserve">- </w:t>
      </w:r>
      <w:r>
        <w:rPr>
          <w:rtl w:val="true"/>
        </w:rPr>
        <w:t>چراغ درخشان هدایت</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 بن خضیر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قاریان نامداری بود که در اردوگاه حسینی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متأثر از فرامین قرآنی و سیرة حسینی بر روشنگری و موعظة دشمن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روز عاشورا از امام حسین علیه السلام اجازه خواست تا با دشمنان سخن بگوید</w:t>
      </w:r>
      <w:r>
        <w:rPr>
          <w:rFonts w:eastAsia="IRNazanin" w:cs="IRNazanin"/>
          <w:color w:val="111111"/>
          <w:sz w:val="28"/>
          <w:szCs w:val="28"/>
          <w:rtl w:val="true"/>
          <w:lang w:bidi="fa-IR"/>
        </w:rPr>
        <w:t>.</w:t>
      </w:r>
      <w:r>
        <w:rPr>
          <w:rStyle w:val="FootnoteAnchor"/>
          <w:rtl w:val="true"/>
        </w:rPr>
        <w:footnoteReference w:id="10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او اجازه داد و او نیز به سوی دشمن رفت و سخن کوتاه و گویایش را چنین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 به راستی خدای بلندمرتبه محمد را به حق برانگیخت تا مژده‌رسان و بیم‌دهنده باشد، و به اذن او، فراخواننده به سوی خدا، و چراغی تابناک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بَعَثَ مُحَمَّداً بِالحَقِّ بَشِیراً وَ نَذِیراً وَ دَاعِیاً إِلَی الله بِإِذْنِهِ وَ سِرَاجاً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ادامه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فرزند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آب را بر او بسته‌اید و میان فرات و او حائل شده‌اید؟ با پاسخ ناروایی که برخی افراد لشکر مخالف، به کلام </w:t>
      </w:r>
      <w:bookmarkStart w:id="117" w:name="pg5483_33158"/>
    </w:p>
    <w:p>
      <w:pPr>
        <w:pStyle w:val="BookText"/>
        <w:rPr/>
      </w:pPr>
      <w:bookmarkEnd w:id="117"/>
      <w:r>
        <w:rPr>
          <w:rFonts w:ascii="IRNazanin" w:hAnsi="IRNazanin" w:eastAsia="IRNazanin"/>
          <w:color w:val="111111"/>
          <w:sz w:val="28"/>
          <w:sz w:val="28"/>
          <w:szCs w:val="28"/>
          <w:rtl w:val="true"/>
          <w:lang w:bidi="fa-IR"/>
        </w:rPr>
        <w:t>استوار بریر دادند، سخنرانی او به صورت گفتگو و مجادله، ادامه یافت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سخن بریر که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شهره بود، به این دو آیه از سورة احزاب اشاره و تلمیح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إِنَّا أَرْسَلْنَاکَ شَاهِداً وَ مُبَشِّراً وَ نَذِیراً٭ وَ دَاعِیاً إِلَی الله بِإِذْنِهِ وَ سِرَاجاً مُنِیراً</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این آیات، بیانگر جایگاه و برخی ویژ‌گیهای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پیامبر صلی الله علیه و آله را فراخواننده به سوی خدا و چراغ تابناک و پرفروغ هدایت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نیز هوشمندانه با تکیه بر این بیان قرآنی و یادآوری نسبت میان امام حسین علیه السلام و پیامبر صلی الله علیه و آله به روشنگری پرداخت و امیدوار بود که دشمنان، والایی و ارجمندیِ جایگاه و شخصیت امام علیه السلام را دریابند و رفتاری شایسته با ایشان که فرزند پیامبر صلی الله علیه و آله و خود چراغ هدایت است، در پیش گیرند</w:t>
      </w:r>
      <w:r>
        <w:rPr>
          <w:rFonts w:eastAsia="IRNazanin" w:cs="IRNazanin"/>
          <w:color w:val="111111"/>
          <w:sz w:val="28"/>
          <w:szCs w:val="28"/>
          <w:rtl w:val="true"/>
          <w:lang w:bidi="fa-IR"/>
        </w:rPr>
        <w:t>.</w:t>
      </w:r>
    </w:p>
    <w:p>
      <w:pPr>
        <w:pStyle w:val="Heading5"/>
        <w:numPr>
          <w:ilvl w:val="4"/>
          <w:numId w:val="1"/>
        </w:numPr>
        <w:rPr/>
      </w:pPr>
      <w:bookmarkStart w:id="118" w:name="__RefHeading___Toc2220931_581953129"/>
      <w:bookmarkStart w:id="119" w:name="_Toc40"/>
      <w:bookmarkEnd w:id="118"/>
      <w:r>
        <w:rPr>
          <w:rtl w:val="true"/>
        </w:rPr>
        <w:t xml:space="preserve">د </w:t>
      </w:r>
      <w:r>
        <w:rPr>
          <w:rtl w:val="true"/>
        </w:rPr>
        <w:t xml:space="preserve">- </w:t>
      </w:r>
      <w:r>
        <w:rPr>
          <w:rtl w:val="true"/>
        </w:rPr>
        <w:t>راه رشد و سرافرازی</w:t>
      </w:r>
      <w:bookmarkEnd w:id="119"/>
    </w:p>
    <w:p>
      <w:pPr>
        <w:pStyle w:val="BookText"/>
        <w:rPr/>
      </w:pPr>
      <w:r>
        <w:rPr>
          <w:rFonts w:ascii="IRNazanin" w:hAnsi="IRNazanin" w:eastAsia="IRNazanin"/>
          <w:color w:val="111111"/>
          <w:sz w:val="28"/>
          <w:sz w:val="28"/>
          <w:szCs w:val="28"/>
          <w:rtl w:val="true"/>
          <w:lang w:bidi="fa-IR"/>
        </w:rPr>
        <w:t>امام علیه السلام در پایان نامه به سران بصره،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 سخنان خیرخواهانة مرا بشنوید و دیدگاهم را به کار بندید، تا شما را به سرافرازی و نیک‌بختی رهبری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تسمعوا قولی و تطیعوا أمری ”أهدکم سبیل الرشاد“</w:t>
      </w:r>
      <w:r>
        <w:rPr>
          <w:rFonts w:eastAsia="IRNazanin" w:cs="IRNazanin"/>
          <w:color w:val="111111"/>
          <w:sz w:val="28"/>
          <w:szCs w:val="28"/>
          <w:rtl w:val="true"/>
          <w:lang w:bidi="fa-IR"/>
        </w:rPr>
        <w:t>»</w:t>
      </w:r>
      <w:r>
        <w:rPr>
          <w:rStyle w:val="FootnoteAnchor"/>
          <w:rtl w:val="true"/>
        </w:rPr>
        <w:footnoteReference w:id="10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تعبیری که در پایان نامه امام آمده است به آیه‌ا‌ی از سورة غافر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به مردم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پیروی نمایید که شما را به راه </w:t>
      </w:r>
      <w:bookmarkStart w:id="120" w:name="pg5483_33159"/>
    </w:p>
    <w:p>
      <w:pPr>
        <w:pStyle w:val="BookText"/>
        <w:rPr/>
      </w:pPr>
      <w:bookmarkEnd w:id="120"/>
      <w:r>
        <w:rPr>
          <w:rFonts w:ascii="IRNazanin" w:hAnsi="IRNazanin" w:eastAsia="IRNazanin"/>
          <w:color w:val="111111"/>
          <w:sz w:val="28"/>
          <w:sz w:val="28"/>
          <w:szCs w:val="28"/>
          <w:rtl w:val="true"/>
          <w:lang w:bidi="fa-IR"/>
        </w:rPr>
        <w:t xml:space="preserve">راست رهنمون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الَّذِی آمَنَ یَا قَوْمِ اتَّبِعُونِ أَهْدِکُمْ سَبِیلَ الرَّشَادِ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دو نکته در این آیه،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نخست، هدایتگریِ سیرة مؤمن آل فرعون برای دیگران است؛ زیرا پیروی از او پیروی از راه حضرت موسی علیه السلام است که فرستادة خدا و مصداق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دیگر، طعن زدن به سخن نادرست فرعون است که در آیات پیشین،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أَهْدِیکُمْ إِڤ 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مؤمن آل فرعون، خط بطلانی بر ادعای نادرست فرعون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نیز سران بصره و دیگران را به پیروی از خود فرا‌خواند و پیروی از خود را راه هدایت دانست؛ چرا این گونه نباشد که او فرزند رسول خدا و سیرة او هماهنگ با سیرة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جمله، پرده از سخنان مزوّرانة یزیدیان برمی‌داشت؛ همانان که در تبلیغات مسموم، کار خویش را مطابق با آموزه‌های هدایتگرِ دین معرفی می‌کردند، و سیرة حسینی را خروج از دین می‌دانستند</w:t>
      </w:r>
      <w:r>
        <w:rPr>
          <w:rFonts w:eastAsia="IRNazanin" w:cs="IRNazanin"/>
          <w:color w:val="111111"/>
          <w:sz w:val="28"/>
          <w:szCs w:val="28"/>
          <w:rtl w:val="true"/>
          <w:lang w:bidi="fa-IR"/>
        </w:rPr>
        <w:t>!</w:t>
      </w:r>
    </w:p>
    <w:p>
      <w:pPr>
        <w:pStyle w:val="Heading4"/>
        <w:numPr>
          <w:ilvl w:val="3"/>
          <w:numId w:val="1"/>
        </w:numPr>
        <w:rPr/>
      </w:pPr>
      <w:bookmarkStart w:id="121" w:name="__RefHeading___Toc2220933_581953129"/>
      <w:bookmarkStart w:id="122" w:name="_Toc41"/>
      <w:bookmarkEnd w:id="121"/>
      <w:r>
        <w:rPr>
          <w:rtl w:val="true"/>
        </w:rPr>
        <w:t>نتیجه‌گیری</w:t>
      </w:r>
      <w:bookmarkEnd w:id="12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آغاز نزول، به سبب بلندی معنا و رسایی آوا، تأثیر عمیقی بر اسلوب بیانی عرب‌زبانان نهاد، به گونه‌ای که الفتی شیرین با ادبیات قرآن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اثرپذیری از قرآن را در دهة ششم تاریخ اسلام و در حماسة عاشورا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ویژگی یادشده، با کمیتی بیشتر و کیفتی برتر، در کلام حسین ابن علی علیهما السلام و یارانش رخ نموده است، معارضان امام علیه السلام نیز میان سخنانشان، با اهداف مختلف، از آیات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بر ضرورت تأمل و درنگ افزونتر در رفتارشناسیِ معارضان سالار شهیدان علیه السلام تأکید می‌نماید</w:t>
      </w:r>
      <w:r>
        <w:rPr>
          <w:rFonts w:eastAsia="IRNazanin" w:cs="IRNazanin"/>
          <w:color w:val="111111"/>
          <w:sz w:val="28"/>
          <w:szCs w:val="28"/>
          <w:rtl w:val="true"/>
          <w:lang w:bidi="fa-IR"/>
        </w:rPr>
        <w:t xml:space="preserve">. </w:t>
      </w:r>
      <w:bookmarkStart w:id="123" w:name="pg5483_33160"/>
    </w:p>
    <w:p>
      <w:pPr>
        <w:pStyle w:val="Heading3"/>
        <w:numPr>
          <w:ilvl w:val="2"/>
          <w:numId w:val="1"/>
        </w:numPr>
        <w:rPr/>
      </w:pPr>
      <w:bookmarkStart w:id="124" w:name="__RefHeading___Toc2220935_581953129"/>
      <w:bookmarkStart w:id="125" w:name="_Toc42"/>
      <w:bookmarkEnd w:id="123"/>
      <w:bookmarkEnd w:id="124"/>
      <w:r>
        <w:rPr>
          <w:rtl w:val="true"/>
        </w:rPr>
        <w:t xml:space="preserve">فصل </w:t>
      </w:r>
      <w:r>
        <w:rPr/>
        <w:t>3</w:t>
      </w:r>
      <w:r>
        <w:rPr>
          <w:rtl w:val="true"/>
        </w:rPr>
        <w:t xml:space="preserve">: </w:t>
      </w:r>
      <w:r>
        <w:rPr>
          <w:rtl w:val="true"/>
        </w:rPr>
        <w:t>تفسیر قرآن در حماسة حسینی</w:t>
      </w:r>
      <w:bookmarkEnd w:id="125"/>
    </w:p>
    <w:p>
      <w:pPr>
        <w:pStyle w:val="BookText"/>
        <w:rPr/>
      </w:pPr>
      <w:r>
        <w:rPr>
          <w:rFonts w:ascii="IRNazanin" w:hAnsi="IRNazanin" w:eastAsia="IRNazanin"/>
          <w:color w:val="111111"/>
          <w:sz w:val="28"/>
          <w:sz w:val="28"/>
          <w:szCs w:val="28"/>
          <w:rtl w:val="true"/>
          <w:lang w:bidi="fa-IR"/>
        </w:rPr>
        <w:t>دانش تفسیر از رشته‌های مهم علوم اسلامی است که در آن با تکیه بر ابزار و شیوه‌های گوناگون، مراد آیات،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روشهای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شیوه‌هایی دانسته شده است که در آن، هر آیه با تدبر در سایر آیات و بهره‌گیری از آنها تفسیر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نتیجة پژوهشها، به کارگیری این روش پیشینه‌ای دراز دارد و از شیوه‌های تفسیری اهل بیت علیهم السلام محسوب می‌گردد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نیز همانند دیگر معصومان علیهم السلام که آگاهان به قرآنند، از این روش استفاده نموده و به تبیین مراد آیات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آن را در پاسخ امام علیه السلام به مردم بصره می‌یابیم؛ آن جا که برخی از بصریان از محضرشان خواستند تا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نماید، </w:t>
      </w:r>
    </w:p>
    <w:p>
      <w:pPr>
        <w:pStyle w:val="BookText"/>
        <w:rPr/>
      </w:pPr>
      <w:r>
        <w:rPr>
          <w:rFonts w:ascii="IRNazanin" w:hAnsi="IRNazanin" w:eastAsia="IRNazanin"/>
          <w:color w:val="111111"/>
          <w:sz w:val="28"/>
          <w:sz w:val="28"/>
          <w:szCs w:val="28"/>
          <w:rtl w:val="true"/>
          <w:lang w:bidi="fa-IR"/>
        </w:rPr>
        <w:t>امام علیه السلام در پاسخ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کتابش تفسیر نموده است</w:t>
      </w:r>
      <w:r>
        <w:rPr>
          <w:rFonts w:eastAsia="IRNazanin" w:cs="IRNazanin"/>
          <w:color w:val="111111"/>
          <w:sz w:val="28"/>
          <w:szCs w:val="28"/>
          <w:rtl w:val="true"/>
          <w:lang w:bidi="fa-IR"/>
        </w:rPr>
        <w:t>...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افزون بر روایات تفسیری که از امام حسین علیه السلام گزارش شده است،</w:t>
      </w:r>
      <w:r>
        <w:rPr>
          <w:rStyle w:val="FootnoteAnchor"/>
          <w:rtl w:val="true"/>
        </w:rPr>
        <w:footnoteReference w:id="110"/>
      </w:r>
      <w:r>
        <w:rPr>
          <w:rFonts w:ascii="IRNazanin" w:hAnsi="IRNazanin" w:eastAsia="IRNazanin"/>
          <w:color w:val="111111"/>
          <w:sz w:val="28"/>
          <w:sz w:val="28"/>
          <w:szCs w:val="28"/>
          <w:rtl w:val="true"/>
          <w:lang w:bidi="fa-IR"/>
        </w:rPr>
        <w:t>در حماسة حسینی نیز نمونه‌ای از تفسیر امام علیه السلام و به کارگیری شیوة تفسیر قرآن به قرآن را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حسین علیه السلام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ایشان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گرامی، مرا از این سخن خدا آگاه ساز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Style w:val="FootnoteAnchor"/>
          <w:rtl w:val="true"/>
        </w:rPr>
        <w:footnoteReference w:id="11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پاسخی کوتاه و جامع،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که دیگران را به هدایت فرامی‌خواند و گروهی از او می‌پذیرند؛ و یا پیشوایی که مردم را به گمراهی دعوت می‌کند و عده‌ای دعوت او را اجابت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بهشت و اینان در دوزخند، چنان که خداوند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فَرِیقٌ فِی الْجَنَّةِ وَ فَرِیقٌ فِی السَّعِیرِ</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محمد بن علی 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صص</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تکیه بر آیه‌ای از سورة شوری به تبیین و تفسیر آیة مذکور که در سورة اسراء است،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یاد شد، دسترسی به نمونة دیگری از تفسیر قرآن از سوی امام حسین علیه السلام در حادثة کربلا ممکن نشد، اما نباید از یاد برد که تمام رفتار و گفتار آن امام بر اساس معارف بلند قرآن می‌باشد و گفتار و رفتار ایشان تفسیر عملیِ این کتاب آسمانی است</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5483_33164"/>
      <w:bookmarkStart w:id="127" w:name="pg5483_33164"/>
      <w:bookmarkEnd w:id="127"/>
    </w:p>
    <w:p>
      <w:pPr>
        <w:pStyle w:val="Heading3"/>
        <w:numPr>
          <w:ilvl w:val="2"/>
          <w:numId w:val="1"/>
        </w:numPr>
        <w:rPr/>
      </w:pPr>
      <w:bookmarkStart w:id="128" w:name="pg5483_33164"/>
      <w:bookmarkStart w:id="129" w:name="__RefHeading___Toc2220937_581953129"/>
      <w:bookmarkStart w:id="130" w:name="_Toc43"/>
      <w:bookmarkEnd w:id="128"/>
      <w:bookmarkEnd w:id="129"/>
      <w:r>
        <w:rPr>
          <w:rtl w:val="true"/>
        </w:rPr>
        <w:t xml:space="preserve">فصل </w:t>
      </w:r>
      <w:r>
        <w:rPr/>
        <w:t>4</w:t>
      </w:r>
      <w:r>
        <w:rPr>
          <w:rtl w:val="true"/>
        </w:rPr>
        <w:t xml:space="preserve">: </w:t>
      </w:r>
      <w:r>
        <w:rPr>
          <w:rtl w:val="true"/>
        </w:rPr>
        <w:t>حضور نمادین قرآن در حماسة حسینی</w:t>
      </w:r>
      <w:bookmarkEnd w:id="130"/>
    </w:p>
    <w:p>
      <w:pPr>
        <w:pStyle w:val="Heading4"/>
        <w:numPr>
          <w:ilvl w:val="3"/>
          <w:numId w:val="1"/>
        </w:numPr>
        <w:rPr/>
      </w:pPr>
      <w:bookmarkStart w:id="131" w:name="__RefHeading___Toc2220939_581953129"/>
      <w:bookmarkStart w:id="132" w:name="_Toc44"/>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 xml:space="preserve">یکی از گونه‌های تجلی قرآن در حماسة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در حوزة دانشها و فنون مختلف، به معانی گوناگون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نوشتار حاضر به مواردی از رویدادهای حادثة کربلا اشاره دارد که در آن،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مد نظر بودن آیه و یا پیام ویژه‌ای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امری محترم و مقدس، مطرح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آشنایی با قرآن، انس با قرآن، تلاوت قرآن، حفظ قرآن و دیگر امور مرتبط با آن، همگی، امور محترم و ارزشمند شمرده می‌شود و هرگونه رفتار و گفتار که با وجه تقدس قرآن هماهنگ نباشد، مردود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از رویدادها را می‌توان در دو بخش ارایه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33" w:name="pg5483_33165"/>
    </w:p>
    <w:p>
      <w:pPr>
        <w:pStyle w:val="BookText"/>
        <w:rPr/>
      </w:pPr>
      <w:bookmarkEnd w:id="133"/>
      <w:r>
        <w:rPr>
          <w:rFonts w:ascii="IRNazanin" w:hAnsi="IRNazanin" w:eastAsia="IRNazanin"/>
          <w:color w:val="111111"/>
          <w:sz w:val="28"/>
          <w:sz w:val="28"/>
          <w:szCs w:val="28"/>
          <w:rtl w:val="true"/>
          <w:lang w:bidi="fa-IR"/>
        </w:rPr>
        <w:t>بخش نخست، حضور نمادین قرآن در گفتار و رفتار امام حسین علیه السلام بازخوانی می‌شود؛ و در دومین بخش، حضور نمادین قرآن در گفتار و رفتار یاران امام علیه السلام که پاکبازانی دلیر و شایستگانی بی‌مانند بودند، گزارش می‌گردد</w:t>
      </w:r>
      <w:r>
        <w:rPr>
          <w:rFonts w:eastAsia="IRNazanin" w:cs="IRNazanin"/>
          <w:color w:val="111111"/>
          <w:sz w:val="28"/>
          <w:szCs w:val="28"/>
          <w:rtl w:val="true"/>
          <w:lang w:bidi="fa-IR"/>
        </w:rPr>
        <w:t>.</w:t>
      </w:r>
    </w:p>
    <w:p>
      <w:pPr>
        <w:pStyle w:val="Heading4"/>
        <w:numPr>
          <w:ilvl w:val="3"/>
          <w:numId w:val="1"/>
        </w:numPr>
        <w:rPr/>
      </w:pPr>
      <w:bookmarkStart w:id="134" w:name="__RefHeading___Toc2220941_581953129"/>
      <w:bookmarkStart w:id="135" w:name="_Toc45"/>
      <w:bookmarkEnd w:id="134"/>
      <w:r>
        <w:rPr>
          <w:rtl w:val="true"/>
        </w:rPr>
        <w:t>حضور نمادین قرآن و امام حسین علیه السلام</w:t>
      </w:r>
      <w:bookmarkEnd w:id="135"/>
    </w:p>
    <w:p>
      <w:pPr>
        <w:pStyle w:val="Heading5"/>
        <w:numPr>
          <w:ilvl w:val="4"/>
          <w:numId w:val="1"/>
        </w:numPr>
        <w:rPr/>
      </w:pPr>
      <w:bookmarkStart w:id="136" w:name="__RefHeading___Toc2220943_581953129"/>
      <w:bookmarkStart w:id="137" w:name="_Toc46"/>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همان‌گونه که پیشتر یاد شد، در متون گزارش‌شده از حماسة عاشورا، موارد فراوانی از حضور نمادین قرآن و امام حسین علیه السلام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به لحاظ زمانی، حوادث پیش از رسیدن کاروان حسینی به کربلا، و بعد از آن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 نیز ضرورت نظام‌مند نمودن موارد گزارش‌شده، مطالب بخش نخست در دو قسمت ارایه می‌گردد</w:t>
      </w:r>
      <w:r>
        <w:rPr>
          <w:rFonts w:eastAsia="IRNazanin" w:cs="IRNazanin"/>
          <w:color w:val="111111"/>
          <w:sz w:val="28"/>
          <w:szCs w:val="28"/>
          <w:rtl w:val="true"/>
          <w:lang w:bidi="fa-IR"/>
        </w:rPr>
        <w:t>.</w:t>
      </w:r>
    </w:p>
    <w:p>
      <w:pPr>
        <w:pStyle w:val="Heading5"/>
        <w:numPr>
          <w:ilvl w:val="4"/>
          <w:numId w:val="1"/>
        </w:numPr>
        <w:rPr/>
      </w:pPr>
      <w:bookmarkStart w:id="138" w:name="__RefHeading___Toc2220945_581953129"/>
      <w:bookmarkStart w:id="139" w:name="_Toc47"/>
      <w:bookmarkEnd w:id="138"/>
      <w:r>
        <w:rPr>
          <w:rtl w:val="true"/>
        </w:rPr>
        <w:t>‌</w:t>
      </w:r>
      <w:r>
        <w:rPr>
          <w:rtl w:val="true"/>
        </w:rPr>
        <w:t>حضور نمادین قرآن و امام‌حسین علیه السلام پیش از رسیدن به کربلا</w:t>
      </w:r>
      <w:bookmarkEnd w:id="139"/>
    </w:p>
    <w:p>
      <w:pPr>
        <w:pStyle w:val="Heading6"/>
        <w:numPr>
          <w:ilvl w:val="5"/>
          <w:numId w:val="1"/>
        </w:numPr>
        <w:rPr/>
      </w:pPr>
      <w:bookmarkStart w:id="140" w:name="__RefHeading___Toc2220947_581953129"/>
      <w:bookmarkStart w:id="141" w:name="_Toc48"/>
      <w:bookmarkEnd w:id="140"/>
      <w:r>
        <w:rPr>
          <w:rtl w:val="true"/>
        </w:rPr>
        <w:t>الف‌</w:t>
      </w:r>
      <w:r>
        <w:rPr>
          <w:rtl w:val="true"/>
        </w:rPr>
        <w:t xml:space="preserve">- </w:t>
      </w:r>
      <w:r>
        <w:rPr>
          <w:rtl w:val="true"/>
        </w:rPr>
        <w:t>قرائت قرآن</w:t>
      </w:r>
      <w:bookmarkEnd w:id="14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افرادی که در مسیر مکه به کربلا امام حسین علیه السلام را ملاقات نموده، دیدارش را چنین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خیمه‌هایی دیدم که در بیابان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صاحب این خیمه‌ها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خیمه‌ها از آنِ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دیدم که قرآن می‌خوانْد و اشک بر گونه‌ها و محاسنش سرازیر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شَیخٌ یَقرأ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الدموعُ تَسیلُ عَلی خَدَّیهِ وَ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در این دیار که کسی در آن نیست، اقامت گزیدید؟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نامه‌هایی است که کوفیان به من نگاشتند و من آنان را جز کُشندة خویش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 یازیدن به قتل من است که پاس مقدسات الهی و </w:t>
      </w:r>
      <w:bookmarkStart w:id="142" w:name="pg5483_33166"/>
    </w:p>
    <w:p>
      <w:pPr>
        <w:pStyle w:val="BookText"/>
        <w:rPr/>
      </w:pPr>
      <w:bookmarkEnd w:id="142"/>
      <w:r>
        <w:rPr>
          <w:rFonts w:ascii="IRNazanin" w:hAnsi="IRNazanin" w:eastAsia="IRNazanin"/>
          <w:color w:val="111111"/>
          <w:sz w:val="28"/>
          <w:sz w:val="28"/>
          <w:szCs w:val="28"/>
          <w:rtl w:val="true"/>
          <w:lang w:bidi="fa-IR"/>
        </w:rPr>
        <w:t>حرمتهای آن شکسته می‌شود</w:t>
      </w:r>
      <w:r>
        <w:rPr>
          <w:rFonts w:eastAsia="IRNazanin" w:cs="IRNazanin"/>
          <w:color w:val="111111"/>
          <w:sz w:val="28"/>
          <w:szCs w:val="28"/>
          <w:rtl w:val="true"/>
          <w:lang w:bidi="fa-IR"/>
        </w:rPr>
        <w:t>.</w:t>
      </w:r>
      <w:r>
        <w:rPr>
          <w:rStyle w:val="FootnoteAnchor"/>
          <w:rtl w:val="true"/>
        </w:rPr>
        <w:footnoteReference w:id="114"/>
      </w:r>
    </w:p>
    <w:p>
      <w:pPr>
        <w:pStyle w:val="Heading6"/>
        <w:numPr>
          <w:ilvl w:val="5"/>
          <w:numId w:val="1"/>
        </w:numPr>
        <w:rPr/>
      </w:pPr>
      <w:bookmarkStart w:id="143" w:name="__RefHeading___Toc2220949_581953129"/>
      <w:bookmarkStart w:id="144" w:name="_Toc49"/>
      <w:bookmarkEnd w:id="143"/>
      <w:r>
        <w:rPr>
          <w:rtl w:val="true"/>
        </w:rPr>
        <w:t>ب‌</w:t>
      </w:r>
      <w:r>
        <w:rPr>
          <w:rtl w:val="true"/>
        </w:rPr>
        <w:t xml:space="preserve">- </w:t>
      </w:r>
      <w:r>
        <w:rPr>
          <w:rtl w:val="true"/>
        </w:rPr>
        <w:t>قرآن و نهاد حاکمیت اسلامی</w:t>
      </w:r>
      <w:bookmarkEnd w:id="144"/>
    </w:p>
    <w:p>
      <w:pPr>
        <w:pStyle w:val="BookText"/>
        <w:rPr/>
      </w:pPr>
      <w:r>
        <w:rPr>
          <w:rFonts w:ascii="IRNazanin" w:hAnsi="IRNazanin" w:eastAsia="IRNazanin"/>
          <w:color w:val="111111"/>
          <w:sz w:val="28"/>
          <w:sz w:val="28"/>
          <w:szCs w:val="28"/>
          <w:rtl w:val="true"/>
          <w:lang w:bidi="fa-IR"/>
        </w:rPr>
        <w:t>امام حسین علیه السلام در برخی نامه‌ها بر جایگاه والا و نقش اساسی قرآن در حاکمیت جامعة اسلامی اشاره کرده، و فردی را شایستة امامت دانسته‌اند که اساس حکومت و مدیریتش بر معارف و آموزه‌های بلند قرآنی، استوار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پاسخ نامة کوفیان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در نامه‌هایتان بیان کردید،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بزرگانتان این بود که ما، امام و رهبری نداریم، تو به سوی ما بیا تا خدا به وسیلة تو ما را به شیوة درست و در مسیر هدایت،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امام نیست مگر آن کسی که به کتاب الهی عمل کند و بدان پایبند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 ما الإمام إڤ الحاکم بالکتاب</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همچنین </w:t>
      </w:r>
      <w:bookmarkStart w:id="145" w:name="pg5483_33167"/>
    </w:p>
    <w:p>
      <w:pPr>
        <w:pStyle w:val="BookText"/>
        <w:rPr/>
      </w:pPr>
      <w:bookmarkEnd w:id="145"/>
      <w:r>
        <w:rPr>
          <w:rFonts w:ascii="IRNazanin" w:hAnsi="IRNazanin" w:eastAsia="IRNazanin"/>
          <w:color w:val="111111"/>
          <w:sz w:val="28"/>
          <w:sz w:val="28"/>
          <w:szCs w:val="28"/>
          <w:rtl w:val="true"/>
          <w:lang w:bidi="fa-IR"/>
        </w:rPr>
        <w:t>امام حسین علیه السلام در نامه‌ای به مردم و بزرگان شهر بصره، دعوتش در این نهضت را بر اساس کتاب الهی دانستند و چنین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سفیری را به همراه پیامم به سویتان می‌فرستم و شما را به کتاب پرشکوه خدا و راه و رسم انسان‌ساز پیامبرش صلی الله علیه و آله فرامی‌خوانم؛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أدعُوکُم إلی کِتابِ الله وَ سُنّة نَبِیِّه صلی الله علیه و آله </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در این موارد امام علیه السلام آشکارا ضرورت هماهنگی رفتار حاکم اسلامی با قرآن را یادآور شده‌اند</w:t>
      </w:r>
      <w:r>
        <w:rPr>
          <w:rFonts w:eastAsia="IRNazanin" w:cs="IRNazanin"/>
          <w:color w:val="111111"/>
          <w:sz w:val="28"/>
          <w:szCs w:val="28"/>
          <w:rtl w:val="true"/>
          <w:lang w:bidi="fa-IR"/>
        </w:rPr>
        <w:t>.</w:t>
      </w:r>
    </w:p>
    <w:p>
      <w:pPr>
        <w:pStyle w:val="Heading5"/>
        <w:numPr>
          <w:ilvl w:val="4"/>
          <w:numId w:val="1"/>
        </w:numPr>
        <w:rPr/>
      </w:pPr>
      <w:bookmarkStart w:id="146" w:name="__RefHeading___Toc2220951_581953129"/>
      <w:bookmarkStart w:id="147" w:name="_Toc50"/>
      <w:bookmarkEnd w:id="146"/>
      <w:r>
        <w:rPr>
          <w:rtl w:val="true"/>
        </w:rPr>
        <w:t>حضور نمادین قرآن و امام حسین علیه السلام پس از رسیدن به کربلا</w:t>
      </w:r>
      <w:bookmarkEnd w:id="147"/>
    </w:p>
    <w:p>
      <w:pPr>
        <w:pStyle w:val="Heading6"/>
        <w:numPr>
          <w:ilvl w:val="5"/>
          <w:numId w:val="1"/>
        </w:numPr>
        <w:rPr/>
      </w:pPr>
      <w:bookmarkStart w:id="148" w:name="__RefHeading___Toc2220953_581953129"/>
      <w:bookmarkStart w:id="149" w:name="_Toc51"/>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با تکیه بر گزارشهای تاریخی، می‌توان گفت که ادله و قراین فراوانی فراروی امام حسین علیه السلام و یارانش بود که به آنان گوشزد می‌کرد، نزدیک شدن به سرزمین کربلا، حوادث فرجامین زندگیشان را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آنان هر چه به پایان زندگی خود نزدیکتر می‌شدند، استواریشان افزونتر می‌گشت و علاقة آنان به امور معنوی از جمله تلاوت قرآن، فزونی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گزارشها در پی می‌آید</w:t>
      </w:r>
      <w:r>
        <w:rPr>
          <w:rFonts w:eastAsia="IRNazanin" w:cs="IRNazanin"/>
          <w:color w:val="111111"/>
          <w:sz w:val="28"/>
          <w:szCs w:val="28"/>
          <w:rtl w:val="true"/>
          <w:lang w:bidi="fa-IR"/>
        </w:rPr>
        <w:t>.</w:t>
      </w:r>
    </w:p>
    <w:p>
      <w:pPr>
        <w:pStyle w:val="Heading6"/>
        <w:numPr>
          <w:ilvl w:val="5"/>
          <w:numId w:val="1"/>
        </w:numPr>
        <w:rPr/>
      </w:pPr>
      <w:bookmarkStart w:id="150" w:name="__RefHeading___Toc2220955_581953129"/>
      <w:bookmarkStart w:id="151" w:name="_Toc52"/>
      <w:bookmarkEnd w:id="150"/>
      <w:r>
        <w:rPr>
          <w:rtl w:val="true"/>
        </w:rPr>
        <w:t>الف‌</w:t>
      </w:r>
      <w:r>
        <w:rPr>
          <w:rtl w:val="true"/>
        </w:rPr>
        <w:t xml:space="preserve">- </w:t>
      </w:r>
      <w:r>
        <w:rPr>
          <w:rtl w:val="true"/>
        </w:rPr>
        <w:t>عشق به تلاوت قرآن</w:t>
      </w:r>
      <w:bookmarkEnd w:id="15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روز نهم محرم، پس از شروع جنب‌وجوش در لشکر عمر سعد که نشان از تصمیم جدید آنان داشت، امام حسین علیه السلام ، برادر رشیدش را برای به دست آوردن آگاهی دقیق به سوی سپاه دشمن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به همراه بیست نفر نزد سپاه اموی آمد و از برنامة تازة آنان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امیر رسیده است تا کار را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آنان خواست تا در این کار شتاب نورزند تا نزد امام علیه السلام رود و این پیام را به ایشان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آگاهی از نقشة دشمن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من، اینک سوی دشمن برو و اگر توانستی هجومشان را تا بامداد فردا به تأخیر انداز و شرارتشان را امشب از ما بازدار، بدان امید که جبین بر آستان ربوبی نهیم و از او آمرزش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خود می‌داند که من، چقدر نماز و و خواندن کتابش را دوست دارم و شیفتة دعا و نیایش بسیار و آمرزش‌خواهی از اویم؛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یَعلَمُ أنّی قَد اُحِبُّ الصَلاة لَهُ و َتِلاوَة کِتابِه وَ الدُعاء و الاستغفار</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همچنین در برخی منابع به نقل از حضرت زینب علیها السلام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دهم محرم از خیمة خود خارج شدم تا از برادر بزرگوارم و یارانش خبر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خیمه‌ای که برای امام افراشته بودند، به محضرش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تنها نشسته بودند و با خدا نجوا می‌کردند و قرآن می‌خواندند</w:t>
      </w:r>
      <w:r>
        <w:rPr>
          <w:rFonts w:eastAsia="IRNazanin" w:cs="IRNazanin"/>
          <w:color w:val="111111"/>
          <w:sz w:val="28"/>
          <w:szCs w:val="28"/>
          <w:rtl w:val="true"/>
          <w:lang w:bidi="fa-IR"/>
        </w:rPr>
        <w:t>.</w:t>
      </w:r>
      <w:r>
        <w:rPr>
          <w:rStyle w:val="FootnoteAnchor"/>
          <w:rtl w:val="true"/>
        </w:rPr>
        <w:footnoteReference w:id="11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بلندی روح و عزت نفس امام حسین علیه السلام و پستی و نامردی لشکریان دشمن، امری روشن و بی‌نیاز از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راستی چرا امام حسین علیه السلام در عصر روز نهم محرم، با آن کج‌اندیشان دنیازده و دون‌مایگان سست‌اراده، چنین درخواستی را در میان گذاشت و از آنان خواست تا نبرد را، یک شب، به تأخیر اندازند و ایشان فرصت مناجات و تلاوت قرآن داشته باشند</w:t>
      </w:r>
      <w:r>
        <w:rPr>
          <w:rFonts w:eastAsia="IRNazanin" w:cs="IRNazanin"/>
          <w:color w:val="111111"/>
          <w:sz w:val="28"/>
          <w:szCs w:val="28"/>
          <w:rtl w:val="true"/>
          <w:lang w:bidi="fa-IR"/>
        </w:rPr>
        <w:t xml:space="preserve">. </w:t>
      </w:r>
      <w:bookmarkStart w:id="152" w:name="pg5483_33169"/>
    </w:p>
    <w:p>
      <w:pPr>
        <w:pStyle w:val="BookText"/>
        <w:rPr/>
      </w:pPr>
      <w:bookmarkEnd w:id="152"/>
      <w:r>
        <w:rPr>
          <w:rFonts w:ascii="IRNazanin" w:hAnsi="IRNazanin" w:eastAsia="IRNazanin"/>
          <w:color w:val="111111"/>
          <w:sz w:val="28"/>
          <w:sz w:val="28"/>
          <w:szCs w:val="28"/>
          <w:rtl w:val="true"/>
          <w:lang w:bidi="fa-IR"/>
        </w:rPr>
        <w:t>آیا این همه، نشانگر جایگاه والای قرآن نزد امام حسین علیه السلام و بیانگر دلبستگی و انس به قرآن نیست؟ انسی که در کلام محمد بن حنفیه چنین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علیهما السلام در خردسالی پیش از آن که زبان آموزد و سخن بگوید، آیات وحی را تلاوت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الوَحیَ قَبل أن یَنطِق</w:t>
      </w:r>
      <w:r>
        <w:rPr>
          <w:rFonts w:eastAsia="IRNazanin" w:cs="IRNazanin"/>
          <w:color w:val="111111"/>
          <w:sz w:val="28"/>
          <w:szCs w:val="28"/>
          <w:rtl w:val="true"/>
          <w:lang w:bidi="fa-IR"/>
        </w:rPr>
        <w:t>».</w:t>
      </w:r>
      <w:r>
        <w:rPr>
          <w:rStyle w:val="FootnoteAnchor"/>
          <w:rtl w:val="true"/>
        </w:rPr>
        <w:footnoteReference w:id="119"/>
      </w:r>
    </w:p>
    <w:p>
      <w:pPr>
        <w:pStyle w:val="Heading6"/>
        <w:numPr>
          <w:ilvl w:val="5"/>
          <w:numId w:val="1"/>
        </w:numPr>
        <w:rPr/>
      </w:pPr>
      <w:bookmarkStart w:id="153" w:name="__RefHeading___Toc2220957_581953129"/>
      <w:bookmarkStart w:id="154" w:name="_Toc53"/>
      <w:bookmarkEnd w:id="153"/>
      <w:r>
        <w:rPr>
          <w:rtl w:val="true"/>
        </w:rPr>
        <w:t>ب‌</w:t>
      </w:r>
      <w:r>
        <w:rPr>
          <w:rtl w:val="true"/>
        </w:rPr>
        <w:t xml:space="preserve">- </w:t>
      </w:r>
      <w:r>
        <w:rPr>
          <w:rtl w:val="true"/>
        </w:rPr>
        <w:t>نعمت بزرگ آگاهی از قرآن</w:t>
      </w:r>
      <w:bookmarkEnd w:id="154"/>
    </w:p>
    <w:p>
      <w:pPr>
        <w:pStyle w:val="BookText"/>
        <w:rPr/>
      </w:pPr>
      <w:r>
        <w:rPr>
          <w:rFonts w:ascii="IRNazanin" w:hAnsi="IRNazanin" w:eastAsia="IRNazanin"/>
          <w:color w:val="111111"/>
          <w:sz w:val="28"/>
          <w:sz w:val="28"/>
          <w:szCs w:val="28"/>
          <w:rtl w:val="true"/>
          <w:lang w:bidi="fa-IR"/>
        </w:rPr>
        <w:t>در نظر انسانهای ژرف‌نگر و حق‌مدار، آگاهی از معارف قرآن و آشنایی با آن، نعمت بزرگی است که باید همواره خدا را بر آن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به درستی دریافته‌اند که اگر آگاهی از معارف قرآن با فهم معارف و عمل به آموزه‌های آن همراه گردد، به کامیابی در دنیا و سعادت در عقبی، فرجام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برجسته از این دیدگاه در سخنان امام حسین علیه السلام منعکس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سخنان شب عاشورای سالار شهیدان علیه السلام را چنین گزارش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رو به اصحاب،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بی‌همتا و بلندمرتبه را با بهترین و نیکوترین ستایشها می‌ستایم و او را در خوشی و آسایش، و رنج و سختی سپاس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را سپاس که به ما خاندان پیامبر، نعمت رسالت ارزانی داشتی و با نبوت، کرامت بخشیدی و به ما قرآن را آموختی؛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أحمدک علی أن أکرمتنا بالنبوّة و علّمتنا القرآن</w:t>
      </w:r>
      <w:r>
        <w:rPr>
          <w:rFonts w:eastAsia="IRNazanin" w:cs="IRNazanin"/>
          <w:color w:val="111111"/>
          <w:sz w:val="28"/>
          <w:szCs w:val="28"/>
          <w:rtl w:val="true"/>
          <w:lang w:bidi="fa-IR"/>
        </w:rPr>
        <w:t>».</w:t>
      </w:r>
      <w:r>
        <w:rPr>
          <w:rStyle w:val="FootnoteAnchor"/>
          <w:rtl w:val="true"/>
        </w:rPr>
        <w:footnoteReference w:id="120"/>
      </w:r>
      <w:bookmarkStart w:id="155" w:name="pg5483_33170"/>
    </w:p>
    <w:p>
      <w:pPr>
        <w:pStyle w:val="Heading6"/>
        <w:numPr>
          <w:ilvl w:val="5"/>
          <w:numId w:val="1"/>
        </w:numPr>
        <w:rPr/>
      </w:pPr>
      <w:bookmarkStart w:id="156" w:name="__RefHeading___Toc2220959_581953129"/>
      <w:bookmarkStart w:id="157" w:name="_Toc54"/>
      <w:bookmarkEnd w:id="155"/>
      <w:bookmarkEnd w:id="156"/>
      <w:r>
        <w:rPr>
          <w:rtl w:val="true"/>
        </w:rPr>
        <w:t>ج‌</w:t>
      </w:r>
      <w:r>
        <w:rPr>
          <w:rtl w:val="true"/>
        </w:rPr>
        <w:t xml:space="preserve">- </w:t>
      </w:r>
      <w:r>
        <w:rPr>
          <w:rtl w:val="true"/>
        </w:rPr>
        <w:t>قرآن به دست برابر دشمن</w:t>
      </w:r>
      <w:bookmarkEnd w:id="157"/>
    </w:p>
    <w:p>
      <w:pPr>
        <w:pStyle w:val="BookText"/>
        <w:rPr/>
      </w:pPr>
      <w:r>
        <w:rPr>
          <w:rFonts w:ascii="IRNazanin" w:hAnsi="IRNazanin" w:eastAsia="IRNazanin"/>
          <w:color w:val="111111"/>
          <w:sz w:val="28"/>
          <w:sz w:val="28"/>
          <w:szCs w:val="28"/>
          <w:rtl w:val="true"/>
          <w:lang w:bidi="fa-IR"/>
        </w:rPr>
        <w:t>افزون بر دو مورد یادشده، برخی گزارشها بیان می‌کند که امام حسین علیه السلام در روز عاشورا قرآن به دست، در برابر لشکر دشمن حاضر 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خود نمونة دیگری از حضور نمادین قرآن در کربلاست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راستی، همراه داشتن قرآن در چنان لحظات دشوار و پر التهاب، بیانگر چه تفکر و نماد کدام اندیشه است؟ شاید بتوان پاسخ این پرسش را در کلام استاد جوادی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و أبقاه‌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آن جا که ایشان حرکت امام حسین علیه السلام را به دور از خونریزی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آموزة تعالی‌بخش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چنین 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شهیدان هرگز در اندیشة کشتار و خونریزی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آن حضرت آگاهی بخشیدن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بارها با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حجت پرداخت؛ گاه قرآن به دست، بی‌سلاح و جامة نبرد، به میان آنان رفته</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158" w:name="__RefHeading___Toc2220961_581953129"/>
      <w:bookmarkStart w:id="159" w:name="_Toc55"/>
      <w:bookmarkEnd w:id="158"/>
      <w:r>
        <w:rPr>
          <w:rtl w:val="true"/>
        </w:rPr>
        <w:t>یاران امام حسین علیه السلام و حضور نمادین قرآن</w:t>
      </w:r>
      <w:bookmarkEnd w:id="159"/>
    </w:p>
    <w:p>
      <w:pPr>
        <w:pStyle w:val="Heading5"/>
        <w:numPr>
          <w:ilvl w:val="4"/>
          <w:numId w:val="1"/>
        </w:numPr>
        <w:rPr/>
      </w:pPr>
      <w:bookmarkStart w:id="160" w:name="__RefHeading___Toc2220963_581953129"/>
      <w:bookmarkStart w:id="161" w:name="_Toc56"/>
      <w:bookmarkEnd w:id="160"/>
      <w:r>
        <w:rPr>
          <w:rtl w:val="true"/>
        </w:rPr>
        <w:t>اشاره</w:t>
      </w:r>
      <w:bookmarkEnd w:id="16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حماسة حسینی از تابناکترین حماسه‌هایی است که در تاریخ،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درخشندگیِ این حماسه، در کنار عواملی مانند رهبری فوق‌العادة امام حسین علیه السلام ، نتیجة حضور و ایفای نقش سربازان لایق آن </w:t>
      </w:r>
      <w:bookmarkStart w:id="162" w:name="pg5483_33171"/>
    </w:p>
    <w:p>
      <w:pPr>
        <w:pStyle w:val="BookText"/>
        <w:rPr/>
      </w:pPr>
      <w:bookmarkEnd w:id="162"/>
      <w:r>
        <w:rPr>
          <w:rFonts w:ascii="IRNazanin" w:hAnsi="IRNazanin" w:eastAsia="IRNazanin"/>
          <w:color w:val="111111"/>
          <w:sz w:val="28"/>
          <w:sz w:val="28"/>
          <w:szCs w:val="28"/>
          <w:rtl w:val="true"/>
          <w:lang w:bidi="fa-IR"/>
        </w:rPr>
        <w:t>حضرت می‌باشد؛ شایستگانی که با شاگردی در محضر معارف بلند قرآن و همراهی بی‌دریغ با کاروان حسینی به آن همه والایی بار یافتند که امام حسین علیه السلام در وصفشان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یارانی باوفاتر و برتر از یارانم نمی‌شناسم؛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أعلَمُ أصحاباً أولی وَ لا خَیراً مِن أصحابِی</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این تعبیر، بالاترین مدال افتخار برای آن پاکبازان عرشْ‌آشیان، و بهترین گواه بر نقش‌آفرینیِ بی‌مانندشان در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رفتار و گفتار آن شاگردان شایستة مکتب حسین علیه السلام ، نمونه‌هایی از حضور نمادین قرآن گزارش شده است که در این جا بدان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حضور نمادین قرآن در سخنان و استدلالهای ایشان اشاره‌ای می‌کنیم و در دنبال، به بازخوانیِ گزارشهایی می‌پردازیم که بیانگر حضور حافظان و قاریان قرآن در کربلاست</w:t>
      </w:r>
      <w:r>
        <w:rPr>
          <w:rFonts w:eastAsia="IRNazanin" w:cs="IRNazanin"/>
          <w:color w:val="111111"/>
          <w:sz w:val="28"/>
          <w:szCs w:val="28"/>
          <w:rtl w:val="true"/>
          <w:lang w:bidi="fa-IR"/>
        </w:rPr>
        <w:t>.</w:t>
      </w:r>
    </w:p>
    <w:p>
      <w:pPr>
        <w:pStyle w:val="Heading5"/>
        <w:numPr>
          <w:ilvl w:val="4"/>
          <w:numId w:val="1"/>
        </w:numPr>
        <w:rPr/>
      </w:pPr>
      <w:bookmarkStart w:id="163" w:name="__RefHeading___Toc2220965_581953129"/>
      <w:bookmarkStart w:id="164" w:name="_Toc57"/>
      <w:bookmarkEnd w:id="163"/>
      <w:r>
        <w:rPr>
          <w:rtl w:val="true"/>
        </w:rPr>
        <w:t>حضور نمادین قرآن در سخنان یاران امام حسین علیه السلام</w:t>
      </w:r>
      <w:bookmarkEnd w:id="164"/>
    </w:p>
    <w:p>
      <w:pPr>
        <w:pStyle w:val="Heading6"/>
        <w:numPr>
          <w:ilvl w:val="5"/>
          <w:numId w:val="1"/>
        </w:numPr>
        <w:rPr/>
      </w:pPr>
      <w:bookmarkStart w:id="165" w:name="__RefHeading___Toc2220967_581953129"/>
      <w:bookmarkStart w:id="166" w:name="_Toc58"/>
      <w:bookmarkEnd w:id="165"/>
      <w:r>
        <w:rPr>
          <w:rtl w:val="true"/>
        </w:rPr>
        <w:t>الف‌</w:t>
      </w:r>
      <w:r>
        <w:rPr>
          <w:rtl w:val="true"/>
        </w:rPr>
        <w:t xml:space="preserve">- </w:t>
      </w:r>
      <w:r>
        <w:rPr>
          <w:rtl w:val="true"/>
        </w:rPr>
        <w:t>سخنان بانویی دانا</w:t>
      </w:r>
      <w:bookmarkEnd w:id="166"/>
    </w:p>
    <w:p>
      <w:pPr>
        <w:pStyle w:val="BookText"/>
        <w:rPr/>
      </w:pPr>
      <w:r>
        <w:rPr>
          <w:rFonts w:ascii="IRNazanin" w:hAnsi="IRNazanin" w:eastAsia="IRNazanin"/>
          <w:color w:val="111111"/>
          <w:sz w:val="28"/>
          <w:sz w:val="28"/>
          <w:szCs w:val="28"/>
          <w:rtl w:val="true"/>
          <w:lang w:bidi="fa-IR"/>
        </w:rPr>
        <w:t>پس از روز دهم محرمِ سال شصت و یک هجری، حضرت زینب علیها السلام با پایداری و سخنرانیهای عالمانه‌اش، نقش محوری و بنیادینی را در تبیین و تبلیغ پیام سالار شهیدان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بلند قرآنی، شالودة سخنانِ دخترِ دانا و آگاهِ علی بن ابی‌طالب علیه السلام را تشکیل می‌داد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علیها السلام که انسی پیوسته با قرآن داشت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غیر 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ایشان است، جمله‌ای کوتاه و جامع در پاسخ به سخنان جاهلانه و گستاخانة یزید بیان نمود و در آن از انتساب و ارتباط اهل بیت علیهم السلام با قرآن </w:t>
      </w:r>
      <w:bookmarkStart w:id="167" w:name="pg5483_33172"/>
    </w:p>
    <w:p>
      <w:pPr>
        <w:pStyle w:val="BookText"/>
        <w:rPr/>
      </w:pPr>
      <w:bookmarkEnd w:id="167"/>
      <w:r>
        <w:rPr>
          <w:rFonts w:ascii="IRNazanin" w:hAnsi="IRNazanin" w:eastAsia="IRNazanin"/>
          <w:color w:val="111111"/>
          <w:sz w:val="28"/>
          <w:sz w:val="28"/>
          <w:szCs w:val="28"/>
          <w:rtl w:val="true"/>
          <w:lang w:bidi="fa-IR"/>
        </w:rPr>
        <w:t>این چنین به بزرگی و همراه با افتخار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الذی شرّفنا بالوحی و الکتاب، و النبوّة و الانتخاب، لا تدرک أمدنا، و لا تبلغ غایتنا، و لا تَمحُو ذِکرَنا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افتخار نمودن آن بانوی بزرگوار به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وحی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نمونه‌ای از حضور نمادین قرآن در کلام همراهان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 علی، خاست چه غُرنده شیر</w:t>
      </w:r>
    </w:p>
    <w:p>
      <w:pPr>
        <w:pStyle w:val="BookText"/>
        <w:rPr/>
      </w:pPr>
      <w:r>
        <w:rPr>
          <w:rFonts w:ascii="IRNazanin" w:hAnsi="IRNazanin" w:eastAsia="IRNazanin"/>
          <w:color w:val="111111"/>
          <w:sz w:val="28"/>
          <w:sz w:val="28"/>
          <w:szCs w:val="28"/>
          <w:rtl w:val="true"/>
          <w:lang w:bidi="fa-IR"/>
        </w:rPr>
        <w:t>کرد زبون، مکر سپهر اثیر</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داد همی پاسخِ آن کج‌نهاد</w:t>
      </w:r>
    </w:p>
    <w:p>
      <w:pPr>
        <w:pStyle w:val="BookText"/>
        <w:rPr/>
      </w:pPr>
      <w:r>
        <w:rPr>
          <w:rFonts w:ascii="IRNazanin" w:hAnsi="IRNazanin" w:eastAsia="IRNazanin"/>
          <w:color w:val="111111"/>
          <w:sz w:val="28"/>
          <w:sz w:val="28"/>
          <w:szCs w:val="28"/>
          <w:rtl w:val="true"/>
          <w:lang w:bidi="fa-IR"/>
        </w:rPr>
        <w:t>کی به خلافت شده مغرور و شاد</w:t>
      </w:r>
    </w:p>
    <w:p>
      <w:pPr>
        <w:pStyle w:val="BookText"/>
        <w:rPr/>
      </w:pPr>
      <w:r>
        <w:rPr>
          <w:rFonts w:ascii="IRNazanin" w:hAnsi="IRNazanin" w:eastAsia="IRNazanin"/>
          <w:color w:val="111111"/>
          <w:sz w:val="28"/>
          <w:sz w:val="28"/>
          <w:szCs w:val="28"/>
          <w:rtl w:val="true"/>
          <w:lang w:bidi="fa-IR"/>
        </w:rPr>
        <w:t>کُشتی اگر سبطِ رسول خدا</w:t>
      </w:r>
    </w:p>
    <w:p>
      <w:pPr>
        <w:pStyle w:val="BookText"/>
        <w:rPr/>
      </w:pPr>
      <w:r>
        <w:rPr>
          <w:rFonts w:ascii="IRNazanin" w:hAnsi="IRNazanin" w:eastAsia="IRNazanin"/>
          <w:color w:val="111111"/>
          <w:sz w:val="28"/>
          <w:sz w:val="28"/>
          <w:szCs w:val="28"/>
          <w:rtl w:val="true"/>
          <w:lang w:bidi="fa-IR"/>
        </w:rPr>
        <w:t>می‌نتوان کُشت چراغ هدی</w:t>
      </w:r>
    </w:p>
    <w:p>
      <w:pPr>
        <w:pStyle w:val="BookText"/>
        <w:rPr/>
      </w:pPr>
      <w:r>
        <w:rPr>
          <w:rFonts w:ascii="IRNazanin" w:hAnsi="IRNazanin" w:eastAsia="IRNazanin"/>
          <w:color w:val="111111"/>
          <w:sz w:val="28"/>
          <w:sz w:val="28"/>
          <w:szCs w:val="28"/>
          <w:rtl w:val="true"/>
          <w:lang w:bidi="fa-IR"/>
        </w:rPr>
        <w:t>عزت ما، دولت قرآنِ حق</w:t>
      </w:r>
    </w:p>
    <w:p>
      <w:pPr>
        <w:pStyle w:val="BookText"/>
        <w:rPr/>
      </w:pPr>
      <w:r>
        <w:rPr>
          <w:rFonts w:ascii="IRNazanin" w:hAnsi="IRNazanin" w:eastAsia="IRNazanin"/>
          <w:color w:val="111111"/>
          <w:sz w:val="28"/>
          <w:sz w:val="28"/>
          <w:szCs w:val="28"/>
          <w:rtl w:val="true"/>
          <w:lang w:bidi="fa-IR"/>
        </w:rPr>
        <w:t>خوار نگردد زتو، یا ابن الطُلَق</w:t>
      </w:r>
    </w:p>
    <w:p>
      <w:pPr>
        <w:pStyle w:val="BookText"/>
        <w:rPr/>
      </w:pPr>
      <w:r>
        <w:rPr>
          <w:rFonts w:ascii="IRNazanin" w:hAnsi="IRNazanin" w:eastAsia="IRNazanin"/>
          <w:color w:val="111111"/>
          <w:sz w:val="28"/>
          <w:sz w:val="28"/>
          <w:szCs w:val="28"/>
          <w:rtl w:val="true"/>
          <w:lang w:bidi="fa-IR"/>
        </w:rPr>
        <w:t>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الهی قمشه‌ای</w:t>
      </w:r>
      <w:r>
        <w:rPr>
          <w:rFonts w:eastAsia="IRNazanin" w:cs="IRNazanin"/>
          <w:color w:val="111111"/>
          <w:sz w:val="28"/>
          <w:szCs w:val="28"/>
          <w:rtl w:val="true"/>
          <w:lang w:bidi="fa-IR"/>
        </w:rPr>
        <w:t>»</w:t>
      </w:r>
    </w:p>
    <w:p>
      <w:pPr>
        <w:pStyle w:val="Heading6"/>
        <w:numPr>
          <w:ilvl w:val="5"/>
          <w:numId w:val="1"/>
        </w:numPr>
        <w:rPr/>
      </w:pPr>
      <w:bookmarkStart w:id="168" w:name="__RefHeading___Toc2220969_581953129"/>
      <w:bookmarkStart w:id="169" w:name="_Toc59"/>
      <w:bookmarkEnd w:id="168"/>
      <w:r>
        <w:rPr>
          <w:rtl w:val="true"/>
        </w:rPr>
        <w:t>ب‌</w:t>
      </w:r>
      <w:r>
        <w:rPr>
          <w:rtl w:val="true"/>
        </w:rPr>
        <w:t xml:space="preserve">- </w:t>
      </w:r>
      <w:r>
        <w:rPr>
          <w:rtl w:val="true"/>
        </w:rPr>
        <w:t>کلام سفیر شایسته‌</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یاران شایستة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این سرباز آگاه و دلیر را می‌توان از واگذاری آغازین مأموریت حماسة حسینی به وی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درنگ در رفتار و گفتار او، اندیشة متعالی و تفکر متأثر از قرآن او را آشکار می‌سازد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نمونه‌ای از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فراخوانی مردم به احکام و معارف قرآن که در میان سخنان مسلم با عبیدالله بن زیاد آمده است،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فرزند عقیل، </w:t>
      </w:r>
      <w:bookmarkStart w:id="170" w:name="pg5483_33173"/>
    </w:p>
    <w:p>
      <w:pPr>
        <w:pStyle w:val="BookText"/>
        <w:rPr/>
      </w:pPr>
      <w:bookmarkEnd w:id="170"/>
      <w:r>
        <w:rPr>
          <w:rFonts w:ascii="IRNazanin" w:hAnsi="IRNazanin" w:eastAsia="IRNazanin"/>
          <w:color w:val="111111"/>
          <w:sz w:val="28"/>
          <w:sz w:val="28"/>
          <w:szCs w:val="28"/>
          <w:rtl w:val="true"/>
          <w:lang w:bidi="fa-IR"/>
        </w:rPr>
        <w:t>کار مردم به خوبی تدبیر می‌شد و همه یکدل و یکپارچه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شهر آنان آمدی و بذر اختلاف را میانشان افکندی، و جمعیتشان را پریشان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چه کاری بود که از تو سر زد؟</w:t>
      </w:r>
    </w:p>
    <w:p>
      <w:pPr>
        <w:pStyle w:val="BookText"/>
        <w:rPr/>
      </w:pPr>
      <w:r>
        <w:rPr>
          <w:rFonts w:ascii="IRNazanin" w:hAnsi="IRNazanin" w:eastAsia="IRNazanin"/>
          <w:color w:val="111111"/>
          <w:sz w:val="28"/>
          <w:sz w:val="28"/>
          <w:szCs w:val="28"/>
          <w:rtl w:val="true"/>
          <w:lang w:bidi="fa-IR"/>
        </w:rPr>
        <w:t>مسلم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نیامدم، بلکه مردم این شهر بر این باورند که پدرت، شایستگانشان را کُشت و سیلاب خون در زمین جاری نمود و شیوه‌ای چون شیوة قیصر و کسری در پیش گرفت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اینان دعوتمان نمودند تا به این جا آییم و عدل و داد را استوار سازیم و مردم را به پیروی از حکم کتاب الهی فراخوانیم؛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ندعو إلی حکم الکتاب</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بیان روشنِ مسلم بن عقیل رحمه الله مبنای دعوت امام حسین علیه السلام بر اساس حکم خدا استوار است</w:t>
      </w:r>
      <w:r>
        <w:rPr>
          <w:rFonts w:eastAsia="IRNazanin" w:cs="IRNazanin"/>
          <w:color w:val="111111"/>
          <w:sz w:val="28"/>
          <w:szCs w:val="28"/>
          <w:rtl w:val="true"/>
          <w:lang w:bidi="fa-IR"/>
        </w:rPr>
        <w:t>.</w:t>
      </w:r>
    </w:p>
    <w:p>
      <w:pPr>
        <w:pStyle w:val="Heading6"/>
        <w:numPr>
          <w:ilvl w:val="5"/>
          <w:numId w:val="1"/>
        </w:numPr>
        <w:rPr/>
      </w:pPr>
      <w:bookmarkStart w:id="171" w:name="__RefHeading___Toc2220971_581953129"/>
      <w:bookmarkStart w:id="172" w:name="_Toc60"/>
      <w:bookmarkEnd w:id="171"/>
      <w:r>
        <w:rPr>
          <w:rtl w:val="true"/>
        </w:rPr>
        <w:t>ج‌</w:t>
      </w:r>
      <w:r>
        <w:rPr>
          <w:rtl w:val="true"/>
        </w:rPr>
        <w:t xml:space="preserve">- </w:t>
      </w:r>
      <w:r>
        <w:rPr>
          <w:rtl w:val="true"/>
        </w:rPr>
        <w:t>سخنان روشنگرانة زهیر بن قین</w:t>
      </w:r>
      <w:bookmarkEnd w:id="17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علیه السلام و همراهانش همواره مردم را با حکمت و اندرز نیکو، به سوی پروردگار فرامی‌خواندند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تمام وجود به این آیه پایبند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 بِالْحِکْمَةِ وَ الْمَوْعِظَةِ الْحَسَنَةِ وَ جَادِلْهُمْ بِالَّتِی هِیَ أَحْسَنُ</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دیگر لشکریان سپاه نور در روز عاشورا برای کوفیان، آن سیاه‌دلان غفلتزده، سخنرانیِ روشنگرانه‌ای ایراد کرد و آنان را به یاری امام حسین علیه السلام فراخواند و از زشتی کارشان، آگاه و از فرجام شوم آن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دشمن او را دشنام دادند و عبیدالله و پدرش را ستودند و زهیر را تهدید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زهیر به سخنان خیر‌خواهانه و منطقی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شمر تیری به سوی او افکند و گستاخانه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خاموشت کند که با زیاده‌گویی‌ات ما را خسته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در پاسخ،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سخنم با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گمان ندارم که تو دو آیه از کتاب خدا را به خوبی بدانی؛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أظنّک تحکم من کتاب الله آیتین</w:t>
      </w:r>
      <w:r>
        <w:rPr>
          <w:rFonts w:eastAsia="IRNazanin" w:cs="IRNazanin"/>
          <w:color w:val="111111"/>
          <w:sz w:val="28"/>
          <w:szCs w:val="28"/>
          <w:rtl w:val="true"/>
          <w:lang w:bidi="fa-IR"/>
        </w:rPr>
        <w:t>».</w:t>
      </w:r>
      <w:r>
        <w:rPr>
          <w:rStyle w:val="FootnoteAnchor"/>
          <w:rtl w:val="true"/>
        </w:rPr>
        <w:footnoteReference w:id="13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زهیر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شمر را از آن رو مخاطب خود نمی‌داند که وی کمترین آشنایی و اعتقادی به معارف بلند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سخنان زهیر که الهام‌گرفته از آموزه‌های قرآن است، برای افرادی مانند شمر سودمند نخواهد بود؛ چرا که قرآن خود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لِلْمُؤْمِنِینَ وَ لاَ یَزِیدُ الظَّالِمِینَ إِلا خَسَاراً</w:t>
      </w:r>
      <w:r>
        <w:rPr>
          <w:rFonts w:eastAsia="IRNazanin" w:cs="IRNazanin"/>
          <w:color w:val="111111"/>
          <w:sz w:val="28"/>
          <w:szCs w:val="28"/>
          <w:rtl w:val="true"/>
          <w:lang w:bidi="fa-IR"/>
        </w:rPr>
        <w:t>».</w:t>
      </w:r>
      <w:r>
        <w:rPr>
          <w:rStyle w:val="FootnoteAnchor"/>
          <w:rtl w:val="true"/>
        </w:rPr>
        <w:footnoteReference w:id="131"/>
      </w:r>
      <w:bookmarkStart w:id="173" w:name="pg5483_33175"/>
    </w:p>
    <w:p>
      <w:pPr>
        <w:pStyle w:val="Heading5"/>
        <w:numPr>
          <w:ilvl w:val="4"/>
          <w:numId w:val="1"/>
        </w:numPr>
        <w:rPr/>
      </w:pPr>
      <w:bookmarkStart w:id="174" w:name="__RefHeading___Toc2220973_581953129"/>
      <w:bookmarkStart w:id="175" w:name="_Toc61"/>
      <w:bookmarkEnd w:id="173"/>
      <w:bookmarkEnd w:id="174"/>
      <w:r>
        <w:rPr>
          <w:rtl w:val="true"/>
        </w:rPr>
        <w:t>حضور حافظان و قاریان قرآن</w:t>
      </w:r>
      <w:bookmarkEnd w:id="175"/>
    </w:p>
    <w:p>
      <w:pPr>
        <w:pStyle w:val="Heading6"/>
        <w:numPr>
          <w:ilvl w:val="5"/>
          <w:numId w:val="1"/>
        </w:numPr>
        <w:rPr/>
      </w:pPr>
      <w:bookmarkStart w:id="176" w:name="__RefHeading___Toc2220975_581953129"/>
      <w:bookmarkStart w:id="177" w:name="_Toc62"/>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 xml:space="preserve">برخی از یاران امام حسین علیه السلام استادان تلاوت قرآن بودند و از 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آنان در اردوگاه حسینی، تجسم حضور نمادین قرآن را برای حاضران در پی داشت</w:t>
      </w:r>
      <w:r>
        <w:rPr>
          <w:rFonts w:eastAsia="IRNazanin" w:cs="IRNazanin"/>
          <w:color w:val="111111"/>
          <w:sz w:val="28"/>
          <w:szCs w:val="28"/>
          <w:rtl w:val="true"/>
          <w:lang w:bidi="fa-IR"/>
        </w:rPr>
        <w:t>.</w:t>
      </w:r>
    </w:p>
    <w:p>
      <w:pPr>
        <w:pStyle w:val="Heading6"/>
        <w:numPr>
          <w:ilvl w:val="5"/>
          <w:numId w:val="1"/>
        </w:numPr>
        <w:rPr/>
      </w:pPr>
      <w:bookmarkStart w:id="178" w:name="__RefHeading___Toc2220977_581953129"/>
      <w:bookmarkStart w:id="179" w:name="_Toc63"/>
      <w:bookmarkEnd w:id="178"/>
      <w:r>
        <w:rPr>
          <w:rtl w:val="true"/>
        </w:rPr>
        <w:t>الف‌</w:t>
      </w:r>
      <w:r>
        <w:rPr>
          <w:rtl w:val="true"/>
        </w:rPr>
        <w:t xml:space="preserve">- </w:t>
      </w:r>
      <w:r>
        <w:rPr>
          <w:rtl w:val="true"/>
        </w:rPr>
        <w:t>بُریر بن خضیر</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بُریر بن خضیر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یکی از قرآن‌دوستان و قاریانِ نامدارِ حاضر در حماسة حسینی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سیدمحسن امین رحمه الله دربارة او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بُریر بن خضیر الهَمدانِیّ وَ کانَ زاهِداً عابِداً وَ کانَ أقرأ أهل زَمانِه وَ کانَ یُقالُ لَهُ سَیِّدُ القُرّاء</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برجستگیِ وصف یادشده در پاره‌ای از گزارشهای دیگر نیز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گزارش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 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لشکریان عمر سعد بود که در شهادت بُریر، آن رادمرد دلیر،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 از پایان حادثة کربلا به منزل برگشت، زنش یا خواهرش به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ضد فرزند گرانمایة فاطمه علیها السلام شمشیر کشیدی و سرور تلاوت‌کنندگان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شهادت رساندی؟ راستی، جنایتی بزرگ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با تو سخن نخواهم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قَتَلتَ سَیِّدَ القُرّاءِ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أتَیتَ عَظِیماً مِنَ الأمرِ، وَالله لا اُکَلِّمُک مِن رَأسِی کَلِمَی أبَداً</w:t>
      </w:r>
      <w:r>
        <w:rPr>
          <w:rFonts w:eastAsia="IRNazanin" w:cs="IRNazanin"/>
          <w:color w:val="111111"/>
          <w:sz w:val="28"/>
          <w:szCs w:val="28"/>
          <w:rtl w:val="true"/>
          <w:lang w:bidi="fa-IR"/>
        </w:rPr>
        <w:t>».</w:t>
      </w:r>
      <w:r>
        <w:rPr>
          <w:rStyle w:val="FootnoteAnchor"/>
          <w:rtl w:val="true"/>
        </w:rPr>
        <w:footnoteReference w:id="133"/>
      </w:r>
      <w:bookmarkStart w:id="180" w:name="pg5483_33176"/>
    </w:p>
    <w:p>
      <w:pPr>
        <w:pStyle w:val="Heading6"/>
        <w:numPr>
          <w:ilvl w:val="5"/>
          <w:numId w:val="1"/>
        </w:numPr>
        <w:rPr/>
      </w:pPr>
      <w:bookmarkStart w:id="181" w:name="__RefHeading___Toc2220979_581953129"/>
      <w:bookmarkStart w:id="182" w:name="_Toc64"/>
      <w:bookmarkEnd w:id="180"/>
      <w:bookmarkEnd w:id="181"/>
      <w:r>
        <w:rPr>
          <w:rtl w:val="true"/>
        </w:rPr>
        <w:t>ب‌</w:t>
      </w:r>
      <w:r>
        <w:rPr>
          <w:rtl w:val="true"/>
        </w:rPr>
        <w:t xml:space="preserve">- </w:t>
      </w:r>
      <w:r>
        <w:rPr>
          <w:rtl w:val="true"/>
        </w:rPr>
        <w:t>حبیب بن مظاهر</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چهره‌های نامدار قرآنی کربلاست که در حماسة حسینی، تجسم‌بخش حضور نمادین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نام او را در فهرست کسانی نگاشته‌اند که عارفانه به تدبر در قرآن پرداخته و عاشقانه در یک شب، قرائت آن را به پایان می‌بردند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یا حبیب لقد کنت تختم القرآن فی لیلة واحدة و أنت فاضل</w:t>
      </w:r>
      <w:r>
        <w:rPr>
          <w:rFonts w:eastAsia="IRNazanin" w:cs="IRNazanin"/>
          <w:color w:val="111111"/>
          <w:sz w:val="28"/>
          <w:szCs w:val="28"/>
          <w:rtl w:val="true"/>
          <w:lang w:bidi="fa-IR"/>
        </w:rPr>
        <w:t>».</w:t>
      </w:r>
      <w:r>
        <w:rPr>
          <w:rStyle w:val="FootnoteAnchor"/>
          <w:rtl w:val="true"/>
        </w:rPr>
        <w:footnoteReference w:id="134"/>
      </w:r>
    </w:p>
    <w:p>
      <w:pPr>
        <w:pStyle w:val="Heading6"/>
        <w:numPr>
          <w:ilvl w:val="5"/>
          <w:numId w:val="1"/>
        </w:numPr>
        <w:rPr/>
      </w:pPr>
      <w:bookmarkStart w:id="183" w:name="__RefHeading___Toc2220981_581953129"/>
      <w:bookmarkStart w:id="184" w:name="_Toc65"/>
      <w:bookmarkEnd w:id="183"/>
      <w:r>
        <w:rPr>
          <w:rtl w:val="true"/>
        </w:rPr>
        <w:t>ج‌</w:t>
      </w:r>
      <w:r>
        <w:rPr>
          <w:rtl w:val="true"/>
        </w:rPr>
        <w:t xml:space="preserve">- </w:t>
      </w:r>
      <w:r>
        <w:rPr>
          <w:rtl w:val="true"/>
        </w:rPr>
        <w:t>آزاده‌ای بلندهمت</w:t>
      </w:r>
      <w:bookmarkEnd w:id="184"/>
    </w:p>
    <w:p>
      <w:pPr>
        <w:pStyle w:val="BookText"/>
        <w:rPr/>
      </w:pPr>
      <w:r>
        <w:rPr>
          <w:rFonts w:ascii="IRNazanin" w:hAnsi="IRNazanin" w:eastAsia="IRNazanin"/>
          <w:color w:val="111111"/>
          <w:sz w:val="28"/>
          <w:sz w:val="28"/>
          <w:szCs w:val="28"/>
          <w:rtl w:val="true"/>
          <w:lang w:bidi="fa-IR"/>
        </w:rPr>
        <w:t>در میان فهرست شهیدان کربلا نام غلامی به چشم می‌آید که ترک‌نژاد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مرحوم سماوی، نام دقیق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آزادشدة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مذحجی 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برخی منابع، این غلام غیور و آزادمرد بلندهمت را چنین وصف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غُلامٌ ترکیٌّ کانَ 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قارِئاً لِلقُرآن</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حضور این افرادِ قرآن‌آشنایِ معادباور، در کربلاست که برای حاضران حماسة حسینی و خوانندگان تاریخ، تجسم نمادین قرآن را تداعی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عنان قلم را به بیان استاد محقق و عالم ژرف‌نگر، شهید مطهری، می‌سپاریم و تبیین زیبایش را از هنگامِ شهادت این یار پاک‌باختة حسین بن علی علیهما السلام در کربلا می‌نگریم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اباعبدالله علیه السلام ، خود را بر بالین آنان رسانده است، عده </w:t>
      </w:r>
    </w:p>
    <w:p>
      <w:pPr>
        <w:pStyle w:val="BookText"/>
        <w:rPr/>
      </w:pPr>
      <w:r>
        <w:rPr>
          <w:rFonts w:ascii="IRNazanin" w:hAnsi="IRNazanin" w:eastAsia="IRNazanin"/>
          <w:color w:val="111111"/>
          <w:sz w:val="28"/>
          <w:sz w:val="28"/>
          <w:szCs w:val="28"/>
          <w:rtl w:val="true"/>
          <w:lang w:bidi="fa-IR"/>
        </w:rPr>
        <w:t>معدودی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غلام رومی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هم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از روی اسب افتاد، اباعبدالله علیه السلام ، خودشان را بر بالین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دیگر منظره، فوق‌العاده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غلام بیهوش بود و روی چشمهایش را خون گرفته بود، اباعبدالله علیه السلام سر او را روی زانوی خودشان قرار دادند و بعد با دست خود خونها را از صورت و از جلوی چشمانش پاک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بود که غلام به حال آمد، نگاهی به اباعبدالله علیه السلام کرد و تبسمی نمود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اباعبدالله علیه السلام صورتشان را بر صورت این غلام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منحصر به همین غلام است و علی اکبر؛ دربارة کس دیگری تاریخ، چنین چیزی را ننوشته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خَدَّهُ عَلی خَدِّهِ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خود را بر صورت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چنان خوشحال شد که تبسم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به دامن حسین بود که جان به جان‌آفرین تسلیم کرد</w:t>
      </w:r>
      <w:r>
        <w:rPr>
          <w:rFonts w:eastAsia="IRNazanin" w:cs="IRNazanin"/>
          <w:color w:val="111111"/>
          <w:sz w:val="28"/>
          <w:szCs w:val="28"/>
          <w:rtl w:val="true"/>
          <w:lang w:bidi="fa-IR"/>
        </w:rPr>
        <w:t>».</w:t>
      </w:r>
      <w:r>
        <w:rPr>
          <w:rStyle w:val="FootnoteAnchor"/>
          <w:rtl w:val="true"/>
        </w:rPr>
        <w:footnoteReference w:id="137"/>
      </w:r>
      <w:bookmarkStart w:id="185" w:name="pg5483_33178"/>
    </w:p>
    <w:p>
      <w:pPr>
        <w:pStyle w:val="Heading2"/>
        <w:numPr>
          <w:ilvl w:val="1"/>
          <w:numId w:val="1"/>
        </w:numPr>
        <w:rPr/>
      </w:pPr>
      <w:bookmarkStart w:id="186" w:name="__RefHeading___Toc2220983_581953129"/>
      <w:bookmarkStart w:id="187" w:name="_Toc66"/>
      <w:bookmarkEnd w:id="185"/>
      <w:bookmarkEnd w:id="186"/>
      <w:r>
        <w:rPr>
          <w:rtl w:val="true"/>
        </w:rPr>
        <w:t>بخش دوم</w:t>
      </w:r>
      <w:r>
        <w:rPr>
          <w:rtl w:val="true"/>
        </w:rPr>
        <w:t xml:space="preserve">: </w:t>
      </w:r>
      <w:r>
        <w:rPr>
          <w:rtl w:val="true"/>
        </w:rPr>
        <w:t>تجلّی قرآن در رفتار نقش‌آفرینان کربلا</w:t>
      </w:r>
      <w:bookmarkEnd w:id="187"/>
    </w:p>
    <w:p>
      <w:pPr>
        <w:pStyle w:val="Heading3"/>
        <w:numPr>
          <w:ilvl w:val="2"/>
          <w:numId w:val="1"/>
        </w:numPr>
        <w:rPr/>
      </w:pPr>
      <w:bookmarkStart w:id="188" w:name="__RefHeading___Toc2220985_581953129"/>
      <w:bookmarkStart w:id="189" w:name="_Toc67"/>
      <w:bookmarkEnd w:id="188"/>
      <w:r>
        <w:rPr>
          <w:rtl w:val="true"/>
        </w:rPr>
        <w:t>اشاره</w:t>
      </w:r>
      <w:bookmarkEnd w:id="1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و یاد خدا در اردوگاه حسینی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نهی از منکر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5483_33180"/>
      <w:bookmarkStart w:id="191" w:name="pg5483_33180"/>
      <w:bookmarkEnd w:id="191"/>
    </w:p>
    <w:p>
      <w:pPr>
        <w:pStyle w:val="Heading3"/>
        <w:numPr>
          <w:ilvl w:val="2"/>
          <w:numId w:val="1"/>
        </w:numPr>
        <w:rPr/>
      </w:pPr>
      <w:bookmarkStart w:id="192" w:name="pg5483_33180"/>
      <w:bookmarkStart w:id="193" w:name="__RefHeading___Toc2220987_581953129"/>
      <w:bookmarkStart w:id="194" w:name="_Toc68"/>
      <w:bookmarkEnd w:id="192"/>
      <w:bookmarkEnd w:id="193"/>
      <w:r>
        <w:rPr>
          <w:rtl w:val="true"/>
        </w:rPr>
        <w:t xml:space="preserve">فصل </w:t>
      </w:r>
      <w:r>
        <w:rPr/>
        <w:t>1</w:t>
      </w:r>
      <w:r>
        <w:rPr>
          <w:rtl w:val="true"/>
        </w:rPr>
        <w:t xml:space="preserve">: </w:t>
      </w:r>
      <w:r>
        <w:rPr>
          <w:rtl w:val="true"/>
        </w:rPr>
        <w:t>ذکر و یاد خدا در اردوگاه حسینی</w:t>
      </w:r>
      <w:bookmarkEnd w:id="194"/>
    </w:p>
    <w:p>
      <w:pPr>
        <w:pStyle w:val="Heading4"/>
        <w:numPr>
          <w:ilvl w:val="3"/>
          <w:numId w:val="1"/>
        </w:numPr>
        <w:rPr/>
      </w:pPr>
      <w:bookmarkStart w:id="195" w:name="__RefHeading___Toc2220989_581953129"/>
      <w:bookmarkStart w:id="196" w:name="_Toc69"/>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پیوند رزمندگان حماسة حسینی با قرآن تنها در حوزة گفتار آنان محدود نگشته است، بلکه قلمرو رفتار ایشان را نیز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رفتار حاضران در اردوگاه حسینی با قرآن، زوایة دیگری از بُعد قرآنی حماسة عاشورا را رقم می‌زند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این زاویه، از بُعد حماسة عاشورا از بخش پیشین افزونتر است؛ چه در این عرصه، معارف بلند قرآنی به تجسم می‌رسد و آموزه‌های ژرف آن به بار می‌نشیند؛ به دیگر سخن، معارف قرآن، سرچشمة اصلی رفتار اردوگاه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 و در پرتو آشنایی با این زاویه از بُعد قرآنیِ کربلا می‌توان تا حد زیادی، تحلیلِ کامل و درستی از رفتار امام علیه السلام و یارانش را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از رهگذر آشنایی با این بُعد، آگاهی از تفسیر آیات مرتبط با این حماسه، آسان </w:t>
      </w:r>
    </w:p>
    <w:p>
      <w:pPr>
        <w:pStyle w:val="BookText"/>
        <w:rPr/>
      </w:pPr>
      <w:r>
        <w:rPr>
          <w:rFonts w:ascii="IRNazanin" w:hAnsi="IRNazanin" w:eastAsia="IRNazanin"/>
          <w:color w:val="111111"/>
          <w:sz w:val="28"/>
          <w:sz w:val="28"/>
          <w:szCs w:val="28"/>
          <w:rtl w:val="true"/>
          <w:lang w:bidi="fa-IR"/>
        </w:rPr>
        <w:t>می‌گردد؛ تفسیری که تنها به شرح و تبیین واژگانی آیات نپرداخته است، بلکه تجسم روشن و واضحی از آیات را پدیدار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بازگوییِ پیوند رفتار امام حسین علیه السلام و قرآن در سخنان سید قطب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 وَ الَّذِینَ آمَنُوا فِی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روشنترین مصداق یاری‌رسانیِ خداوند را در دنیا که نصیب انبیا و مؤمنان می‌شود، در نهضت امام حسین علیه السلام نشان می‌دهد و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ممکن است برخی چنین پندارند که امام حسین علیه السلام و یارانش مغلوب جبهة مقابل شدند، با تأمل روشن می‌شود که ایشان به اهداف ناب خود دست یافتند و با جانفشانیِ خود، دین را احیا کردند و روحی تازه در کالبد افسردة جامعة اسلامی دمیدند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رهاورد کوشش ایشان و نصرت الهی است؛ نصرتی که در دنیا نصیب رسولان و مؤمنان می‌گردد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حقیقت، سید قطب، نهضت حسینی را مفسر و مبینِ آیة یادشده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پیوند از نگاه اقبال لاهوری نیز پوشیده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رفتار امام علیه السلام را تفسیر سیرة انبیا و همسوی با آن ارزیابی نموده و آشنایی با برخی اسرار قرآنی را با شناخت و تأمل در نهضت حسینی، امکان‌پذیر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پیمان با هو الموجود بست</w:t>
      </w:r>
    </w:p>
    <w:p>
      <w:pPr>
        <w:pStyle w:val="BookText"/>
        <w:rPr/>
      </w:pPr>
      <w:r>
        <w:rPr>
          <w:rFonts w:ascii="IRNazanin" w:hAnsi="IRNazanin" w:eastAsia="IRNazanin"/>
          <w:color w:val="111111"/>
          <w:sz w:val="28"/>
          <w:sz w:val="28"/>
          <w:szCs w:val="28"/>
          <w:rtl w:val="true"/>
          <w:lang w:bidi="fa-IR"/>
        </w:rPr>
        <w:t>گردنش از بند هر معبود رَست</w:t>
      </w:r>
    </w:p>
    <w:p>
      <w:pPr>
        <w:pStyle w:val="BookText"/>
        <w:rPr/>
      </w:pPr>
      <w:r>
        <w:rPr>
          <w:rFonts w:ascii="IRNazanin" w:hAnsi="IRNazanin" w:eastAsia="IRNazanin"/>
          <w:color w:val="111111"/>
          <w:sz w:val="28"/>
          <w:sz w:val="28"/>
          <w:szCs w:val="28"/>
          <w:rtl w:val="true"/>
          <w:lang w:bidi="fa-IR"/>
        </w:rPr>
        <w:t>آن امام عاشقان، پورِ بتول</w:t>
      </w:r>
    </w:p>
    <w:p>
      <w:pPr>
        <w:pStyle w:val="BookText"/>
        <w:rPr/>
      </w:pPr>
      <w:r>
        <w:rPr>
          <w:rFonts w:ascii="IRNazanin" w:hAnsi="IRNazanin" w:eastAsia="IRNazanin"/>
          <w:color w:val="111111"/>
          <w:sz w:val="28"/>
          <w:sz w:val="28"/>
          <w:szCs w:val="28"/>
          <w:rtl w:val="true"/>
          <w:lang w:bidi="fa-IR"/>
        </w:rPr>
        <w:t>سرو آزادی ز بستان رسول</w:t>
      </w:r>
    </w:p>
    <w:p>
      <w:pPr>
        <w:pStyle w:val="BookText"/>
        <w:rPr/>
      </w:pPr>
      <w:r>
        <w:rPr>
          <w:rFonts w:ascii="Amiri" w:hAnsi="Amiri" w:eastAsia="Amiri" w:cs="Amiri"/>
          <w:color w:val="111111"/>
          <w:sz w:val="28"/>
          <w:sz w:val="28"/>
          <w:szCs w:val="28"/>
          <w:rtl w:val="true"/>
          <w:lang w:bidi="ar-SA"/>
        </w:rPr>
        <w:t>سِرِّ ابراهیم و اسماعیل بود</w:t>
      </w:r>
    </w:p>
    <w:p>
      <w:pPr>
        <w:pStyle w:val="BookText"/>
        <w:rPr/>
      </w:pPr>
      <w:r>
        <w:rPr>
          <w:rFonts w:ascii="IRNazanin" w:hAnsi="IRNazanin" w:eastAsia="IRNazanin"/>
          <w:color w:val="111111"/>
          <w:sz w:val="28"/>
          <w:sz w:val="28"/>
          <w:szCs w:val="28"/>
          <w:rtl w:val="true"/>
          <w:lang w:bidi="fa-IR"/>
        </w:rPr>
        <w:t>یعنی آن اجمال را تفصیل بود</w:t>
      </w:r>
    </w:p>
    <w:p>
      <w:pPr>
        <w:pStyle w:val="BookText"/>
        <w:rPr/>
      </w:pP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 از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آموختی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او شعل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اندوختی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97" w:name="pg5483_33182"/>
    </w:p>
    <w:p>
      <w:pPr>
        <w:pStyle w:val="BookText"/>
        <w:rPr/>
      </w:pPr>
      <w:bookmarkEnd w:id="197"/>
      <w:r>
        <w:rPr>
          <w:rFonts w:ascii="IRNazanin" w:hAnsi="IRNazanin" w:eastAsia="IRNazanin"/>
          <w:color w:val="111111"/>
          <w:sz w:val="28"/>
          <w:sz w:val="28"/>
          <w:szCs w:val="28"/>
          <w:rtl w:val="true"/>
          <w:lang w:bidi="fa-IR"/>
        </w:rPr>
        <w:t>از آنچه گفته شد، روشن می‌شود که رفتار اردوگاه حسینی همسو با معارف قرآنی است، تا آن جا که تأمل در نهضت حسینی، تفسیر و تبیین آیات قرآن را به دنبال دارد و درنگ در آیات، آبشخور رفتار این اردوگاه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تحلیل کامل رفتار آنان به کمک قرآن، ممکن است و در پرتو رفتار ایشان نمونة عینی و مصداقی آیات، هویدا می‌گردد</w:t>
      </w:r>
      <w:r>
        <w:rPr>
          <w:rFonts w:eastAsia="IRNazanin" w:cs="IRNazanin"/>
          <w:color w:val="111111"/>
          <w:sz w:val="28"/>
          <w:szCs w:val="28"/>
          <w:rtl w:val="true"/>
          <w:lang w:bidi="fa-IR"/>
        </w:rPr>
        <w:t>.</w:t>
      </w:r>
    </w:p>
    <w:p>
      <w:pPr>
        <w:pStyle w:val="Heading4"/>
        <w:numPr>
          <w:ilvl w:val="3"/>
          <w:numId w:val="1"/>
        </w:numPr>
        <w:rPr/>
      </w:pPr>
      <w:bookmarkStart w:id="198" w:name="__RefHeading___Toc2220991_581953129"/>
      <w:bookmarkStart w:id="199" w:name="_Toc70"/>
      <w:bookmarkEnd w:id="198"/>
      <w:r>
        <w:rPr>
          <w:rtl w:val="true"/>
        </w:rPr>
        <w:t>ذکر و یاد خدا در قرآن</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یاد کردن و یاد آوردن است، و در ادبیات دینی، بیانگر یاد نمودن خداوند و صفات و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گسترة معنای قرآنی این واژه تنها به ذکر زبانی محدود نمی‌شود، بلکه یادآوریِ قلبی و نیز ذکرِ پس از نسیان، و ادامه و استمرار آن را شامل می‌شود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استاد جوادی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و أبقاه‌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امری قلبی است و ذکر زبانی از آن جهت که سبب به وجود آمدن این امر قلبی می‌شود، ذکر شمرده شده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ذکر را مایة آرامش قلب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آرامش‌بخشی یاد خداوند برای انسان، بدان جهت است که از یک سو خداوند، آفرینندة هستی و مدبر آن است و بازگشت تمام کارها به سوی اوست؛ هر آنچه بخواهد با حکمت و قدرت مطلقش، انجام می‌دهد و قدرتی بالاتر از او وجود ندارد، و از سوی دیگر انسان در فراز و فرود زندگی، حوادثی در پیش رو دارد که او را نگران می‌سازد و ناآگاهی از برخی امور و ناتوانی از انجام بعضی کارها بدین نگرانی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تدبیر مناسب در برابر حوادث و امور </w:t>
      </w:r>
    </w:p>
    <w:p>
      <w:pPr>
        <w:pStyle w:val="BookText"/>
        <w:rPr/>
      </w:pPr>
      <w:r>
        <w:rPr>
          <w:rFonts w:ascii="IRNazanin" w:hAnsi="IRNazanin" w:eastAsia="IRNazanin"/>
          <w:color w:val="111111"/>
          <w:sz w:val="28"/>
          <w:sz w:val="28"/>
          <w:szCs w:val="28"/>
          <w:rtl w:val="true"/>
          <w:lang w:bidi="fa-IR"/>
        </w:rPr>
        <w:t>یادشده در تکاپوی یافتن تکیه‌گاهی استوار است تا با تکیه بدان بر انبوه مشکلات چیره شود و در این میدان، گوی سعادت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که آفرینندة هستی و مدبّر امور است، آرام‌بخش‌ترینِ ذکرها برای قلب نگران بشر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علامة طباطبایی رحمه الله ذیل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چنین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آیه، تنبیهی است برای مردم که متوجه پروردگار خود بشوند و با یاد او دلهای خود را آرامش بخشند؛ چون آدمی در زندگی خود، هدفی جز رستگاری و رسیدن به سعادت و نعمت ندارد، و چه‌بسا برخورد ناگهانی با شقاوت و نعمت است که او را بیمناک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سببی که سعادت، شقاوت، نعمت و نقمت به دست آن است، همان خدای سبحان می‌باشد؛ چون بازگشت همة امور به اوست و اوست که فوق بندگان و قاهر بر آنان و فعّال ما یشاء و ولیِّ مؤمنان و پناهندگان به اوست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یاد او برای آن که اسیرِ حوادث است و همواره در جستجوی رکن وثیقی است که سعادت او را ضمانت کند، مایة انبساط و آرامش است، آن گونه که نوشدارو، مایة راحتی و آرامشِ مارگزیده؛ چه همان طور که مارگزیده به نوشدارو اعتماد می‌کند و خود را به آن می‌رساند، و پس از استعمال آن، لحظه به لحظه احساس نشاط، سلامتی و عافیت می‌کند، آدمی نیز از یاد خدا چنین احساسی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جمع مُحلّی به 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خدا اطمینان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حکمی است عمومی که هیچ قلبی از آن مستثنا نیست، مگر این که قلب آدمی، به جایی برسد که بر اثر از دست دادن بصیرت و رشدش، دیگر نتوان آن را قلب نامید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با استناد به آنچه گذشت، می‌توان گفت، ذکر و یاد خدا تأمین‌کنندة یکی از نیازهای اصیل و جدیِ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جهت است که در فرهنگ قرآن، پرداختن به ذکر خداوند، ویژة گروهی خاص نیست و همگان بدان دعوت شده‌اند و انجام آن، در زمان و مکان معین، محصور نشده بلکه پرداختن به هر مقدار از ذکر در هر زمانی مطلوب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اسلام صلی الله علیه و آله دستور می‌دهد تا او را هر بامداد و شامگاه یاد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فِی نَفْسِکَ تَضَرُّعاً وَ خِیفَةً وَ دُونَ الْجَهْرِ مِنَ الْقَوْلِ بِالْغُدُوِّ وَ الآصَالِ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 نیز همة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گروهی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ذکر فراوان خداوند فرامی‌خواند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اذْکُرُوا اللهَ ذِکْراً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آیة دیگر مؤمنان چنین وصف شده‌اند که ایستاده، نشسته و در حالی که آرمیده‌اند، خدا را یاد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 قُعُوداً وَ عَلَی جُنُوبِهِمْ</w:t>
      </w:r>
      <w:r>
        <w:rPr>
          <w:rFonts w:eastAsia="IRNazanin" w:cs="IRNazanin"/>
          <w:color w:val="111111"/>
          <w:sz w:val="28"/>
          <w:szCs w:val="28"/>
          <w:rtl w:val="true"/>
          <w:lang w:bidi="fa-IR"/>
        </w:rPr>
        <w:t>».</w:t>
      </w:r>
      <w:r>
        <w:rPr>
          <w:rStyle w:val="FootnoteAnchor"/>
          <w:rtl w:val="true"/>
        </w:rPr>
        <w:footnoteReference w:id="14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ذکر خدا در هر حال و به هر مقدار، مطلوب است، ضرورت تمسک به این موهبت الهی در برخی عرصه‌ها مانند هنگامة رویارویی با لشکر کفر و تباهی، و زمان نبرد با دشمن، افزایش می‌یابد؛ زیرا در این عرصه‌هاست که دشواریها و تلخیها بی‌پرده و نمایان رخ می‌نماید و آرامشِ دل را بر هم می‌زند و آن را به میدان هجوم افکار و اندیشه‌های نه چندان خوشایند، بَدَل می‌سازد</w:t>
      </w:r>
      <w:r>
        <w:rPr>
          <w:rFonts w:eastAsia="IRNazanin" w:cs="IRNazanin"/>
          <w:color w:val="111111"/>
          <w:sz w:val="28"/>
          <w:szCs w:val="28"/>
          <w:rtl w:val="true"/>
          <w:lang w:bidi="fa-IR"/>
        </w:rPr>
        <w:t xml:space="preserve">. </w:t>
      </w:r>
      <w:bookmarkStart w:id="200" w:name="pg5483_33185"/>
    </w:p>
    <w:p>
      <w:pPr>
        <w:pStyle w:val="BookText"/>
        <w:rPr/>
      </w:pPr>
      <w:bookmarkEnd w:id="200"/>
      <w:r>
        <w:rPr>
          <w:rFonts w:ascii="IRNazanin" w:hAnsi="IRNazanin" w:eastAsia="IRNazanin"/>
          <w:color w:val="111111"/>
          <w:sz w:val="28"/>
          <w:sz w:val="28"/>
          <w:szCs w:val="28"/>
          <w:rtl w:val="true"/>
          <w:lang w:bidi="fa-IR"/>
        </w:rPr>
        <w:t>خداوند متعال، هنگامی که حضرت موسی علیه السلام و برادرش را برای رویارویی با فرعون به سوی او گسیل داشت، از آنان خواست که هیچ گاه در ذکر او کوتاهی و سستی به خود راه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أَنْتَ وَ أَخُوکَ بِآیَاتِی وَ لا تَنِیَا فِی 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نیز در سورة انفال، تمام مؤمنان را به هنگام رویارویی با دشمن، به ذکر زیاد توصیه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لَقِیتُمْ فِئَةً فَاثْبُتُوا وَ اذْکُرُوا اللهَ کَثِیراً لَعَلَّکُمْ تُفْلِحُونَ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چکیدة سخن آن که، در معارف قرآنی، ذکر الهی مایة آرامش قلب دانسته شده است و پرداختن به آن از سوی همگان و در هر زمان و مکان، پسندیده است و توجه مضاعف به آن در عرصه‌های حساس مانند نبرد با دشمن، تأکید شده است</w:t>
      </w:r>
      <w:r>
        <w:rPr>
          <w:rFonts w:eastAsia="IRNazanin" w:cs="IRNazanin"/>
          <w:color w:val="111111"/>
          <w:sz w:val="28"/>
          <w:szCs w:val="28"/>
          <w:rtl w:val="true"/>
          <w:lang w:bidi="fa-IR"/>
        </w:rPr>
        <w:t>.</w:t>
      </w:r>
    </w:p>
    <w:p>
      <w:pPr>
        <w:pStyle w:val="Heading4"/>
        <w:numPr>
          <w:ilvl w:val="3"/>
          <w:numId w:val="1"/>
        </w:numPr>
        <w:rPr/>
      </w:pPr>
      <w:bookmarkStart w:id="201" w:name="__RefHeading___Toc2220993_581953129"/>
      <w:bookmarkStart w:id="202" w:name="_Toc71"/>
      <w:bookmarkEnd w:id="201"/>
      <w:r>
        <w:rPr>
          <w:rtl w:val="true"/>
        </w:rPr>
        <w:t>ذکر و یاد خدا در کربلا</w:t>
      </w:r>
      <w:bookmarkEnd w:id="202"/>
    </w:p>
    <w:p>
      <w:pPr>
        <w:pStyle w:val="Heading5"/>
        <w:numPr>
          <w:ilvl w:val="4"/>
          <w:numId w:val="1"/>
        </w:numPr>
        <w:rPr/>
      </w:pPr>
      <w:bookmarkStart w:id="203" w:name="__RefHeading___Toc2220995_581953129"/>
      <w:bookmarkStart w:id="204" w:name="_Toc72"/>
      <w:bookmarkEnd w:id="203"/>
      <w:r>
        <w:rPr>
          <w:rtl w:val="true"/>
        </w:rPr>
        <w:t>اشاره</w:t>
      </w:r>
      <w:bookmarkEnd w:id="20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توجه به آنچه گذشت، و به هدف یافتن نمونه‌های عینی آیات یادشده، نگاهی به کربلا می‌اندازیم و جلوه‌های ذکر و آثار آن را بررسی می‌کنیم؛ چرا که کربلا، تنها، آوردگاه سپاه نور و ظلمت در نیم‌روز عاشورای سال شصت و یک هجری نیست، بلکه از یک سو، تجسم‌بخشِ آموزه‌های بلند اسلام و از سوی دیگر، رسواکنندة زشتیهای کفر، ظلمت، نفاق و دنیاپرستی است</w:t>
      </w:r>
      <w:r>
        <w:rPr>
          <w:rFonts w:eastAsia="IRNazanin" w:cs="IRNazanin"/>
          <w:color w:val="111111"/>
          <w:sz w:val="28"/>
          <w:szCs w:val="28"/>
          <w:rtl w:val="true"/>
          <w:lang w:bidi="fa-IR"/>
        </w:rPr>
        <w:t>.</w:t>
      </w:r>
      <w:r>
        <w:rPr>
          <w:rStyle w:val="FootnoteAnchor"/>
          <w:rtl w:val="true"/>
        </w:rPr>
        <w:footnoteReference w:id="149"/>
      </w:r>
      <w:bookmarkStart w:id="205" w:name="pg5483_33186"/>
    </w:p>
    <w:p>
      <w:pPr>
        <w:pStyle w:val="BookText"/>
        <w:rPr/>
      </w:pPr>
      <w:bookmarkEnd w:id="205"/>
      <w:r>
        <w:rPr>
          <w:rFonts w:ascii="IRNazanin" w:hAnsi="IRNazanin" w:eastAsia="IRNazanin"/>
          <w:color w:val="111111"/>
          <w:sz w:val="28"/>
          <w:sz w:val="28"/>
          <w:szCs w:val="28"/>
          <w:rtl w:val="true"/>
          <w:lang w:bidi="fa-IR"/>
        </w:rPr>
        <w:t>به راستی آیا نمونه‌ای نمایانتر از حالات امام علیه السلام و یارانش برای نمایش قدرت بی‌مانند ذکر الهی و آرامش‌بخشی آن می‌توان یافت؟ آرامشی که با آن امام حسین علیه السلام و یارانش در مقابل انبوه اندوه و ناملایمات، چون کوه پایدار ماندند و ترس و اضطراب در برابرشان به زانو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را که یکی از راویان لشکر دشمن بیان کرده است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کسی را ندیده بودم که سپاه دشمن او را احاطه کرده، و فرزندان، اهل بیت و اصحاب او کشته شده باشند، با این حال، قویدل‌تر و نیرومندتر از حسین علیه السلام بوده باشد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هر چه بر وی سخت‌تر گشتی نَبرد</w:t>
      </w:r>
    </w:p>
    <w:p>
      <w:pPr>
        <w:pStyle w:val="BookText"/>
        <w:rPr/>
      </w:pPr>
      <w:r>
        <w:rPr>
          <w:rFonts w:ascii="IRNazanin" w:hAnsi="IRNazanin" w:eastAsia="IRNazanin"/>
          <w:color w:val="111111"/>
          <w:sz w:val="28"/>
          <w:sz w:val="28"/>
          <w:szCs w:val="28"/>
          <w:rtl w:val="true"/>
          <w:lang w:bidi="fa-IR"/>
        </w:rPr>
        <w:t>رخ زشوقش، سُرختر گشتی چو وَرد</w:t>
      </w:r>
    </w:p>
    <w:p>
      <w:pPr>
        <w:pStyle w:val="BookText"/>
        <w:rPr/>
      </w:pPr>
      <w:r>
        <w:rPr>
          <w:rFonts w:ascii="IRNazanin" w:hAnsi="IRNazanin" w:eastAsia="IRNazanin"/>
          <w:color w:val="111111"/>
          <w:sz w:val="28"/>
          <w:sz w:val="28"/>
          <w:szCs w:val="28"/>
          <w:rtl w:val="true"/>
          <w:lang w:bidi="fa-IR"/>
        </w:rPr>
        <w:t>آری آری، عشق را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نزدی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p>
    <w:p>
      <w:pPr>
        <w:pStyle w:val="BookText"/>
        <w:rPr/>
      </w:pPr>
      <w:r>
        <w:rPr>
          <w:rFonts w:ascii="IRNazanin" w:hAnsi="IRNazanin" w:eastAsia="IRNazanin"/>
          <w:color w:val="111111"/>
          <w:sz w:val="28"/>
          <w:sz w:val="28"/>
          <w:szCs w:val="28"/>
          <w:rtl w:val="true"/>
          <w:lang w:bidi="fa-IR"/>
        </w:rPr>
        <w:t>با توجه به گسترة وسیع معنای ذکر و فراوانیِ مصادیق آن در کربلا، پرداختن به همة آنها در این مجال شدنی نیست و از این میان، تنها به ذکر زبانی، نیایش و اقامة نماز، به عنوان سه مصداق از ذکر و یاد خدا در کربلا اشاره می‌گردد تا در این باره نیز تجلیِ آیات قرآن کریم آشکار گردد</w:t>
      </w:r>
      <w:r>
        <w:rPr>
          <w:rFonts w:eastAsia="IRNazanin" w:cs="IRNazanin"/>
          <w:color w:val="111111"/>
          <w:sz w:val="28"/>
          <w:szCs w:val="28"/>
          <w:rtl w:val="true"/>
          <w:lang w:bidi="fa-IR"/>
        </w:rPr>
        <w:t>.</w:t>
      </w:r>
    </w:p>
    <w:p>
      <w:pPr>
        <w:pStyle w:val="Heading5"/>
        <w:numPr>
          <w:ilvl w:val="4"/>
          <w:numId w:val="1"/>
        </w:numPr>
        <w:rPr/>
      </w:pPr>
      <w:bookmarkStart w:id="206" w:name="__RefHeading___Toc2220997_581953129"/>
      <w:bookmarkStart w:id="207" w:name="_Toc73"/>
      <w:bookmarkEnd w:id="206"/>
      <w:r>
        <w:rPr>
          <w:rtl w:val="true"/>
        </w:rPr>
        <w:t>ذکر زبانی در اردوگاه حسینی</w:t>
      </w:r>
      <w:bookmarkEnd w:id="207"/>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اذکاری است که امام حسین علیه السلام آن را در طول این حماسه، تکرار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گزارش را بنگرید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لشکر بر او حمله می‌کرد، او شمشیر می‌کشید و به سویشان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گله‌ای بی‌صاحب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 آنان یورش می‌برد و لشکر مقابل چون ملخهایی که پراکنده می‌شوند، از مقابل وی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حمله به مقرّ خود بازمی‌گشت و پیوسته </w:t>
      </w:r>
    </w:p>
    <w:p>
      <w:pPr>
        <w:pStyle w:val="BookText"/>
        <w:rPr/>
      </w:pPr>
      <w:r>
        <w:rPr>
          <w:rFonts w:ascii="Amiri" w:hAnsi="Amiri" w:eastAsia="Amiri" w:cs="Amiri"/>
          <w:color w:val="111111"/>
          <w:sz w:val="28"/>
          <w:sz w:val="28"/>
          <w:szCs w:val="28"/>
          <w:rtl w:val="true"/>
          <w:lang w:bidi="ar-SA"/>
        </w:rPr>
        <w:t xml:space="preserve">بر زبانش،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نخستین 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یاری ما آمده‌ای یا برای جنگ با ما؟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ذکر خداوند را بر 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Style w:val="FootnoteAnchor"/>
          <w:rtl w:val="true"/>
        </w:rPr>
        <w:footnoteReference w:id="15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روز عاشورا فرارسد، حبیب بن مظاهر اسدی، نزد امام حسین علیه السلام آمد و اجازه خواست تا گروهی از افراد قبیله‌اش را که در اطراف کربلا سکونت داشتند، به حضور در لشکر امام حسین علیه السلام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موافقت حضرت علیه السلام او رفت و آنان را به یاری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نفری که به درخواست او پاسخ داده بودند نتوانستند بر ازرق، فرستادة ابن سعد چیره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حبیب نزد امام حسین علیه السلام آمد و تمام داستان را بازگفت، ایشان ذکر خداوند را بر زبان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Style w:val="FootnoteAnchor"/>
          <w:rtl w:val="true"/>
        </w:rPr>
        <w:footnoteReference w:id="153"/>
      </w:r>
      <w:bookmarkStart w:id="208" w:name="pg5483_33188"/>
    </w:p>
    <w:p>
      <w:pPr>
        <w:pStyle w:val="Heading5"/>
        <w:numPr>
          <w:ilvl w:val="4"/>
          <w:numId w:val="1"/>
        </w:numPr>
        <w:rPr/>
      </w:pPr>
      <w:bookmarkStart w:id="209" w:name="__RefHeading___Toc2220999_581953129"/>
      <w:bookmarkStart w:id="210" w:name="_Toc74"/>
      <w:bookmarkEnd w:id="208"/>
      <w:bookmarkEnd w:id="209"/>
      <w:r>
        <w:rPr>
          <w:rtl w:val="true"/>
        </w:rPr>
        <w:t>نیایش در اردوگاه حسینی</w:t>
      </w:r>
      <w:bookmarkEnd w:id="210"/>
    </w:p>
    <w:p>
      <w:pPr>
        <w:pStyle w:val="BookText"/>
        <w:rPr/>
      </w:pPr>
      <w:r>
        <w:rPr>
          <w:rFonts w:ascii="IRNazanin" w:hAnsi="IRNazanin" w:eastAsia="IRNazanin"/>
          <w:color w:val="111111"/>
          <w:sz w:val="28"/>
          <w:sz w:val="28"/>
          <w:szCs w:val="28"/>
          <w:rtl w:val="true"/>
          <w:lang w:bidi="fa-IR"/>
        </w:rPr>
        <w:t xml:space="preserve">نمونه و مصداق دیگر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میان گزارشهای تاریخی کربلا جلوة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نگاهی گذرا به مقولة نیایش در قرآن می‌اندازیم، و سپس حضور آن را در حوادث کربلا بازمی‌جوییم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دعا و نیایش که برقرارکنندة رابطة انس میان خدا و بندة اوست،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آیات قرآن گاه، انسان را به نیایش فرامی‌خواند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رَبَّکُمْ تَضَرُّعاً وَ 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دیگر هنگام، نزدیک بودن خدا به انسان و قطعی بودن اجابت دعا را یادآور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 عَنِّی فَإِنِّی قَرِیبٌ أُجِیبُ دَعْوَةَ الدَّاعِ إِذَا 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رَبُّکُمُ ادْعُونِی أَسْتَجِبْ لَکُمْ</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انسانها در برابر این آموزة قرآنی، یکسان نیست؛ برخی جایگاه والای آن را درمی‌یابند و مشتاقانه، به سوی آن می‌شتابند، و برخی افراد نیز چشم دل بر این حقایق می‌بندند، و بی‌تفاوت، از کنار آن می‌گذرند و تشنگیِ همیشگی روح خستة خود را با آن فرونمی‌نشانند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دو گروه، قرآن کریم حالات دستة دیگری از مردم را بیان می‌کند که تنها به هنگام درماندگی و فلاکت، و اوج نیازشان به یاد خدایند و به نیایش می‌گرایند، اما هنگام آسایش و راحتی او را از یاد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مَسَّ الإنسَانَ ضُرٌّ دَعَا رَبَّهُ مُنِیباً إِلَیْهِ ثُمَّ إِذَا خَوَّلَهُ نِعْمَةً مِنْهُ نَسِیَ مَا کَانَ یَدْعُو إِلَیْهِ مِن قَبْلُ</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ریشة این رفتار را می‌توان در نگاه مادی بشر به تمام پدیده‌ها و حتی برترین حقایق هستی یعنی خداوند بزرگ جست که همه چیز را به دیدة ابزار می‌نگرد و با به کارگیری آن می‌خواهد به اهداف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و ارتباطش با خدا در چنین شرایطی، نه از روی شناخت و معرفت، بلکه به هدف دستیابی به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افراد پس از رسیدن به نعمت و خواسته‌هایشان، خدا را از یاد می‌برند و ناسپاسی می‌ورزند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شاید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النَّاسَ ضُرٌّ دَعَوْا رَبَّهُمْ مُنِیبِینَ إِلَیْهِ ثُمَّ إِذَا أَذَاقَهُمْ مِنْهُ رَحْمَةً إِذَا فَرِیقٌ مِنْهُمْ بِرَبِّهِمْ یُشْرِکُونَ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مؤیدی برای سخن یادشده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طباطبایی رحمه الله ذیل این آیه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طبیعتاً کفرانگرِ نعمتهاست، هر چند که در هنگام گرفتاری، به نعمت و ولی نعمت اقرار داشته باشد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گروه، قرآن نیایش انسانهای کمال‌یافته را نیز گزارش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قرآن از رفتار انسانهای به کمال رسیده در این باره، به ترسیم می‌کشد،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آنان تنها به هدف تأمین نیازمندیهای مادی نیست و فقط در لحظات دشوار به یاد خدا نیستند، بلکه با شناخت ناتوانی خود و بزرگی خدا، به سوی او روی می‌آورند و به درگاه باعظمتش دست نیایش بالا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 قُعُوداً وَ عَلَی جُنُوبِهِمْ وَ یَتَفَکَّرُونَ فِی خَلْقِ السَّمَاوَاتِ وَ الأَرْضِ رَبَّنَا مَا خَلَقْتَ هَذا بَاطِلاً سُبْحَانَکَ</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زبان و دل این انسانهای شایسته، همواره مترنم به یاد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تیز‌بین هستی را می‌نگرند و اندیشة ژرفشان را به تفکر و تأمل دربارة آن وامی‌دارند و با درک اندکی از اسرار آفرینش آسمان و زمین، به هنگام نیایش چنین سخن می‌رانند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به یقین می‌دانیم این جهان باعظمت را بیهوده نیافریدی و تو پاک و منزهی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چکیدة سخن این که بر اساس آیاتِ اندکی که از قرآن گزارش شد، همگان به دعا و نیایش فراخوانده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انسانها تنها به هنگام دشواری و اوجِ نیازمندی، به یاد خدایند و در رفاه و آسایش به نیایش نمی‌پردازند، اما انسانهای شایسته همواره به یاد او و به نیایش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انگیزة این رادمردان بلندهمت و بامعرفت، دستیابی به اهداف مادی نیست، بلکه ایشان از شناختی که نسبت به ناتوانی خود و بزرگی خدا یافته‌اند در نقمت و نعمت، یکسان به نیایش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سیرة حسینی نیایش در شرایط دشوار و آسان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و سخنان امام حسین علیه السلام از زمانی که بیعت یزید طرح شد تا روز عاشورا و شهادت، آهنگی یکنواخت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مقایسة سخنانی که پیش از حادثة عاشورا از ایشان نقل شده با آنچه در زمانِ دشوار عاشورا رسیده است، یکسان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حسین علیه السلام در دعای عرفه را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لیس لقضائه 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یتّخذ ولداً فیکون موروثاً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حمداً یعدل حمد ملائکته المقرّبین، و أنبیائه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کما خلقتنی فجعلتنی سمیعاً بصیراً، و لک الحمد کما خلقتنی فجعلتنی حیّاً سویّاً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الحمد یا من أقال عثرتی، و نفّس کربتی، و أجاب دعوتی، و ستر عورتی و ذنوبی، و بلغنی طلبتی، و نصرنی علی 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تضرّه ذنوب عباده، و هو الغنیّ عن طاعتهم، و الموفّق من عمل منهم صالحاً بمعونته و رحمته، فلک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فلک </w:t>
      </w:r>
      <w:bookmarkStart w:id="211" w:name="pg5483_33191"/>
    </w:p>
    <w:p>
      <w:pPr>
        <w:pStyle w:val="BookText"/>
        <w:rPr/>
      </w:pPr>
      <w:bookmarkEnd w:id="211"/>
      <w:r>
        <w:rPr>
          <w:rFonts w:ascii="IRNazanin" w:hAnsi="IRNazanin" w:eastAsia="IRNazanin"/>
          <w:color w:val="111111"/>
          <w:sz w:val="28"/>
          <w:sz w:val="28"/>
          <w:szCs w:val="28"/>
          <w:rtl w:val="true"/>
          <w:lang w:bidi="fa-IR"/>
        </w:rPr>
        <w:t>الحمد و المجد، و علوّ الجدّ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نیز بنگرید سخن امام حسین علیه السلام و چگونگی نیایش ایشان را در شب عاشورا و سخنرانیهای شورانگیز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چنین نیایش دل‌انگیزی، زمزمة مردی است که در هیچ تنگنا و سختی‌ای نیست و در آسایش کامل به سر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أثنی علی الله أحسن الثناء و أحمده علی السرّاء و الضرّاء</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یاران شایستة امام حسین علیه السلام نیز چنین بودند که در وصفشان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لهم فی تلک اللیلی دویّ کالنحل</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212" w:name="__RefHeading___Toc2221001_581953129"/>
      <w:bookmarkStart w:id="213" w:name="_Toc75"/>
      <w:bookmarkEnd w:id="212"/>
      <w:r>
        <w:rPr>
          <w:rtl w:val="true"/>
        </w:rPr>
        <w:t>نماز</w:t>
      </w:r>
      <w:bookmarkEnd w:id="213"/>
    </w:p>
    <w:p>
      <w:pPr>
        <w:pStyle w:val="BookText"/>
        <w:rPr/>
      </w:pPr>
      <w:r>
        <w:rPr>
          <w:rFonts w:ascii="IRNazanin" w:hAnsi="IRNazanin" w:eastAsia="IRNazanin"/>
          <w:color w:val="111111"/>
          <w:sz w:val="28"/>
          <w:sz w:val="28"/>
          <w:szCs w:val="28"/>
          <w:rtl w:val="true"/>
          <w:lang w:bidi="fa-IR"/>
        </w:rPr>
        <w:t>نماز، یکی از مظاهر مهم ذکر الهی و از معارف بلند قرآنی است که اقامة آن نمود برجسته‌ای در کربلا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نمونه‌های شکوهمند برپایی نماز در کربلا گزارش شود، برخی از آیات قرآن دربارة نماز، مرور می‌گردد تا از این رهگذر، تجلی این بخش از معارف قرآن در کربلا بیشتر آشکار گردد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آموزه‌های قرآنی، نماز عنصری اساسی معرفی گشته و در موارد </w:t>
      </w:r>
    </w:p>
    <w:p>
      <w:pPr>
        <w:pStyle w:val="BookText"/>
        <w:rPr/>
      </w:pPr>
      <w:r>
        <w:rPr>
          <w:rFonts w:ascii="Amiri" w:hAnsi="Amiri" w:eastAsia="Amiri" w:cs="Amiri"/>
          <w:color w:val="111111"/>
          <w:sz w:val="28"/>
          <w:sz w:val="28"/>
          <w:szCs w:val="28"/>
          <w:rtl w:val="true"/>
          <w:lang w:bidi="ar-SA"/>
        </w:rPr>
        <w:t>فراوانی، به همراه ایمان،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اقامة نماز از ارکان دین قیم و استوار شمرده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یُقِیمُوا الصَّلاةَ وَ یُؤْتُوا الزَّکَاةَ وَ ذَلِکَ دِینُ الْقَیِّمَةِ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در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اقامة نماز جزء دستورات الهی برای رهبران دینی یاد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إِلَیْهِمْ فِعْلَ الْخَیْرَاتِ وَ إِقَامَ الصَّلاةِ</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همچنین 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مؤمنان با اقامة نماز همراه شده و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طس٭ تِلْکَ آیَاتُ الْقُرْآنِ وَ کِتَابٍ مُبِینٍ٭ هُدًی وَ بُشْرَی لِلْمُؤْمِنِینَ٭ اَلَّذِینَ یُقِیمُونَ الصَّلاةَ وَ یُؤْتُونَ الزَّکَاةَ</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افزون بر آنچه یاد شد، قرآن کریم توصیة خداوند به پیامبر اکرم صلی الله علیه و آله را یادآور شده که در آن اقامة نماز جماعت به هنگام جنگ با دشمن و کیفیت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کُنتَ فِیهِمْ فَأَقَمْتَ لَهُمُ الصَّلاَةَ فَلْتَقُمْ طَائِفَةٌ مِنْهُمْ مَعَکَ وَلْیَأْخُذُوا أَسْلِحَتَهُمْ فَإِذَا سَجَدُوا فَلْیَکُونُوا مِنْ وَرَائِکُمْ وَلْتَأْتِ طَائِفَةٌ أُخْرَی لَمْ یُصَلُّوا فَلْیُصَلُّوا مَعَکَ</w:t>
      </w:r>
      <w:r>
        <w:rPr>
          <w:rFonts w:eastAsia="IRNazanin" w:cs="IRNazanin"/>
          <w:color w:val="111111"/>
          <w:sz w:val="28"/>
          <w:szCs w:val="28"/>
          <w:rtl w:val="true"/>
          <w:lang w:bidi="fa-IR"/>
        </w:rPr>
        <w:t>».</w:t>
      </w:r>
      <w:r>
        <w:rPr>
          <w:rStyle w:val="FootnoteAnchor"/>
          <w:rtl w:val="true"/>
        </w:rPr>
        <w:footnoteReference w:id="16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الهی نیز اثریافته از این آموزه‌های بلند، همواره دل و زبان را به ذکر الهی واداشته‌اند، به گونه‌ای که هیچ کاری ایشان را از این امر </w:t>
      </w:r>
    </w:p>
    <w:p>
      <w:pPr>
        <w:pStyle w:val="BookText"/>
        <w:rPr/>
      </w:pPr>
      <w:r>
        <w:rPr>
          <w:rFonts w:ascii="Amiri" w:hAnsi="Amiri" w:eastAsia="Amiri" w:cs="Amiri"/>
          <w:color w:val="111111"/>
          <w:sz w:val="28"/>
          <w:sz w:val="28"/>
          <w:szCs w:val="28"/>
          <w:rtl w:val="true"/>
          <w:lang w:bidi="ar-SA"/>
        </w:rPr>
        <w:t>مهم بازنمی‌دارد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 لا بَیْعٌ عَن ذِکْرِ الله وَ إِقَامِ الصَّلاةِ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چکیدة سخن این که، در نگرش قرآنی، نماز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معرکة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اقامة نمازند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راستین نیز دل در گرو یاد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دادوستد و نه هیچ چیز دیگر آنان را از اقامة نماز بازنمی‌دارد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شکوهمند این معارف را می‌توان به خوبی و روشنی در کربلا و رفتار رهبر بزرگ سپاه ایمان، امام حسین علیه السلام ، و نیز رفتار یاران پاکباز و مؤمن آن حضرت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منابع تاریخی و روایی، مواردی چند از توجه امام حسین علیه السلام به نماز و اقامة آن را گزارش می‌نمایند،</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گزارشهایی که در این باره به نقل حوادث شب و روز عاشورا می‌پردازد، بیانگر جایگاه ویژة نماز، این موهبت بزرگ الهی، نزد امام علیه السلام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روز نهم، جنب‌وجوشی در لشکر دشمن به راه افتاد و آهنگ حمله به سپاه امام علیه السلام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آگاهی از هدف حرکات تازة اردوگاه دشمن، برادر رشیدش، عباس، را سوی آنان گسیل داشت و پس از آگاهی از نقشة دشمن،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من، اینک سوی دشمن برو و اگر توانستی هجومشان را تا بامداد فردا به تأخیر انداز و شرارتشان را امشب از ما بازدار، بدان امید که سر بر آستان ربوبی نهیم، نماز گزاریم، او را بخوانیم و از او آمرزش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خود می‌داند که من چقدر نماز و </w:t>
      </w:r>
    </w:p>
    <w:p>
      <w:pPr>
        <w:pStyle w:val="BookText"/>
        <w:rPr/>
      </w:pPr>
      <w:r>
        <w:rPr>
          <w:rFonts w:ascii="IRNazanin" w:hAnsi="IRNazanin" w:eastAsia="IRNazanin"/>
          <w:color w:val="111111"/>
          <w:sz w:val="28"/>
          <w:sz w:val="28"/>
          <w:szCs w:val="28"/>
          <w:rtl w:val="true"/>
          <w:lang w:bidi="fa-IR"/>
        </w:rPr>
        <w:t xml:space="preserve">پرستش او و خواندن کتابش را دوست دارم و شیفتة دعا و نیایش بسیار و آمرزش‌خواهی از اویم؛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یعلم أنّی قد أحبّ الصلاة له و تلاوة کتابه و الدعاء و الاستغفار</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امشب شب وصالست، روز فراقْ فرداست</w:t>
      </w:r>
    </w:p>
    <w:p>
      <w:pPr>
        <w:pStyle w:val="BookText"/>
        <w:rPr/>
      </w:pPr>
      <w:r>
        <w:rPr>
          <w:rFonts w:ascii="IRNazanin" w:hAnsi="IRNazanin" w:eastAsia="IRNazanin"/>
          <w:color w:val="111111"/>
          <w:sz w:val="28"/>
          <w:sz w:val="28"/>
          <w:szCs w:val="28"/>
          <w:rtl w:val="true"/>
          <w:lang w:bidi="fa-IR"/>
        </w:rPr>
        <w:t>در پردة حجازی، شور عراق، فرداست</w:t>
      </w:r>
    </w:p>
    <w:p>
      <w:pPr>
        <w:pStyle w:val="BookText"/>
        <w:rPr/>
      </w:pPr>
      <w:r>
        <w:rPr>
          <w:rFonts w:ascii="Amiri" w:hAnsi="Amiri" w:eastAsia="Amiri" w:cs="Amiri"/>
          <w:color w:val="111111"/>
          <w:sz w:val="28"/>
          <w:sz w:val="28"/>
          <w:szCs w:val="28"/>
          <w:rtl w:val="true"/>
          <w:lang w:bidi="ar-SA"/>
        </w:rPr>
        <w:t>امشب نشسته مولا، بر رَفْرَف عبادت</w:t>
      </w:r>
    </w:p>
    <w:p>
      <w:pPr>
        <w:pStyle w:val="BookText"/>
        <w:rPr/>
      </w:pPr>
      <w:r>
        <w:rPr>
          <w:rFonts w:ascii="IRNazanin" w:hAnsi="IRNazanin" w:eastAsia="IRNazanin"/>
          <w:color w:val="111111"/>
          <w:sz w:val="28"/>
          <w:sz w:val="28"/>
          <w:szCs w:val="28"/>
          <w:rtl w:val="true"/>
          <w:lang w:bidi="fa-IR"/>
        </w:rPr>
        <w:t>پیمودن ره عشق، روی بُراق، فرداست</w:t>
      </w:r>
    </w:p>
    <w:p>
      <w:pPr>
        <w:pStyle w:val="BookText"/>
        <w:rPr/>
      </w:pPr>
      <w:r>
        <w:rPr>
          <w:rFonts w:ascii="IRNazanin" w:hAnsi="IRNazanin" w:eastAsia="IRNazanin"/>
          <w:color w:val="111111"/>
          <w:sz w:val="28"/>
          <w:sz w:val="28"/>
          <w:szCs w:val="28"/>
          <w:rtl w:val="true"/>
          <w:lang w:bidi="fa-IR"/>
        </w:rPr>
        <w:t>امشب بگو به بانو، یک ساعتی بیارام</w:t>
      </w:r>
    </w:p>
    <w:p>
      <w:pPr>
        <w:pStyle w:val="BookText"/>
        <w:rPr/>
      </w:pPr>
      <w:r>
        <w:rPr>
          <w:rFonts w:ascii="IRNazanin" w:hAnsi="IRNazanin" w:eastAsia="IRNazanin"/>
          <w:color w:val="111111"/>
          <w:sz w:val="28"/>
          <w:sz w:val="28"/>
          <w:szCs w:val="28"/>
          <w:rtl w:val="true"/>
          <w:lang w:bidi="fa-IR"/>
        </w:rPr>
        <w:t>هنگامة بلاخیز، ما لایُطاق فرداست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الهی قمشه‌ای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سر جنگ است کنون خِیل را</w:t>
      </w:r>
    </w:p>
    <w:p>
      <w:pPr>
        <w:pStyle w:val="BookText"/>
        <w:rPr/>
      </w:pPr>
      <w:r>
        <w:rPr>
          <w:rFonts w:ascii="IRNazanin" w:hAnsi="IRNazanin" w:eastAsia="IRNazanin"/>
          <w:color w:val="111111"/>
          <w:sz w:val="28"/>
          <w:sz w:val="28"/>
          <w:szCs w:val="28"/>
          <w:rtl w:val="true"/>
          <w:lang w:bidi="fa-IR"/>
        </w:rPr>
        <w:t>گو به سحر، مهلتی این لیل را</w:t>
      </w:r>
    </w:p>
    <w:p>
      <w:pPr>
        <w:pStyle w:val="BookText"/>
        <w:rPr/>
      </w:pPr>
      <w:r>
        <w:rPr>
          <w:rFonts w:ascii="IRNazanin" w:hAnsi="IRNazanin" w:eastAsia="IRNazanin"/>
          <w:color w:val="111111"/>
          <w:sz w:val="28"/>
          <w:sz w:val="28"/>
          <w:szCs w:val="28"/>
          <w:rtl w:val="true"/>
          <w:lang w:bidi="fa-IR"/>
        </w:rPr>
        <w:t>تا کنم این خاتمه روزگار</w:t>
      </w:r>
    </w:p>
    <w:p>
      <w:pPr>
        <w:pStyle w:val="BookText"/>
        <w:rPr/>
      </w:pPr>
      <w:r>
        <w:rPr>
          <w:rFonts w:ascii="IRNazanin" w:hAnsi="IRNazanin" w:eastAsia="IRNazanin"/>
          <w:color w:val="111111"/>
          <w:sz w:val="28"/>
          <w:sz w:val="28"/>
          <w:szCs w:val="28"/>
          <w:rtl w:val="true"/>
          <w:lang w:bidi="fa-IR"/>
        </w:rPr>
        <w:t>باز شبی طاعت پروردگار</w:t>
      </w:r>
    </w:p>
    <w:p>
      <w:pPr>
        <w:pStyle w:val="BookText"/>
        <w:rPr/>
      </w:pPr>
      <w:r>
        <w:rPr>
          <w:rFonts w:ascii="IRNazanin" w:hAnsi="IRNazanin" w:eastAsia="IRNazanin"/>
          <w:color w:val="111111"/>
          <w:sz w:val="28"/>
          <w:sz w:val="28"/>
          <w:szCs w:val="28"/>
          <w:rtl w:val="true"/>
          <w:lang w:bidi="fa-IR"/>
        </w:rPr>
        <w:t>تا کنم از عشق، نماز دگر</w:t>
      </w:r>
    </w:p>
    <w:p>
      <w:pPr>
        <w:pStyle w:val="BookText"/>
        <w:rPr/>
      </w:pPr>
      <w:r>
        <w:rPr>
          <w:rFonts w:ascii="IRNazanin" w:hAnsi="IRNazanin" w:eastAsia="IRNazanin"/>
          <w:color w:val="111111"/>
          <w:sz w:val="28"/>
          <w:sz w:val="28"/>
          <w:szCs w:val="28"/>
          <w:rtl w:val="true"/>
          <w:lang w:bidi="fa-IR"/>
        </w:rPr>
        <w:t>با شب خود راز و نیاز دگر</w:t>
      </w:r>
    </w:p>
    <w:p>
      <w:pPr>
        <w:pStyle w:val="BookText"/>
        <w:rPr/>
      </w:pPr>
      <w:r>
        <w:rPr>
          <w:rFonts w:ascii="IRNazanin" w:hAnsi="IRNazanin" w:eastAsia="IRNazanin"/>
          <w:color w:val="111111"/>
          <w:sz w:val="28"/>
          <w:sz w:val="28"/>
          <w:szCs w:val="28"/>
          <w:rtl w:val="true"/>
          <w:lang w:bidi="fa-IR"/>
        </w:rPr>
        <w:t>من کشم از دل، شبی آه دگر</w:t>
      </w:r>
    </w:p>
    <w:p>
      <w:pPr>
        <w:pStyle w:val="BookText"/>
        <w:rPr/>
      </w:pPr>
      <w:r>
        <w:rPr>
          <w:rFonts w:ascii="IRNazanin" w:hAnsi="IRNazanin" w:eastAsia="IRNazanin"/>
          <w:color w:val="111111"/>
          <w:sz w:val="28"/>
          <w:sz w:val="28"/>
          <w:szCs w:val="28"/>
          <w:rtl w:val="true"/>
          <w:lang w:bidi="fa-IR"/>
        </w:rPr>
        <w:t>او کند از لطف نگاه دگر</w:t>
      </w:r>
    </w:p>
    <w:p>
      <w:pPr>
        <w:pStyle w:val="BookText"/>
        <w:rPr/>
      </w:pPr>
      <w:r>
        <w:rPr>
          <w:rFonts w:ascii="IRNazanin" w:hAnsi="IRNazanin" w:eastAsia="IRNazanin"/>
          <w:color w:val="111111"/>
          <w:sz w:val="28"/>
          <w:sz w:val="28"/>
          <w:szCs w:val="28"/>
          <w:rtl w:val="true"/>
          <w:lang w:bidi="fa-IR"/>
        </w:rPr>
        <w:t>من ز 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رخ زیب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دیده کنم محوِ تماشای دوست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جایگاه ویژة نماز نه‌تنها در رفتار امام علیه السلام بلکه در رفتار یاران ایشان نیز برجسته بوده است، به گونه‌ای که راویان، حالات اردوگاه حسینی در شب دهم را چنین وصف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آن شب نماز می‌خواندند و در رکوع و سجود و قیام و قعود، بر لب یاد خدا را زمزمه </w:t>
      </w:r>
    </w:p>
    <w:p>
      <w:pPr>
        <w:pStyle w:val="BookText"/>
        <w:rPr/>
      </w:pPr>
      <w:r>
        <w:rPr>
          <w:rFonts w:ascii="IRNazanin" w:hAnsi="IRNazanin" w:eastAsia="IRNazanin"/>
          <w:color w:val="111111"/>
          <w:sz w:val="28"/>
          <w:sz w:val="28"/>
          <w:szCs w:val="28"/>
          <w:rtl w:val="true"/>
          <w:lang w:bidi="fa-IR"/>
        </w:rPr>
        <w:t>می‌کردند، و صدای نجوایشان مانند پرواز زنبور عسل به گوش می‌رسید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همچنین در روز عاشورا و در کشاکش جنگ که گویی، گرمای خورشید و تشنگی و خستگی، چونان نیزه و شمشیر، به یاری دشمن آمده بود و آن افلاکیان خاک‌نشین را می‌آزرد،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ابوثمامه عمرو بن عبدالله صائدی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فرارسیدن هنگام نماز را یادآوری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سودای اقامة نماز به همراه امام را در دل داشت و مشتاقانه آرزویش را با امام علیه السلام در میان نهاد و امام علیه السلام نیز با پذیرش درخواست او، کریمانه در حقش دعا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زمرة نمازگزاران جای دهاد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شگفتا که یاران امام حسین علیه السلام در چنین هنگامه‌ای دشوار به یاد نمازند، و دشمن چه غفلتزده و ناآگاه، حتی پیشنهاد توقف کوتاه جنگ برای اقامة نماز را رد نمود، و امام حسین علیه السلام و یارانش با دشواری زیاد و با تقدیم دو سرباز فداکار، آخرین نماز را برپا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نماز ظهر روز دهم،</w:t>
      </w:r>
      <w:r>
        <w:rPr>
          <w:rStyle w:val="FootnoteAnchor"/>
          <w:rtl w:val="true"/>
        </w:rPr>
        <w:footnoteReference w:id="17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w:t>
      </w:r>
    </w:p>
    <w:p>
      <w:pPr>
        <w:pStyle w:val="BookText"/>
        <w:rPr/>
      </w:pPr>
      <w:r>
        <w:rPr>
          <w:rFonts w:ascii="IRNazanin" w:hAnsi="IRNazanin" w:eastAsia="IRNazanin"/>
          <w:color w:val="111111"/>
          <w:sz w:val="28"/>
          <w:sz w:val="28"/>
          <w:szCs w:val="28"/>
          <w:rtl w:val="true"/>
          <w:lang w:bidi="fa-IR"/>
        </w:rPr>
        <w:t>که نائرة جنگ و گرمای طاقت‌فرسای سرزمین طف، هر دو بی‌رحمانه، زبانه می‌کشید و تشنگی و خستگی بر جسم و جان سپاه حسینی، پنجه می‌افکند، تجسم زیبا و کاملی از آیات قرآن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 لا بَیْعٌ عَن ذِکْرِ الله وَ إِقَامِ الصَّلاةِ</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استاد جوادی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و أبقاه‌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نگاشته‌اند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سه خصوصیت برجسته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اول وقت بودن، علنی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امام حسین علیه السلام می‌توانست این نماز را به صورت انفرادی، اندکی دیرتر و در خیمه بخواند، ولی چنین نکرد و آن را با سه خصوصیت یادشده،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غالب زیارتهای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قَد أقَمتَ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نقاط برجستة زندگی آن حضرت ذکر می‌شود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5483_33198"/>
      <w:bookmarkStart w:id="215" w:name="pg5483_33198"/>
      <w:bookmarkEnd w:id="215"/>
    </w:p>
    <w:p>
      <w:pPr>
        <w:pStyle w:val="Heading3"/>
        <w:numPr>
          <w:ilvl w:val="2"/>
          <w:numId w:val="1"/>
        </w:numPr>
        <w:rPr/>
      </w:pPr>
      <w:bookmarkStart w:id="216" w:name="pg5483_33198"/>
      <w:bookmarkStart w:id="217" w:name="__RefHeading___Toc2221003_581953129"/>
      <w:bookmarkStart w:id="218" w:name="_Toc76"/>
      <w:bookmarkEnd w:id="216"/>
      <w:bookmarkEnd w:id="217"/>
      <w:r>
        <w:rPr>
          <w:rtl w:val="true"/>
        </w:rPr>
        <w:t xml:space="preserve">فصل </w:t>
      </w:r>
      <w:r>
        <w:rPr/>
        <w:t>2</w:t>
      </w:r>
      <w:r>
        <w:rPr>
          <w:rtl w:val="true"/>
        </w:rPr>
        <w:t xml:space="preserve">: </w:t>
      </w:r>
      <w:r>
        <w:rPr>
          <w:rtl w:val="true"/>
        </w:rPr>
        <w:t>امر به معروف و نهی از منکر</w:t>
      </w:r>
      <w:bookmarkEnd w:id="218"/>
    </w:p>
    <w:p>
      <w:pPr>
        <w:pStyle w:val="Heading4"/>
        <w:numPr>
          <w:ilvl w:val="3"/>
          <w:numId w:val="1"/>
        </w:numPr>
        <w:rPr/>
      </w:pPr>
      <w:bookmarkStart w:id="219" w:name="__RefHeading___Toc2221005_581953129"/>
      <w:bookmarkStart w:id="220" w:name="_Toc77"/>
      <w:bookmarkEnd w:id="219"/>
      <w:r>
        <w:rPr>
          <w:rtl w:val="true"/>
        </w:rPr>
        <w:t>امر به معروف و نهی از منکر در قرآن</w:t>
      </w:r>
      <w:bookmarkEnd w:id="220"/>
    </w:p>
    <w:p>
      <w:pPr>
        <w:pStyle w:val="BookText"/>
        <w:rPr/>
      </w:pPr>
      <w:r>
        <w:rPr>
          <w:rFonts w:ascii="IRNazanin" w:hAnsi="IRNazanin" w:eastAsia="IRNazanin"/>
          <w:color w:val="111111"/>
          <w:sz w:val="28"/>
          <w:sz w:val="28"/>
          <w:szCs w:val="28"/>
          <w:rtl w:val="true"/>
          <w:lang w:bidi="fa-IR"/>
        </w:rPr>
        <w:t>جایگاه بلند فریضة امر به معروف و نهی از منکر در اسلام و تأثیر‌گذاری عمیق آن در جامعه، سبب شده است تا در آیات مختلفی از قرآن بدین فریضه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فریضه در کنار آیاتی که بیانگر اوصاف مؤمنان و جامعة ایمانی است، نشان‌دهندة نقش و اهمیت بالای آن در مسائل اجتماعی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سورة مبارکه آل عمران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w:t>
      </w:r>
      <w:r>
        <w:rPr>
          <w:rStyle w:val="FootnoteAnchor"/>
          <w:rtl w:val="true"/>
        </w:rPr>
        <w:footnoteReference w:id="17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کُنْتُمْ خَیْرَ أُمَّةٍ أُخْرِجَتْ لِلنَّاسِ تَأْمُرُونَ بِالْمَعْرُوفِ وَ تَنْهَوْنَ عَنِ </w:t>
      </w:r>
      <w:bookmarkStart w:id="221" w:name="pg5483_33199"/>
    </w:p>
    <w:p>
      <w:pPr>
        <w:pStyle w:val="BookText"/>
        <w:rPr/>
      </w:pPr>
      <w:bookmarkEnd w:id="221"/>
      <w:r>
        <w:rPr>
          <w:rFonts w:ascii="Amiri" w:hAnsi="Amiri" w:eastAsia="Amiri" w:cs="Amiri"/>
          <w:color w:val="111111"/>
          <w:sz w:val="28"/>
          <w:sz w:val="28"/>
          <w:szCs w:val="28"/>
          <w:rtl w:val="true"/>
          <w:lang w:bidi="ar-SA"/>
        </w:rPr>
        <w:t>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در سورة مبارکة توبه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سرانجام در سورة مبارکة حج، اهمیت و والایی این فریضه، چنین بازگو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هر چند بررسی عمیق این آیات و اهمیت فوق‌العادة امر به معروف در قرآن و نیز تأثیرگذاری آن، نیازمند مجال گسترده‌تری است، به نظر آنچه که یاد شد، اندکی از اهمیت و جایگاه این فریضه را در قرآن بازگو می‌نماید</w:t>
      </w:r>
      <w:r>
        <w:rPr>
          <w:rFonts w:eastAsia="IRNazanin" w:cs="IRNazanin"/>
          <w:color w:val="111111"/>
          <w:sz w:val="28"/>
          <w:szCs w:val="28"/>
          <w:rtl w:val="true"/>
          <w:lang w:bidi="fa-IR"/>
        </w:rPr>
        <w:t>.</w:t>
      </w:r>
    </w:p>
    <w:p>
      <w:pPr>
        <w:pStyle w:val="Heading4"/>
        <w:numPr>
          <w:ilvl w:val="3"/>
          <w:numId w:val="1"/>
        </w:numPr>
        <w:rPr/>
      </w:pPr>
      <w:bookmarkStart w:id="222" w:name="__RefHeading___Toc2221007_581953129"/>
      <w:bookmarkStart w:id="223" w:name="_Toc78"/>
      <w:bookmarkEnd w:id="222"/>
      <w:r>
        <w:rPr>
          <w:rtl w:val="true"/>
        </w:rPr>
        <w:t>امر به معروف و نهی از منکر و حماسة حسینی</w:t>
      </w:r>
      <w:bookmarkEnd w:id="223"/>
    </w:p>
    <w:p>
      <w:pPr>
        <w:pStyle w:val="Heading5"/>
        <w:numPr>
          <w:ilvl w:val="4"/>
          <w:numId w:val="1"/>
        </w:numPr>
        <w:rPr/>
      </w:pPr>
      <w:bookmarkStart w:id="224" w:name="__RefHeading___Toc2221009_581953129"/>
      <w:bookmarkStart w:id="225" w:name="_Toc79"/>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رفتار امام حسین علیه السلام در حماسة عاشورا، چونان امام و فرد آگاه به فرامین و حقایق ناب قرآنی، شرح و تبیین جامع و کامل آیات مربوط به امر به معروف و نهی از منکر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موارد فراوانی از نهضت خود، به این اصل اساسی و فریضة مهم اشاره و استناد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معاویه، علایم و قراینی نشان می‌داد که امام حسین علیه السلام خویش را برای قیام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صحابة پیغمبر را در مِنی گرد آورد و برای آنان صحبت کرد و از اوضاع جاری، اظهار ناخشنودی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پایان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إنّک تعلم أنّه لم یکن ما کان منّا تنافُساً فی سلطان و لا التماساً من فضول الحطام و لکن </w:t>
      </w:r>
    </w:p>
    <w:p>
      <w:pPr>
        <w:pStyle w:val="BookText"/>
        <w:rPr/>
      </w:pPr>
      <w:r>
        <w:rPr>
          <w:rFonts w:ascii="IRNazanin" w:hAnsi="IRNazanin" w:eastAsia="IRNazanin"/>
          <w:color w:val="111111"/>
          <w:sz w:val="28"/>
          <w:sz w:val="28"/>
          <w:szCs w:val="28"/>
          <w:rtl w:val="true"/>
          <w:lang w:bidi="fa-IR"/>
        </w:rPr>
        <w:t>لنری المعالم من دینک و نظهر الإصلاح فی بلادک و یأمن المظلومون من عبادک و یعمل بفرائضک و سننک و أحکامک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خدایا تو خود نیک آگاهی که تلاشمان برای رقابت در حکومت و قدرت نیست، همان گونه که به هدف دستیابی به امکانات دنیوی و ثروت نمی‌باشد، بلکه می‌خواهیم اصول و ارزشهای دینت را نشان دهیم، و به همگان ارایه کنیم، در مملکت تو اصلاح، پدید آوریم، تا بندگانت امنیت یابند و به احکام و قوانین تو عمل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حسین علیه السلام در اواخر عمر معاویه، نامه‌ای برای او می‌نویسد و او را چنین خطاب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قاتلَ حُجر و أصحابه العابدین المخبتین، الذین کانوا یستفظعون البدع، و یأمرون بالمعروف و ینهون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هان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نیستی؟ همانان که از مسیر بندگی و یکتاپرستی منحرف نشدند، بدعتها را زشت شمردند، و امر به معروف و نهی از منکر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هنگام وداع با قبر پیامبر اسلام صلی الله علیه و آله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 المعروف، و أنکر المنکر</w:t>
      </w:r>
      <w:r>
        <w:rPr>
          <w:rFonts w:eastAsia="IRNazanin" w:cs="IRNazanin"/>
          <w:color w:val="111111"/>
          <w:sz w:val="28"/>
          <w:szCs w:val="28"/>
          <w:rtl w:val="true"/>
          <w:lang w:bidi="fa-IR"/>
        </w:rPr>
        <w:t>».</w:t>
      </w:r>
      <w:r>
        <w:rPr>
          <w:rStyle w:val="FootnoteAnchor"/>
          <w:rtl w:val="true"/>
        </w:rPr>
        <w:footnoteReference w:id="18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نخستین روزی که از مکه بیرون </w:t>
      </w:r>
    </w:p>
    <w:p>
      <w:pPr>
        <w:pStyle w:val="BookText"/>
        <w:rPr/>
      </w:pPr>
      <w:r>
        <w:rPr>
          <w:rFonts w:ascii="IRNazanin" w:hAnsi="IRNazanin" w:eastAsia="IRNazanin"/>
          <w:color w:val="111111"/>
          <w:sz w:val="28"/>
          <w:sz w:val="28"/>
          <w:szCs w:val="28"/>
          <w:rtl w:val="true"/>
          <w:lang w:bidi="fa-IR"/>
        </w:rPr>
        <w:t>آمدند، در وصیت‌نامه‌ای که به محمد بن حنفیه نوشتند، آشکارا همین مطلب را ذکر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خرجت لطلب الإصلاح فی أمّة جدّی صلّی الله علیه و آله؛ أرید أن آمر بالمعروف و أنهی عن المنکر</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امام حسین علیه السلام در بین راه در مواقع متعدد نیز، به این اصل تمسک می‌جوید و عجیب است هر چه شرایط سخت‌تر می‌شود و خبرهای مأیوس‌کننده از کوفه می‌رسد، خطبه‌ها داغتر می‌گردد؛ گویا پس از شنیدن خبر شهادت مسلم است که حضرت، این خطبه را ایراد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أنّ الحقّ لا یعمل به، و أنّ الباطل لا یتناهی عنه، لیرغب المؤمن فی لقاء الله محقاً</w:t>
      </w:r>
      <w:r>
        <w:rPr>
          <w:rFonts w:eastAsia="IRNazanin" w:cs="IRNazanin"/>
          <w:color w:val="111111"/>
          <w:sz w:val="28"/>
          <w:szCs w:val="28"/>
          <w:rtl w:val="true"/>
          <w:lang w:bidi="fa-IR"/>
        </w:rPr>
        <w:t>»</w:t>
      </w:r>
      <w:r>
        <w:rPr>
          <w:rStyle w:val="FootnoteAnchor"/>
          <w:rtl w:val="true"/>
        </w:rPr>
        <w:footnoteReference w:id="18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صریحتر، زمانی است که اوضاع، به کلی، ناامیدکننده است؛ زمانی که کاروان حسینی، به مرز عراق وارد شده و با لشکر حر برخورد نموده است، تا هزار نفر امام حسین علیه السلام را تحت‌الحفظ به کوفه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جاست که آن حضرت، به سخن پیامبر صلی الله علیه و آله تمسّک می‌جوید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سلطاناً جائراً مستحلا‌ً لحرام الله ناکثاً لعهد الله، مخالفاً لسنّة رسول الله، یعمل فی عباد الله بالإثم و العدوان ثمّ لم یغیر علیه بفعل و لا قول، کان حقّاً علی الله أن یدخله مدخله“</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استاد جوادی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و أبقاه‌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تشویق به تشکیل حکومت اسلامی و تلاش برای استقرار نظام الهی است؛ چون اگر کسی بخواهد شکر نعمت به دنیا نیامدن در دولت کفر را به جا آورد، باید برای براندازی دولت کفر و حاکمیت شرک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با وجود حکومت کفر، رسیدن به معارف الهی و اخلاق انسانی هر چند ممتنع نیست، لیکن دشوار خواهد بود و توفیق زمزمه و مناجات با خدا در لوای حکومت اسلامی و حاکمیت دین، آسانتر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 شهیدان علیه السلام برای همین منظور قیام کرد تا در پرتو نظام اسلامی، آیندگان نیز مشمول الطاف و برکات دولت حق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علیه حاکمیت ستم قیام کردم تا کفر را براندازم و اصلاح در امت جدم ایجاد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خرجت لطلب الإصلاح فی أمّة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بزرگوار حماسی این هدف را پی گرفت تا سرانجام به مقصود خویش نایل آمد</w:t>
      </w:r>
      <w:r>
        <w:rPr>
          <w:rFonts w:eastAsia="IRNazanin" w:cs="IRNazanin"/>
          <w:color w:val="111111"/>
          <w:sz w:val="28"/>
          <w:szCs w:val="28"/>
          <w:rtl w:val="true"/>
          <w:lang w:bidi="fa-IR"/>
        </w:rPr>
        <w:t>».</w:t>
      </w:r>
      <w:r>
        <w:rPr>
          <w:rStyle w:val="FootnoteAnchor"/>
          <w:rtl w:val="true"/>
        </w:rPr>
        <w:footnoteReference w:id="186"/>
      </w:r>
      <w:bookmarkStart w:id="226" w:name="pg5483_33203"/>
    </w:p>
    <w:p>
      <w:pPr>
        <w:pStyle w:val="Heading5"/>
        <w:numPr>
          <w:ilvl w:val="4"/>
          <w:numId w:val="1"/>
        </w:numPr>
        <w:rPr/>
      </w:pPr>
      <w:bookmarkStart w:id="227" w:name="__RefHeading___Toc2221011_581953129"/>
      <w:bookmarkStart w:id="228" w:name="_Toc80"/>
      <w:bookmarkEnd w:id="226"/>
      <w:bookmarkEnd w:id="227"/>
      <w:r>
        <w:rPr>
          <w:rtl w:val="true"/>
        </w:rPr>
        <w:t>یادآوری یک نکته</w:t>
      </w:r>
      <w:bookmarkEnd w:id="228"/>
    </w:p>
    <w:p>
      <w:pPr>
        <w:pStyle w:val="BookText"/>
        <w:rPr/>
      </w:pPr>
      <w:r>
        <w:rPr>
          <w:rFonts w:ascii="IRNazanin" w:hAnsi="IRNazanin" w:eastAsia="IRNazanin"/>
          <w:color w:val="111111"/>
          <w:sz w:val="28"/>
          <w:sz w:val="28"/>
          <w:szCs w:val="28"/>
          <w:rtl w:val="true"/>
          <w:lang w:bidi="fa-IR"/>
        </w:rPr>
        <w:t>وجوب امر به معروف و نهی از منکر، مانند برخی فرائض دیگر، مشروط به وجود و تحقق شرایطی است که بدون تحقق آن، انجام این تکلیف، ضرورری نخواهد بود، مانند احتمالِ تأثیر و ایمنی از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انجام امر به معروف از سوی امام حسین علیه السلام پس از تحقق چنین شرایطی بود؛ یعنی حضرت احتمال تأثیر می‌داد و نیز خویش از ضرر در امان بود؟</w:t>
      </w:r>
    </w:p>
    <w:p>
      <w:pPr>
        <w:pStyle w:val="BookText"/>
        <w:rPr/>
      </w:pPr>
      <w:r>
        <w:rPr>
          <w:rFonts w:ascii="IRNazanin" w:hAnsi="IRNazanin" w:eastAsia="IRNazanin"/>
          <w:color w:val="111111"/>
          <w:sz w:val="28"/>
          <w:sz w:val="28"/>
          <w:szCs w:val="28"/>
          <w:rtl w:val="true"/>
          <w:lang w:bidi="fa-IR"/>
        </w:rPr>
        <w:t>هر چند پاسخ مبسوط بدین پرسش، مجال گسترده‌تری می‌طلبد، به نظر، سخن بعضی محققان معاصر، برخی ابعاد این مسأله را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پاسخ بنگرید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نیست که در تمام موارد، وجوب امر به معروف و نهی از منکر، مشروط به اَمن از ضرر باشد، بلکه گاه باید میزان مصحلت و نیز ضرر و مفسده‌ای که اجرای امر به معروف و نهی از منکر به دنبال دارد، با یکدیگر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معروف در یک مورد، بقاء و ماندگاری دین را به دنبال داشته باشد، بی‌تردید ترک آن روا نمی‌باشد هر چند با ضرر و دشواری فراوان همراه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میان امر به معروفی که به انگیزة بازداری افراد از معصیت شخصی انجام می‌شود، با امر به معروف در موردی که بقای اصل و کیان دین را هدف گرفته، تفاوت وجود دارد و دومی مشروط به عدم ضرر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تأثیر نیز گاهی بالفعل است و گاهی بالقوه؛ یعنی گاه نهی از منکر، صورت می‌گیرد و بالفعل، اثرگذاری آن قابل مشاهده نیست، ولی مطمئن هستیم در آینده، اثر مطلوب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معاصر هم بیشتر مللی که توانسته‌اند بندهای اسارت خویش را پاره کنند و به آزادی و استقلال برسند، همین راه را در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فداکاری و حمل دشواریها پایه‌های سلطه‌گریِ دشمن را متزلزل و به تدریج آنان را ساقط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می‌نمایند، هر چند نتیجة این پیکارها در آینده آشکار می‌گردد ولی آنان کار امروز خود را با موفقیت و کامیابی ارزیابی می‌نمایند؛ زیرا کوشش ایشان اصلاح و نجات جامعه است که به دنبال مبارزات آنان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نیز برای هدفهای عالی و انسانی، گاه چنین مبارزاتی را در پیش گرفته، با این که به کشته شدن خویش نیک آگاهند، اما برای نجات جامعه اسلامی راه مبارزه و پیکار نابرابر را در پیش می‌گیرند و رادمردانه بر آن پای می‌فشرند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عکس‌العمل قیام آنان، مردم را بیدار و به تدریج، مسیر تاریخ را عوض می‌نماید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5483_33206"/>
      <w:bookmarkStart w:id="230" w:name="pg5483_33206"/>
      <w:bookmarkEnd w:id="230"/>
    </w:p>
    <w:p>
      <w:pPr>
        <w:pStyle w:val="Heading4"/>
        <w:numPr>
          <w:ilvl w:val="3"/>
          <w:numId w:val="1"/>
        </w:numPr>
        <w:rPr/>
      </w:pPr>
      <w:bookmarkStart w:id="231" w:name="pg5483_33206"/>
      <w:bookmarkStart w:id="232" w:name="__RefHeading___Toc2221013_581953129"/>
      <w:bookmarkStart w:id="233" w:name="_Toc81"/>
      <w:bookmarkEnd w:id="231"/>
      <w:bookmarkEnd w:id="232"/>
      <w:r>
        <w:rPr>
          <w:rtl w:val="true"/>
        </w:rPr>
        <w:t>نتیجه‌گیری</w:t>
      </w:r>
      <w:bookmarkEnd w:id="233"/>
    </w:p>
    <w:p>
      <w:pPr>
        <w:pStyle w:val="BookText"/>
        <w:rPr/>
      </w:pPr>
      <w:r>
        <w:rPr>
          <w:rFonts w:ascii="IRNazanin" w:hAnsi="IRNazanin" w:eastAsia="IRNazanin"/>
          <w:color w:val="111111"/>
          <w:sz w:val="28"/>
          <w:sz w:val="28"/>
          <w:szCs w:val="28"/>
          <w:rtl w:val="true"/>
          <w:lang w:bidi="fa-IR"/>
        </w:rPr>
        <w:t>حماسة حسینی را باید حادثه‌ای مهم و درس‌آموز در تاریخ اسلام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نخست، بهره‌وری از این حماسة شورانگیز، و شناخت حقیقت آن، می‌باشد و این شناخت، جز از رهگذر توجه به تمام عناصر تشکیل‌دهندة آن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کنار عناصری مانند عرفان، حماسه، تراژدی، قرآن نیز حضوری پررنگ دارد و از ابعاد مهم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بُعد، رهاورد پیوند ویژة امام حسین علیه السلام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نگریستن و درنگ در بُعد قرآنیِ کربلا نتایجی به دست آمد که اینک بازگو می‌گردد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حماسه‌سازان اردوگاه حسینی در پرتو اعتصام به قرآن و بهره‌جویی از معارف آن، به کامیابی و سعادتمندی دست یافتند و مصداقی از یاری‌شدگان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اثبات نمودند که در دشوارترین شرایط نیز، حضور پررنگ قرآن، ضامن پیروزی و سعادتمندی است، و امت اسلامی برای کامیابی در تمام شؤون زندگی‌اش، نیازمند بازگشت دوباره به قرآن کریم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کربلا افق تازه‌ای را از تعامل با قرآن گشود که به بازتاب تفسیر و تبیین برخی آیات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بازتاب، از رهگذر آگاهیِ دقیق و عمیق امام حسین علیه السلام به مقصود آیات پدیدار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گفتار و رفتار آن حضرت علیه السلام را مفسر و مُبیّن آیات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مطلب، بیانگر ضرورت توجه جدّیِ مفسران به حادثة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آن است که مفسران، به ویژه مفسران شیعی، با درنگ در بُعد قرآنیِ حادثة کربلا، به تفسیر و تبیین مراد آیاتِ مرتبط با پیام این حماسه بپردازند و از این میراثِ سرشار و پرمایه به گونة شایسته،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فوق‌العادة بُعد قرآنیِ نهضت حسینی را نسبت به ابعاد دیگر آن نمی‌توان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تمام تلاشهایی که در آستانة این نهضت می‌شود، مانند عاشوراپژوهی، ادبیات عاشورایی، سخنرانی، عزاداری، نوحه‌سرایی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گرایش به کشف و بازگوییِ زوایای مختلف این بُعد،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به نهضت حسینی، آشنایی مخاطبان با ژرفای معارف آن و طراوت و شادابی همیشگی بازخوانیِ حماسة طف را برای مخاطبان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زمینه‌ای فراهم می‌نماید تا دیگر فرقه‌های مختلف اسلامی، مانند اهل سنت، با این نهضت آشنا گردند؛ چه تمام فِرَق اسلامی، در والاییِ معارف قرآن و ضرورت پذیرش آن هماهنگند و چنین توافقی، انگیزة کافی را برای آشنایی آنان با این نهضت که دارای بُعد قرآنی است، به وجود می‌آورد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 ضرورت بازگشتِ امتِ اسلامی به قرآن و وارد نمودن قرآن در متن زندگی؛ لزوم به کارگیری معارفِ به دست آمده از این نهضت در تفسیر آیات مرتبط؛ محوریتْ‌بخشی به این بُعد به هنگام بازگویی حادثة عاشورا، همگی نتایجی است که از بازخوانیِ حماسة حسینی با تأکید بر بُعد قرآنی آن به دست می‌آید</w:t>
      </w:r>
      <w:r>
        <w:rPr>
          <w:rFonts w:eastAsia="IRNazanin" w:cs="IRNazanin"/>
          <w:color w:val="111111"/>
          <w:sz w:val="28"/>
          <w:szCs w:val="28"/>
          <w:rtl w:val="true"/>
          <w:lang w:bidi="fa-IR"/>
        </w:rPr>
        <w:t xml:space="preserve">. </w:t>
      </w:r>
      <w:bookmarkStart w:id="234" w:name="pg5483_33208"/>
    </w:p>
    <w:p>
      <w:pPr>
        <w:pStyle w:val="Heading2"/>
        <w:numPr>
          <w:ilvl w:val="1"/>
          <w:numId w:val="1"/>
        </w:numPr>
        <w:rPr/>
      </w:pPr>
      <w:bookmarkStart w:id="235" w:name="__RefHeading___Toc2221015_581953129"/>
      <w:bookmarkStart w:id="236" w:name="_Toc82"/>
      <w:bookmarkEnd w:id="234"/>
      <w:bookmarkEnd w:id="235"/>
      <w:r>
        <w:rPr>
          <w:rtl w:val="true"/>
        </w:rPr>
        <w:t>منابع</w:t>
      </w:r>
      <w:bookmarkEnd w:id="236"/>
    </w:p>
    <w:p>
      <w:pPr>
        <w:pStyle w:val="Heading3"/>
        <w:numPr>
          <w:ilvl w:val="2"/>
          <w:numId w:val="1"/>
        </w:numPr>
        <w:rPr/>
      </w:pPr>
      <w:bookmarkStart w:id="237" w:name="__RefHeading___Toc2221017_581953129"/>
      <w:bookmarkStart w:id="238" w:name="_Toc83"/>
      <w:bookmarkEnd w:id="237"/>
      <w:r>
        <w:rPr>
          <w:rtl w:val="true"/>
        </w:rPr>
        <w:t>الف</w:t>
      </w:r>
      <w:r>
        <w:rPr>
          <w:rtl w:val="true"/>
        </w:rPr>
        <w:t xml:space="preserve">: </w:t>
      </w:r>
      <w:r>
        <w:rPr>
          <w:rtl w:val="true"/>
        </w:rPr>
        <w:t>منابع روایی و تاریخی</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بیروت، دار صادر،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حلی، هبه الله محمد بن جعفر بن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 الاحزان، 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الحیدری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lang w:bidi="fa-IR"/>
        </w:rPr>
        <w:t>1369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میانجی،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الشیعه، چاپ یکم، قم، جامعة مدرسین،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 فی معرفه الائمه،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دوم،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روت، دارالاضواء،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امدی، لوط بن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،تحقیق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دار الکتب العلمیه،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اعثم کوفی،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چاپ یکم، بیروت، دار الکتب العلمیه،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عاملی،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لواعا الاشجان فی مقتل الحسین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مکتبه 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بیروت، دار الکتاب العربی،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الابرار فی احوال محمد و آله الاطهار،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غلامرضا مولانا بحرانی، بی جا، موسسة معارف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المعاجز الائمه الاثنی عشر و دلائل الحجج علی البشر،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 تحقیق عزّت الله مولایی همدانی، قم، موسسة معارف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الادب المفرد، چاپ دوم، تحقیق محمد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دالباقی، بیجا، م سس الکتب الثقافیه،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چاپ دوم، تحقیق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دالرحمن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بیروت، دار 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مغربی، نعمان بن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الاخبار فی فض ائل الائم الاطهار علیهم السلام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محمد حسینی جلالی، قم، موسسة نشر 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حرّانی، حسن بن علی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 صلّی الله علیه السلام،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اپ دوم، تحقیق علی اکبر غفّاری، قم، موسسة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عبیدالله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التنایل لقواعد التفضیل فی آیات النازل فی اهل البیت علیهم السلام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یکم، تهران، سازمان چاپ و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وزارت ارشاد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علی بن موسی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چاپ یکم، بیجا، اعلام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 ق</w:t>
      </w:r>
      <w:r>
        <w:rPr>
          <w:rFonts w:eastAsia="IRNazanin" w:cs="IRNazanin"/>
          <w:color w:val="111111"/>
          <w:sz w:val="28"/>
          <w:szCs w:val="28"/>
          <w:lang w:bidi="fa-IR"/>
        </w:rPr>
        <w:t>1415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فی قتلی الطفوف ، چاپ یکم، قم، انوار هدی،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فی امره امیرالمؤمنین علی بن ابیطالب ،چاپ یکم، تحقیق انص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 قم، دار الکتاب،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مرعشی تستری،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 اق الح ق و ازه اق الباط ل، 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حیح و 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شهاب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مرعش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اهتم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مرعش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کتابخانه آیت الله مرعشی نجفی،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مرعشی، شهابالدین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احقاق الحق و ازهاق الباطل،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محمود مرعشی، قم، کتابخانة آی الله مرعشی نجفی،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حضرمی، عبدالرحمن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خلدون،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چاپ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بیروت، مو سس الاعلمی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حلوانی، 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 الناظر و تنبیه الخاطر، چاپ یکم، تحقیق مدرسة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مهدی قم، مدرسة امام مهدی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وارزمی، موف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 ب،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دوم، تحقی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انتشارات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دمشقی، اسماعیل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 و النهایه،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تحقیق علی شیری، چاپ یکم، بیروت، دار احیاء الترا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عبدالله بن مسلم 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و السیاسه،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شیری، انتشارات شریف رضی،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محمد بن 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یر اع م الن ب 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 عرقسوسی، مأمون صا رجی، بیروت، الرساله،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الام ام الحسین ،تحقی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دباقر محمودی، چاپ دوم، بیجا، مجمع احیاء الثقاف الاسلامیه،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الکبری، تحقیق محسن کوچ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 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 مو سسة 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نجف اشرف، دار نعمان،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 باَعلام الهدی،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چاپ یکم،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آل 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lang w:bidi="fa-IR"/>
        </w:rPr>
        <w:t>1417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والملوک،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موسسه الاعلمی،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جزینی،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الماار، تحقیق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چاپ یکم، قم، مدرسة امام مهدی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علی بن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الی مستحقّی التقدیم،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تحقیق محمدباقر بهبودی، بیجا، مرتضویه،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باقرشریف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حیال الامام الحسین بن علی دراسه و تحلیل،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چاپ یکم، نجف اشرف، الادب،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محمد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تحقیق محمد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دالباقی،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 دار 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جعفر بن 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 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ومی، گروه تحقیق، بیجا، مو سسة نشر فقاهت،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محمد بن علی بن حسین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بابوی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تحقی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مو 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بعثت، چاپ یکم، قم، موسسة بعثت،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تحقیق هاشم حسینی تهرانی، قم، جامعة مدرسین،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النعمه، تصحیح علیاکبر فاری، بیجا، انتشارات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تصحیح علیاکبر فاری، قم، انتشارات 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حنفی، سلیمان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لذوی القربی،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تحقیق علی جمال حسینی، چاپ یکم، تهران، اسوه،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موسّس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فرهنگ اهل بیت علیهم السلام ،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تاریخ کرب ، چاپ یکم، قم، دار الکتاب،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من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تصحیح علیاکبر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سوم، بی جا، دار الکتب الاسلامیه، بیتا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مازندرانی، محمد بن علی 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مطبع الحیدریه، بی تا</w:t>
      </w:r>
      <w:r>
        <w:rPr>
          <w:rFonts w:eastAsia="IRNazanin" w:cs="IRNazanin"/>
          <w:color w:val="111111"/>
          <w:sz w:val="28"/>
          <w:szCs w:val="28"/>
          <w:rtl w:val="true"/>
          <w:lang w:bidi="fa-IR"/>
        </w:rPr>
        <w:t xml:space="preserve">. </w:t>
      </w:r>
      <w:bookmarkStart w:id="239" w:name="pg5483_33211"/>
    </w:p>
    <w:p>
      <w:pPr>
        <w:pStyle w:val="BookText"/>
        <w:rPr/>
      </w:pPr>
      <w:bookmarkEnd w:id="239"/>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لبنان، موسسه الوفا،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 السعادل فی مستدرک نها الب 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چاپ یکم، بیروت،دار التعارف،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مدائنی، ابوحامد بن هب الله بن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ش رح نه ا الب غ 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م،تحقیق محمد ابوالفضل ابراهیم، بیجا، دار احیاء الکتب العربیه،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کلمات الامام الحسین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 معروف،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خویی،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و تفصیل طبقات الروال،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اپ پنجم، بیجا،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شرفال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 الفاخرل فی مآتم العترل الطاهره، تحقیق محمود بدری، بیجا،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مقرّم،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،تهران، موسّسة بعثت،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سفین البحار،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حسن بن علی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موسس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نشر اسلامی،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طبرسی،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مستدرک الوس ائل،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 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آل البیت،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40" w:name="__RefHeading___Toc2221019_581953129"/>
      <w:bookmarkStart w:id="241" w:name="_Toc84"/>
      <w:bookmarkEnd w:id="240"/>
      <w:r>
        <w:rPr>
          <w:rtl w:val="true"/>
        </w:rPr>
        <w:t>ب</w:t>
      </w:r>
      <w:r>
        <w:rPr>
          <w:rtl w:val="true"/>
        </w:rPr>
        <w:t xml:space="preserve">: </w:t>
      </w:r>
      <w:r>
        <w:rPr>
          <w:rtl w:val="true"/>
        </w:rPr>
        <w:t>منابع تفسیری و علوم قرآنی</w:t>
      </w:r>
      <w:bookmarkEnd w:id="241"/>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فی غریب الق رآن، تحقی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محمد سیدکیلانی، بیروت، دار المعرفه،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تسنیم، چاپ یکم، قم، اسراء،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پیامبران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در قرآن، چاپ یکم، قم، اسراء،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استرآبادی،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 فی فضائل العترل الط اهره،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تحقیق مدرسة امام مهدی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حویزی، عبد علی بن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 ور الثقل 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تحقی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رسولی محلاتی، قم، م سّسة اسماعیلیان،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محمد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 یر العیاش 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محلاتی، تهران، مکتب العلمی الاسلامیه،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شاذلی، ابراهیم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 ل القرآن،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چاپ پانزدهم، بیروت، دار</w:t>
      </w:r>
    </w:p>
    <w:p>
      <w:pPr>
        <w:pStyle w:val="BookText"/>
        <w:rPr/>
      </w:pPr>
      <w:r>
        <w:rPr>
          <w:rFonts w:ascii="IRNazanin" w:hAnsi="IRNazanin" w:eastAsia="IRNazanin"/>
          <w:color w:val="111111"/>
          <w:sz w:val="28"/>
          <w:sz w:val="28"/>
          <w:szCs w:val="28"/>
          <w:rtl w:val="true"/>
          <w:lang w:bidi="fa-IR"/>
        </w:rPr>
        <w:t xml:space="preserve">الشروق،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طوبی،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چاپ یکم، تهران، اسلامیه،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قرآن،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تهران، شرکت سهامی انتشار،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 اان ف ی تفس یر الق رآن،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انتش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ارات </w:t>
      </w:r>
      <w:bookmarkStart w:id="242" w:name="pg5483_33212"/>
    </w:p>
    <w:p>
      <w:pPr>
        <w:pStyle w:val="BookText"/>
        <w:rPr/>
      </w:pPr>
      <w:bookmarkEnd w:id="242"/>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فی تفسیر الق رآن،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w:t>
      </w:r>
    </w:p>
    <w:p>
      <w:pPr>
        <w:pStyle w:val="BookText"/>
        <w:rPr/>
      </w:pPr>
      <w:r>
        <w:rPr>
          <w:rFonts w:ascii="IRNazanin" w:hAnsi="IRNazanin" w:eastAsia="IRNazanin"/>
          <w:color w:val="111111"/>
          <w:sz w:val="28"/>
          <w:sz w:val="28"/>
          <w:szCs w:val="28"/>
          <w:rtl w:val="true"/>
          <w:lang w:bidi="fa-IR"/>
        </w:rPr>
        <w:t xml:space="preserve">موسّس الاعلمی،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 فی تفس یر الق رآن،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حبیب قصیر عاملی، بیجا، مکتب الاعلام الاسلامی،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تحقیق حسن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دوم، 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p>
    <w:p>
      <w:pPr>
        <w:pStyle w:val="BookText"/>
        <w:rPr/>
      </w:pPr>
      <w:r>
        <w:rPr>
          <w:rFonts w:ascii="IRNazanin" w:hAnsi="IRNazanin" w:eastAsia="IRNazanin"/>
          <w:color w:val="111111"/>
          <w:sz w:val="28"/>
          <w:sz w:val="28"/>
          <w:szCs w:val="28"/>
          <w:rtl w:val="true"/>
          <w:lang w:bidi="fa-IR"/>
        </w:rPr>
        <w:t xml:space="preserve">مکتب الصدر،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علیاکبر، قاموس قرآن، چاپ ششم، تهران، دار الکتب الاسلامیه،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حسن بن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چاپ دوم، تحقیق 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جزای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p>
    <w:p>
      <w:pPr>
        <w:pStyle w:val="BookText"/>
        <w:rPr/>
      </w:pPr>
      <w:r>
        <w:rPr>
          <w:rFonts w:ascii="IRNazanin" w:hAnsi="IRNazanin" w:eastAsia="IRNazanin"/>
          <w:color w:val="111111"/>
          <w:sz w:val="28"/>
          <w:sz w:val="28"/>
          <w:szCs w:val="28"/>
          <w:rtl w:val="true"/>
          <w:lang w:bidi="fa-IR"/>
        </w:rPr>
        <w:t xml:space="preserve">قم، دار الکتب العلمیه،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فی کلمات القرآن الکریم،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چاپ یکم، تهران،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ازمان</w:t>
      </w:r>
    </w:p>
    <w:p>
      <w:pPr>
        <w:pStyle w:val="BookText"/>
        <w:rPr/>
      </w:pPr>
      <w:r>
        <w:rPr>
          <w:rFonts w:ascii="IRNazanin" w:hAnsi="IRNazanin" w:eastAsia="IRNazanin"/>
          <w:color w:val="111111"/>
          <w:sz w:val="28"/>
          <w:sz w:val="28"/>
          <w:szCs w:val="28"/>
          <w:rtl w:val="true"/>
          <w:lang w:bidi="fa-IR"/>
        </w:rPr>
        <w:t xml:space="preserve">چاپ و انتشارات وزارت ارشاد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43" w:name="__RefHeading___Toc2221021_581953129"/>
      <w:bookmarkStart w:id="244" w:name="_Toc85"/>
      <w:bookmarkEnd w:id="243"/>
      <w:r>
        <w:rPr>
          <w:rtl w:val="true"/>
        </w:rPr>
        <w:t>ج</w:t>
      </w:r>
      <w:r>
        <w:rPr>
          <w:rtl w:val="true"/>
        </w:rPr>
        <w:t xml:space="preserve">: </w:t>
      </w:r>
      <w:r>
        <w:rPr>
          <w:rtl w:val="true"/>
        </w:rPr>
        <w:t>دیگر منابع</w:t>
      </w:r>
      <w:bookmarkEnd w:id="244"/>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محمدابراهیم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عاشورا، چاپ دوم،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w:t>
      </w:r>
    </w:p>
    <w:p>
      <w:pPr>
        <w:pStyle w:val="BookText"/>
        <w:rPr/>
      </w:pPr>
      <w:r>
        <w:rPr>
          <w:rFonts w:ascii="IRNazanin" w:hAnsi="IRNazanin" w:eastAsia="IRNazanin"/>
          <w:color w:val="111111"/>
          <w:sz w:val="28"/>
          <w:sz w:val="28"/>
          <w:szCs w:val="28"/>
          <w:rtl w:val="true"/>
          <w:lang w:bidi="fa-IR"/>
        </w:rPr>
        <w:t xml:space="preserve">کتابخانة صدوق،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جبر، علی بن 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 الایمان،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ینی،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w:t>
      </w:r>
    </w:p>
    <w:p>
      <w:pPr>
        <w:pStyle w:val="BookText"/>
        <w:rPr/>
      </w:pPr>
      <w:r>
        <w:rPr>
          <w:rFonts w:ascii="IRNazanin" w:hAnsi="IRNazanin" w:eastAsia="IRNazanin"/>
          <w:color w:val="111111"/>
          <w:sz w:val="28"/>
          <w:sz w:val="28"/>
          <w:szCs w:val="28"/>
          <w:rtl w:val="true"/>
          <w:lang w:bidi="fa-IR"/>
        </w:rPr>
        <w:t xml:space="preserve">مجتمع امام هادی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مبار ، عبدالله، الجهاد، تحقیق نزید حماد، جده، دار المطبوعات الحدیث،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و عرفان، چاپ یکم، قم، مرکز نشر اسراء،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سرچشمة اندیشه،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چاپ یکم، قم، مرکز نشر اسراء،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شکوفایی عقل درپرتونهضت حُسینی، چاپ یکم، قم، مرکز نشر اسراء،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حکیم از منظر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چاپ یکم، قم، مرکز نشر اسراء،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علی بن یوسف بن مطهّ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القوی ل دفع المخ او الیومی ه،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تحقیق مهدی رجایی، قم، کتابخانة آی الله مرعشی نجفی،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سماوی، محمد بن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 العین فی انص ار الحس 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محمدجعفر طبسی، بیجا، نمایندگی ولی فقیه در سپاه،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لطفالله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عظمت امام حسین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قم، مدرسة امام مهدی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چاپ یکم، تهران، صدرا،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راد،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تفسیر، چاپ یکم، تهران، هستینما،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Heading3"/>
        <w:numPr>
          <w:ilvl w:val="2"/>
          <w:numId w:val="1"/>
        </w:numPr>
        <w:rPr/>
      </w:pPr>
      <w:bookmarkStart w:id="245" w:name="__RefHeading___Toc2221023_581953129"/>
      <w:bookmarkStart w:id="246" w:name="_Toc86"/>
      <w:bookmarkEnd w:id="245"/>
      <w:r>
        <w:rPr>
          <w:rtl w:val="true"/>
        </w:rPr>
        <w:t>د</w:t>
      </w:r>
      <w:r>
        <w:rPr>
          <w:rtl w:val="true"/>
        </w:rPr>
        <w:t xml:space="preserve">: </w:t>
      </w:r>
      <w:r>
        <w:rPr>
          <w:rtl w:val="true"/>
        </w:rPr>
        <w:t>منابع ادبی</w:t>
      </w:r>
      <w:bookmarkEnd w:id="24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اشعار فارسی مولانا اقبال لاهوری،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دوم،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bookmarkStart w:id="247" w:name="pg5483_33213"/>
    </w:p>
    <w:p>
      <w:pPr>
        <w:pStyle w:val="BookText"/>
        <w:rPr/>
      </w:pPr>
      <w:bookmarkEnd w:id="247"/>
      <w:r>
        <w:rPr>
          <w:rFonts w:ascii="IRNazanin" w:hAnsi="IRNazanin" w:eastAsia="IRNazanin"/>
          <w:color w:val="111111"/>
          <w:sz w:val="28"/>
          <w:sz w:val="28"/>
          <w:szCs w:val="28"/>
          <w:rtl w:val="true"/>
          <w:lang w:bidi="fa-IR"/>
        </w:rPr>
        <w:t>کتابخانة سنایی،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 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دیوان حک یم اله ی قمش های،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الطف او شعراء الحسین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 م 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1422</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 دهلوی، اسداللهخان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غالب دهلوی، چاپ یکم، به اهتمام محس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p>
    <w:p>
      <w:pPr>
        <w:pStyle w:val="BookText"/>
        <w:rPr/>
      </w:pPr>
      <w:r>
        <w:rPr>
          <w:rFonts w:ascii="IRNazanin" w:hAnsi="IRNazanin" w:eastAsia="IRNazanin"/>
          <w:color w:val="111111"/>
          <w:sz w:val="28"/>
          <w:sz w:val="28"/>
          <w:szCs w:val="28"/>
          <w:rtl w:val="true"/>
          <w:lang w:bidi="fa-IR"/>
        </w:rPr>
        <w:t xml:space="preserve">تهران، روزنه،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اصفهانی،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کامل کمپانی، قم، مطبوعاتی حقبین،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کرباسی، 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دائرل المعار الحسینیه، چاپ یکم، 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المرک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ینی</w:t>
      </w:r>
    </w:p>
    <w:p>
      <w:pPr>
        <w:pStyle w:val="BookText"/>
        <w:rPr/>
      </w:pPr>
      <w:r>
        <w:rPr>
          <w:rFonts w:ascii="IRNazanin" w:hAnsi="IRNazanin" w:eastAsia="IRNazanin"/>
          <w:color w:val="111111"/>
          <w:sz w:val="28"/>
          <w:sz w:val="28"/>
          <w:szCs w:val="28"/>
          <w:rtl w:val="true"/>
          <w:lang w:bidi="fa-IR"/>
        </w:rPr>
        <w:t xml:space="preserve">للدراسات،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رومی،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شم تبریای، چاپ دوازدهم، تهران، امیرکبیر،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مثنوی معنوی، به اهتمام رینولد الین نیکلسون، تهران، امیرکبیر،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طاقدی ، چاپ دوم، به اهتم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امیرکبی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گنجوی، الیاس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حکیم نظامی گنج وی،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دوم، 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p>
    <w:p>
      <w:pPr>
        <w:pStyle w:val="BookText"/>
        <w:rPr/>
      </w:pPr>
      <w:r>
        <w:rPr>
          <w:rFonts w:ascii="IRNazanin" w:hAnsi="IRNazanin" w:eastAsia="IRNazanin"/>
          <w:color w:val="111111"/>
          <w:sz w:val="28"/>
          <w:sz w:val="28"/>
          <w:szCs w:val="28"/>
          <w:rtl w:val="true"/>
          <w:lang w:bidi="fa-IR"/>
        </w:rPr>
        <w:t xml:space="preserve">بهزاد،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Heading3"/>
        <w:numPr>
          <w:ilvl w:val="2"/>
          <w:numId w:val="1"/>
        </w:numPr>
        <w:rPr/>
      </w:pPr>
      <w:bookmarkStart w:id="248" w:name="__RefHeading___Toc2221025_581953129"/>
      <w:bookmarkStart w:id="249" w:name="_Toc87"/>
      <w:bookmarkEnd w:id="248"/>
      <w:r>
        <w:rPr>
          <w:rtl w:val="true"/>
        </w:rPr>
        <w:t>ه</w:t>
      </w:r>
      <w:r>
        <w:rPr>
          <w:rtl w:val="true"/>
        </w:rPr>
        <w:t xml:space="preserve">: </w:t>
      </w:r>
      <w:r>
        <w:rPr>
          <w:rtl w:val="true"/>
        </w:rPr>
        <w:t>مقالات</w:t>
      </w:r>
      <w:bookmarkEnd w:id="249"/>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محمدهادی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پیروز میدان نب رد، اندیش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p>
    <w:p>
      <w:pPr>
        <w:pStyle w:val="BookText"/>
        <w:rPr/>
      </w:pPr>
      <w:r>
        <w:rPr>
          <w:rFonts w:ascii="IRNazanin" w:hAnsi="IRNazanin" w:eastAsia="IRNazanin"/>
          <w:color w:val="111111"/>
          <w:sz w:val="28"/>
          <w:sz w:val="28"/>
          <w:szCs w:val="28"/>
          <w:rtl w:val="true"/>
          <w:lang w:bidi="fa-IR"/>
        </w:rPr>
        <w:t>شمارة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از دیدگاه ع مة طباطبایی، پنوهشهای قرآنی،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د، شمارة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سیاسی، فقهی نهضت عاشورا، اندیشة حوزه، سال هشتم، شمارة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راد،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آوردگاه طف در آیینة قرآن، آین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نوهش،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یزدهم،</w:t>
      </w:r>
    </w:p>
    <w:p>
      <w:pPr>
        <w:pStyle w:val="BookText"/>
        <w:rPr/>
      </w:pPr>
      <w:r>
        <w:rPr>
          <w:rFonts w:ascii="Amiri" w:hAnsi="Amiri" w:eastAsia="Amiri" w:cs="Amiri"/>
          <w:color w:val="111111"/>
          <w:sz w:val="28"/>
          <w:sz w:val="28"/>
          <w:szCs w:val="28"/>
          <w:rtl w:val="true"/>
          <w:lang w:bidi="ar-SA"/>
        </w:rPr>
        <w:t xml:space="preserve">شمارة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از نگاه تحقیق، مجلة حقوقی و قضایی دادگستری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250" w:name="pg5483_33214"/>
    </w:p>
    <w:p>
      <w:pPr>
        <w:pStyle w:val="Heading2"/>
        <w:numPr>
          <w:ilvl w:val="1"/>
          <w:numId w:val="1"/>
        </w:numPr>
        <w:rPr/>
      </w:pPr>
      <w:bookmarkStart w:id="251" w:name="__RefHeading___Toc2221027_581953129"/>
      <w:bookmarkStart w:id="252" w:name="_Toc88"/>
      <w:bookmarkEnd w:id="250"/>
      <w:bookmarkEnd w:id="251"/>
      <w:r>
        <w:rPr>
          <w:rtl w:val="true"/>
        </w:rPr>
        <w:t>فهرست آیات</w:t>
      </w:r>
      <w:bookmarkEnd w:id="252"/>
    </w:p>
    <w:p>
      <w:pPr>
        <w:pStyle w:val="Heading3"/>
        <w:numPr>
          <w:ilvl w:val="2"/>
          <w:numId w:val="1"/>
        </w:numPr>
        <w:rPr/>
      </w:pPr>
      <w:bookmarkStart w:id="253" w:name="__RefHeading___Toc2221029_581953129"/>
      <w:bookmarkStart w:id="254" w:name="_Toc89"/>
      <w:bookmarkEnd w:id="253"/>
      <w:r>
        <w:rPr>
          <w:rtl w:val="true"/>
        </w:rPr>
        <w:t>بقره</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سَأَلَکَ عِبَادِی عَنِّی فَإِنِّی قَرِیبٌ أُجِیبُ دَعْوَةَ الدَّاعِ إِذَا دَعَانِ فَلْیَسْتَجِیبُوا لِی وَلْیُؤْمِنُوا بِی لَعَلَّهُمْ یَرْشُدُونَ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Heading3"/>
        <w:numPr>
          <w:ilvl w:val="2"/>
          <w:numId w:val="1"/>
        </w:numPr>
        <w:rPr/>
      </w:pPr>
      <w:bookmarkStart w:id="255" w:name="__RefHeading___Toc2221031_581953129"/>
      <w:bookmarkStart w:id="256" w:name="_Toc90"/>
      <w:bookmarkEnd w:id="255"/>
      <w:r>
        <w:rPr>
          <w:rtl w:val="true"/>
        </w:rPr>
        <w:t>آل عمران</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وَمَاتُوا وَهُمْ کُفَّارٌ فَلَنْ یُقْبَلَ مِنْ أَحَدِهِمْ مِلْءُ الْأَرْضِ ذَهَبًا وَلَوِ افْتَدَی بِهِ أُولَئِکَ لَهُمْ عَذَابٌ أَلِیمٌ وَمَا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وَلْتَکُنْ مِنْکُمْ أُمَّةٌ یَدْعُونَ إِلَی الْخَیْرِ وَیَأْمُرُونَ بِالْمَعْرُوفِ وَیَنْهَوْنَ عَنِ الْمُنْکَرِ وَأُولَئِکَ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کُنْتُمْ خَیْرَ أُمَّةٍ أُخْرِجَتْ لِلنَّاسِ تَأْمُرُونَ بِالْمَعْرُوفِ وَتَنْهَوْنَ عَنِ الْمُنْکَرِ وَتُؤْمِنُونَ بِاللَّهِ وَلَوْ آمَنَ أَهْلُ الْکِتَابِ لَکَانَ خَیْرًا لَهُمْ مِنْهُمُ الْمُؤْمِنُونَ وَأَکْثَرُهُمُ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یَحْسَبَنَّ الَّذِینَ کَفَرُوا أَنَّمَا نُمْلِی لَهُمْ خَیْرٌ لِأَنْفُسِهِمْ إِنَّمَا نُمْلِی لَهُمْ لِیَزْدَادُوا إِثْمًا وَلَهُمْ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اللَّهُ لِیَذَرَ الْمُؤْمِنِینَ عَلَی مَا أَنْتُمْ عَلَیْهِ حَتَّی یَمِیزَ الْخَبِیثَ مِنَ الطَّیِّبِ وَمَا کَانَ اللَّهُ لِیُطْلِعَکُمْ عَلَی الْغَیْبِ وَلَکِنَّ اللَّهَ یَجْتَبِی مِنْ رُسُلِهِ مَنْ یَشَاءُ فَآمِنُوا بِاللَّهِ وَرُسُلِهِ وَإِنْ تُؤْمِنُوا وَتَتَّقُوا فَلَکُمْ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یَذْکُرُونَ اللَّهَ قِیَامًا وَقُعُودًا وَعَلَی جُنُوبِهِمْ وَیَتَفَکَّرُونَ فِی خَلْقِ السَّمَاوَاتِ وَالْأَرْضِ رَبَّنَا مَا خَلَقْتَ هَذَا بَاطِلًا سُبْحَانَکَ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Heading3"/>
        <w:numPr>
          <w:ilvl w:val="2"/>
          <w:numId w:val="1"/>
        </w:numPr>
        <w:rPr/>
      </w:pPr>
      <w:bookmarkStart w:id="257" w:name="__RefHeading___Toc2221033_581953129"/>
      <w:bookmarkStart w:id="258" w:name="_Toc91"/>
      <w:bookmarkEnd w:id="257"/>
      <w:r>
        <w:rPr>
          <w:rtl w:val="true"/>
        </w:rPr>
        <w:t>نساء</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کُنْتَ فِیهِمْ فَأَقَمْتَ لَهُمُ الصَّلَاةَ فَلْتَقُمْ طَائِفَةٌ مِنْهُمْ مَعَکَ وَلْیَأْخُذُوا أَسْلِحَتَهُمْ فَإِذَا سَجَدُوا فَلْیَکُونُوا مِنْ وَرَائِکُمْ وَلْتَأْتِ طَائِفَةٌ أُخْرَی لَمْ یُصَلُّوا فَلْیُصَلُّوا مَعَکَ وَلْیَأْخُذُوا حِذْرَهُمْ وَأَسْلِحَتَهُمْ وَدَّ الَّذِینَ کَفَرُوا لَوْ تَغْفُلُونَ عَنْ أَسْلِحَتِکُمْ وَأَمْتِعَتِکُمْ فَیَمِیلُونَ عَلَیْکُمْ مَیْلَةً وَاحِدَةً وَلَا جُنَاحَ عَلَیْکُمْ إِنْ کَانَ بِکُمْ أَذًی مِنْ مَطَرٍ أَوْ کُنْتُمْ مَرْضَی أَنْ تَضَعُوا أَسْلِحَتَکُمْ وَخُذُوا حِذْرَکُمْ إِنَّ اللَّهَ أَعَدَّ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یُشَاقِقِ الرَّسُولَ مِنْ بَعْدِ مَا تَبَیَّنَ لَهُ الْهُدَی وَیَتَّبِعْ غَیْرَ سَبِیلِ الْمُؤْمِنِینَ نُوَلِّهِ مَا تَوَلَّی وَنُصْلِهِ جَهَنَّمَ وَسَاءَتْ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Heading3"/>
        <w:numPr>
          <w:ilvl w:val="2"/>
          <w:numId w:val="1"/>
        </w:numPr>
        <w:rPr/>
      </w:pPr>
      <w:bookmarkStart w:id="259" w:name="__RefHeading___Toc2221035_581953129"/>
      <w:bookmarkStart w:id="260" w:name="_Toc92"/>
      <w:bookmarkEnd w:id="259"/>
      <w:r>
        <w:rPr>
          <w:rtl w:val="true"/>
        </w:rPr>
        <w:t>اعراف</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رَبَّکُمْ تَضَرُّعًا وَخُفْیَةً إِنَّهُ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أَلَهُمْ أَرْجُلٌ یَمْشُونَ بِهَا أَمْ لَهُمْ أَیْدٍ یَبْطِشُونَ بِهَا أَمْ لَهُمْ أَعْیُنٌ یُبْصِرُونَ بِهَا أَمْ لَهُمْ آذَانٌ یَسْمَعُونَ بِهَا قُلِ ادْعُوا شُرَکَاءَکُمْ ثُمَّ کِیدُونِ فَلَا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وَلِیِّیَ اللَّهُ الَّذِی نَزَّلَ الْکِتَابَ وَهُوَ یَتَوَلَّی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261" w:name="pg5483_33215"/>
    </w:p>
    <w:p>
      <w:pPr>
        <w:pStyle w:val="BookText"/>
        <w:rPr/>
      </w:pPr>
      <w:bookmarkEnd w:id="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 رَبَّکَ فِی نَفْسِکَ تَضَرُّعًا وَخِیفَةً وَدُونَ الْجَهْرِ مِنَ الْقَوْلِ بِالْغُدُوِّ وَالْآصَالِ وَلَا تَکُنْ مِنَ الْغَافِلِینَ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Heading3"/>
        <w:numPr>
          <w:ilvl w:val="2"/>
          <w:numId w:val="1"/>
        </w:numPr>
        <w:rPr/>
      </w:pPr>
      <w:bookmarkStart w:id="262" w:name="__RefHeading___Toc2221037_581953129"/>
      <w:bookmarkStart w:id="263" w:name="_Toc93"/>
      <w:bookmarkEnd w:id="262"/>
      <w:r>
        <w:rPr>
          <w:rtl w:val="true"/>
        </w:rPr>
        <w:t>انفال</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لَقِیتُمْ فِئَةً فَاثْبُتُوا وَاذْکُرُوا اللَّهَ کَثِیرًا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Heading3"/>
        <w:numPr>
          <w:ilvl w:val="2"/>
          <w:numId w:val="1"/>
        </w:numPr>
        <w:rPr/>
      </w:pPr>
      <w:bookmarkStart w:id="264" w:name="__RefHeading___Toc2221039_581953129"/>
      <w:bookmarkStart w:id="265" w:name="_Toc94"/>
      <w:bookmarkEnd w:id="264"/>
      <w:r>
        <w:rPr>
          <w:rtl w:val="true"/>
        </w:rPr>
        <w:t>توبه</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الْیَهُودُ عُزَیْرٌ ابْنُ اللَّهِ وَقَالَتِ النَّصَارَی الْمَسِیحُ ابْنُ اللَّهِ ذَلِکَ قَوْلُهُمْ بِأَفْوَاهِهِمْ یُضَاهِئُونَ قَوْلَ الَّذِینَ کَفَرُوا مِنْ قَبْلُ قَاتَلَهُمُ اللَّهُ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وَالْمُؤْمِنَاتُ بَعْضُهُمْ أَوْلِیَاءُ بَعْضٍ یَأْمُرُونَ بِالْمَعْرُوفِ وَیَنْهَوْنَ عَنِ الْمُنْکَرِ وَیُقِیمُونَ الصَّلَاةَ وَیُؤْتُونَ الزَّکَاةَ وَیُطِیعُونَ اللَّهَ وَرَسُولَهُ أُولَئِکَ سَیَرْحَمُهُمُ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Heading3"/>
        <w:numPr>
          <w:ilvl w:val="2"/>
          <w:numId w:val="1"/>
        </w:numPr>
        <w:rPr/>
      </w:pPr>
      <w:bookmarkStart w:id="266" w:name="__RefHeading___Toc2221041_581953129"/>
      <w:bookmarkStart w:id="267" w:name="_Toc95"/>
      <w:bookmarkEnd w:id="266"/>
      <w:r>
        <w:rPr>
          <w:rtl w:val="true"/>
        </w:rPr>
        <w:t>یونس</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کَذَّبُوکَ فَقُلْ لِی عَمَلِی وَلَکُمْ عَمَلُکُمْ أَنْتُمْ بَرِیئُونَ مِمَّا أَعْمَلُ وَأَنَا بَرِیءٌ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عَلَیْهِمْ نَبَأَ نُوحٍ إِذْ قَالَ لِقَوْمِهِ یَا قَوْمِ إِنْ کَانَ کَبُرَ عَلَیْکُمْ مَقَامِی وَتَذْکِیرِی بِآیَاتِ اللَّهِ فَعَلَی اللَّهِ تَوَکَّلْتُ فَأَجْمِعُوا أَمْرَکُمْ وَشُرَکَاءَکُمْ ثُمَّ لَا یَکُنْ أَمْرُکُمْ عَلَیْکُمْ غُمَّةً ثُمَّ اقْضُوا إِلَیَّ وَلَا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Heading3"/>
        <w:numPr>
          <w:ilvl w:val="2"/>
          <w:numId w:val="1"/>
        </w:numPr>
        <w:rPr/>
      </w:pPr>
      <w:bookmarkStart w:id="268" w:name="__RefHeading___Toc2221043_581953129"/>
      <w:bookmarkStart w:id="269" w:name="_Toc96"/>
      <w:bookmarkEnd w:id="268"/>
      <w:r>
        <w:rPr>
          <w:rtl w:val="true"/>
        </w:rPr>
        <w:t>هود</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أَذَقْنَا الْإِنْسَانَ مِنَّا رَحْمَةً ثُمَّ نَزَعْنَاهَا مِنْهُ إِنَّهُ لَیَئُوسٌ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أَذَقْنَاهُ نَعْمَاءَ بَعْدَ ضَرَّاءَ مَسَّتْهُ لَیَقُولَنَّ ذَهَبَ السَّیِّئَاتُ عَنِّی إِنَّهُ لَفَرِحٌ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صَبَرُوا وَعَمِلُوا الصَّالِحَاتِ أُولَئِکَ لَهُمْ مَغْفِرَةٌ وَأَجْرٌ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Heading3"/>
        <w:numPr>
          <w:ilvl w:val="2"/>
          <w:numId w:val="1"/>
        </w:numPr>
        <w:rPr/>
      </w:pPr>
      <w:bookmarkStart w:id="270" w:name="__RefHeading___Toc2221045_581953129"/>
      <w:bookmarkStart w:id="271" w:name="_Toc97"/>
      <w:bookmarkEnd w:id="270"/>
      <w:r>
        <w:rPr>
          <w:rtl w:val="true"/>
        </w:rPr>
        <w:t>رعد</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وَتَطْمَئِنُّ قُلُوبُهُمْ بِذِکْرِ اللَّهِ أَلَا بِذِکْرِ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Heading3"/>
        <w:numPr>
          <w:ilvl w:val="2"/>
          <w:numId w:val="1"/>
        </w:numPr>
        <w:rPr/>
      </w:pPr>
      <w:bookmarkStart w:id="272" w:name="__RefHeading___Toc2221047_581953129"/>
      <w:bookmarkStart w:id="273" w:name="_Toc98"/>
      <w:bookmarkEnd w:id="272"/>
      <w:r>
        <w:rPr>
          <w:rtl w:val="true"/>
        </w:rPr>
        <w:t>ابراهیم</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 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Heading3"/>
        <w:numPr>
          <w:ilvl w:val="2"/>
          <w:numId w:val="1"/>
        </w:numPr>
        <w:rPr/>
      </w:pPr>
      <w:bookmarkStart w:id="274" w:name="__RefHeading___Toc2221049_581953129"/>
      <w:bookmarkStart w:id="275" w:name="_Toc99"/>
      <w:bookmarkEnd w:id="274"/>
      <w:r>
        <w:rPr>
          <w:rtl w:val="true"/>
        </w:rPr>
        <w:t>نحل</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بِأَنَّهُمُ اسْتَحَبُّوا الْحَیَاةَ الدُّنْیَا عَلَی الْآخِرَةِ وَأَنَّ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طَبَعَ اللَّهُ عَلَی قُلُوبِهِمْ وَسَمْعِهِمْ وَأَبْصَارِهِمْ وَأُولَئِکَ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جَرَمَ أَنَّهُمْ فِی الْآخِرَةِ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إِلَی سَبِیلِ رَبِّکَ بِالْحِکْمَةِ وَالْمَوْعِظَةِ الْحَسَنَةِ وَجَادِلْهُمْ بِالَّتِی هِیَ أَحْسَنُ إِنَّ رَبَّکَ هُوَ أَعْلَمُ بِمَنْ ضَلَّ عَنْ سَبِیلِهِ وَهُوَ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Heading3"/>
        <w:numPr>
          <w:ilvl w:val="2"/>
          <w:numId w:val="1"/>
        </w:numPr>
        <w:rPr/>
      </w:pPr>
      <w:bookmarkStart w:id="276" w:name="__RefHeading___Toc2221051_581953129"/>
      <w:bookmarkStart w:id="277" w:name="_Toc100"/>
      <w:bookmarkEnd w:id="276"/>
      <w:r>
        <w:rPr>
          <w:rtl w:val="true"/>
        </w:rPr>
        <w:t>اسراء</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 ذَا الْقُرْبَی حَقَّهُ وَالْمِسْکِینَ وَابْنَ السَّبِیلِ وَلَا تُبَذِّرْ تَبْذِیرًا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نَدْعُو کُلَّ أُنَاسٍ بِإِمَامِهِمْ فَمَنْ أُوتِیَ کِتَابَهُ بِیَمِینِهِ فَأُولَئِکَ یَقْرَءُونَ کِتَابَهُمْ وَلَا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وَنُنَزِّلُ مِنَ الْقُرْآنِ مَا هُوَ شِفَاءٌ وَرَحْمَةٌ لِلْمُؤْمِنِینَ وَلَا یَزِیدُ الظَّالِمِینَ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Heading3"/>
        <w:numPr>
          <w:ilvl w:val="2"/>
          <w:numId w:val="1"/>
        </w:numPr>
        <w:rPr/>
      </w:pPr>
      <w:bookmarkStart w:id="278" w:name="__RefHeading___Toc2221053_581953129"/>
      <w:bookmarkStart w:id="279" w:name="_Toc101"/>
      <w:bookmarkEnd w:id="278"/>
      <w:r>
        <w:rPr>
          <w:rtl w:val="true"/>
        </w:rPr>
        <w:t>کهف</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أَشْهَدْتُهُمْ خَلْقَ السَّمَاوَاتِ وَالْأَرْضِ وَلَا خَلْقَ أَنْفُسِهِمْ وَمَا کُنْتُ مُتَّخِذَ الْمُضِلِّینَ عَضُدًا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Heading3"/>
        <w:numPr>
          <w:ilvl w:val="2"/>
          <w:numId w:val="1"/>
        </w:numPr>
        <w:rPr/>
      </w:pPr>
      <w:bookmarkStart w:id="280" w:name="__RefHeading___Toc2221055_581953129"/>
      <w:bookmarkStart w:id="281" w:name="_Toc102"/>
      <w:bookmarkEnd w:id="280"/>
      <w:r>
        <w:rPr>
          <w:rtl w:val="true"/>
        </w:rPr>
        <w:t>طه</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أَنْتَ وَأَخُوکَ بِآیَاتِی وَلَا تَنِیَا فِی 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Heading3"/>
        <w:numPr>
          <w:ilvl w:val="2"/>
          <w:numId w:val="1"/>
        </w:numPr>
        <w:rPr/>
      </w:pPr>
      <w:bookmarkStart w:id="282" w:name="__RefHeading___Toc2221057_581953129"/>
      <w:bookmarkStart w:id="283" w:name="_Toc103"/>
      <w:bookmarkEnd w:id="282"/>
      <w:r>
        <w:rPr>
          <w:rtl w:val="true"/>
        </w:rPr>
        <w:t>انبیاء</w:t>
      </w:r>
      <w:bookmarkEnd w:id="28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أَئِمَّةً یَهْدُونَ بِأَمْرِنَا وَأَوْحَیْنَا إِلَیْهِمْ فِعْلَ الْخَیْرَاتِ وَإِقَامَ الصَّلَاةِ وَإِیتَاءَ الزَّکَاةِ وَکَانُوا لَنَا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284" w:name="pg5483_33216"/>
    </w:p>
    <w:p>
      <w:pPr>
        <w:pStyle w:val="Heading3"/>
        <w:numPr>
          <w:ilvl w:val="2"/>
          <w:numId w:val="1"/>
        </w:numPr>
        <w:rPr/>
      </w:pPr>
      <w:bookmarkStart w:id="285" w:name="__RefHeading___Toc2221059_581953129"/>
      <w:bookmarkStart w:id="286" w:name="_Toc104"/>
      <w:bookmarkEnd w:id="284"/>
      <w:bookmarkEnd w:id="285"/>
      <w:r>
        <w:rPr>
          <w:rtl w:val="true"/>
        </w:rPr>
        <w:t>حج</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یَعْبُدُ اللَّهَ عَلَی حَرْفٍ فَإِنْ أَصَابَهُ خَیْرٌ اطْمَأَنَّ بِهِ وَإِنْ أَصَابَتْهُ فِتْنَةٌ انْقَلَبَ عَلَی وَجْهِهِ خَسِرَ الدُّنْیَا وَالْآخِرَةَ 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یَسْجُدُ لَهُ مَنْ فِی السَّمَاوَاتِ وَمَنْ فِی الْأَرْضِ وَالشَّمْسُ وَالْقَمَرُ وَالنُّجُومُ وَالْجِبَالُ وَالشَّجَرُ وَالدَّوَابُّ وَکَثِیرٌ مِنَ النَّاسِ وَکَثِیرٌ حَقَّ عَلَیْهِ الْعَذَابُ وَمَنْ یُهِنِ اللَّهُ فَمَا لَهُ مِنْ مُکْرِمٍ إِنَّ اللَّهَ یَفْعَلُ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أُخْرِجُوا مِنْ دِیَارِهِمْ بِغَیْرِ حَقٍّ إِلَّا أَنْ یَقُولُوا رَبُّنَا اللَّهُ وَلَوْلَا دَفْعُ اللَّهِ النَّاسَ بَعْضَهُمْ بِبَعْضٍ لَهُدِّمَتْ صَوَامِعُ وَبِیَعٌ وَصَلَوَاتٌ وَمَسَاجِدُ یُذْکَرُ فِیهَا اسْمُ اللَّهِ کَثِیرًا وَلَیَنْصُرَنَّ اللَّهُ مَنْ یَنْصُرُهُ إِنَّ اللَّهَ لَقَوِیٌّ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إِنْ مَکَّنَّاهُمْ فِی الْأَرْضِ أَقَامُوا الصَّلَاةَ وَآتَوُا الزَّکَاةَ وَأَمَرُوا بِالْمَعْرُوفِ وَنَهَوْا عَنِ الْمُنْکَرِ وَلِلَّهِ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Heading3"/>
        <w:numPr>
          <w:ilvl w:val="2"/>
          <w:numId w:val="1"/>
        </w:numPr>
        <w:rPr/>
      </w:pPr>
      <w:bookmarkStart w:id="287" w:name="__RefHeading___Toc2221061_581953129"/>
      <w:bookmarkStart w:id="288" w:name="_Toc105"/>
      <w:bookmarkEnd w:id="287"/>
      <w:r>
        <w:rPr>
          <w:rtl w:val="true"/>
        </w:rPr>
        <w:t>نور</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تُلْهِیهِمْ تِجَارَةٌ وَلَا بَیْعٌ عَنْ ذِکْرِ اللَّهِ وَإِقَامِ الصَّلَاةِ وَإِیتَاءِ الزَّکَاةِ یَخَافُونَ یَوْمًا تَتَقَلَّبُ فِیهِ الْقُلُوبُ وَالْأَبْصَارُ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Heading3"/>
        <w:numPr>
          <w:ilvl w:val="2"/>
          <w:numId w:val="1"/>
        </w:numPr>
        <w:rPr/>
      </w:pPr>
      <w:bookmarkStart w:id="289" w:name="__RefHeading___Toc2221063_581953129"/>
      <w:bookmarkStart w:id="290" w:name="_Toc106"/>
      <w:bookmarkEnd w:id="289"/>
      <w:r>
        <w:rPr>
          <w:rtl w:val="true"/>
        </w:rPr>
        <w:t>نمل</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طس تِلْکَ آیَاتُ الْقُرْآنِ وَکِتَابٍ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وَبُشْرَی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یُقِیمُونَ الصَّلَاةَ وَیُؤْتُونَ الزَّکَاةَ وَهُمْ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Heading3"/>
        <w:numPr>
          <w:ilvl w:val="2"/>
          <w:numId w:val="1"/>
        </w:numPr>
        <w:rPr/>
      </w:pPr>
      <w:bookmarkStart w:id="291" w:name="__RefHeading___Toc2221065_581953129"/>
      <w:bookmarkStart w:id="292" w:name="_Toc107"/>
      <w:bookmarkEnd w:id="291"/>
      <w:r>
        <w:rPr>
          <w:rtl w:val="true"/>
        </w:rPr>
        <w:t>قصص</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بِمَا أَنْعَمْتَ عَلَیَّ فَلَنْ أَکُونَ ظَهِیرًا لِلْمُجْرِمِینَ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مِنْهَا خَائِفًا یَتَرَقَّبُ قَالَ رَبِّ 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تَوَجَّهَ تِلْقَاءَ مَدْیَنَ قَالَ عَسَی رَبِّی أَنْ یَهْدِیَنِی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فَأَخَذْنَاهُ وَجُنُودَهُ فَنَبَذْنَاهُمْ فِی الْیَمِّ فَانْظُرْ کَیْفَ کَانَ عَاقِبَةُ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أَئِمَّةً یَدْعُونَ إِلَی النَّارِ وَیَوْمَ الْقِیَامَةِ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Heading3"/>
        <w:numPr>
          <w:ilvl w:val="2"/>
          <w:numId w:val="1"/>
        </w:numPr>
        <w:rPr/>
      </w:pPr>
      <w:bookmarkStart w:id="293" w:name="__RefHeading___Toc2221067_581953129"/>
      <w:bookmarkStart w:id="294" w:name="_Toc108"/>
      <w:bookmarkEnd w:id="293"/>
      <w:r>
        <w:rPr>
          <w:rtl w:val="true"/>
        </w:rPr>
        <w:t>روم</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بِضْعِ سِنِینَ لِلَّهِ الْأَمْرُ مِنْ قَبْلُ وَمِنْ بَعْدُ وَیَوْمَئِذٍ یَفْرَحُ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مَسَّ النَّاسَ ضُرٌّ دَعَوْا رَبَّهُمْ مُنِیبِینَ إِلَیْهِ ثُمَّ إِذَا أَذَاقَهُمْ مِنْهُ رَحْمَةً إِذَا فَرِیقٌ مِنْهُمْ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Heading3"/>
        <w:numPr>
          <w:ilvl w:val="2"/>
          <w:numId w:val="1"/>
        </w:numPr>
        <w:rPr/>
      </w:pPr>
      <w:bookmarkStart w:id="295" w:name="__RefHeading___Toc2221069_581953129"/>
      <w:bookmarkStart w:id="296" w:name="_Toc109"/>
      <w:bookmarkEnd w:id="295"/>
      <w:r>
        <w:rPr>
          <w:rtl w:val="true"/>
        </w:rPr>
        <w:t>احزاب</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لَکُمْ فِی رَسُولِ اللَّهِ أُسْوَةٌ حَسَنَةٌ لِمَنْ کَانَ یَرْجُو اللَّهَ وَالْیَوْمَ الْآخِرَ وَذَکَرَ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وَمِنْهُمْ مَنْ یَنْتَظِرُ وَمَا بَدَّلُوا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وَقَرْنَ فِی بُیُوتِکُنَّ وَلَا تَبَرَّجْنَ تَبَرُّجَ الْجَاهِلِیَّةِ الْأُولَی وَأَقِمْنَ الصَّلَاةَ وَآتِینَ الزَّکَاةَ وَأَطِعْنَ اللَّهَ وَرَسُولَهُ إِنَّمَا یُرِیدُ اللَّهُ لِیُذْهِبَ عَنْکُمُ الرِّجْسَ أَهْلَ الْبَیْتِ وَیُطَهِّرَکُمْ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إِنَّا أَرْسَلْنَاکَ شَاهِدًا وَمُبَشِّرًا وَنَذِیرًا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وَدَاعِیًا إِلَی اللَّهِ بِإِذْنِهِ وَسِرَاجًا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Heading3"/>
        <w:numPr>
          <w:ilvl w:val="2"/>
          <w:numId w:val="1"/>
        </w:numPr>
        <w:rPr/>
      </w:pPr>
      <w:bookmarkStart w:id="297" w:name="__RefHeading___Toc2221071_581953129"/>
      <w:bookmarkStart w:id="298" w:name="_Toc110"/>
      <w:bookmarkEnd w:id="297"/>
      <w:r>
        <w:rPr>
          <w:rtl w:val="true"/>
        </w:rPr>
        <w:t>زمر</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ضُرٌّ دَعَا رَبَّهُ مُنِیبًا إِلَیْهِ ثُمَّ إِذَا خَوَّلَهُ نِعْمَةً مِنْهُ نَسِیَ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Heading3"/>
        <w:numPr>
          <w:ilvl w:val="2"/>
          <w:numId w:val="1"/>
        </w:numPr>
        <w:rPr/>
      </w:pPr>
      <w:bookmarkStart w:id="299" w:name="__RefHeading___Toc2221073_581953129"/>
      <w:bookmarkStart w:id="300" w:name="_Toc111"/>
      <w:bookmarkEnd w:id="299"/>
      <w:r>
        <w:rPr>
          <w:rtl w:val="true"/>
        </w:rPr>
        <w:t>غافر</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أَهْدِیکُمْ إِلَّا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الَّذِی آمَنَ یَا قَوْمِ اتَّبِعُونِ أَهْدِکُمْ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لَنَنْصُرُ رُسُلَنَا وَالَّذِینَ آمَنُوا فِی الْحَیَاةِ الدُّنْیَا وَیَوْمَ یَقُومُ الْأَشْهَادُ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bookmarkStart w:id="301" w:name="pg5483_33217"/>
    </w:p>
    <w:p>
      <w:pPr>
        <w:pStyle w:val="BookText"/>
        <w:rPr/>
      </w:pPr>
      <w:bookmarkEnd w:id="3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Heading3"/>
        <w:numPr>
          <w:ilvl w:val="2"/>
          <w:numId w:val="1"/>
        </w:numPr>
        <w:rPr/>
      </w:pPr>
      <w:bookmarkStart w:id="302" w:name="__RefHeading___Toc2221075_581953129"/>
      <w:bookmarkStart w:id="303" w:name="_Toc112"/>
      <w:bookmarkEnd w:id="302"/>
      <w:r>
        <w:rPr>
          <w:rtl w:val="true"/>
        </w:rPr>
        <w:t>فصلت</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أَحْسَنُ قَوْلًا مِمَّنْ دَعَا إِلَی اللَّهِ وَعَمِلَ صَالِحًا وَقَالَ إِنَّنِی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یَأْتِیهِ الْبَاطِلُ مِنْ بَیْنِ یَدَیْهِ وَلَا مِنْ خَلْفِهِ تَنْزِیلٌ مِنْ حَکِیمٍ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Heading3"/>
        <w:numPr>
          <w:ilvl w:val="2"/>
          <w:numId w:val="1"/>
        </w:numPr>
        <w:rPr/>
      </w:pPr>
      <w:bookmarkStart w:id="304" w:name="__RefHeading___Toc2221077_581953129"/>
      <w:bookmarkStart w:id="305" w:name="_Toc113"/>
      <w:bookmarkEnd w:id="304"/>
      <w:r>
        <w:rPr>
          <w:rtl w:val="true"/>
        </w:rPr>
        <w:t>شوری</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فَرِیقٌ فِی الْجَنَّةِ وَفَرِیقٌ فِی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Heading3"/>
        <w:numPr>
          <w:ilvl w:val="2"/>
          <w:numId w:val="1"/>
        </w:numPr>
        <w:rPr/>
      </w:pPr>
      <w:bookmarkStart w:id="306" w:name="__RefHeading___Toc2221079_581953129"/>
      <w:bookmarkStart w:id="307" w:name="_Toc114"/>
      <w:bookmarkEnd w:id="306"/>
      <w:r>
        <w:rPr>
          <w:rtl w:val="true"/>
        </w:rPr>
        <w:t>دخان</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أَدُّوا إِلَیَّ عِبَادَ اللَّهِ 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لَا تَعْلُوا عَلَی اللَّهِ إِنِّی آتِیکُمْ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وَإِنِّی عُذْتُ بِرَبِّی وَرَبِّکُمْ أَنْ تَرْجُمُونِ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Heading3"/>
        <w:numPr>
          <w:ilvl w:val="2"/>
          <w:numId w:val="1"/>
        </w:numPr>
        <w:rPr/>
      </w:pPr>
      <w:bookmarkStart w:id="308" w:name="__RefHeading___Toc2221081_581953129"/>
      <w:bookmarkStart w:id="309" w:name="_Toc115"/>
      <w:bookmarkEnd w:id="308"/>
      <w:r>
        <w:rPr>
          <w:rtl w:val="true"/>
        </w:rPr>
        <w:t>فتح</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 یَدُ اللَّهِ فَوْقَ أَیْدِیهِمْ فَمَنْ نَکَثَ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Heading3"/>
        <w:numPr>
          <w:ilvl w:val="2"/>
          <w:numId w:val="1"/>
        </w:numPr>
        <w:rPr/>
      </w:pPr>
      <w:bookmarkStart w:id="310" w:name="__RefHeading___Toc2221083_581953129"/>
      <w:bookmarkStart w:id="311" w:name="_Toc116"/>
      <w:bookmarkEnd w:id="310"/>
      <w:r>
        <w:rPr>
          <w:rtl w:val="true"/>
        </w:rPr>
        <w:t>نجم</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وَقَوْمَ نُوحٍ مِنْ قَبْلُ إِنَّهُمْ کَانُوا هُمْ أَظْلَمَ وَأَطْغَی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Heading3"/>
        <w:numPr>
          <w:ilvl w:val="2"/>
          <w:numId w:val="1"/>
        </w:numPr>
        <w:rPr/>
      </w:pPr>
      <w:bookmarkStart w:id="312" w:name="__RefHeading___Toc2221085_581953129"/>
      <w:bookmarkStart w:id="313" w:name="_Toc117"/>
      <w:bookmarkEnd w:id="312"/>
      <w:r>
        <w:rPr>
          <w:rtl w:val="true"/>
        </w:rPr>
        <w:t>الرحمن</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یَسْأَلُهُ مَنْ فِی السَّمَاوَاتِ وَالْأَرْضِ کُلَّ یَوْمٍ هُوَ فِی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Heading3"/>
        <w:numPr>
          <w:ilvl w:val="2"/>
          <w:numId w:val="1"/>
        </w:numPr>
        <w:rPr/>
      </w:pPr>
      <w:bookmarkStart w:id="314" w:name="__RefHeading___Toc2221087_581953129"/>
      <w:bookmarkStart w:id="315" w:name="_Toc118"/>
      <w:bookmarkEnd w:id="314"/>
      <w:r>
        <w:rPr>
          <w:rtl w:val="true"/>
        </w:rPr>
        <w:t>حدید</w:t>
      </w:r>
      <w:bookmarkEnd w:id="3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لِیَقُومَ النَّاسُ بِالْقِسْطِ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Heading3"/>
        <w:numPr>
          <w:ilvl w:val="2"/>
          <w:numId w:val="1"/>
        </w:numPr>
        <w:rPr/>
      </w:pPr>
      <w:bookmarkStart w:id="316" w:name="__RefHeading___Toc2221089_581953129"/>
      <w:bookmarkStart w:id="317" w:name="_Toc119"/>
      <w:bookmarkEnd w:id="316"/>
      <w:r>
        <w:rPr>
          <w:rtl w:val="true"/>
        </w:rPr>
        <w:t>ممتحنه</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کَانَتْ لَکُمْ أُسْوَةٌ حَسَنَةٌ فِی إِبْرَاهِیمَ وَالَّذِینَ مَعَهُ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فِیهِمْ أُسْوَةٌ حَسَنَةٌ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Heading3"/>
        <w:numPr>
          <w:ilvl w:val="2"/>
          <w:numId w:val="1"/>
        </w:numPr>
        <w:rPr/>
      </w:pPr>
      <w:bookmarkStart w:id="318" w:name="__RefHeading___Toc2221091_581953129"/>
      <w:bookmarkStart w:id="319" w:name="_Toc120"/>
      <w:bookmarkEnd w:id="318"/>
      <w:r>
        <w:rPr>
          <w:rtl w:val="true"/>
        </w:rPr>
        <w:t>بیّنه</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وَیُقِیمُوا الصَّلَاةَ وَیُؤْتُوا الزَّکَاةَ وَذَلِکَ دِینُ الْقَیِّمَةِ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Heading3"/>
        <w:numPr>
          <w:ilvl w:val="2"/>
          <w:numId w:val="1"/>
        </w:numPr>
        <w:rPr/>
      </w:pPr>
      <w:bookmarkStart w:id="320" w:name="__RefHeading___Toc2221093_581953129"/>
      <w:bookmarkStart w:id="321" w:name="_Toc121"/>
      <w:bookmarkEnd w:id="320"/>
      <w:r>
        <w:rPr>
          <w:rtl w:val="true"/>
        </w:rPr>
        <w:t>توحید</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یَکُنْ لَهُ کُفُوًا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سوگمندانه، در هنگام ارسال اثر برای چاپ، خبر تأسف‌بار درگذشت فقیه اهل بیت، عالم خدمتگزار و قرآن‌پژوه، حضرت آیی‌الله محمدهادی معرفت رحمه الله ، قلب عاشقان قرآن و ولایت را سوزاند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عرض تسلیت به ساحت مقدس امام زمان عجل الله تعالی فرجه الشریف ، و تمامی قرآن‌پژوهان، برای آن عزیز، آرزوی علوّ درجات می‌نماییم، روحش شاد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الاصول من الکافی، تصحیح علی‌اکبر غفاری،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محمد بن علی ابن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معانی الاخبار، تصحیح علی‌اکبر غفاری،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الاصول من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محمد بن علی ابن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و تمام النعمه، تصحیح علی‌اکبر غفاری،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محمد بن حسن صفار، بصائر الدرجات الکبری، تحقیق محسن کوچه‌باغی،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جزینی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المزار، تحقیق مدرسة امام مهدی عجل الله تعالی فرجه الشریف ،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پیش روی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پشت سرش باطل به سویش نمی‌آید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جوادی 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الله و أبقاه‌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بُعد قرآنیِ نهضت سالار شهیدان علیه السلام را یادآور شده، و همواره بر ضرورت کشف و بازگویی این بُعد تأکید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اندیشة نگارش این نوشتار از بیان و بنان ایشان الهام گرفته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و مقالات انگشت‌شماری در این باب تدوین شده است که به برخی از آن اشاره می‌گردد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نگارش این نوشتار از منابع متعدد تاریخی، روایی و ادبی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دستیابی به این منابع با بهره‌برداری از امکانات فراهم آمده در کتابخانة تخصصی دانشگاه علوم اسلامی رضوی، کتابخانة مرکزی آستان قدس رضوی و کتابخانة دفتر تبلیغات اسلامی میسر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از امکانات نرم‌افزاری و اینترنتی بانک اطلاعات دانشگاه علوم اسلامی رضوی نیز بهرة فراوان برده‌ام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تشکر از مساعدت مسؤولان این مراکز، توفیق روزافزون ایشان را در ارائة خدمات افزونتر به دانش‌پژوهان خواستارم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بن عیاش سلمی، تفسیر العیاشی، تحقیق سیدهاشم رسولی محلاتی،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محسن فیض کاشانی، تفسیر الصافی، تحقیق حسن اعلمی،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کسانی که به ناحق از خانه‌هایشان بیرون رانده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گناهی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 که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ما خداست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پیشتر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همة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نوح را؛ زیرا که آنان ستمگر تر و سرکش‌تر بودند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براحلته، فرکبها و نادی بأعلی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العراق و جلّهم یسمعون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اسمعوا قولی و لا تعجلوا حتّی أعظکم بما یحقّ لکم علیّ، و حتّی أعذر علیکم، فإن أعطیتمونی النصف، کنتم بذلک أسعد، و إن لم تعطونی النصف من أنفسکم، فأجمعوا رأیکم، ”ثمّ لا یکن أمرکم علیکم غمّة، ثمّ اقضوا إلیّ و لا تنظرون“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لوط بن یحیی بن سعید ازدی غامدی، مقتل الحسین علیه السلام ، تحقیق حسن غفاری، صص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محمد بن محمد بن نعمان بغدادی عکبری،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معرفی حجج الله علی العباد، تحقیق مؤسسة آل البیت،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فضل بن حسن طبرسی، اِعلام الوری باَعلام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اسماعیل بن کثیر دمشقی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البدایی و النهایه، تحقیق علی شیری،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محسن امین عاملی، لواعج الاشجان فی مقتل الحسین علیه السلام ،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عبدالرزاق موسوی مقرّم، مقتل الحسین علیه السلام ،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خبر نوح را بر آنان بخوان، آن گاه که به قوم خود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قوم من، اگر ماندن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اندرز دادن من به آیات خدا، بر شما گران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بدانید که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خدا توکل کرده‌ام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کارتان با شریکان خود همداستان شوید، تا کارتان بر شما ملتبس ننماید، سپس دربارة من تصمیم بگیرید و مهلتم ندهید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المیزان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موسی ترسان و نگران از آن جا بیرون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مرا از گروه ستمکاران، نجات بخش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به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 رو نهاد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است پروردگارم مرا به راه راست هدایت کند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الامم والملوک،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محمد 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معرفی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محمد بن علی بن شهر آشوب مازندرانی، 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فضل بن حسن طبرسی،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سلیمان بن ابراهیم قندوزی حنفی، ینابیع المودی لذوی القربی، تحقیق علی جمال اشرف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محسن امین عاملی، لواعج الاشجان فی مقتل الحسین علیه السلام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حماسه و عرفان، صص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ابی‌یعقوب کاتب عباسی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علی بن حسینعلی احمدی میانجی، مواقف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آشکاری که انعکاس آن را حتی می‌توان در برخی کتابهای معتبر به روشنی نگریست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می‌توان به عنوان منتخب بخشی از گزارشهای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 که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جری علی ریحانی رسول الله صلی الله علیه و آله بعد ما حمل معاویی الناس علی بیعی یزید و قسرهم علیها وعداً ووعیداً إلی أن خرج من حرم الله خائفاً یترقّب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حسن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ترجمی الامام الحسین علیه السلام ، تحقیق محمدباقر محمودی،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به پروردگار خود و شما پناه می‌برم از این که مرا سنگباران کنید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آنان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 خدا را به من بسپارید؛ زیرا که من برای شما فرستاده‌ای امینم، و بر خدا برتری مجویید که من برای شما حجتی آشکار آورده‌ام و من به پروردگار خود و شما پناه می‌برم از این که مرا سنگباران کنید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المیزان فی تفسیر القرآن،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اعثم کوفی،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وثب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متوکّئاً علی سیفه، فنادی بأعلی صوته،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أنشدکم الله، هل تعرفونی؟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أنت ابن رسول الله و سبطه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أنشدکم الله، هل تعلمون أنّ جدّی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علمنا ذلک کلّه، و نحن غیر تارکیک حتّی تذوق الموت عطشاً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غضب الله علی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الامالی، تحقیق مؤسسة بعثت، صص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عبدالرزاق موسوی مقرّم، مقتل الحسین علیه السلام ، صص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یهود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عُزیر، پسر خداست، و نصاری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 پسر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زبان می‌آورند، و به گفتار کسانی که پیش از این کافر شده‌اند شباهت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آنان را بکشد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حماسه و عرفان،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یزید بن زیاد بن مهاصر، ابوالشعثاء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یاران شجاع امام حسین علیه السلام و در زمرة نخستین شهیدان کربلاست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گفته‌اند که وی نخست از یاران عمر سعد بود، ولی با دیدن شقاوت آنان به اردوگاه حسینی آمد؛ اما برخی گویند، او از کوفه به انگیزة یاری امام حسین به ایشان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دربارة او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محمد بن طاهر سماوی، اَبصار العین فی انصار الحسین علیه و علیهم السلام، تحقیق محمدجعفر طبسی،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ثکلتْک أمّک ماذا جئت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جئت فیه أطعت إمامی و وفیت ببیعتی، 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أبوالشعثاء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عصیت ربّک و أطعت إمامک فی هلاک نفسک، کسبت العار و النار، قال الله عزّ و جلّ</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 جعلناهم أئمّة یدعون إلی النار و یوم القیامة لا ینصرون</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فهو إمامک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محمد 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معرفی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او و سپاهیانش را فروگرفتیم و آنان را در دریا افکندیم، بنگر که فرجام کار ستمکاران چگونه بود و آنان را پیشوایانی که به سوی آتش می‌خوانند گردانیدیم، و روز رستاخیز یاری نخواهند 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آنان را پیشوایانی قرار دادیم که به فرمان ما هدایت می‌کردند و به ایشان انجام دادن کارهای نیک را وحی کردیم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آنان را پیشوایانی گردانیدیم که به سوی آتش می‌خوانند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را که هر گروهی را با پیشوایشان فرامی‌خوانیم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سیکون من بعدی ”أئمّة یدعون إلی النار و یوم القیامة لا ینصرون“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 الله و أنا بریئان منهم و من أشیاعهم و أنصارهم، و جمیعهم ”فی الدرک الأسفل من النار“ ”و بئس مثوی المتکبّرین“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علی بن موسی بن طاووس حسینی، الیقین فی اِمْری امیرالمؤمنین علی بن ابی‌طالب علیه السلام ، تحقیق انصاری،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علی بن یوسف بن مطهر حلی، العُدد القویی لدفع المخاوف الیومیه، تحقیق مهدی رجایی،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عبد علی بن جمعه حویزی، تفسیر نور الثقلین، تحقیق هاشم رسولی محلاتی،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عبدالحسین امینی،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مرتضی عاملی، من هدی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شهر آشوب مازندرانی، 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محسن امین عاملی، لواعج الاشجان فی مقتل الحسین علیه السلام ،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کتابی است که آن را به سوی تو فرود آوردیم تا مردم را به اذن پروردگارشان از تاریکیها به سوی روشنایی بیرون آوری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شکوفایی عقل در پرتو نهضت حسینی، 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قولویه قمی، کامل الزیارات، تحقیق جواد قیومی،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محمد بن محمد بن نعمان بغدادی عکبری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معرفی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احمد بن حنبل، المسند،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محمد بن یزید قزوینی، سنن ابن ماجه، تحقیق محمد فؤاد عبدالباقی،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محمد بن عیسی ترمذی، السنن، تحقیق عبدالرحمن محمد عثمان،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محمد بن اسماعیل بخاری، الادب المفرد، تحقیق محمد فؤاد عبدالباقی،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محمدهادی معرفت، مبانی سیاسی فقهی نهضت عاشورا، اندیشة حوزه، سال هشتم، شمارة چهارم، صص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رجل آخر من عسکر عمر بن سعد، یقال له محمّد بن الأشعث بن قیس الکندی،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 ابن فاطمی، أیّی حرمی لک من رسول الله لیست لغیرک؟ فتلا الحسین علیه السلام هذه الآیی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اصطفی آدم و نوحاً و آل إبراهیم و آل عمران علی العالمین٭ ذرّیّة بعضها من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إنّ محمّداً لمن آل إبراهیم، و إنّ العترة الهادیة لمن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الامالی،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یقین، خداوند، آدم و نوح و خاندان ابراهیم و خاندان عمران را بر مردم جهان برتری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فرزندانی که بعضی از آنان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دیگرند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ازای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پاداشی از شما خواستار نیستم، مگر دوستیِ خویشاوندان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حق خویشان را بده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فقط می‌خواهد آلودگی را از شما خاندان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بزداید و شما را پاک و پاکیزه گرداند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محمدابراهیم آیتی، بررسی تاریخ عاشورا، با مقدمة علی‌اکبر غفاری، صص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اعترضه 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سعید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 أین تذهب؟ فأبی علیهم و مضی، و تدافع الفریقان فاضطربوا بالسیاط ثمّ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أصحابه امتنعوا منهم امتناعا قویّاً و مضی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وجهه فنادوه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تتّقی الله تخرج من الجماعی و تفرق بین هذه الأمّی؟ فتأوّل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کذّبوک فقل لی عملی و لکم عملکم أنتم بریئون ممّا أعمل و أنا بریء ممّا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محمد بن جعفر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محسن امین عاملی، لواعج الاشجان فی مقتل الحسین علیه السلام ،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 و اگر تو را تکذیب کردند،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من به من اختصاص دارد، و عمل شما به شما اختصاص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نسبت به آنچه من انجام می‌دهم مسؤول نیستید، و من به آنچه شما انجام می‌دهید، مسؤولیتی ندارم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لوط بن یحیی ازدی غامدی، مقتل الحسین علیه السلام ، صص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محمد بن محمد بن نعمان بغدادی عکبری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معرفی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اسماعیل بن کثیر دمشقی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البدایی و النهایه،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محسن امین عاملی، لواعج الاشجان فی مقتل الحسین علیه السلام ،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 به مشرکان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شریکان خود را بخوانید، سپس دربارة من حیله به کار برید و مرا مهلت مدهید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بی‌تردید، سرور من آن خدایی است که قرآن را فرو فرستاده، و همو دوستدار شایستگان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البته نباید کسانی که کافر شده‌اند تصور کنند که چون به ایشان مهلت می‌دهیم، برای آنان نیکوست، ما فقط به ایشان مهلت می‌دهیم تا بر گناه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بیفزایند،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عذابی خفّت‌آور خواهند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بر آن نیست که مؤمنان را به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شما بر آنید، واگذارد، تا آن که پلید را از پاک جدا کند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فلمّا أمسی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أصحابه قاموا اللیل کلّه یصلّون و یستغفرون و یدعون و یتضرّعون قال فتمرّ بنا خیل لهم تحرسنا و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لیقرأ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لا یحسبنّ الذین کفروا أنّما نملی لهم خیر لأنفسهم إنّما نملی لهم لیزدادوا إثماً و لهم عذاب مهین ما کان الله لیذر المؤمنین علی ما أنتم علیه حتّی یمیز الخبیث من الطیّب</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 فسمعها رجل من تلک الخیل التی کانت تحرسنا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 ربّ الکعبی الطیّبون میّزنا منکم،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فعرفته، فقلت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لبریر بن حضیر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 من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أبوحرب السبیعیّ عبدالله 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مضاحکاً بطّالاً و کان شریفاً شجاعاً فاتّکأ و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حبسه فی جنایی، 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بریر بن حضیر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فاسق، أنت یجعلک الله فی الطیّبین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لوط بن یحیی ازدی غامدی، مقتل الحسین علیه السلام ،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محمد بن جریر 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محمد بن محمد بن نعمان بغدادی عکبری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معرفی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طالقانی، پرتوی از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شگفتزده از حلم خدا در کربلا، چنین سروده‌اند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رأی سلطاناً جائراً مستحڤ‌ً لحرام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یغیر علیه بفعل و لا قول، کان حقّاً علی الله أن یدخله مدخله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هؤلاء قد لزموا طاعة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أحقّ ممّن غیر، و قد أتتنی کتبکم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لکم فیّ أسوة و إن لم تفعلوا، و نقضتم عهدکم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فحظّکم اخطأتم و نصیبکم ضیّعتم، ”و من نکث فإنّما ینکث علی نفسه“، و سیغنی الله عنکم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لوط بن یحیی ازدی غامدی، مقتل الحسین علیه السلام ، صص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بن جریر 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محسن امین عاملی، لواعج الاشجان فی مقتل الحسین علیه السلام ، صص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شهاب‌الدین حسینی مرعشی، شرح احقاق الحق و ازهاق الباطل، به اهتمام محمود مرعشی،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حقیقت، کسانی که با تو بیعت می‌کنند، جز این نیست که با خدا بیعت می‌کنند، دست خدا بالای دستهای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که پیمان‌شکنی کند، تنها به زیان خود پیمان می‌شکند، و هر که بر آنچه با خدا عهد بسته است، وفادار بماند، به زودی خدا پاداشی بزرگ به او می‌بخشد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المیزان فی تفسیر القرآن،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این بیت مولوی زبان حال اوست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میان مؤمنان، مردانی‌اند که به آنچه با خدا عهد بستند صادقانه وفا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آنان به شهادت رسیدند و برخی از آنها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عقیدة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ندادند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 بن احمد خوارزمی، المناقب، تحقیق مالک محمودی،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فضل بن حسن طبرسی،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حسن بن علی بن ابراهیم قمی، تفسیر القمی، تحقیق طیب جزایری،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عبیدالله بن احمد حاکم حسکانی، شواهد التنزیل لقواعد التفضیل فی آیات النازلی فی اهل البیت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علی بن یوسف بن جبر، نهج الایمان، تحقیق احمد حسینی،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علی بن عیسی اربلی، کشف الغمّی فی معرفی الائمه،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علی حسینی استرآبادی، تأویل الآیات فی فضائل العتری الطاهره، تحقیق مدرسة امام مهدی عجل الله تعالی فرجه الشریف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سلیمان بن ابراهیم قندوزی حنفی، ینابیع المودّی لذوی القربی،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التبیان فی تفسیر القرآن، تحقیق احمد حبیب قصیر عاملی،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مبارک، الجهاد، تحقیق نزید حماد،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معتزلی، شرح نهج البلاغه، تحقیق محمد ابوالفضل ابراهیم،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مرکز تحقیقات باقرالعلوم علیه السلام ، موسوعی کلمات الامام الحسین علیه السلام ،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منابع، سخن امام حسین علیه السلام را با تغییری اندک چنین گزارش نموده‌اند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یرحمک الله یا مسلم</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موسوی خویی، معجم رجال الحدیث و تفصیل طبقات الروای،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محمد بن جعفر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منابع این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ابراهیم قندوزی حنفی، ینابیع المودّی لذوی القربی،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لوط بن یحیی ازدی غامدی، مقتل الحسین علیه السلام ،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فضل بن حسن طبرسی،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علی بن موسی بن طاووس حسینی، اللهوف فی قتلی الطفوف،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نزل القطقطانی، فنظر إلی فسطاط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لعبیدالله بن الحرّ الجعفیّ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فأرسل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فتنصرنی و یکون جدّی شفیعک بین یدی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عبیدالله بن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والله لو نصرتک لکنت أوّل مقتول بین یدیک، و لکنّ هذا فرسی خذه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فأعرض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بوجهه،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لنا فیک و لا فی فرسک، ”وَ مَا کُنتُ مُتَّخِذَ الْمُضِلِّینَ عَضُداً“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ابن بابویه قمی، الامالی،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سلیمان بن ابراهیم قندوزی حنفی، ینابیع المودّی لذوی القربی،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محسن امین عاملی، لواعج الاشجان فی مقتل الحسین علیه السلام ، صص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و ذریه‌اش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نه در آفرینش آسمانها و زمین به شهادت طلبیدم و نه در آفرینش خودشان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نیستم که گمراه‌گران را همکار خود بگیرم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برخی تفاسیر مانند نور الثقلین، ذیل این آیه به گفتگوی میان امام حسین علیه السلام و عبیدالله بن حر اشاره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جمعه حویزی،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الامالی، تحقیق مؤسسة بعثت،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بن علی بن شهر آشوب مازندرانی، مناقب آل ابی‌طالب،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هاشم بحرانی، حلیی الابرار فی أحوال محمد و آله الاطهار، تحقیق غلامرضا مولانا بحرانی،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عبدالحسین امینی، الغدیر،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محمدباقر محمودی، نهج السعادی فی مستدرک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الحسین خطب أصحابه و أصحاب الحرّ بالبیضی فحمد الله و 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إنّ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رآی سلطاناً جائراً مستحڤ‌ً لحرم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هؤلاء قد لزموا طاعة الشیطان، و ترکوا 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أحقّ من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فأنا الحسین بن علیّ و ابن فاطمة بنت رسول الله صلی الله علیه و آله نفسی مع أنفسکم و أهلی مع أهلیکم، فلکم فیّ 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لوط بن یحیی ازدی غامدی، مقتل الحسین علیه السلام ، صص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عبدالله بحرانی، العوالم،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محمد بن جریر 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مرکز تحقیقات باقرالعلوم علیه السلام ، موسوعی کلمات الامام الحسین علیه السلام ،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قطعاً برای شما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سرمشقی نیکوست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فضل بن حسن طبرسی،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اسماعیل ابن کثیر دمشقی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البدایی و النهایه،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قطعاً برای شما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و کسانی که با اویند، سرمشقی نیکوست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قطعاً برای شما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و یارانش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سرمشقی نیکوست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افعالی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اصطلاحی رایج در دانش فلسفه و کلام اسلامی است و به برخی از مراتب توحید اشاره دارد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ابوفراس، همام بن غالب 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سرایندة نام‌آشنایی است که در موضع‌گیری شجاعانه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عبدالملک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قصیدة معروفش در وصف امام سجاد را انشا و قرائت نمود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انتهینا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الفرزدق بن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لنا نبأ الناس خلفک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 الناس معک و سیوفهم مع بنی‌أمیّی و القضاء ینزل من السماء و الله یفعل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”لله الأمر“، و ”الله یفعل ما یشاء“، و ”کلّ یوم“ ربّنا ”فی شأن“، إن نزل القضاء بما نحبّ، فنحمد الله علی نعمائه و هو المستعان علی أداء الشکر، و إن حال القضاء دون الرجاء، فلم یعتد من کان الحقّ نیّته و التقوی سریرته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لوط بن یحیی ازدی غامدی، مقتل الحسین علیه السلام ، صص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محمد 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معرفی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فضل بن حسن طبرسی،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محمد بن علی بن شهر آشوب مازندرانی، 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علی بن عیسی اربلی، کشف الغمّی فی معرفی الائمه،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اسماعیل ابن کثیر دمشقی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البدایی و النهایه،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علی بن یونس عاملی، الصراط المستقیم الی مستحقّی التقدیم، تحقیق محمدباقر بهبودی،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عبدالحسین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شرف‌الدین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المجالس الفاخری فی مآتم العتری الطاهره، تحقیق محمود بدری،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در گذشته و آینده از آن خداست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که را خدا خوار کند، او را گرامی‌دارنده‌ای نیست؛ چرا که خدا هر چه بخواهد انجام می‌دهد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که در آسمانها و زمین است؛ از او درخواست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زمان، او در کاری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از جانب خود رحمتی به انسان بچشانیم، سپس آن را از وی سلب کنیم، قطعاً نومید و ناسپاس خواهد بود و اگر نعمتی به او بچشانیم، حتماً خواهد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گرفتاری از من دور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بی‌گمان او شادمان و فخرفروش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مگر کسانی که شکیبایی ورزیده و کارهای شایسته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آنان آمرزش و پاداشی بزرگ خواهد بود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فإنّی أسأل الله أن یصرفک عمّا یوبقک، و أن یهدیک لما یرشدک، بلغنی أنّک توجّهت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إنّی أعیذک بالله من الشقاق، فإنّی أخاف علیک فیه الهلاک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لک عندی الأمان، و الصلی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فإنّه لم یشاقق الله و رسوله من دعا إلی الله عزّ و جّل ”و قال إنّنی من المسلمین“ و قد دعوت إلی الأمان و البرّ و الصلة، فخیر الأمان أمان الله، و لن یؤمن الله یوم القیامة من لم یخفه فی الدنیا، فنسأل الله مخافة فی الدنیا توجب لنا أمانه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لوط بن یحیی ازدی غامدی، مقتل الحسین علیه السلام ،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کیست خوش‌گفتارتر از آن کس که به سوی خدا دعوت نماید و کار نیک کند 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تسلیم‌شدگانم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قلت فیما تقول انظر نفسک و لدینک و لأمّة محمّد صلّی الله علیه و آله، و اتّق شقّ عصا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مسلم ابن قتیبه دینوری، الامامی و السیاسه، تحقیق علی شیری،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احمد بن علی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کس، پس از آن که راه هدایت برای او آشکار شد با پیامبر به مخالفت برخیزد،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راه مؤمنان در پیش گیرد، وی را بدانچه روی خود را بدان سو کرده است، واگذاریم و به دوزخش کشانیم، و چه بازگشتگاه بدی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رأی سلطاناً جائراً مستحلا لحرام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یغیر علیه بفعل و لا قول، کان حقّاً علی الله أن یدخله مدخله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محسن امین عاملی، لواعج الاشجان فی مقتل الحسین علیه السلام ، صص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میان مردم کسی است که خدا را فقط بر یک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بدون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خیری به او برسد بدان اطمینان یابد، و چون بلایی بدو رسد روی برتابد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دنیا و آخرت زیان‌دیده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همان زیان آشکار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لحسین بن علی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شمر بن ذی الجوشن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یعبد الله علی حرف إن کان یدری ما یقول، 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 بن 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إنّی لأراک تعبد الله علی سبعین حرفاً، و أنا أشهد أنّک صادق ما تدری ما یقول، قد طبع الله علی قلبک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زیرا آنان زندگی دنیا را بر آخرت برتری دادند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خدا گروه کافران را هدایت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کسانی‌اند که خدا بر دلها و گوش و دیدگانشان مهر نهاده است و آنان خود غافلانند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 نیست که آنها در آخرت همان زیانکارانند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 بن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تسارعوا إلی الفتنی والفرقی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لم أقاتل من لم یقاتلنی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لکنّکم إن أبدیتم صفحتکم لی و نکثتم بیعتکم و خالفتم إمامکم فوالله الذی لا إله غیره لأضربنّکم بسیفی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مسلم بن سعید الحضرمیّ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حلیف بنی أمیّی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یصلح ما تری إلی الغشم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 بن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أکون من المستضعفین فی طاعی الله أحبّ إلیّ من أن أکون من الأعزّین فی معصیی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لوط بن یحیی ازدی غامدی، مقتل الحسین علیه السلام ، صص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محمد بن محمد بن نعمان بغدادی عکبری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معرفی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اسماعیل بن کثیر دمشقی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البدایی و ا لنهایه،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عبدالله بحرانی، العوالم،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به پاس نعمتی که به من ارزانی داشتی، هرگز پشتیبان مجرمان نخواهم بود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دربارة او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شرف‌الدین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المجالس الفاخری فی مآتم العتری الطاهره،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عبدالله بن مسلم دینوری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الامامی و السیاسه،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باقر شریف قرشی، حیای الامام الحسین بن علی علیه السلام ، دراسی وتحلیل،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دربارة نام وی در این گزارش اختلاف است، اما گمان قویتر آن است که نام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فدخل علیه رجل من شیعته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بریر بن خضیر الهمدانیّ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أتأذن لی فأخرج إلیهم، فأکلّمهم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 له فخرج إلیهم،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الناس، إنّ الله عزّ و جلّ بعث محمّداً بالحقّ بشیراً و نذیراً و داعیاً إلی الله بإذنه و سراجاً منیراً و هذا ماء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حیل بینه و بین ابنه، فقالوا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أکثرت الکلام فوالله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الامالی،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عبدالرزاق موسوی مقرّم، مقتل الحسین علیه السلام ، صص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پیامبر، ما تو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 و بشارتگر و هشداردهنده فرستادیم، و دعوت‌کننده به سوی خدا، به فرمان او، چراغی تابناک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محمد بن محمد بن نعمان بغدادی عکبری، الارشاد فی معرفی حجج الله علی العباد،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موفق بن احمد خوارزمی، المناقب،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کس که ایمان آورده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قوم من، مرا پیروی کنید تا شما را به راه درست هدایت کنم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حدّثنی الصادق جعفر بن محمّد، عن أبیه الباقر عن أبیه علیهم السلام أنّ أهل البصری کتبوا إلی الحسین بن علیّ علیهما السلام، یسألونه عن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أمّا بعد فلا تخوضوا فی القرآن، و لا تجادلوا فیه، و لا تتکلّموا فیه بغیر علم، فقد سمعت جدّی رسول الله صلّی الله علیه و آله و 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فی القرآن بغیر علم فلیتبوّء مقعده من النار، و إنّ الله سبحانه قد فسّر الصمد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أحد٭ الله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فسّره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یلد و لم یولد٭ و لم یکن له کفواً أحد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لم یلد“ لم یخرج منه شیء کثیف کالولد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فذلکم ”الله الصمد“ الذی ”لم یلد و لم یولد“، ”عالم الغیب و الشهادة الکبیر المتعال“، ”و لم یکن له کفواً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التوحید، تحقیق هاشم حسینی تهرانی، صص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فضل بن حسن طبرسی،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محسن فیض کاشانی، تفسیر الصافی،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عبد علی بن جمعه حویزی، نور الثقلین، تحقیق هاشم رسولی محلاتی،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محمدحسین طباطبایی، المیزان فی تفسیر القرآن،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تحقیقات باقرالعلوم علیه السلام ، موسوعی کلمات الامام الحسین علیه السلام ، صص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را که هر گروهی را با پیشوایشان فرامی‌خوانیم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گروهی در بهشتند و گروهی در آتش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فسار الحسین علیه السلام و أصحابه، فلمّا نزلوا الثعلبیّی ورد علیه رجل یقال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 بن غالب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أخبرنی 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ندعوا کلّ أناس بإمامهم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دعا إلی هدی فأجابوه إلیه، و إمام دعا إلی ضلالة فأجابوه إلیها، هؤلاء فی الجنّة، و هؤلاء فی النار، و هو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فریق فی الجنّة و فریق فی السعیر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بن إسماعیل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حدّثنی من شافه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أبنیی مضروبی بفلای من الأرض،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هذه؟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فأتیته فإذا شیخ یقرأ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الدموع تسیل علی خدّیه و لحیته،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و أمّی یا ابن رسول الله ما أنزلک هذه البلاد و الفلای التی لیس بها أحد؟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کتب أهل الکوفة إلیّ و لا أراهم إلا قاتلی، فإذا فعلوا ذلک لم یَدَعوا لله حرمة إلا انتهکوها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اسماعیل دمشقی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البدایی و النهایه،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علی بن حسن بن هبی‌الله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ترجمی الامام الحسین علیه السلام ، صص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محمد بن احمد ذهبی، سیر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تحقیق محمد نعیم عرقسوسی، مأمون صاغرجی، صص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من الحسین بن علیّ إلی الملأ من المسلمین و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فهمت کلّ الذی قصصتم و ذکرتم و مقالة أجڤ‌ئکم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لیس علینا إمام فأقبِلْ لعلّ الله یجمعنا بک علی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فلعمری ما الإمام إڤ الحاکم بالکتاب القائم القسط، و الدائن بدین الله الحابس نفسه علی ذات الله و السلام</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لوط بن یحیی ازدی غامدی، مقتل الحسین علیه السلام ،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عبدالله بن مسلم دینوری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الامامی و السیاسه،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محمد بن نعمان بغدادی عکبری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معرفی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محمد بن علی بن شهر آشوب مازندرانی، مناقب آل ابی‌طالب علیهم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محمد بن جعفر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عبدالرحمن بن محمد حضرمی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کتب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رؤس الأخماس بالبصری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بعثت رسولی إلیکم بهذا الکتاب و أنا أدعوکم إلی کتاب الله و سنّة نبیّه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اسماعیل بن کثیر دمشقی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البدایی و النهایه،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محمد بن طاهر سماوی، اَبصار العین فی انصار الحسین علیه السلام ،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شهاب‌الدین مرعشی نجفی، ملحقات احقاق الحق، به اهتمام محمود مرعشی نجفی،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إلیهم فإن استطعت أن تؤخّرهم إلی الغدوة و تدفعهم عنّا العشیة، لعلّنا نصلّی لربّنا اللیلة و ندعوه و نستغفره، فهو یعلم أنّی قد أحبّ الصلاة له و تلاوة کتابه و الدعاء و 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لوط بن یحیی ازدی غامدی، مقتل الحسین علیه السلام ،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محمد بن محمد بن نعمان بغدادی عکبری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معرفی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عبدالله بحرانی، العوالم،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محسن امین عاملی، لواعج الاشجان فی مقتل الحسین علیه السلام ،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کانت لیلی عاشوراء من المحرّم خرجت من خیمتی لأتفقّد أخی الحسین علیه السلام و أنصاره، و قد أفرد له خیمی، فوجدته جالساً وحده یناجی ربّه و یتلو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موسوعی کلمات الإمام الحسین علیه السلام ،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الاصول من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الحسین زین‌العابدین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فدنوت لأسمع ما یقول لهم و أنا إذ ذاک مریض فسمعت أبی علیه السلام یقول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أثنی علی الله أحسن الثناء و أحمده علی السرّاء والضرّاء، اللّهمّ إنّی أحمدک علی أن أکرمتنا بالنبوّة و علّمتنا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لوط بن یحیی ازدی غامدی، مقتل الحسین علیه السلام ،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محمد بن محمد بن نعمان بغدادی عکبری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معرفی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فضل بن حسن طبرسی،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عبدالله بحرانی، العوالم،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محسن امین عاملی، لواعج الاشجان فی مقتل الحسین علیه السلام ،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رکب الحسین علی فرسه و أخذ مصحفاً فوضعه بین یدیه، ثمّ استقبل القوم رافعاً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دمشقی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البدایی و النهایه،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محمد بن احمد دمشقی باعونی، جواهر المطالب فی مناقب الامام الجلیل علی بن ابی‌طالب علیه السلام ، تحقیق محمدباقر محمودی،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شهاب‌الدین حسینی مرعشی، شرح احقاق الحق، به اهتمام محمود مرعشی نجفی،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ممکن است مراد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نامة کوفیان باشد که حضرت علیه السلام برای اتمام حجت، به همراه خود برداشتند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حماسه و عرفان،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محمد بن محمد بن نعمان بغدادی عکبری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معرفی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فضل بن حسن طبرسی،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کد کیدک، و اجهد جهدک فوالله الذی شرّفنا بالوحی و الکتاب، و النبوّی و الانتخاب، لا تدرک أمدنا، و لا تبلغ غایتنا، و لا تمحو ذکرنا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عبدالله بحرانی، العوالم، صص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محسن امین عاملی، لواعج الاشجان فی مقتل الحسین علیه السلام ، صص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 نهم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قیصر و کسری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عنوان تشریفاتی است که در گذشته، برای پادشاهان ایران و روم به کار گرفته می‌شد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إیه یا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أتیت الناس و هم جمیع فشتتّ بینهم، و فرّقت کلمتهم، و حملت بعضهم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لست لذلک أتیت، و لکنّ أهل المصر زعموا أنّ أباک قتل خیارهم و سفک دماءهم، و عمل فیهم أعمال کسری و قیصر، فأتیناه لنأمر بالعدل، و ندعو إلی حکم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محمد بن محمد بن نعمان بغدادی عکبری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معرفی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محمد بن جعفر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اسماعیل بن کثیر دمشقی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البدایی و النهایه،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حکمت و اندرز نیکو به راه پروردگارت دعوت کن و با آنان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نیکوتر است مجادله نما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وخرج زهیر بن القین علی فرس له ذنوب شاک فی السلاح فقال یا أهل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اسکت اسکت الله نامتک، أبرمتنا بکثری کلامک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إیّاک أخاطب إنّما أنت بهیمی والله ما أظنّک تحکم من کتاب الله آیتین و ابشر بالخزی یوم القیامی و العذاب الألیم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اسماعیل بن کثیر دمشقی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البدایی و النهایه،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علی نمازی، مستدرک سفینی البحار، تحقیق حسن بن علی نمازی،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علی احمدی میانجی، مواقف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آنچه را برای مؤمنان مایة درمان و رحمت است، از قرآن نازل می‌کنیم،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ستمگران را جز زیان نمی‌افزاید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امین عاملی، لواعج الاشجان فی مقتل الحسین علیه السلام ،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آثار از او چنین یاد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 فی المصادر بأنّه سیّد القرّاء و کان شیخاً، تابعیّاً، ناسکاً، قارئاً للقرآن، و من شیوخ القرّاء فی جامع الکوفی، و له فی الهمدانیّین شرف و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محمدمهدی شمس‌الدین، انصار الحسین علیه السلام ،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له امرأته، أو أخته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النوار بنت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أعنت علی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قتلت سیّد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أتیت عظیماً من الأمر، والله لا أکلّمک من رأسی کلمی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محسن امین عاملی، لواعج الاشجان فی مقتل الحسین علیه السلام ،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ابراهیم قندوزی حنفی، ینابیع المودّی لذوی القربی،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طاهر سماوی، اَبصار العین فی انصار الحسین علیه السلام ، صص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خرج غلام ترکیّ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قارئاً للقرآن، فجعل یقاتل و یرتجز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 جماعی ثمّ سقط صریعاً فجاءه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فبکی و وضع خدّه علی خدّه ففتح عینه فرأی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ثمّ صار إلی ربّه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محمد بن طاهر سماوی، اَبصار العین فی انصار الحسین علیه السلام ، صص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ما فرستادگان خود و کسانی را که ایمان آورده‌اند، در زندگی دنیا یاری می‌کنیم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حسین شاذلی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قطب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ظلال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المفردات فی غریب القرآن، تحقیق محمد سیدکیلانی،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حسن مصطفوی، التحقیق فی کلمات القرآن الکریم،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ابوالحسن شعرانی، نثر طوبی،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حماسه و عرفان،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 که با یاد خدا دلها آرامش می‌یابد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المیزان فی تفسیر القرآن،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دل خویش، پروردگارت را بامدادان و شامگاهان با تضرع و ترس، بی‌هیچ بانگی، یاد کن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خدا را بسیار یاد کنید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همانان که خدا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همه احوال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ایستاده و نشسته، و به پهلو آرمیده، یاد می‌کنند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 و برادرت معجزه‌های 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ببرید و در یاد کردن من سستی مکنید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 که ایمان آورده‌اید، چون با گروهی برخورد می‌کنید، پایداری ورزید و خدا را بسیار یاد کنید، باشد که رستگار شوید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متفکّر ژرف‌اندیش و باریک‌بینِ معاصر مرحوم علامه مطهری رحمه الله در این باره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بخواهیم به جامعیت اسلام نظر بیفکنیم، باید نگاهی هم به نهضت حسینی بکنیم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می‌بینیم امام حسین علیه السلام کلیات اسلام را در کربلا به مرحلة عمل آورده، مجسم کرده است ولی تجسم زنده و جاندار حقیقی و واقعی، نه تجسم بی‌روح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فوالله ما رأیت مکسوراً قطّ قد قتل ولده و أهل بیته و أصحابه أربط جأشاً منه، و إنّ الرجال لتشدّ علیه فیشدّ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لوط بن یحیی ازدی غامدی، مقتل الحسین علیه السلام ، صص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علی بن موسی بن طاووس حسینی، اللهوف فی قتلی الطفوف،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سعید ایوب، معالم الفتن؛ نظرات فی حرکی الاسلام و تاریخ المسلمین،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 بن طاووس حسینی، اللهوف فی قتلی الطفوف،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نظر إلیهم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و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علیه السلام وقف فی أصحابه، و 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أصحابه، 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القوم من أنتم؟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أصحاب الأمیر عبیدالله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قائدکم؟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 بن یزید الریاحیّ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فناداه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ویحک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ألنا أم علینا؟ فقال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 لا قوّة 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 بن طاووس حسینی، اللهوف فی قتلی الطفوف،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عبدالحسین شرف‌الدین، المجالس الفاخری فی مآتم العتری الطاهره،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أقبل حبیب بن مظاهر إلی الحسین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ههنا حیّ من بنی أسد بالقرب منّا أتأذن لی فی المصیر إلیهم فأدعوهم إلی نصرتک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أذنت لک، فخرج حبیب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لبنی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قد أتیتکم بخیر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تبادر رجال الحیّ حتّی التأم منهم تسعون رجلاً فأقبلوا یریدون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نحو حیّ بنی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اقتتلوا قتالاً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علمت بنو أسد أنّه لا طاقی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رجع حبیب بن مظاهر إلی الحسین علیه السلام فخبره بذلک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 لا قوة 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عبدالله بحرانی، العوالم،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محسن امین عاملی، لواعج الاشجان فی مقتل الحسین علیه السلام ،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محمدمهدی شمس‌الدین، انصار الحسین علیه السلام ،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پروردگار خود را به زاری و نهانی بخوانید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هرگاه بندگان من، از تو دربارة من بپرسند،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نزدیکم، و دعای دعاکننده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هنگامی که مرا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اجابت می‌کنم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پروردگارتان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بخوانید تا شما را اجابت کنم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چون به انسان آسیبی رسد، پروردگارش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به سوی او بازگشت‌کننده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می‌خواند، سپس چون او را از جانب خود نعمتی عطا کند،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مصیبتی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در رفع آن پیشتر به درگاه او دعا می‌کرد، فراموش می‌نماید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مردم را زیانی رسد، پروردگار خود را، در حالی که به درگاه او توبه می‌کنند، می‌خوانند، و آن گاه که از جانب خود رحمتی به آنان چشانید، به ناگاه دسته‌ای از ایشان به پروردگارشان شرک می‌آورند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المیزان فی تفسیر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همانان که خدا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همة احوال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ایستاده و نشسته، و به پهلو آرمیده، یاد می‌کنند، و در آفرینش آسمانها و زمین می‌اندیشند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اینها را بیهوده نیافریده‌ای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 بن جعفر طاووس حسینی، اقبال الاعمال، تحقیق جواد قیومی اصفهانی، صص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لوط بن یحیی ازدی غامدی، مقتل الحسین علیه السلام ،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محمد بن محمد بن نعمان بغدادی عکبری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معرفی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فضل ابن حسن طبرسی،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عبدالله بحرانی، العوالم،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محسن امین عاملی، لواعج الاشجان فی مقتل الحسین علیه السلام ،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عبدالله بحرانی، العوالم،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سلیمان بن ابراهیم قندوزی حنفی، ینابیع المودّی لذوی القربی،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علی احمدی میانجی، مواقف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محمدمهدی شمس‌الدین، انصار الحسین علیه السلام ،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فرمان نیافتند جز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او خالص گردانند، و نماز را برپا دارند و زکات بدهند؛ و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پایدار همین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رهبران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دادن کارهای نیک و برپا داشتن نماز و دادن زکات را وحی کردیم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آیات قرآن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روشنگر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و بشارت برای مؤمنان است؛ همانان که نماز را برپا می‌دارند و زکات می‌دهند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هرگاه در میان ایشان بودی و برایشان نماز برپا داشتی، پس باید گروهی از آنان با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ایستند، و باید جنگ‌افزارهای خود را برگیرند، و چون به سجده رفتند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نماز را تمام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باید پشت سر شما قرار گیرند، و گروه دیگری که نماز نکرده‌اند، باید بیایند و با تو نماز گزارند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مردانی که نه تجارت و نه دادوستدی، آنان را از یاد خدا و برپا داشتن نماز به خود مشغول نمی‌دارد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اقامة نماز جماعت پس از نخستین برخورد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موارد دیگر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إلیهم فإن استطعت أن تؤخّرهم إلی الغدوة و تدفعهم عنّا العشیّة، لعلّنا نصلّی لربّنا اللیلة و ندعوه و نستغفره، فهو یعلم أنّی قد أحبّ الصلاة له و تلاوة کتابه و الدعاء و 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محمد بن محمد بن نعمان بغدادی عکبری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معرفی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عبدالله بحرانی، العوالم،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محسن امین عاملی، لواعج الاشجان فی مقتل الحسین علیه السلام ،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 بن طاووس حسینی، اللهوف فی قتلی الطفوف،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محمد بن جعفر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عبدالله بحرانی، العوالم،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سلیمان بن ابراهیم قندوزی حنفی، ینابیع المودّی لذوی القربی،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محمدمهدی شمس‌الدین، انصار الحسین علیه السلام ،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رأی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أبوثمامی عمرو بن عبدالله الصائدی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أباعبدالله نفسی لک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أری هؤلاء قد اقتربوا منک و لا والله لا تقتل حتّی أقتل دونک إن شاء الله، و أحبّ أن ألقی ربّی و قد صلّیت هذه الصلای التی قد دنا وقتها،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الحسین رأسه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الصلاة جعلک الله من المصلّین الذاکرین، نعم هذا أوّل 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عبدالله بحرانی، العوالم،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حسین نوری طبرسی، خاتمی مستدرک الوسائل،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عبدالرزاق موسوی مقرّم، مقتل الحسین علیه السلام ، صص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نمازی که دیدنی بود و تو گویی، هم‌اکنون نیز پس از چند صد سال از آن نماز بی‌مانند، شکوه پرواز و اوج عروج آن افلاکیان را از این خاکدان تا عرش خداوند و بهشت رضایت الهی، می‌توان نظاره کرد و شامّة جان را با شمیم دل‌انگیز آن معطر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باید به امام علیه السلام عرض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أنّک قَد أقَمتَ الصَلاة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مردانی که نه تجارت و نه دادوستدی، آنان را از یاد خدا و برپا داشتن نماز به خود مشغول نمی‌دارد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حماسه و عرفان،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باید از میان شما، گروهی،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نیکی دعوت کنند و به کار شایسته وادارند و از زشتی بازدارند، و آنان همان رستگارانند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بهترین امتی هستید که برای مردم پدیدار شده‌اید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پسندیده فرمان می‌دهید، و از کار ناپسند بازمی‌دارید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مردان و زنان باایمان، دوستان یکدیگرند، که به کارهای پسندیده فرامی‌خوانند و از کارهای ناپسند بازمی‌دارند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کسانی که چون در زمین به آنان توانایی دهیم، نماز را برپا می‌دارند و زکات می‌دهند و به کارهای پسندیده فرامی‌خوانند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حرّانی، تحف العقول،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مسلم دینوری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الامامی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عبدالحسین امینی، الغدیر،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احمد بن علی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علی نمازی شاهرودی، مستدرک سفینی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فرغ من صلاته جعل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هذا قبر نبیّک محمّد، و أنا ابن بنت نبیّک، و قد حضرنی من الأمر ما قد علمت، اللّهمّ إنّی أحبّ المعروف، و أنکر المنکر، و أنا أسألک یا ذا الجلال و الإکرام بحقّ القبر و من فیه إلا اخترت لی ما هو لک رضی، و لرسولک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هاشم بحرانی، مدینی المعاجز الائمّی الاثنی عشر و دلائل الحجج علی البشر، تحقیق عزّت‌الله مولایی همدانی،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محسن امین عاملی، لواعج الاشجان فی مقتل الحسین علیه السلام ،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هذا ما أوصی به الحسین بن علیّ بن أبی‌طالب إلی أخیه محمّد المعروف بابن الحنفیّة؛ أنّ الحسین یشهد أن لا إله إڤ الله وحده لا شریک له و أنّ محمّداً عبده و رسوله، جاء بالحقّ من عند الحقّ، و أنّ الجنّة و النار حقّ، و أنّ الساعة آتیة لا ریب فیها، و أنّ الله یبعث من فی القبور، و أنّی لم أخرج أشراً و لا بطراً و لا مفسداً و لا ظالماً و إنّما خرجت لطلب الإصلاح فی أمّة جدّی صلّی الله علیه و آله أرید أن آمر بالمعروف و أنهی عن المنکر</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محسن امین عاملی، لواعج الاشجان فی مقتل الحسین علیه السلام ،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عبدالله بحرانی، العوالم،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عقبی بن أبی‌العیزار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حسین علیه السلام بذی حسم فحمد الله و 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نزل من الأمر قد ترون، و إنّ الدنیا قد تغیّرت و تنکّرت و أدبر معروفها و استمرّت جدا، فلم یبق منها إلا صبابة کصبابة الإناء، و خسیس عیش کالمرعی الوبیل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ترون أنّ الحقّ لا یعمل به، و أنّ الباطل لا یتناهی عنه، لیرغب المؤمن فی لقاء الله محقاً فإنّی لا أری الموت إلا شهادة و لا الحیاة مع الظالمین إلا برماً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نعمان بن محمد تمیمی مغربی، شرح الاخبار فی فضائل الائمی الاطهار علیه السلام ، تحقیق محمد حسینی جلالی،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حسن بن علی بن شعبه حرّانی، تحف العقول عن آل الرسول صلّی الله علیهم، تحقیق علی‌اکبر غفاری،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حسین بن محمد حلوانی، نزهی الناظر و تنبیه الخاطر،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علی بن عیسی اربلی،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رأی سلطاناً جائراً مستحلا‌ً لحرام الله ناکثاً لعهد الله، مخالفاً لسنّة رسول الله، یعمل فی عباد الله بالإثم و العدوان ثمّ لم یغیر علیه بفعل و لا قول، کان حقّاً علی الله أن یدخله مدخله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هؤلاء قد لزموا طاعة الشیطان و تولّوا عن طاعة الرحمان و أظهروا الفساد و عطّلوا الحدود و استأثروا بالفیء و أحلّوا حرام الله و حرّموا حلاله و أنا أحقّ بهذا الأمر من غیری</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عبدالله بحرانی، العوالم،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محسن امین عاملی، لواعج الاشجان فی مقتل الحسین علیه السلام ، صص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حماسه و عرفان، صص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پرتوی از عظمت حسین علیه السلام ، صص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144</Pages>
  <Words>35278</Words>
  <Characters>144404</Characters>
  <CharactersWithSpaces>178630</CharactersWithSpaces>
  <Paragraphs>1412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2026-08-19T02:19:18Z</dcterms:created>
  <dc:creator>ghaemiyeh.com</dc:creator>
  <dc:description/>
  <dc:language>en-US</dc:language>
  <cp:lastModifiedBy/>
  <dcterms:modified xsi:type="dcterms:W3CDTF">2026-08-19T05:49:22Z</dcterms:modified>
  <cp:revision>1</cp:revision>
  <dc:subject/>
  <dc:title>تجلی قرآن در حماسه عاشورا</dc:title>
</cp:coreProperties>
</file>

<file path=docProps/custom.xml><?xml version="1.0" encoding="utf-8"?>
<Properties xmlns="http://schemas.openxmlformats.org/officeDocument/2006/custom-properties" xmlns:vt="http://schemas.openxmlformats.org/officeDocument/2006/docPropsVTypes"/>
</file>