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صحیفه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99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0301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0303_581953129">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60305_581953129">
            <w:r>
              <w:rPr>
                <w:webHidden/>
                <w:rStyle w:val="IndexLink"/>
                <w:rtl w:val="true"/>
              </w:rPr>
              <w:t xml:space="preserve">فصل اوّل </w:t>
            </w:r>
            <w:r>
              <w:rPr>
                <w:rStyle w:val="IndexLink"/>
                <w:rtl w:val="true"/>
              </w:rPr>
              <w:t>:</w:t>
            </w:r>
            <w:r>
              <w:rPr>
                <w:rStyle w:val="IndexLink"/>
                <w:rtl w:val="true"/>
              </w:rPr>
              <w:t>مبحثی درباره دعا</w:t>
            </w:r>
            <w:r>
              <w:rPr>
                <w:rStyle w:val="IndexLink"/>
                <w:rtl w:val="true"/>
              </w:rPr>
              <w:tab/>
            </w:r>
            <w:r>
              <w:rPr>
                <w:rStyle w:val="IndexLink"/>
              </w:rPr>
              <w:t>8</w:t>
            </w:r>
          </w:hyperlink>
        </w:p>
        <w:p>
          <w:pPr>
            <w:pStyle w:val="Contents2"/>
            <w:tabs>
              <w:tab w:val="clear" w:pos="8743"/>
              <w:tab w:val="right" w:pos="9026" w:leader="dot"/>
            </w:tabs>
            <w:rPr/>
          </w:pPr>
          <w:hyperlink w:anchor="__RefHeading___Toc60307_581953129">
            <w:r>
              <w:rPr>
                <w:webHidden/>
                <w:rStyle w:val="IndexLink"/>
                <w:rtl w:val="true"/>
              </w:rPr>
              <w:t xml:space="preserve">فصل دوم </w:t>
            </w:r>
            <w:r>
              <w:rPr>
                <w:rStyle w:val="IndexLink"/>
                <w:rtl w:val="true"/>
              </w:rPr>
              <w:t>:</w:t>
            </w:r>
            <w:r>
              <w:rPr>
                <w:rStyle w:val="IndexLink"/>
                <w:rtl w:val="true"/>
              </w:rPr>
              <w:t xml:space="preserve">خلاصه ای از زندگانی امام زین العابدین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60309_581953129">
            <w:r>
              <w:rPr>
                <w:webHidden/>
                <w:rStyle w:val="IndexLink"/>
                <w:rtl w:val="true"/>
              </w:rPr>
              <w:t xml:space="preserve">فصل سوم </w:t>
            </w:r>
            <w:r>
              <w:rPr>
                <w:rStyle w:val="IndexLink"/>
                <w:rtl w:val="true"/>
              </w:rPr>
              <w:t>:</w:t>
            </w:r>
            <w:r>
              <w:rPr>
                <w:rStyle w:val="IndexLink"/>
                <w:rtl w:val="true"/>
              </w:rPr>
              <w:t>تاریخچه صحیفه سجّادیه</w:t>
            </w:r>
            <w:r>
              <w:rPr>
                <w:rStyle w:val="IndexLink"/>
                <w:rtl w:val="true"/>
              </w:rPr>
              <w:tab/>
            </w:r>
            <w:r>
              <w:rPr>
                <w:rStyle w:val="IndexLink"/>
              </w:rPr>
              <w:t>13</w:t>
            </w:r>
          </w:hyperlink>
        </w:p>
        <w:p>
          <w:pPr>
            <w:pStyle w:val="Contents2"/>
            <w:tabs>
              <w:tab w:val="clear" w:pos="8743"/>
              <w:tab w:val="right" w:pos="9026" w:leader="dot"/>
            </w:tabs>
            <w:rPr/>
          </w:pPr>
          <w:hyperlink w:anchor="__RefHeading___Toc60311_581953129">
            <w:r>
              <w:rPr>
                <w:webHidden/>
                <w:rStyle w:val="IndexLink"/>
                <w:rtl w:val="true"/>
              </w:rPr>
              <w:t xml:space="preserve">فصل چهارم </w:t>
            </w:r>
            <w:r>
              <w:rPr>
                <w:rStyle w:val="IndexLink"/>
                <w:rtl w:val="true"/>
              </w:rPr>
              <w:t>:</w:t>
            </w:r>
            <w:r>
              <w:rPr>
                <w:rStyle w:val="IndexLink"/>
                <w:rtl w:val="true"/>
              </w:rPr>
              <w:t>سند صحیفه سجّادیه</w:t>
            </w:r>
            <w:r>
              <w:rPr>
                <w:rStyle w:val="IndexLink"/>
                <w:rtl w:val="true"/>
              </w:rPr>
              <w:tab/>
            </w:r>
            <w:r>
              <w:rPr>
                <w:rStyle w:val="IndexLink"/>
              </w:rPr>
              <w:t>20</w:t>
            </w:r>
          </w:hyperlink>
        </w:p>
        <w:p>
          <w:pPr>
            <w:pStyle w:val="Contents3"/>
            <w:tabs>
              <w:tab w:val="clear" w:pos="8459"/>
              <w:tab w:val="right" w:pos="9026" w:leader="dot"/>
            </w:tabs>
            <w:rPr/>
          </w:pPr>
          <w:hyperlink w:anchor="__RefHeading___Toc60313_581953129">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0315_581953129">
            <w:r>
              <w:rPr>
                <w:webHidden/>
                <w:rStyle w:val="IndexLink"/>
                <w:rtl w:val="true"/>
              </w:rPr>
              <w:t>عمیر بن متوکل بلخی</w:t>
            </w:r>
            <w:r>
              <w:rPr>
                <w:rStyle w:val="IndexLink"/>
                <w:rtl w:val="true"/>
              </w:rPr>
              <w:tab/>
            </w:r>
            <w:r>
              <w:rPr>
                <w:rStyle w:val="IndexLink"/>
              </w:rPr>
              <w:t>21</w:t>
            </w:r>
          </w:hyperlink>
        </w:p>
        <w:p>
          <w:pPr>
            <w:pStyle w:val="Contents2"/>
            <w:tabs>
              <w:tab w:val="clear" w:pos="8743"/>
              <w:tab w:val="right" w:pos="9026" w:leader="dot"/>
            </w:tabs>
            <w:rPr/>
          </w:pPr>
          <w:hyperlink w:anchor="__RefHeading___Toc60317_581953129">
            <w:r>
              <w:rPr>
                <w:webHidden/>
                <w:rStyle w:val="IndexLink"/>
                <w:rtl w:val="true"/>
              </w:rPr>
              <w:t xml:space="preserve">فصل پنجم </w:t>
            </w:r>
            <w:r>
              <w:rPr>
                <w:rStyle w:val="IndexLink"/>
                <w:rtl w:val="true"/>
              </w:rPr>
              <w:t>:</w:t>
            </w:r>
            <w:r>
              <w:rPr>
                <w:rStyle w:val="IndexLink"/>
                <w:rtl w:val="true"/>
              </w:rPr>
              <w:t xml:space="preserve">چرا به صحیفه سجّادیه </w:t>
            </w:r>
            <w:r>
              <w:rPr>
                <w:rStyle w:val="IndexLink"/>
                <w:rtl w:val="true"/>
              </w:rPr>
              <w:t>((</w:t>
            </w:r>
            <w:r>
              <w:rPr>
                <w:rStyle w:val="IndexLink"/>
                <w:rtl w:val="true"/>
              </w:rPr>
              <w:t>کامله</w:t>
            </w:r>
            <w:r>
              <w:rPr>
                <w:rStyle w:val="IndexLink"/>
                <w:rtl w:val="true"/>
              </w:rPr>
              <w:t xml:space="preserve">)) </w:t>
            </w:r>
            <w:r>
              <w:rPr>
                <w:rStyle w:val="IndexLink"/>
                <w:rtl w:val="true"/>
              </w:rPr>
              <w:t>می گویند؟</w:t>
            </w:r>
            <w:r>
              <w:rPr>
                <w:rStyle w:val="IndexLink"/>
                <w:rtl w:val="true"/>
              </w:rPr>
              <w:tab/>
            </w:r>
            <w:r>
              <w:rPr>
                <w:rStyle w:val="IndexLink"/>
              </w:rPr>
              <w:t>23</w:t>
            </w:r>
          </w:hyperlink>
        </w:p>
        <w:p>
          <w:pPr>
            <w:pStyle w:val="Contents2"/>
            <w:tabs>
              <w:tab w:val="clear" w:pos="8743"/>
              <w:tab w:val="right" w:pos="9026" w:leader="dot"/>
            </w:tabs>
            <w:rPr/>
          </w:pPr>
          <w:hyperlink w:anchor="__RefHeading___Toc60319_581953129">
            <w:r>
              <w:rPr>
                <w:webHidden/>
                <w:rStyle w:val="IndexLink"/>
                <w:rtl w:val="true"/>
              </w:rPr>
              <w:t xml:space="preserve">فصل ششم </w:t>
            </w:r>
            <w:r>
              <w:rPr>
                <w:rStyle w:val="IndexLink"/>
                <w:rtl w:val="true"/>
              </w:rPr>
              <w:t>:</w:t>
            </w:r>
            <w:r>
              <w:rPr>
                <w:rStyle w:val="IndexLink"/>
                <w:rtl w:val="true"/>
              </w:rPr>
              <w:t>صحیفه های دیگر</w:t>
            </w:r>
            <w:r>
              <w:rPr>
                <w:rStyle w:val="IndexLink"/>
                <w:rtl w:val="true"/>
              </w:rPr>
              <w:tab/>
            </w:r>
            <w:r>
              <w:rPr>
                <w:rStyle w:val="IndexLink"/>
              </w:rPr>
              <w:t>25</w:t>
            </w:r>
          </w:hyperlink>
        </w:p>
        <w:p>
          <w:pPr>
            <w:pStyle w:val="Contents2"/>
            <w:tabs>
              <w:tab w:val="clear" w:pos="8743"/>
              <w:tab w:val="right" w:pos="9026" w:leader="dot"/>
            </w:tabs>
            <w:rPr/>
          </w:pPr>
          <w:hyperlink w:anchor="__RefHeading___Toc60321_581953129">
            <w:r>
              <w:rPr>
                <w:webHidden/>
                <w:rStyle w:val="IndexLink"/>
                <w:rtl w:val="true"/>
              </w:rPr>
              <w:t xml:space="preserve">فصل هفتم </w:t>
            </w:r>
            <w:r>
              <w:rPr>
                <w:rStyle w:val="IndexLink"/>
                <w:rtl w:val="true"/>
              </w:rPr>
              <w:t>:</w:t>
            </w:r>
            <w:r>
              <w:rPr>
                <w:rStyle w:val="IndexLink"/>
                <w:rtl w:val="true"/>
              </w:rPr>
              <w:t>صحیفه سجّادیه از دیدگاه شخصیت ها</w:t>
            </w:r>
            <w:r>
              <w:rPr>
                <w:rStyle w:val="IndexLink"/>
                <w:rtl w:val="true"/>
              </w:rPr>
              <w:tab/>
            </w:r>
            <w:r>
              <w:rPr>
                <w:rStyle w:val="IndexLink"/>
              </w:rPr>
              <w:t>27</w:t>
            </w:r>
          </w:hyperlink>
        </w:p>
        <w:p>
          <w:pPr>
            <w:pStyle w:val="Contents2"/>
            <w:tabs>
              <w:tab w:val="clear" w:pos="8743"/>
              <w:tab w:val="right" w:pos="9026" w:leader="dot"/>
            </w:tabs>
            <w:rPr/>
          </w:pPr>
          <w:hyperlink w:anchor="__RefHeading___Toc60323_581953129">
            <w:r>
              <w:rPr>
                <w:webHidden/>
                <w:rStyle w:val="IndexLink"/>
                <w:rtl w:val="true"/>
              </w:rPr>
              <w:t xml:space="preserve">فصل هشتم </w:t>
            </w:r>
            <w:r>
              <w:rPr>
                <w:rStyle w:val="IndexLink"/>
                <w:rtl w:val="true"/>
              </w:rPr>
              <w:t>:</w:t>
            </w:r>
            <w:r>
              <w:rPr>
                <w:rStyle w:val="IndexLink"/>
                <w:rtl w:val="true"/>
              </w:rPr>
              <w:t>معجزه و کشف علمی در صحیفۀ سجادیه</w:t>
            </w:r>
            <w:r>
              <w:rPr>
                <w:rStyle w:val="IndexLink"/>
                <w:rtl w:val="true"/>
              </w:rPr>
              <w:tab/>
            </w:r>
            <w:r>
              <w:rPr>
                <w:rStyle w:val="IndexLink"/>
              </w:rPr>
              <w:t>32</w:t>
            </w:r>
          </w:hyperlink>
        </w:p>
        <w:p>
          <w:pPr>
            <w:pStyle w:val="Contents3"/>
            <w:tabs>
              <w:tab w:val="clear" w:pos="8459"/>
              <w:tab w:val="right" w:pos="9026" w:leader="dot"/>
            </w:tabs>
            <w:rPr/>
          </w:pPr>
          <w:hyperlink w:anchor="__RefHeading___Toc60325_581953129">
            <w:r>
              <w:rPr>
                <w:webHidden/>
                <w:rStyle w:val="IndexLink"/>
                <w:rtl w:val="true"/>
              </w:rPr>
              <w:t>معجزه</w:t>
            </w:r>
            <w:r>
              <w:rPr>
                <w:rStyle w:val="IndexLink"/>
                <w:rtl w:val="true"/>
              </w:rPr>
              <w:tab/>
            </w:r>
            <w:r>
              <w:rPr>
                <w:rStyle w:val="IndexLink"/>
              </w:rPr>
              <w:t>32</w:t>
            </w:r>
          </w:hyperlink>
        </w:p>
        <w:p>
          <w:pPr>
            <w:pStyle w:val="Contents3"/>
            <w:tabs>
              <w:tab w:val="clear" w:pos="8459"/>
              <w:tab w:val="right" w:pos="9026" w:leader="dot"/>
            </w:tabs>
            <w:rPr/>
          </w:pPr>
          <w:hyperlink w:anchor="__RefHeading___Toc60327_581953129">
            <w:r>
              <w:rPr>
                <w:webHidden/>
                <w:rStyle w:val="IndexLink"/>
                <w:rtl w:val="true"/>
              </w:rPr>
              <w:t>کشف جدید علمی</w:t>
            </w:r>
            <w:r>
              <w:rPr>
                <w:rStyle w:val="IndexLink"/>
                <w:rtl w:val="true"/>
              </w:rPr>
              <w:tab/>
            </w:r>
            <w:r>
              <w:rPr>
                <w:rStyle w:val="IndexLink"/>
              </w:rPr>
              <w:t>32</w:t>
            </w:r>
          </w:hyperlink>
        </w:p>
        <w:p>
          <w:pPr>
            <w:pStyle w:val="Contents2"/>
            <w:tabs>
              <w:tab w:val="clear" w:pos="8743"/>
              <w:tab w:val="right" w:pos="9026" w:leader="dot"/>
            </w:tabs>
            <w:rPr/>
          </w:pPr>
          <w:hyperlink w:anchor="__RefHeading___Toc60329_581953129">
            <w:r>
              <w:rPr>
                <w:webHidden/>
                <w:rStyle w:val="IndexLink"/>
                <w:rtl w:val="true"/>
              </w:rPr>
              <w:t xml:space="preserve">فصل نهم </w:t>
            </w:r>
            <w:r>
              <w:rPr>
                <w:rStyle w:val="IndexLink"/>
                <w:rtl w:val="true"/>
              </w:rPr>
              <w:t>:</w:t>
            </w:r>
            <w:r>
              <w:rPr>
                <w:rStyle w:val="IndexLink"/>
                <w:rtl w:val="true"/>
              </w:rPr>
              <w:t>گزیده ای از شرح ها و ترجمه های صحیفۀ سجّادیه</w:t>
            </w:r>
            <w:r>
              <w:rPr>
                <w:rStyle w:val="IndexLink"/>
                <w:rtl w:val="true"/>
              </w:rPr>
              <w:tab/>
            </w:r>
            <w:r>
              <w:rPr>
                <w:rStyle w:val="IndexLink"/>
              </w:rPr>
              <w:t>33</w:t>
            </w:r>
          </w:hyperlink>
        </w:p>
        <w:p>
          <w:pPr>
            <w:pStyle w:val="Contents2"/>
            <w:tabs>
              <w:tab w:val="clear" w:pos="8743"/>
              <w:tab w:val="right" w:pos="9026" w:leader="dot"/>
            </w:tabs>
            <w:rPr/>
          </w:pPr>
          <w:hyperlink w:anchor="__RefHeading___Toc60331_581953129">
            <w:r>
              <w:rPr>
                <w:webHidden/>
                <w:rStyle w:val="IndexLink"/>
                <w:rtl w:val="true"/>
              </w:rPr>
              <w:t xml:space="preserve">فصل دهم </w:t>
            </w:r>
            <w:r>
              <w:rPr>
                <w:rStyle w:val="IndexLink"/>
                <w:rtl w:val="true"/>
              </w:rPr>
              <w:t>:</w:t>
            </w:r>
            <w:r>
              <w:rPr>
                <w:rStyle w:val="IndexLink"/>
                <w:rtl w:val="true"/>
              </w:rPr>
              <w:t>شناخت اجمالی محتوای صحیفه سجّادیه</w:t>
            </w:r>
            <w:r>
              <w:rPr>
                <w:rStyle w:val="IndexLink"/>
                <w:rtl w:val="true"/>
              </w:rPr>
              <w:tab/>
            </w:r>
            <w:r>
              <w:rPr>
                <w:rStyle w:val="IndexLink"/>
              </w:rPr>
              <w:t>36</w:t>
            </w:r>
          </w:hyperlink>
        </w:p>
        <w:p>
          <w:pPr>
            <w:pStyle w:val="Contents2"/>
            <w:tabs>
              <w:tab w:val="clear" w:pos="8743"/>
              <w:tab w:val="right" w:pos="9026" w:leader="dot"/>
            </w:tabs>
            <w:rPr/>
          </w:pPr>
          <w:hyperlink w:anchor="__RefHeading___Toc60333_581953129">
            <w:r>
              <w:rPr>
                <w:webHidden/>
                <w:rStyle w:val="IndexLink"/>
                <w:rtl w:val="true"/>
              </w:rPr>
              <w:t xml:space="preserve">فصل یازدهم </w:t>
            </w:r>
            <w:r>
              <w:rPr>
                <w:rStyle w:val="IndexLink"/>
                <w:rtl w:val="true"/>
              </w:rPr>
              <w:t>:</w:t>
            </w:r>
            <w:r>
              <w:rPr>
                <w:rStyle w:val="IndexLink"/>
                <w:rtl w:val="true"/>
              </w:rPr>
              <w:t>تعداد صلوات ها در دعاهای صحیفۀ سجادیه</w:t>
            </w:r>
            <w:r>
              <w:rPr>
                <w:rStyle w:val="IndexLink"/>
                <w:rtl w:val="true"/>
              </w:rPr>
              <w:tab/>
            </w:r>
            <w:r>
              <w:rPr>
                <w:rStyle w:val="IndexLink"/>
              </w:rPr>
              <w:t>38</w:t>
            </w:r>
          </w:hyperlink>
        </w:p>
        <w:p>
          <w:pPr>
            <w:pStyle w:val="Contents2"/>
            <w:tabs>
              <w:tab w:val="clear" w:pos="8743"/>
              <w:tab w:val="right" w:pos="9026" w:leader="dot"/>
            </w:tabs>
            <w:rPr/>
          </w:pPr>
          <w:hyperlink w:anchor="__RefHeading___Toc60335_581953129">
            <w:r>
              <w:rPr>
                <w:webHidden/>
                <w:rStyle w:val="IndexLink"/>
                <w:rtl w:val="true"/>
              </w:rPr>
              <w:t xml:space="preserve">فصل دوازدهم </w:t>
            </w:r>
            <w:r>
              <w:rPr>
                <w:rStyle w:val="IndexLink"/>
                <w:rtl w:val="true"/>
              </w:rPr>
              <w:t>:</w:t>
            </w:r>
            <w:r>
              <w:rPr>
                <w:rStyle w:val="IndexLink"/>
                <w:rtl w:val="true"/>
              </w:rPr>
              <w:t>آیاتی از قرآن کریم که در صحیفه سجّادیه آمده است</w:t>
            </w:r>
            <w:r>
              <w:rPr>
                <w:rStyle w:val="IndexLink"/>
                <w:rtl w:val="true"/>
              </w:rPr>
              <w:tab/>
            </w:r>
            <w:r>
              <w:rPr>
                <w:rStyle w:val="IndexLink"/>
              </w:rPr>
              <w:t>40</w:t>
            </w:r>
          </w:hyperlink>
        </w:p>
        <w:p>
          <w:pPr>
            <w:pStyle w:val="Contents2"/>
            <w:tabs>
              <w:tab w:val="clear" w:pos="8743"/>
              <w:tab w:val="right" w:pos="9026" w:leader="dot"/>
            </w:tabs>
            <w:rPr/>
          </w:pPr>
          <w:hyperlink w:anchor="__RefHeading___Toc60337_581953129">
            <w:r>
              <w:rPr>
                <w:webHidden/>
                <w:rStyle w:val="IndexLink"/>
                <w:rtl w:val="true"/>
              </w:rPr>
              <w:t xml:space="preserve">فصل سیزدهم </w:t>
            </w:r>
            <w:r>
              <w:rPr>
                <w:rStyle w:val="IndexLink"/>
                <w:rtl w:val="true"/>
              </w:rPr>
              <w:t>:</w:t>
            </w:r>
            <w:r>
              <w:rPr>
                <w:rStyle w:val="IndexLink"/>
                <w:rtl w:val="true"/>
              </w:rPr>
              <w:t>اصول دین در صحیفه سجادیه</w:t>
            </w:r>
            <w:r>
              <w:rPr>
                <w:rStyle w:val="IndexLink"/>
                <w:rtl w:val="true"/>
              </w:rPr>
              <w:tab/>
            </w:r>
            <w:r>
              <w:rPr>
                <w:rStyle w:val="IndexLink"/>
              </w:rPr>
              <w:t>43</w:t>
            </w:r>
          </w:hyperlink>
        </w:p>
        <w:p>
          <w:pPr>
            <w:pStyle w:val="Contents2"/>
            <w:tabs>
              <w:tab w:val="clear" w:pos="8743"/>
              <w:tab w:val="right" w:pos="9026" w:leader="dot"/>
            </w:tabs>
            <w:rPr/>
          </w:pPr>
          <w:hyperlink w:anchor="__RefHeading___Toc60339_581953129">
            <w:r>
              <w:rPr>
                <w:webHidden/>
                <w:rStyle w:val="IndexLink"/>
                <w:rtl w:val="true"/>
              </w:rPr>
              <w:t xml:space="preserve">فصل چهاردهم </w:t>
            </w:r>
            <w:r>
              <w:rPr>
                <w:rStyle w:val="IndexLink"/>
                <w:rtl w:val="true"/>
              </w:rPr>
              <w:t>:</w:t>
            </w:r>
            <w:r>
              <w:rPr>
                <w:rStyle w:val="IndexLink"/>
                <w:rtl w:val="true"/>
              </w:rPr>
              <w:t>فروع دین در صحیفۀ سجادیه</w:t>
            </w:r>
            <w:r>
              <w:rPr>
                <w:rStyle w:val="IndexLink"/>
                <w:rtl w:val="true"/>
              </w:rPr>
              <w:tab/>
            </w:r>
            <w:r>
              <w:rPr>
                <w:rStyle w:val="IndexLink"/>
              </w:rPr>
              <w:t>46</w:t>
            </w:r>
          </w:hyperlink>
        </w:p>
        <w:p>
          <w:pPr>
            <w:pStyle w:val="Contents2"/>
            <w:tabs>
              <w:tab w:val="clear" w:pos="8743"/>
              <w:tab w:val="right" w:pos="9026" w:leader="dot"/>
            </w:tabs>
            <w:rPr/>
          </w:pPr>
          <w:hyperlink w:anchor="__RefHeading___Toc60341_581953129">
            <w:r>
              <w:rPr>
                <w:webHidden/>
                <w:rStyle w:val="IndexLink"/>
                <w:rtl w:val="true"/>
              </w:rPr>
              <w:t>منابع و مأخذ</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00_38506"/>
      <w:bookmarkStart w:id="1" w:name="pg5200_38506"/>
      <w:bookmarkEnd w:id="1"/>
    </w:p>
    <w:p>
      <w:pPr>
        <w:pStyle w:val="Heading2"/>
        <w:numPr>
          <w:ilvl w:val="1"/>
          <w:numId w:val="1"/>
        </w:numPr>
        <w:rPr/>
      </w:pPr>
      <w:bookmarkStart w:id="2" w:name="pg5200_38506"/>
      <w:bookmarkStart w:id="3" w:name="__RefHeading___Toc6029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سالمی، محمد،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توشیحگر</w:t>
      </w:r>
    </w:p>
    <w:p>
      <w:pPr>
        <w:pStyle w:val="BookText"/>
        <w:rPr/>
      </w:pPr>
      <w:r>
        <w:rPr>
          <w:rFonts w:ascii="IRNazanin" w:hAnsi="IRNazanin" w:eastAsia="IRNazanin"/>
          <w:color w:val="111111"/>
          <w:sz w:val="28"/>
          <w:sz w:val="28"/>
          <w:szCs w:val="28"/>
          <w:rtl w:val="true"/>
          <w:lang w:bidi="fa-IR"/>
        </w:rPr>
        <w:t>عناون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فارسی، برگزیده، شرح</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سالمی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خوزستان،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6511</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 2671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1392304235</w:t>
      </w:r>
    </w:p>
    <w:p>
      <w:pPr>
        <w:pStyle w:val="BookText"/>
        <w:rPr/>
      </w:pPr>
      <w:r>
        <w:rPr>
          <w:rFonts w:ascii="IRNazanin" w:hAnsi="IRNazanin" w:eastAsia="IRNazanin"/>
          <w:color w:val="111111"/>
          <w:sz w:val="28"/>
          <w:sz w:val="28"/>
          <w:szCs w:val="28"/>
          <w:rtl w:val="true"/>
          <w:lang w:bidi="fa-IR"/>
        </w:rPr>
        <w:t>رده بندیی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772/297</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3226915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0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آشنایی با صحیفۀ سجّادیه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سالمی </w:t>
      </w:r>
      <w:bookmarkStart w:id="7" w:name="pg5200_38512"/>
    </w:p>
    <w:p>
      <w:pPr>
        <w:pStyle w:val="Heading2"/>
        <w:numPr>
          <w:ilvl w:val="1"/>
          <w:numId w:val="1"/>
        </w:numPr>
        <w:rPr/>
      </w:pPr>
      <w:bookmarkStart w:id="8" w:name="__RefHeading___Toc60303_581953129"/>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به راستی صحیفه سجّادیه چه کتابی است؟ چند دعا دارد؟ دعای اول و آخر آن درباره چیست؟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دعا کدام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قبل از آشنایی با این گنج ملکوتی، این را بدانیم که اهل سنت چه قضاوتی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گوهر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باشد که ما شیعیان از این خواب سنگین بیدار شویم و متوجه باشیم از آغاز عمر تا کنون از چه مشکل گشای عظیمی محروم بودیم، تا به خواست باری تعالی بتوانیم جبران مافات کنیم و درحد بضاعتمان دین خود را به این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گران سنگ ادا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علاّمۀ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مفتی بزرگ اهل سنت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طنطاوی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درباره آن مدحی جامع و ثنایی کامل نوشت، تا آنجا که اقرار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بدبختی ماست که تا کنون بر این اثر گرانبهای جاوید از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نبوت و اهل بیت دست نیافته بودیم، من هر 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آن را فوق کلام مخلوق و دون کلام خالق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کوچکی از اعتراف یکی از بزرگان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شیعیان که سنگ دوستی و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زنیم آیا آن کتاب را در منزل داریم یا نه؟ و اگر داریم باید در کنج خانه بماند و خاک روی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علمای اهل سنت از اینکه این صحیفه را ندیده و نشناخته بودند آن را از بدبختی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خدا نکند ما با ندیدن و نشناختن این صحیفه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عظیم، دائره المعارف علوم بشری است که آنچه انسان برای سعادت خویش نیازمند است در آن بیان شده و شامل حقایق بسیاری از تمامی اصول اعتقادات و فروع دین و معارف والای توحیدی و عرفانی تا اخلاقیات و مسائل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ادعیه حیات بخش سرلوحه کارمان قرار گیرد و این فرهنگ کامل ملکوتی در هر زمان و مکان تجلی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سالمی تبار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13/1/1392</w:t>
      </w:r>
      <w:r>
        <w:rPr>
          <w:rFonts w:eastAsia="IRNazanin" w:cs="IRNazanin"/>
          <w:color w:val="111111"/>
          <w:sz w:val="28"/>
          <w:szCs w:val="28"/>
          <w:rtl w:val="true"/>
          <w:lang w:bidi="fa-IR"/>
        </w:rPr>
        <w:t xml:space="preserve"> </w:t>
      </w:r>
      <w:bookmarkStart w:id="10" w:name="pg5200_38514"/>
    </w:p>
    <w:p>
      <w:pPr>
        <w:pStyle w:val="Heading2"/>
        <w:numPr>
          <w:ilvl w:val="1"/>
          <w:numId w:val="1"/>
        </w:numPr>
        <w:rPr/>
      </w:pPr>
      <w:bookmarkStart w:id="11" w:name="__RefHeading___Toc60305_581953129"/>
      <w:bookmarkStart w:id="12" w:name="_Toc4"/>
      <w:bookmarkEnd w:id="10"/>
      <w:bookmarkEnd w:id="11"/>
      <w:r>
        <w:rPr>
          <w:rtl w:val="true"/>
        </w:rPr>
        <w:t xml:space="preserve">فصل اوّل </w:t>
      </w:r>
      <w:r>
        <w:rPr>
          <w:rtl w:val="true"/>
        </w:rPr>
        <w:t>:</w:t>
      </w:r>
      <w:r>
        <w:rPr>
          <w:rtl w:val="true"/>
        </w:rPr>
        <w:t>مبحثی درباره دعا</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بندگانم مرا از تو بپرسند من نزدیک هستم، چون دعا کننده مرا بخواند دعایشان را اجابت می کنم پس مرا اجابت کنند و به من ایمان آورند شاید به حق برسند و به سوی آن راه یابند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ی دعا مصدر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الله ادعوه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خواندن، صدا کردن، بانگ زدن و نامیدن شخصی به نام است و در اصطلاح و عرف شریعت نیز از وضع لغوی به دور نیفتاده و به معنای خواندن خداوند و خواستن چیزی از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اسلام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قرآن مجید و حدیث، سومین منبع علوم و معارف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تصور می کنند چون پروردگار با قلم قضا و قدر آنچه را برای انسان ها مقرر نموده است، بنابراین دعابی معنا و کاری بدون نتیجه است، و در نهایت دعا کردن تعیین تکلیف برای خداوند است و این کار بی ادبی به ساحت مقدّس ربوبی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مسأله دعا از چارچوب قضا و قدر گذشته و بسیاری از برنامه های دنیا و آخرت انسان مه به صلاح اوست، برابر مشیت و ارادۀ حضرت حق به زلف دعا گره خورده است و این انسان است که به دستور حضرت حق باید برای رسیدن به سعادت دنیوی و اخروی به دعا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انبیاء، ائمه، صلحا و عرفا بهترین لحظات شیرین عمر خود را به مناجات و دعا سپری کردند و به خیر دنیا و آخرت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اسلحه و سپر مومن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دعل از زیبا ترین جلوه های پرستش خداوند است و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تنها برای رفع گرفتاری و یا رسیدن به حاجات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ارتباط بی واسطه بین معبود و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خالص است که انسان را به سلوک معنوی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ایشان در مورد عدم استجابت دعا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امیرالمومنین مگر نه خداوند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پس چرا دعاهای ما مستجاب نمی شود؟ 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هشت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شناختید ولی به دستوراتش عمل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شناختید ولی به فرموده هایش عمل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خواندید ولی به دستوراتش عمل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مشتاق شدید ولی از آن فاصله گرفتید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ترسیدید ولی به آن نزدیک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شناختید ولی فریب وسوسه هایش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خداوند استفاده کردید ولی شکر آن را بجا نیاوردید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مردم را دیدید ولی عیوب خود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نیتتان خالص باشد، تقوا پیشه کنید و امر به معروف و نهی از منکر کنید تا ان شاءالله دعایتان مستجاب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روایتی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خوردنی هایت را پاکیزه کن و حرام را در شکمت راه نده</w:t>
      </w:r>
      <w:r>
        <w:rPr>
          <w:rFonts w:eastAsia="IRNazanin" w:cs="IRNazanin"/>
          <w:color w:val="111111"/>
          <w:sz w:val="28"/>
          <w:szCs w:val="28"/>
          <w:rtl w:val="true"/>
          <w:lang w:bidi="fa-IR"/>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روزی فرا رسد که با ترویج فرهنک دعا و مناجات معنویت و اخلاق بر جامعه حاکم و روح تشنه انسان ها از این چشمه فاض سیراب شود</w:t>
      </w:r>
      <w:r>
        <w:rPr>
          <w:rFonts w:eastAsia="IRNazanin" w:cs="IRNazanin"/>
          <w:color w:val="111111"/>
          <w:sz w:val="28"/>
          <w:szCs w:val="28"/>
          <w:rtl w:val="true"/>
          <w:lang w:bidi="fa-IR"/>
        </w:rPr>
        <w:t xml:space="preserve">. </w:t>
      </w:r>
      <w:bookmarkStart w:id="13" w:name="pg5200_38518"/>
    </w:p>
    <w:p>
      <w:pPr>
        <w:pStyle w:val="Heading2"/>
        <w:numPr>
          <w:ilvl w:val="1"/>
          <w:numId w:val="1"/>
        </w:numPr>
        <w:rPr/>
      </w:pPr>
      <w:bookmarkStart w:id="14" w:name="__RefHeading___Toc60307_581953129"/>
      <w:bookmarkStart w:id="15" w:name="_Toc5"/>
      <w:bookmarkEnd w:id="13"/>
      <w:bookmarkEnd w:id="14"/>
      <w:r>
        <w:rPr>
          <w:rtl w:val="true"/>
        </w:rPr>
        <w:t xml:space="preserve">فصل دوم </w:t>
      </w:r>
      <w:r>
        <w:rPr>
          <w:rtl w:val="true"/>
        </w:rPr>
        <w:t>:</w:t>
      </w:r>
      <w:r>
        <w:rPr>
          <w:rtl w:val="true"/>
        </w:rPr>
        <w:t xml:space="preserve">خلاصه ای از زندگانی امام زین العابدین  </w:t>
      </w:r>
      <w:r>
        <w:rPr>
          <w:rtl w:val="true"/>
        </w:rPr>
        <w:t>(</w:t>
      </w:r>
      <w:r>
        <w:rPr>
          <w:rtl w:val="true"/>
        </w:rPr>
        <w:t>علیه السلام</w:t>
      </w:r>
      <w:r>
        <w:rPr>
          <w:rtl w:val="true"/>
        </w:rPr>
        <w:t>)</w:t>
      </w:r>
      <w:bookmarkEnd w:id="15"/>
    </w:p>
    <w:p>
      <w:pPr>
        <w:pStyle w:val="BookText"/>
        <w:rPr/>
      </w:pPr>
      <w:r>
        <w:rPr>
          <w:rFonts w:ascii="IRNazanin" w:hAnsi="IRNazanin" w:eastAsia="IRNazanin"/>
          <w:color w:val="111111"/>
          <w:sz w:val="28"/>
          <w:sz w:val="28"/>
          <w:szCs w:val="28"/>
          <w:rtl w:val="true"/>
          <w:lang w:bidi="fa-IR"/>
        </w:rPr>
        <w:t xml:space="preserve">ششمین معصوم و چهارمین امام شیعیان، ابوالحسن، حضرت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گرامی ایشان سالار شهیدان حصرت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 ایشان شهربانو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آن حضرت می توان به زین العابدین، سیّد العابدین، سیّد الساجدین، زین الصالحین الخاشع، المتهجد، الزاهد، العابد، البکاء، السجّاد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زمامدارانی که مصادف با حیات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بزرگوارشان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 دوّم</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پدر بزرگوارشان پرورش یافتند و در واقعه ی جانگداز کربلا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مظلومانه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خطیر و پرمسئولیت امامت را عهده دار شدند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بزرگوارشان، همراه با عمه ی گرامیشان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بیت به اسارت سپاهیان سفاک یزید درآمدند و به کوفه و سپس دمشق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حین اسارت با بیانات شیوا و روشنگر خویش، حقیقت واقعه ی عاشورا و جنایات بنی امیّه را در هر فرصت ممکنی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مدینه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ایشان بسیار سخت و حساس بود و جمود فرهنگی و رکود علمی حاصل از سیطره زیانبار بنی امیّه بر امت اسلام سایه افکنده بود و معارف اهل بیت فرصت گسترش و اشاعه ی کمتری داشت و بعد از حادثه جانگداز کربلا که همه راه ها را برای بیان حقایق مسدود یافت، ایشان در قالب دعا، معارف راستین الهی را بیان فرمودند و در عین حال اعتقاد حقیقی و راستین به خداوند را بیان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بودند، و کردار و گفتار و منش ایشان همه تجلی آیات الهی و نشانگر تعالیم و معارف قرآن بود، و همین عبادت و نیایش ایشان در پیشگاه حضرت حق باریتعالی می باشد که تجلی آن در فرازهای متعدد دعاهای صحیفه ی سجّادیه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ی سجّادیه در حقیقت کلاس آموزش دین، کلاس تقوا و جهاد در راه خدا کلاس پرستش و عبادت و شیوه ی راز و نیاز با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عبدالملک خلیفه ستمگر اموی که از شخصیت روحانی معنوی و علمی امام در هراس بود، آن حضرت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مسموم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پیکر مطهرشان را در قبرستان بقیع در کنار عموی بزرگوارشان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یوم ولدت و سلام یوم استشهد و سلام یوم ابعث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صحیفه ی سجّادیه کتاب های دیگری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الحج</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حقوق</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الجامع فی الفقه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صحیفه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از ابوحمزه ثمالی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کتاب حدیثی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شده از ابو حمزه ثمالی</w:t>
      </w:r>
      <w:r>
        <w:rPr>
          <w:rFonts w:eastAsia="IRNazanin" w:cs="IRNazanin"/>
          <w:color w:val="111111"/>
          <w:sz w:val="28"/>
          <w:szCs w:val="28"/>
          <w:rtl w:val="true"/>
          <w:lang w:bidi="fa-IR"/>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
      </w:r>
      <w:bookmarkStart w:id="16" w:name="pg5200_38524"/>
    </w:p>
    <w:p>
      <w:pPr>
        <w:pStyle w:val="Heading2"/>
        <w:numPr>
          <w:ilvl w:val="1"/>
          <w:numId w:val="1"/>
        </w:numPr>
        <w:rPr/>
      </w:pPr>
      <w:bookmarkStart w:id="17" w:name="__RefHeading___Toc60309_581953129"/>
      <w:bookmarkStart w:id="18" w:name="_Toc6"/>
      <w:bookmarkEnd w:id="16"/>
      <w:bookmarkEnd w:id="17"/>
      <w:r>
        <w:rPr>
          <w:rtl w:val="true"/>
        </w:rPr>
        <w:t xml:space="preserve">فصل سوم </w:t>
      </w:r>
      <w:r>
        <w:rPr>
          <w:rtl w:val="true"/>
        </w:rPr>
        <w:t>:</w:t>
      </w:r>
      <w:r>
        <w:rPr>
          <w:rtl w:val="true"/>
        </w:rPr>
        <w:t>تاریخچه صحیفه سجّادیه</w:t>
      </w:r>
      <w:bookmarkEnd w:id="18"/>
    </w:p>
    <w:p>
      <w:pPr>
        <w:pStyle w:val="BookText"/>
        <w:rPr/>
      </w:pPr>
      <w:r>
        <w:rPr>
          <w:rFonts w:ascii="IRNazanin" w:hAnsi="IRNazanin" w:eastAsia="IRNazanin"/>
          <w:color w:val="111111"/>
          <w:sz w:val="28"/>
          <w:sz w:val="28"/>
          <w:szCs w:val="28"/>
          <w:rtl w:val="true"/>
          <w:lang w:bidi="fa-IR"/>
        </w:rPr>
        <w:t xml:space="preserve">در عصر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در اثر دور نگه داشته شدن از تعالیم و آموزه های قرآنی و روش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دچار بی ایمانی و ضعف و اختلال اعتقادی شده بودند و کار به جایی رسیده بود که تحت تأثیر تبلیغات سوء بنی امیّه، خلیفه را برتر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خلافت را بالاتر از نبوّت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امویان برپایه آن به حکمرانی پرداختند و براساس آن پادشاهی خودکامه خود را پاس داشتند، این بود که خداوند، ایشان را برای خلافت برگزیده و پادشاهی داده است و آنان به اراده ی او حکومت می کنند و امور را به خواست و مشیت او می گردانند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ی عاشورا بر سر دو راهی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بایست با تحریک احساسات مردم به یک حرکت تند و عمل متهورانه ای دست بزند و پرچم مخالفت برافراشته و حادثه ای بیافریند، یا آنکه احساسات سطحی را بوسیله ی تدبیری پخته و سنجیده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امام جهت اولی را انتخاب می کرد و براساس آنچه از اوضاع سیاسی آن زمان و عدم پایداری واقعی بین دوستان آن حضرت بر می آمد، همانگونه که در مقابل پدرش انجام گرفت، این انقلاب در نطفه خفه می شد و میدان برای تاخت و تاز هرچه بیشتر بنی امیه خالی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عبدالملک، خلیفه ستمگر اموی انقدر امام را در احاطه ی جاسوسان خود قرار داده بود که هرگونه فعالیت امام به شدت زیر نظر بود، و حتی امام در کارهای خانوادگی مورد بازخواست قرار می گرفت، همانگونه که پس از آنکه امام کنیزش را آزاد و سپس با او ازدواج کرد عبدالملک به ایشان نامه نوشت و عمل آن حضرت را مورد اعتراض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راه اوّل راه فداکاران است، ولی یک رهبر جامعه که شعاع عملش در دایره ی زمان نمی گنجید، باید با دقت و دوراندیشی بیشتر اقدامات خود را صورت دهد، از این رو امام راه دوّم را برگزید، راهی برای تجدید حیات اسلام و </w:t>
      </w:r>
    </w:p>
    <w:p>
      <w:pPr>
        <w:pStyle w:val="BookText"/>
        <w:rPr/>
      </w:pPr>
      <w:r>
        <w:rPr>
          <w:rFonts w:ascii="IRNazanin" w:hAnsi="IRNazanin" w:eastAsia="IRNazanin"/>
          <w:color w:val="111111"/>
          <w:sz w:val="28"/>
          <w:sz w:val="28"/>
          <w:szCs w:val="28"/>
          <w:rtl w:val="true"/>
          <w:lang w:bidi="fa-IR"/>
        </w:rPr>
        <w:t>بازآفرینی جامعه اسلامی و نظام اسلامی، راهی برای سازندگی افراد صالح و حفظ جان خود و تعداد بسیار معدود یارانی که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به هر حال، در چنین شرایط سخت و دشواری بود که امام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ی مبارک را پدید آورده و در شکل یک پناهگاه بلکه یک کمینگاه برای یورش به حزبی که می کوشید تا همه ی آثار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نابود کرده و از ذهن ما بزداید امام چاره ای نداشتند جز آنکه از دعا، تنها سنگر برجای مانده برای مبارزه در راه تحقق عدالت و تبیین معارف توحید و اخلاقی و اجتماعی و سیاسی اسلام بهره گیرد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سخت و نامساعد، فرصت آن را نمی یافت که مجلس درس یا حلقه بحثی تشکیل دهد از این رو ناگزیر بود در زوایا و پشت ستون های مسجد پیامبر، دور از جاسوسان حکومت در حالت قنوت و نیایش، در میان تسبیحات و تعقیبات نماز به نشر دانش و آگاهی و بیان حقایق ناب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صحیفه ی سجّادیه نه تنها به عنوان یک کتاب دعا، بلکه به صورت کتابی علمی، سیاسی، اقتصادی، اجتماعی و تربیتی و به تعبیر دیگر، یک مقوله ی جامع یک مکتب و یک مدرسه عمومی شایسته دقت و تأمل و درس آموزی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کتاب اولین نیایش نامه مکتوب جهان اسلام و سومین کتاب مقدس شیعیان است که از وجود چهارمین امام معصوم صادر گردیده و پنجمین درّ ولایت آن را کتاب فرموده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ی سجّادیه نیایش نامه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حضرت برای فرزندان برومندش،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املاء فرموده و بزرگواران آن را کتاب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نیز نظاره گر این مجلس نوزانی املاء و کتابت معصوم بوده و خود هنگام ارائه ی نسخه ی پدرشان به یکی از شیعیانش به نام متوکل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املاء جدم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ارائه ی نسخه ی پدرشان جهت مقابله با نسخه ی جناب زید، خود نیز آن را برای متول املاء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عمیر بن متوکل ثقفی بلخی از پدر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بن زید را هنگامی که به قصد قیام برعلیه حکومت اموی عزم خراسان داشت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متوکل از کجا می آیی؟ عرض کردم از سفر حج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حال عموزاگان و خویشانش در مدینه را پرسید و به خصوص در سوال از حال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یحیی را از حالات همه پاسخ دادم و گفتم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بنی اعمام از فاجعه ی شهادت پدر زید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از قیام بر علیه بنی امیه منع نمودند و او را از عاقبت این خروج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یحیی پرسید پسر عمویم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دیدار حضرتش نائل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ی قیام من از او چیزی شنیدی؟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 ای؟ با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دوست ندارم درباره ی قیام شما آنچه را از آن حضرت شنیده ام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تبسمی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مرگ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مانند پدرت زید به دست بنی امیّه شهید می شوی و بر سر دار می روی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را شنید رنگ رخسارش متغیر شد و این آیه ی مبارکه از قرآن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بخواهد محو یا اثبات می کند، و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خدای متعال امر خلافت و حفاظت دین اسلام را به ما مؤید خواهد فرمود و خدا علم و شمشیر هردو را به ما عطا کرده و پسرعموهای ما به علم تنها اختصاص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آنچه از مردم مشاهده می کنم، مردم به امامت به پیشوائی پسرعمویت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ترند از شما و پدرت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بدین سبب است که عمویم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زندگانی دعوت می کنند ولی ما مردم را به موت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آیا آن ها عالم ترند یا شما؟ او در پاسخ مدتی به حال تفکر سر به زیرافکند، آنگاه سربلند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دارای علمیم، جز آنکه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ی آنچه ما می دانیم می دانند و ما تمام آنچه آن ها می دانند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کلمات و علوم پسر عمویم نوشته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ارائه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هایی که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آوردم و هم دعایی که به املاء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داشتم بر او عرضه نمودم و گفتم که آن بزرگوار حدیث نمودن مرا که این دعا را پدر بزرگوار من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املاء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دعایی از صحیفه ی کامله ی 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گرفت و از اول تا آخرین دعا را مطالعه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که از این دعا نسخه بردارم؟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این نعمت که از خود شما خاندان رسالت است محتاج به اجازه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اینک برای تو کتابی کامل و صحیفه ای تمام بیرون می آورم که آن صحیفه را پدر بزرگوارم از پدرش حفظ کرده و به من سپرده و سفارش اکید فرموده که از غیر اهلش محفوظ دارم و منع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صحیفه را حضرت یحیی به دست من داد، برخاستم سر مبارکش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فرزند رسول الله من دین و ایمانم به خدا با محبت شما و طاعت شما خاندان رسالت مقرون است و امیدوارم که خدا به دوستی شما مرا در دنیا و آخرت سعادتمند گرداند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یحیی صحیفه 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خدمتکاری که با او بود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با خطی خوانا و خوش بنویس و به من بازده تا شاید آن را حفظ کنم که من همین دعا را از پسرعمویم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محفوظ دارد درخواست کردم و او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کلام را از یحیی شنیدم پشیمان شدم که چرا دعا را به او دادم و نمی دانستم چه کنم ولیکن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نفرموده بود که من دعا را به هیچکس 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یحیی صندوقچه ای را که قفل و مهر و موم بود بیرون آورد، به مهرش نظر کرد و بوسید و گریه کرد و مهر را شکست و قفل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صحیفه را بیرون آورد و گشود و بر دیده نهاد و بر صورت مبارک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به خدا اگر نبود سخنی که تو از پسرعمویم راجع به شهادت و به دار زدن من ذکر کردی، البته من این صحیفه مکرمه را به دست تو نمی دادم ولیکن به زودی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ترسیدم که پس از شهادتم این علم به دست بنی امیّه افتد و از دسترس مردم پنهان دارند پس ای متوکل این صحیفه را از من به رسم امانت بگیر و از آنکه نزدم بماند و به دست بنی امیه افتد نگهداری کن و منتظر باش تا آنگاه که کار من با بنی امیه آنچه قضای الهی و مشیت خداست پایان یافت، این امانت من نزد تو محفوظ باشد تا آن را به دست پسرعموهایم محمّد و ابراهیم دو فرزند عبدالله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سپاری که البته آن ها بعد از من به این امر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صحیفه را از یحیی گرفتم و پس از آنکه او شهید شد، به مدینه رفته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حکایت یحیی را بر او عرضه داشتم، حضرت گریستند و سخت محزون 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پسرعمویم را و با پدران و اجدادش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 متوکل، این دعا را که من از او منع کردم سببی نداشت جز همین که او بر صحیفه ی پدرش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ترسیدم دعا را به یحیی بدهم و پس از شهادتش به دست بنی امیه افتد اگر این مانع نبود البته دعا را به او می دادم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صحیفۀ یحیی اکنون کجاست؟ عرض کردم این است و تقدیم حضور مبارک امام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صحیفۀ را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همین خط عمویم زید است و دعای جدم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پسرش اسماعیل فرمودند برخیز و آن کتاب دعایی که تو را سفارش به حفظ و نگهبانی آن کردم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برخاست و صحیفه ای آورد که گوئی همان صحیفه ای بود که یحیی بن زید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گرفته و بوسیدند و بر دو دیده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خط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املاء و انشاء جد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مبارک باشد من این صحیفه را با صحیفه زید و یحیی مقابله کنم، حضرت اجازه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 را بر این کار شایسته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در مقابلۀ آن دو صحیفه با دقت نظر کردم و هر دو را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جهت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که حتی یک حرف </w:t>
      </w:r>
    </w:p>
    <w:p>
      <w:pPr>
        <w:pStyle w:val="BookText"/>
        <w:rPr/>
      </w:pPr>
      <w:r>
        <w:rPr>
          <w:rFonts w:ascii="IRNazanin" w:hAnsi="IRNazanin" w:eastAsia="IRNazanin"/>
          <w:color w:val="111111"/>
          <w:sz w:val="28"/>
          <w:sz w:val="28"/>
          <w:szCs w:val="28"/>
          <w:rtl w:val="true"/>
          <w:lang w:bidi="fa-IR"/>
        </w:rPr>
        <w:t>هم این دو صحیفه اختلاف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که صحیفه یحیی را طبق امر ایشان به دو پسر عبدالله بن حسن تأدیه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صحیفه را به دو فرزند عبدالله بن حسن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دیدار آن ها برخاستم،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باش و قاصد فرستاد تا محمّد و ابراهیم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آن ها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به آن دو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میراث پسرعموی شما یحیی بن زید است که از پدرش زید به او رسیده و او به جای برادرانش شما را مخصوصا به حفظ این صحیفه شریفه برگزیده ما هم برای حفظ آن با شما شرطی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بفرما شرط چیست، خدا رحمتش را به شما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آن است که این صحیفه را از شهر مدینه بیرون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برای 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شما که این صحیفه را نزد شما فرستاد برای این بود که می ترسید این صحیفه به دست بنی امیه افتد من هم از این جهت بر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هنگام که یقین کرد به شهادتس، از آن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ایمن از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دانم که شما هر دو علیه بنی امیّه خروج خواهید کرد و به زودی مانند یحیی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یک مربته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و ابراهیم بیرون رفتند، متوکل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یحیی به تو چه گفت؟</w:t>
      </w:r>
    </w:p>
    <w:p>
      <w:pPr>
        <w:pStyle w:val="BookText"/>
        <w:rPr/>
      </w:pPr>
      <w:r>
        <w:rPr>
          <w:rFonts w:ascii="IRNazanin" w:hAnsi="IRNazanin" w:eastAsia="IRNazanin"/>
          <w:color w:val="111111"/>
          <w:sz w:val="28"/>
          <w:sz w:val="28"/>
          <w:szCs w:val="28"/>
          <w:rtl w:val="true"/>
          <w:lang w:bidi="fa-IR"/>
        </w:rPr>
        <w:t>عرض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پسرعمویم حضرت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زندگانی دعوت می کنند و ما مردم را دعوت به مرگ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این سخن را به تو گفت؟ عرض کردم آری خدا امور شما را اصلاح کند بله چنین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پسرعمویم یحیی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متوکل حدیث کرد مرا پدر بزرگوارم از جدش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بالای منبر خواب مختصری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خواب دید که مردمی مانند میمون بر منبر او بالا رفته و پایین می جهند و مردم را به قهقرا به سمت کفر و </w:t>
      </w:r>
    </w:p>
    <w:p>
      <w:pPr>
        <w:pStyle w:val="BookText"/>
        <w:rPr/>
      </w:pPr>
      <w:r>
        <w:rPr>
          <w:rFonts w:ascii="IRNazanin" w:hAnsi="IRNazanin" w:eastAsia="IRNazanin"/>
          <w:color w:val="111111"/>
          <w:sz w:val="28"/>
          <w:sz w:val="28"/>
          <w:szCs w:val="28"/>
          <w:rtl w:val="true"/>
          <w:lang w:bidi="fa-IR"/>
        </w:rPr>
        <w:t>شرک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و راست بر منبر نشستند و آثاز حزن و اندوه بر چهره مبارکش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جبرئیل بر آن حضرت نازل شده و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خوابی که با تو نمایاندم و درختی را که به لعن در قرآن یاد شده، نبود جز برای آزمایش مردم و آنان را می ترسانیم، ولی آن ها را جز طغیان و سرکشی سخت نیفزاید</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که در این آیه، منظور از شجرۀ ملعونه، شجرۀ خبیثۀ بنی امیّه است که بوزینه وار بر منبر نبوّت آن بزرگوار می جهند و فرود می آیند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دوران من و در حیات من این قصه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از زمان هجرتت تا ده سال و به صلاح آسیای اسلام همی گردد و بعد از این ده سال باز تا سی سال این آسیا در گردش است تا آنگاه که سال هجرت به سی وپنج رسید، اول سی وپنج باز پنج سال گردش آرام و به صلاح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دوران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گردش این آسیا به ضلالت و گمراهی است و بر این قطب می گردد و ملک و شاهی فرعون عالم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سورۀ مبارکۀ 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داده و به این موضوع اشاره فرموده که هزار ماه حکومت و سلطنت بنی امیه خواهد بود که در آن لیله القدر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تجلی نور خدا و اشراق انوار هدی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هزار ماه اگر کوه های عالم با آن ها به مقابله برخیزند مغلوب آنان می شوند تا وقتی که خدای متعال به زوال آن ها فرمان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هزار ماه حکومت اموی شعارشان دشمنی با اهل بیت پیامبر و بغض و کینۀ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و شیعیان آن هاست و در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که نعمت خدا را به کفر و ناسپاسی تبدیل نموده و قوم خود را به دیار هلاک و تباهی رهسپار کردند و به دوزخ که بد جایگاهی است در آیند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به همین ظلم و طغیان بنی امیّه اشاره فرموده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اقدس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دوستی و محبت آن ها ایمان است و مومن مستحق بهشت شود و دشمنی و کینه آن ها نفاق و کفر است و مستوجب آتش دوزخ گردد و این مطلب سری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صحیفه جدش را بر من املاء فرمودند</w:t>
      </w:r>
      <w:r>
        <w:rPr>
          <w:rStyle w:val="FootnoteAnchor"/>
          <w:rtl w:val="true"/>
        </w:rPr>
        <w:footnoteReference w:id="23"/>
      </w:r>
      <w:r>
        <w:rPr>
          <w:rFonts w:ascii="IRNazanin" w:hAnsi="IRNazanin" w:eastAsia="IRNazanin"/>
          <w:color w:val="111111"/>
          <w:sz w:val="28"/>
          <w:sz w:val="28"/>
          <w:szCs w:val="28"/>
          <w:rtl w:val="true"/>
          <w:lang w:bidi="fa-IR"/>
        </w:rPr>
        <w:t xml:space="preserve">و این </w:t>
      </w:r>
      <w:bookmarkStart w:id="19" w:name="pg5200_38539"/>
    </w:p>
    <w:p>
      <w:pPr>
        <w:pStyle w:val="BookText"/>
        <w:rPr/>
      </w:pPr>
      <w:bookmarkEnd w:id="19"/>
      <w:r>
        <w:rPr>
          <w:rFonts w:ascii="IRNazanin" w:hAnsi="IRNazanin" w:eastAsia="IRNazanin"/>
          <w:color w:val="111111"/>
          <w:sz w:val="28"/>
          <w:sz w:val="28"/>
          <w:szCs w:val="28"/>
          <w:rtl w:val="true"/>
          <w:lang w:bidi="fa-IR"/>
        </w:rPr>
        <w:t>صحیفه بر هفتاد و پنج باب مشتمل بود که یازده باب از خاطرم رفته و آنچه توانستم حفظ کنم شصت و چهار باب بود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20" w:name="__RefHeading___Toc60311_581953129"/>
      <w:bookmarkStart w:id="21" w:name="_Toc7"/>
      <w:bookmarkEnd w:id="20"/>
      <w:r>
        <w:rPr>
          <w:rtl w:val="true"/>
        </w:rPr>
        <w:t xml:space="preserve">فصل چهارم </w:t>
      </w:r>
      <w:r>
        <w:rPr>
          <w:rtl w:val="true"/>
        </w:rPr>
        <w:t>:</w:t>
      </w:r>
      <w:r>
        <w:rPr>
          <w:rtl w:val="true"/>
        </w:rPr>
        <w:t>سند صحیفه سجّادیه</w:t>
      </w:r>
      <w:bookmarkEnd w:id="21"/>
    </w:p>
    <w:p>
      <w:pPr>
        <w:pStyle w:val="Heading3"/>
        <w:numPr>
          <w:ilvl w:val="2"/>
          <w:numId w:val="1"/>
        </w:numPr>
        <w:rPr/>
      </w:pPr>
      <w:bookmarkStart w:id="22" w:name="__RefHeading___Toc60313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صحیفۀ سجّادیه از معدود کتاب های نوشته شده در قرن اوّل هجری است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املاء نمودند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زید بن علی آن را در دو نسخه نوشته اند و از کتاب مشهور و متواتر است و نیازی به سند ندارد، چرا که مضامین و محتوای عالی آن برای کسی تردید باقی نمی گذارد که این کتاب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معجزات قولی آن حضرت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کلامی از غیر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با این حال محققان بررسی های ارزنده ای در مورد سند آن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صدر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صحیفۀ کاملۀ سجّادیه که موصوف به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قرآن مجید از متواترات است، نزد هر فرقه اسلامی و به آن افتخار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الهی قمشه ای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بزرگ امامیه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صحیفه سجّادیه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مستفیضه بلکه قریب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در این کلام امام راست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زیدیه و اسماعیلیه نیز ادعادی تواتر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امین فصاحت، بلاغت و اسلوم این صحیفه را دلیلی بر صدور آن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الفاظ و فصاحت صحیفه و بالا بودن مضمون صحیفه و مافی ها که بیان شد از خضوع در برابر خداوند و حمد و ثنای او و اسلوب عجیبی که در طلب عفو از خداوند و کرنش و توسل به او دارد خود دلیل محکمی بر صحت این 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دُر، از آن دریا و این گوهر از آن معدن و این ثمر از آن شجرۀ طیبه است</w:t>
      </w:r>
      <w:r>
        <w:rPr>
          <w:rFonts w:eastAsia="IRNazanin" w:cs="IRNazanin"/>
          <w:color w:val="111111"/>
          <w:sz w:val="28"/>
          <w:szCs w:val="28"/>
          <w:rtl w:val="true"/>
          <w:lang w:bidi="fa-IR"/>
        </w:rPr>
        <w:t>.))</w:t>
      </w:r>
      <w:r>
        <w:rPr>
          <w:rStyle w:val="FootnoteAnchor"/>
          <w:rtl w:val="true"/>
        </w:rPr>
        <w:footnoteReference w:id="25"/>
      </w:r>
      <w:bookmarkStart w:id="24" w:name="pg5200_38541"/>
    </w:p>
    <w:p>
      <w:pPr>
        <w:pStyle w:val="BookText"/>
        <w:rPr/>
      </w:pPr>
      <w:bookmarkEnd w:id="24"/>
      <w:r>
        <w:rPr>
          <w:rFonts w:ascii="IRNazanin" w:hAnsi="IRNazanin" w:eastAsia="IRNazanin"/>
          <w:color w:val="111111"/>
          <w:sz w:val="28"/>
          <w:sz w:val="28"/>
          <w:szCs w:val="28"/>
          <w:rtl w:val="true"/>
          <w:lang w:bidi="fa-IR"/>
        </w:rPr>
        <w:t>صحیفۀ سجّادیه چنان که در عبارات فوق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شهرت انتساب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مختلفی نقل شده است از آن جمله، استاد شیخ مفید در کتاب ارشاد است که عمیر بن متوکل نقل کرده است، همچنین علی بن محمد خزاز از قدمای شیعه در کتاب خود موسوم به کفایه الاثر از همین عمیر بن متوکل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سند شیخ نجاشی است که در رجل خود آورده و نیز سند شیخ طوسی که در کتاب الفهرست سند خویش را به عمیر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سندی که در آغاز صحیفه مشهور و متداول است به روایتی دیگر متعلق به اواخر قرن پنجم یا آغاز قرن ششم است که از این کسان که یاد کردیم متأخر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سند صحیفه متداول از بهاءالشرف شروع می شود که از شیخ خود، محمد بن احمد، خازن خزانه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داماد شیخ طوسی است نقل می کند و ما افراد سلسله را در ذیل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بهاءالشرف، ابوالحسن محمّد بن الحسن بن احمد العلوی الحسینی، شیخ السعید ابو عبدالله محمد بن احمد بن شهریار خازن خزانه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ابی منصور محمد بن محمد بن احمد بن عبدالعزیز</w:t>
      </w:r>
    </w:p>
    <w:p>
      <w:pPr>
        <w:pStyle w:val="BookText"/>
        <w:rPr/>
      </w:pPr>
      <w:r>
        <w:rPr>
          <w:rFonts w:ascii="IRNazanin" w:hAnsi="IRNazanin" w:eastAsia="IRNazanin"/>
          <w:color w:val="111111"/>
          <w:sz w:val="28"/>
          <w:sz w:val="28"/>
          <w:szCs w:val="28"/>
          <w:rtl w:val="true"/>
          <w:lang w:bidi="fa-IR"/>
        </w:rPr>
        <w:t>ابوالفضل محمد بن عبدالله بن عبدالمطلب بن الشیبانی</w:t>
      </w:r>
    </w:p>
    <w:p>
      <w:pPr>
        <w:pStyle w:val="BookText"/>
        <w:rPr/>
      </w:pPr>
      <w:r>
        <w:rPr>
          <w:rFonts w:ascii="IRNazanin" w:hAnsi="IRNazanin" w:eastAsia="IRNazanin"/>
          <w:color w:val="111111"/>
          <w:sz w:val="28"/>
          <w:sz w:val="28"/>
          <w:szCs w:val="28"/>
          <w:rtl w:val="true"/>
          <w:lang w:bidi="fa-IR"/>
        </w:rPr>
        <w:t>الشریف ابو عبدالله جعفر بن محمّد بن جعفر</w:t>
      </w:r>
    </w:p>
    <w:p>
      <w:pPr>
        <w:pStyle w:val="BookText"/>
        <w:rPr/>
      </w:pPr>
      <w:r>
        <w:rPr>
          <w:rFonts w:ascii="IRNazanin" w:hAnsi="IRNazanin" w:eastAsia="IRNazanin"/>
          <w:color w:val="111111"/>
          <w:sz w:val="28"/>
          <w:sz w:val="28"/>
          <w:szCs w:val="28"/>
          <w:rtl w:val="true"/>
          <w:lang w:bidi="fa-IR"/>
        </w:rPr>
        <w:t>عبدالله بن عمر بن الخطاب</w:t>
      </w:r>
    </w:p>
    <w:p>
      <w:pPr>
        <w:pStyle w:val="BookText"/>
        <w:rPr/>
      </w:pPr>
      <w:r>
        <w:rPr>
          <w:rFonts w:ascii="IRNazanin" w:hAnsi="IRNazanin" w:eastAsia="IRNazanin"/>
          <w:color w:val="111111"/>
          <w:sz w:val="28"/>
          <w:sz w:val="28"/>
          <w:szCs w:val="28"/>
          <w:rtl w:val="true"/>
          <w:lang w:bidi="fa-IR"/>
        </w:rPr>
        <w:t xml:space="preserve">علی بن لقمان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دایی عبدالله مذکور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روایات و وجوه شیعه است و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Heading3"/>
        <w:numPr>
          <w:ilvl w:val="2"/>
          <w:numId w:val="1"/>
        </w:numPr>
        <w:rPr/>
      </w:pPr>
      <w:bookmarkStart w:id="25" w:name="__RefHeading___Toc60315_581953129"/>
      <w:bookmarkStart w:id="26" w:name="_Toc9"/>
      <w:bookmarkEnd w:id="25"/>
      <w:r>
        <w:rPr>
          <w:rtl w:val="true"/>
        </w:rPr>
        <w:t>عمیر بن متوکل بلخی</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بن هارون، پدر عمیر مذکور، که نجاشی نیز سن خود را به همین متوکل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مقدمه صحیفه متداول ابوالفضل شیبانی به سندی دیگر، صحیفه را از عمیر بن متوکل و او از پدرش متوکل بن هارون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شود بهاءالشرف با هشت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دست خط پدر بزرگوارش از املاء جدش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داشته روایت می کند و چون شهادت </w:t>
      </w:r>
    </w:p>
    <w:p>
      <w:pPr>
        <w:pStyle w:val="BookText"/>
        <w:rPr/>
      </w:pPr>
      <w:r>
        <w:rPr>
          <w:rFonts w:ascii="IRNazanin" w:hAnsi="IRNazanin" w:eastAsia="IRNazanin"/>
          <w:color w:val="111111"/>
          <w:sz w:val="28"/>
          <w:sz w:val="28"/>
          <w:szCs w:val="28"/>
          <w:rtl w:val="true"/>
          <w:lang w:bidi="fa-IR"/>
        </w:rPr>
        <w:t xml:space="preserve">یحیی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شهادت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روایت متوکل بن هارون از آن حضرت با اندکی فاصله از شهادت یحیی صورت پذیرفته، به این نتیجه می رسیم که فاصله بین بهاءالشرف تا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قرن می شود که با تقسیم مدت مذبور بر تعداد راویان، فاصله هر راوی با مروی عنه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 که چنین سندی را اصطلاحاً عالی نامیده اند و معمولاً در اسناد علیه احتمال افتادگی و اشتباه و تضعیف که معمولاً در تناقل روات اتفاق می افتد کم تر است ولی دو نسخه کهن، هم اکنون در دو کتابخانه معروف دو شهر مقدس ایران یعنی مشهد و قم موجود است که احتمالاً به ذکر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رضوی در مشهد مقدس است که در شوال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شماره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است که در ربیع الاول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موصل عراق به رسم خزانه مشرف الدین حسینی به محمّد حسنی مرقوم گردیده است</w:t>
      </w:r>
      <w:r>
        <w:rPr>
          <w:rFonts w:eastAsia="IRNazanin" w:cs="IRNazanin"/>
          <w:color w:val="111111"/>
          <w:sz w:val="28"/>
          <w:szCs w:val="28"/>
          <w:rtl w:val="true"/>
          <w:lang w:bidi="fa-IR"/>
        </w:rPr>
        <w:t>.</w:t>
      </w:r>
      <w:r>
        <w:rPr>
          <w:rStyle w:val="FootnoteAnchor"/>
          <w:rtl w:val="true"/>
        </w:rPr>
        <w:footnoteReference w:id="26"/>
      </w:r>
      <w:bookmarkStart w:id="27" w:name="pg5200_38545"/>
    </w:p>
    <w:p>
      <w:pPr>
        <w:pStyle w:val="Heading2"/>
        <w:numPr>
          <w:ilvl w:val="1"/>
          <w:numId w:val="1"/>
        </w:numPr>
        <w:rPr/>
      </w:pPr>
      <w:bookmarkStart w:id="28" w:name="__RefHeading___Toc60317_581953129"/>
      <w:bookmarkStart w:id="29" w:name="_Toc10"/>
      <w:bookmarkEnd w:id="27"/>
      <w:bookmarkEnd w:id="28"/>
      <w:r>
        <w:rPr>
          <w:rtl w:val="true"/>
        </w:rPr>
        <w:t xml:space="preserve">فصل پنجم </w:t>
      </w:r>
      <w:r>
        <w:rPr>
          <w:rtl w:val="true"/>
        </w:rPr>
        <w:t>:</w:t>
      </w:r>
      <w:r>
        <w:rPr>
          <w:rtl w:val="true"/>
        </w:rPr>
        <w:t xml:space="preserve">چرا به صحیفه سجّادیه </w:t>
      </w:r>
      <w:r>
        <w:rPr>
          <w:rtl w:val="true"/>
        </w:rPr>
        <w:t>((</w:t>
      </w:r>
      <w:r>
        <w:rPr>
          <w:rtl w:val="true"/>
        </w:rPr>
        <w:t>کامله</w:t>
      </w:r>
      <w:r>
        <w:rPr>
          <w:rtl w:val="true"/>
        </w:rPr>
        <w:t xml:space="preserve">)) </w:t>
      </w:r>
      <w:r>
        <w:rPr>
          <w:rtl w:val="true"/>
        </w:rPr>
        <w:t>می گویند؟</w:t>
      </w:r>
      <w:bookmarkEnd w:id="29"/>
    </w:p>
    <w:p>
      <w:pPr>
        <w:pStyle w:val="BookText"/>
        <w:rPr/>
      </w:pPr>
      <w:r>
        <w:rPr>
          <w:rFonts w:ascii="IRNazanin" w:hAnsi="IRNazanin" w:eastAsia="IRNazanin"/>
          <w:color w:val="111111"/>
          <w:sz w:val="28"/>
          <w:sz w:val="28"/>
          <w:szCs w:val="28"/>
          <w:rtl w:val="true"/>
          <w:lang w:bidi="fa-IR"/>
        </w:rPr>
        <w:t>در مورد این که چرا به صحیفۀ سجّادیه کامله می گویند دو نظر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مرعشی نحفی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اش بر صحیفۀ سجّادیه، ترجمه بلاغی،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آنکه صحیفه را کامله نامیده اند، بنابر آنچه من از سید جمال الدین کوکبانی یمنی شنیدم، آن ست که نزد زیدیه از صحیفه، نسخه ای هست ولی کامل نیست و در حدود نصف این صحیفه است و از این جهت این صحیفه را کامله نامیده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معاصر این نظر را نپذیرفته و چنین مورد نقد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تحلیل نه تنها کافی نیست، بلکه آن را درست نمی توان شمرد چه لفظ کامله در سند صحیفه از گفته متوکّل بن هارون که خود یحیی بن زید را دیده است، مشاهده می شود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خبر داد که همانا از دعاهای پدرش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دعاء صحیفه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صحیفه ای از دعای کامل بدهم؟ و مسلم است که در آن وقت صحیفه ای که امروز به نام صحیفۀ زیدیه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کوکبانی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برفرض وجود شکی نیست که متوکّل از آن بی خبر بوده است تا چه رسد که از نقض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محقق چنین ابراز نظر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از آن جهت کامله گفته اند که دستوری کامل برای درخواست حاجات بنده از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 تر موارد و درباره اغلب نیازمندی ها و چون چنین دعا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صدور نیافته، این ادعیه در مقابل دعاهای ائمّه دیگر به کامله ملقب شده است و الله العالم</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نظریه قابل قبول نمی باشد، زیرا دعاهایی که از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نیز از چنین جامعیتی برخوردار است مانند عای کمیل دعای سمات و سایر ادعیه که در کتاب های ادعیه مثل مهج الدعوات ابن طاووس، عدۀ الداعی ابن فهد حلّی و غیره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قبل از تدوین جوامع روایی اولیه شیعه، همزمان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قبل از آن ها، در بین شیعه صحایفی از معروفیت برخوردار بوده استف مانن صحیفه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صحیفه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یک عدد هم منحصر نبوده است این صحائف در دسترس عموم نبوده، گاه برخی از روایات و مطالب آن ها توسط برخی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خواصی از اصحاب نقل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جز این که برخی از مطالب آن ها در جوامع روایی آمده اطلاعی از آن 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دعاهای صحیفۀ سجادیه به صورت کامل به دست افرادی غیر امامامن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این سبب این صحیفه را کامله خوانده اند</w:t>
      </w:r>
      <w:r>
        <w:rPr>
          <w:rFonts w:eastAsia="IRNazanin" w:cs="IRNazanin"/>
          <w:color w:val="111111"/>
          <w:sz w:val="28"/>
          <w:szCs w:val="28"/>
          <w:rtl w:val="true"/>
          <w:lang w:bidi="fa-IR"/>
        </w:rPr>
        <w:t>.</w:t>
      </w:r>
      <w:r>
        <w:rPr>
          <w:rStyle w:val="FootnoteAnchor"/>
          <w:rtl w:val="true"/>
        </w:rPr>
        <w:footnoteReference w:id="27"/>
      </w:r>
      <w:bookmarkStart w:id="30" w:name="pg5200_38550"/>
    </w:p>
    <w:p>
      <w:pPr>
        <w:pStyle w:val="Heading2"/>
        <w:numPr>
          <w:ilvl w:val="1"/>
          <w:numId w:val="1"/>
        </w:numPr>
        <w:rPr/>
      </w:pPr>
      <w:bookmarkStart w:id="31" w:name="__RefHeading___Toc60319_581953129"/>
      <w:bookmarkStart w:id="32" w:name="_Toc11"/>
      <w:bookmarkEnd w:id="30"/>
      <w:bookmarkEnd w:id="31"/>
      <w:r>
        <w:rPr>
          <w:rtl w:val="true"/>
        </w:rPr>
        <w:t xml:space="preserve">فصل ششم </w:t>
      </w:r>
      <w:r>
        <w:rPr>
          <w:rtl w:val="true"/>
        </w:rPr>
        <w:t>:</w:t>
      </w:r>
      <w:r>
        <w:rPr>
          <w:rtl w:val="true"/>
        </w:rPr>
        <w:t>صحیفه های دیگر</w:t>
      </w:r>
      <w:bookmarkEnd w:id="32"/>
    </w:p>
    <w:p>
      <w:pPr>
        <w:pStyle w:val="BookText"/>
        <w:rPr/>
      </w:pPr>
      <w:r>
        <w:rPr>
          <w:rFonts w:ascii="IRNazanin" w:hAnsi="IRNazanin" w:eastAsia="IRNazanin"/>
          <w:color w:val="111111"/>
          <w:sz w:val="28"/>
          <w:sz w:val="28"/>
          <w:szCs w:val="28"/>
          <w:rtl w:val="true"/>
          <w:lang w:bidi="fa-IR"/>
        </w:rPr>
        <w:t xml:space="preserve">صحیفۀ سجّادیه فقط بخشی از ادعیه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و ادعیه بسیاری از ایشان نقل شده ولی در صحیفه وارد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سخنان متوکّل بن هارون راوی صحیفه بر می آید، تعداد ابواب یا دعاهای صحیفه هفتاد و پنج باب بوده و تنها شصت و چهار باب آن را حفظ و روایت کرده است، ولی صحیفۀ معروف که به صحیفۀ کامله موسوم است، اینک پنجاه و چهار باب است و اطلاعی از ده باب دیگر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مرور زمان، باب ها در یکدیگر ادغام شده اند؟ یا ده باب از صحیفه متوکّل جدا شده است؟ کسی پاسخ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 ای از علماء و دانشمندان را بر آن داشت که به تهیه مستدرکات و ملحقات صحیفۀ اقدام نمایند و این امر موجب شد، چندین صحیفه مستقل تدوین و در اختیار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مزبور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حسن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علی حرفوشی حریری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بن عیسی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المنظومۀ المأثوره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بن محمّد تقی 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خامسه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محسن امین جبل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سادسه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بن باقر بن محمّد حسن بیرجندی قائنی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صحیفۀ سابعه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 بن عباس آل کاشف الغطاء نجفی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صحیفۀ ثامنه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حاج میرزا سیّد محمّد علی حسینی مرعشی شهرستانی حائری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ملحقات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معروف به تقی زیابادی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ملحقات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محلقات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ابراهیم ناصر بن ناصر بن محمّد بن عبدالله علوی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زید بن اسحاق جعفری</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مجموعه ای به نام صحیفه سجّادیه جامعه انتشار یافته است که مُدون آن یکی از محققین و رجال عظام حوزۀ عملیه قم به نام آیت الله سیّد مرتضی موحد ابطحی اصفهانی می باشد و الحق از جهت جمع آوری جمیع ادعیه و احیاناً بعضی از مصادر دیگر و بحث مشبع در تواتر و قطعی بودن سند صحیفۀ سجّادیه در درجه کمال است</w:t>
      </w:r>
      <w:r>
        <w:rPr>
          <w:rFonts w:eastAsia="IRNazanin" w:cs="IRNazanin"/>
          <w:color w:val="111111"/>
          <w:sz w:val="28"/>
          <w:szCs w:val="28"/>
          <w:rtl w:val="true"/>
          <w:lang w:bidi="fa-IR"/>
        </w:rPr>
        <w:t>.</w:t>
      </w:r>
      <w:r>
        <w:rPr>
          <w:rStyle w:val="FootnoteAnchor"/>
          <w:rtl w:val="true"/>
        </w:rPr>
        <w:footnoteReference w:id="30"/>
      </w:r>
      <w:bookmarkStart w:id="33" w:name="pg5200_38554"/>
    </w:p>
    <w:p>
      <w:pPr>
        <w:pStyle w:val="Heading2"/>
        <w:numPr>
          <w:ilvl w:val="1"/>
          <w:numId w:val="1"/>
        </w:numPr>
        <w:rPr/>
      </w:pPr>
      <w:bookmarkStart w:id="34" w:name="__RefHeading___Toc60321_581953129"/>
      <w:bookmarkStart w:id="35" w:name="_Toc12"/>
      <w:bookmarkEnd w:id="33"/>
      <w:bookmarkEnd w:id="34"/>
      <w:r>
        <w:rPr>
          <w:rtl w:val="true"/>
        </w:rPr>
        <w:t xml:space="preserve">فصل هفتم </w:t>
      </w:r>
      <w:r>
        <w:rPr>
          <w:rtl w:val="true"/>
        </w:rPr>
        <w:t>:</w:t>
      </w:r>
      <w:r>
        <w:rPr>
          <w:rtl w:val="true"/>
        </w:rPr>
        <w:t>صحیفه سجّادیه از دیدگاه شخصیت ها</w:t>
      </w:r>
      <w:bookmarkEnd w:id="35"/>
    </w:p>
    <w:p>
      <w:pPr>
        <w:pStyle w:val="BookText"/>
        <w:rPr/>
      </w:pPr>
      <w:r>
        <w:rPr>
          <w:rFonts w:ascii="IRNazanin" w:hAnsi="IRNazanin" w:eastAsia="IRNazanin"/>
          <w:color w:val="111111"/>
          <w:sz w:val="28"/>
          <w:sz w:val="28"/>
          <w:szCs w:val="28"/>
          <w:rtl w:val="true"/>
          <w:lang w:bidi="fa-IR"/>
        </w:rPr>
        <w:t>در این بخش دیدگاه شخصیت های مختلف دربارۀ صحیفۀ سجادیه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نامه ای به فرزندشان شهید حاج آقا مصطفی و در خواست ارسال کتاب مقدس صحیفه سجادیه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اهمیت این کتاب ارزنده را 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فوق سراسر توحید، عرفان، اخلاق و خلاصۀ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آموزش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خامنه ای ضمن بحث ارزنده و ابتکاری که سال ها قبل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کتاب شریف صحیفۀ سجادیه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یک کتاب صحیفۀ سجادیه از اول تا آخر پر از انگیزه های شریف برای انسان هاست که اگر انسان به آن ها توجه کند واقعاً همین صحیفۀ سجّادیه کافیست که یک جامعه را توجه دهد و اصلاح و بیدار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سیّد محمّد مشکوه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اثر مشکوه نبوّت در مضمامین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و نسیم چمن زار ولایت از آن وزان است، صدور آن از مقام امام معصوم قطعی است و احدی دست رد و انکار بر آن ننهاده و آوازۀ آن در بسط زمین پیچیده و فروغش در بسط زمین پیچیده و صاحبدلان بر استنساخ و مقابله و گرفتن اجازه در روایت آن همت گماشته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عاشورای جاودان باید با یک کتاب جاودان پیام رسانی می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آن خون خدایی اعلام گردد و ابعاد این رسالت تشریح شود و به گوش نسل ها و عصرها و زمان ها و زمین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حزن عاشورا، در واژه هایی قدوسی طنین افکن گشت و آن یک روز در یک کتاب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قطره قطرۀ خون عاشورا واژه ها پدید آمد و ملکوت انسان سخن گفت و از آن پس که حماسه های پهلوانی انسانی در امثال ایلیاد و شاهنامه می رفت تا جاودانه شود حماسۀ خدایی دوران، در آفاق حیات انسانی، حقیقت جاودانگی را برفراز خورشید رسم کرد و انسان را با همه حقیقت ها پیوند داد، و تا به آفاق کائنات 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را از انزوایی که بر آن ها تحمیل شده بود درآورد، و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ساخت و عاشورا پدید آمد تا همۀ ظلم ها را براندازد، چه ظلم حکومت یزیدی دمشق و چه ظلم های همۀ ظالمان سیاسی و اقتصادی در سرتاسر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سجادیه، ترجمان گویایی اهداف و تعالیم قرآنی عاشورا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منشور هماره 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مقیاس ساختن انسان تراز قرآن و جامعه تراز قرآن گردید و هرگونه سقوط و انحطاط و بی خبری از فضیلت و انسانیت و همدردی را محکوم کرد و فریاد عدالت انسانی را بار دیگر در آفاق شعور بشری در افکند و یکی از محورهای استوار عدالت و ضرورت اجرای عدالت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سان ناشناخته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شریف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سرمایه به جا مانده از امام سجّاد علیه السلام بلکه مهم تر و مؤثرتر از همه در رشد فکری جامعه اسلامی، دعاهای گرانقدری باشد که به صحیفۀ سجّادیه معروف است و دانشمندان گاهی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انجیل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نامند و پس از قرآن کریم و نهج البلاغه در درجه دوم اهمیت می دانند و به حق برنامۀ کامل زندگی عالی اسلامی است و تمام این ها به خاطر اشتمال ذکر است که صحیفۀ سجّادیه در بین طبقات مختلف علمی شیعه از مقام قابل توجهی برخوردار است و از این رو به مطالعه و بررسی و شرح آن پرداخته اند و تا کنون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به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جمله دلایل اهمیت دادن دانشمندان به این کتاب شریف آن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زیادی از آن را با خطوط زیبا نوشته اند که خود از نفیس ترین خطوط عربی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w:t>
      </w:r>
    </w:p>
    <w:p>
      <w:pPr>
        <w:pStyle w:val="BookText"/>
        <w:rPr/>
      </w:pPr>
      <w:r>
        <w:rPr>
          <w:rFonts w:ascii="IRNazanin" w:hAnsi="IRNazanin" w:eastAsia="IRNazanin"/>
          <w:color w:val="111111"/>
          <w:sz w:val="28"/>
          <w:sz w:val="28"/>
          <w:szCs w:val="28"/>
          <w:rtl w:val="true"/>
          <w:lang w:bidi="fa-IR"/>
        </w:rPr>
        <w:t xml:space="preserve">که بعضی از نسخه ها را با تزئینات گرانبها آراسته اند که در میان خطوط عربی از نفیس ترین ذخایر به شمار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شریف منحصر به جهان عرب و اسلام نیست، بلکه به جهان غرب نیز رسیده و به زبان های انگلیسی، آلمانی و فرانسوی نیز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ها نیز به مطالعه و دقت در مطالب آن پرداخته و گنجی از گنج های اندیشه و دانش را در آن یافته اند همانطوری که آن را به گونه منبع سرشاری دیده اند که تربیت و تهذیب نفوس را به وسیلۀ فضایل اخلاقی افاضه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کتاب علاوه بر ذخایر بشری، سرمایه ای است بی پایان و هرگز نمی توان برای آن بهایی قائل شد و مشتمل است بر انواع مسائل آموزش عالی که نظیر آن ها در کتاب های دینی و اخلاقی اندک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سجّادیه دعاهای پیشوای عارفان، سرور ساجدان، زیور نیایشگران و چهارمین پیشوای شیعیان جهان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تقاضای شرایط حاکم بر جامعۀ آن روز، از طریق دعا و نیایش توانسته است، جوهر عرفان و توحید را در قالب دعا ریخته و وظایف مسلمانان را در شدیدترین شرابط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شیفته دعا و نیایش، از طریق دعا به ما می آموزد که چگونه با خدا راز و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نحوی رفتار نمائیم و راه نیکی به پدر و مادر و فرزندان و دوستان و همسایگان چیست؟ و سلوک انسان وارسته چگونه باید باشد؟ این کتاب به راستی یک مدرسه الهی است که همه نوع آموزش های اخلاقی، اجتماعی و سیاسی در آن هست و به یک معنا مکتب نمونۀ تربیت است که سید ساجدان با الهام از نیاکان و الهام الهی آن را پی ریزی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علی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واقعاً یک صحیفه نور است که انسان را از ظلمات طبیعت و نفس نجات می بخشد و صلای رحیل از جایگاه خاکیان برای پر کشیدن به رفیق اعلی به گوش جان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هست و فقط دعا نیست، دعا بسیار مهم است و از مهم ترین راهیان وصل به کمال مطلق است و صحیفه از بهترین کت ادعیه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هنگامی که با هم در اتاق زندان اوین در سال های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از برخی علمای مصر و اردن محرومیت کتاب های خودشان را با کمال تأسف نقل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صحیفه فقط مجموعه دعاهای بسیار نفیس نیست، سیاست است، تربیت است، آرامش است اعتماد به نفس می آورد، آزادی از زندان نفس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گروه ها و اقشار مردم را گوشزد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متقابل آن ها را نسبت به 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تارک قافله انسانیت یعنی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آن ها را شفیع می داند و دیگران را به نزدیک شدن به انوار می طلبد و خیلی مطالب اجمالی و تفصیلی که تا به دقت خوانده نشود، معلوم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نویسندۀ توانای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همواره دعاها، احادیث و اخبار اسلامی را از اصل عربی 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کوچک از کتاب مبارک صحیفۀ سجّادیه را به آلمانی ترجمه و منتشر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هفت سال پیش، وقتی مشغول ترجمه دعای رویت هلال ماه مبارک رمضان و دعای وداع با آن ماه بودم، مادرم در بیمارستان بستری بود و من که به او سر می زدم، پس از آن که او به خواب می رفت، در گوشه ای از آن اتاق به کار پاکنویس کردن ترجمه ها مشغول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مادرم دو تختی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دیگر خانمی بسیار فاضله بستری بود که کاتولیکی مومن و راسخ العقیده و حتی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من دعاهای اسلامی را ترجمه می کنم دلگیر شد که مگر در مسیحیت و در کتب مقدسۀ خودمان کمبودی داریم که تو به ادعیه اسلامی روی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کتابم چاپ شد، یک نسخه برای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او تلفن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صمیمانه از هدیه این کتاب متشکرم، زیرا هر روز به جای دعا آن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واقعاً ترجمه ادعیه امامان معصوم مخصوصاً صحیفۀ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مردم جهان غرب کارساز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آندره کوفسکی دانشمند مسیحی لهستانی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عمیقاً تحت تأثیر اندیشه های امام مسلمانان،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ام که افکار بلند و متعالی او در صفحات صحیفۀ سجادیه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این اثر گرانبها و دقت در مضامین و معارف سرشار این کتاب به شدت روح مرا تحت تأثیر قرار داده و مجذوب خود ساخته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حضرت حجه الاسلام و المسلمین حاج احمد 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یمن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کمونیست ها بود یکی از کمونیست ها در یمن جنوبی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می شود آورد، ولی مثل صحیفۀ سجّادیه نمی شود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کمونیست بود که این جوری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اول </w:t>
      </w:r>
    </w:p>
    <w:p>
      <w:pPr>
        <w:pStyle w:val="BookText"/>
        <w:rPr/>
      </w:pPr>
      <w:r>
        <w:rPr>
          <w:rFonts w:ascii="IRNazanin" w:hAnsi="IRNazanin" w:eastAsia="IRNazanin"/>
          <w:color w:val="111111"/>
          <w:sz w:val="28"/>
          <w:sz w:val="28"/>
          <w:szCs w:val="28"/>
          <w:rtl w:val="true"/>
          <w:lang w:bidi="fa-IR"/>
        </w:rPr>
        <w:t>حرفش را می دانیم دورغ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را نمی شود آورد، اگر می شود خود کمونیست ها می آوردند اما این یک واقعیتی را بیان می کند که یک کمونیست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مثل صحیفۀ سجّادیه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آقا آمده یکی از دعاهای صحیفه را به زبان ایتالیایی ترجمه کرد و فرستاد به 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بخشنامه کرد به کل کلیساهای دنیا که می توانید، روز یکشنبه این دعا را به جای سرودهای مسیحیت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دعای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راه معرفی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زمینه قدری ضعیفیم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هایمان نمی دانند، که الان چند تا صحیفه سجّادیه داریم، که دعاهای هرکدام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دعاهایی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واتیکان وقتی نسخۀ انگلیسی صحیفۀ سجادیه را دریافت کرده بود، نامه تشکرآمیزی به مرکز نشریات معارف اسلامی در جهان ارسال داشته و در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مضامین عالی عرفانی است، لذا آن را در بهترین جایگاه کتابخانه جهت استفادۀ محققان قرار داده ایم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6" w:name="pg5200_38564"/>
    </w:p>
    <w:p>
      <w:pPr>
        <w:pStyle w:val="Heading2"/>
        <w:numPr>
          <w:ilvl w:val="1"/>
          <w:numId w:val="1"/>
        </w:numPr>
        <w:rPr/>
      </w:pPr>
      <w:bookmarkStart w:id="37" w:name="__RefHeading___Toc60323_581953129"/>
      <w:bookmarkStart w:id="38" w:name="_Toc13"/>
      <w:bookmarkEnd w:id="36"/>
      <w:bookmarkEnd w:id="37"/>
      <w:r>
        <w:rPr>
          <w:rtl w:val="true"/>
        </w:rPr>
        <w:t xml:space="preserve">فصل هشتم </w:t>
      </w:r>
      <w:r>
        <w:rPr>
          <w:rtl w:val="true"/>
        </w:rPr>
        <w:t>:</w:t>
      </w:r>
      <w:r>
        <w:rPr>
          <w:rtl w:val="true"/>
        </w:rPr>
        <w:t>معجزه و کشف علمی در صحیفۀ سجادیه</w:t>
      </w:r>
      <w:bookmarkEnd w:id="38"/>
    </w:p>
    <w:p>
      <w:pPr>
        <w:pStyle w:val="Heading3"/>
        <w:numPr>
          <w:ilvl w:val="2"/>
          <w:numId w:val="1"/>
        </w:numPr>
        <w:rPr/>
      </w:pPr>
      <w:bookmarkStart w:id="39" w:name="__RefHeading___Toc60325_581953129"/>
      <w:bookmarkStart w:id="40" w:name="_Toc14"/>
      <w:bookmarkEnd w:id="39"/>
      <w:r>
        <w:rPr>
          <w:rtl w:val="true"/>
        </w:rPr>
        <w:t>معجزه</w:t>
      </w:r>
      <w:bookmarkEnd w:id="40"/>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نزد دانشمندان زبان آوری از فصاحت صحیفۀ سجّادیه سخن به میان آمد،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فرا گیرید تا بر شما مانند آن را املاء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به دست گرفت و سر به زیر افکند، پس سر بلند نکرد تا مرد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1" w:name="__RefHeading___Toc60327_581953129"/>
      <w:bookmarkStart w:id="42" w:name="_Toc15"/>
      <w:bookmarkEnd w:id="41"/>
      <w:r>
        <w:rPr>
          <w:rtl w:val="true"/>
        </w:rPr>
        <w:t>کشف جدید علمی</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درباره مرزداران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نفرین بر دشمنان اسلام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آب هایشان را به وبا و خوراکشان را به امراض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دعا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حقیقت علمی اشاره کرده است که در قرن های اخیر کشف شده و آن میکروب وبا معروف به لکرا است که تنها از طریق آب خوردن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به میکروب وبا آلوده می شود و هرکس از این آب بنوشد،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همین میکروب وبا، به خوراکی ها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کلی این بیماری خطرناک از راه آب و غذا وارد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این مسائل از معجزات علمی آن امام همام محسوب می گردد و دلیل بر حقانیت مکتب خونین تشیع علوی می باشد</w:t>
      </w:r>
      <w:r>
        <w:rPr>
          <w:rFonts w:eastAsia="IRNazanin" w:cs="IRNazanin"/>
          <w:color w:val="111111"/>
          <w:sz w:val="28"/>
          <w:szCs w:val="28"/>
          <w:rtl w:val="true"/>
          <w:lang w:bidi="fa-IR"/>
        </w:rPr>
        <w:t>.</w:t>
      </w:r>
      <w:r>
        <w:rPr>
          <w:rStyle w:val="FootnoteAnchor"/>
          <w:rtl w:val="true"/>
        </w:rPr>
        <w:footnoteReference w:id="33"/>
      </w:r>
      <w:bookmarkStart w:id="43" w:name="pg5200_38567"/>
    </w:p>
    <w:p>
      <w:pPr>
        <w:pStyle w:val="Heading2"/>
        <w:numPr>
          <w:ilvl w:val="1"/>
          <w:numId w:val="1"/>
        </w:numPr>
        <w:rPr/>
      </w:pPr>
      <w:bookmarkStart w:id="44" w:name="__RefHeading___Toc60329_581953129"/>
      <w:bookmarkStart w:id="45" w:name="_Toc16"/>
      <w:bookmarkEnd w:id="43"/>
      <w:bookmarkEnd w:id="44"/>
      <w:r>
        <w:rPr>
          <w:rtl w:val="true"/>
        </w:rPr>
        <w:t xml:space="preserve">فصل نهم </w:t>
      </w:r>
      <w:r>
        <w:rPr>
          <w:rtl w:val="true"/>
        </w:rPr>
        <w:t>:</w:t>
      </w:r>
      <w:r>
        <w:rPr>
          <w:rtl w:val="true"/>
        </w:rPr>
        <w:t>گزیده ای از شرح ها و ترجمه های صحیفۀ سجّادیه</w:t>
      </w:r>
      <w:bookmarkEnd w:id="45"/>
    </w:p>
    <w:p>
      <w:pPr>
        <w:pStyle w:val="BookText"/>
        <w:rPr/>
      </w:pPr>
      <w:r>
        <w:rPr>
          <w:rFonts w:ascii="IRNazanin" w:hAnsi="IRNazanin" w:eastAsia="IRNazanin"/>
          <w:color w:val="111111"/>
          <w:sz w:val="28"/>
          <w:sz w:val="28"/>
          <w:szCs w:val="28"/>
          <w:rtl w:val="true"/>
          <w:lang w:bidi="fa-IR"/>
        </w:rPr>
        <w:t>شروح و ترجمه های صحیفۀ سجّادیه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بر شرح و ترجمۀ این کتاب شریف اهتمام فراوانی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آن شروح هنوز به صورت نسخه های محدود خطی در گوشه ای از گنجینه های شخصی و عمومی انزوا گردیده اند، که جای آن دارد در احیای این آثار اهتمام بیش 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آن شروح می تواند در زمینۀ برداشت از صحیفه و زنده نگه داشتن این کتاب مقدس اثر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بلاغی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شیخ عباش بن محمّد علی بلاغی نجفی صاحب تنقیع المقال فی علم الرجال، آغاز تألیف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صحیفۀ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بن محمّّد باقر روغنی قزوینی که به صورت فارسی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تألیف نموده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شیخ علی شریف لاهیجی دیلمی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تقی بن مظفر صوفی قزوینی از علمای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ملا محمّد سلیم رازی، از علمای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شرح به صورت مزجی مختصری است که بیشتر جنبه ترجمه و بیان شرح الفاظ را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نائینی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حسینی اصفهانی یا مختاری سبزواری، از علمای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تعلیقاتی بر شرح صحیفۀ سجّادیه سید علی خان مدنی نگاشته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علّامه مجلسی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الطریقه فی شرح الصفحه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کوتاه که به شرح برخی از موارد مهم صحیفه پرداخته است ترکیب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آن پیش مرحوم شیخ علی اکبر نهاوندی در خراسان بوده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زید حسنی صنعانی، از علمای زیدیه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مشهدی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 نامعلوم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معاصر مجلسی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نصرالدین بن جمال الدین مرعشی، شرح مزجی بسیار مهم و مفصلی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نصرالدین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قوام الدین بن سیّد نصرالدین مرعشی،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اجل میرزا محمّد باقر حسینی فارسی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بحرالجواهر الخاقانی که جهت فتحعلی شاه قاجار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صاحب الذریعه استظهار نموده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بسیار مختصری است از صحیفه با عناوین اشراق و در آغاز مختصری در آداب و اهمیت دعا بحث می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لغات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شفیع حسینی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واژه های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ملحقات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نعمت الله جزایری،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شید روح الله خاتمی از علمای معاصر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 تقی فلسفی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علمای معاصر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هادی بن محمّد صالح مازندرانی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ترجمه ملحقات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 محمّد حسین بن میر محمّد صالح حسینی خاتون آبادی اصفهانی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جمال الدین محمّد بن آقا حسین معروف به جمال المحققین</w:t>
      </w:r>
      <w:r>
        <w:rPr>
          <w:rFonts w:eastAsia="IRNazanin" w:cs="IRNazanin"/>
          <w:color w:val="111111"/>
          <w:sz w:val="28"/>
          <w:szCs w:val="28"/>
          <w:rtl w:val="true"/>
          <w:lang w:bidi="fa-IR"/>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محسن غرویان</w:t>
      </w:r>
      <w:r>
        <w:rPr>
          <w:rFonts w:eastAsia="IRNazanin" w:cs="IRNazanin"/>
          <w:color w:val="111111"/>
          <w:sz w:val="28"/>
          <w:szCs w:val="28"/>
          <w:rtl w:val="true"/>
          <w:lang w:bidi="fa-IR"/>
        </w:rPr>
        <w:t>.</w:t>
      </w:r>
      <w:r>
        <w:rPr>
          <w:rStyle w:val="FootnoteAnchor"/>
          <w:rtl w:val="true"/>
        </w:rPr>
        <w:footnoteReference w:id="55"/>
      </w:r>
      <w:bookmarkStart w:id="46" w:name="pg5200_38573"/>
    </w:p>
    <w:p>
      <w:pPr>
        <w:pStyle w:val="Heading2"/>
        <w:numPr>
          <w:ilvl w:val="1"/>
          <w:numId w:val="1"/>
        </w:numPr>
        <w:rPr/>
      </w:pPr>
      <w:bookmarkStart w:id="47" w:name="__RefHeading___Toc60331_581953129"/>
      <w:bookmarkStart w:id="48" w:name="_Toc17"/>
      <w:bookmarkEnd w:id="46"/>
      <w:bookmarkEnd w:id="47"/>
      <w:r>
        <w:rPr>
          <w:rtl w:val="true"/>
        </w:rPr>
        <w:t xml:space="preserve">فصل دهم </w:t>
      </w:r>
      <w:r>
        <w:rPr>
          <w:rtl w:val="true"/>
        </w:rPr>
        <w:t>:</w:t>
      </w:r>
      <w:r>
        <w:rPr>
          <w:rtl w:val="true"/>
        </w:rPr>
        <w:t>شناخت اجمالی محتوای صحیفه سجّادیه</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انجیل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کامله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دعاهای صحیفه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اول آن دربارۀ حمد و ستایش پروردگار و دعای آخر آن دربارۀ دور گردانیدن از غم و اندوه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ترین دعا، دعای چهل و هفتم مربوط به روز عرفه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ترین دعا، دعای هجدهم است که جهت رفع گرفتاری و روا شدن حاجات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شریفی که از قرآن مجید در صحیفۀ سجّادیه آمده،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هایی که آیاتی از آن ها در صحیفه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دخان، نجم، فرقان، تحریم، رعد، حاقّه، حشر، فاطر، ذاریات، بقره مومنون، انعام، ابراهیم، مومن و زمر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بیشترین آیات قرآن مجید در آن آمده، دعای چهل و پنجم است که مربوط به وداع با ماه مبارک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اعتقادات در صحیفه سجّادیه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عدل، نبّوت، امامت و معاد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فروع دین به نماز، روزه، زکات، جهاد، حجّ، امر به معروف و نهی از منکر در صحیفه اشاره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فرستگانی که نامشان در صحیفه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میکاییل، جبرییل، رومان فتّان القبور، رضوان، مالک، نکیر و منکر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نامشان در صحیفه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های زمان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غزوه بدر و فتح مکه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اعیاد اسلامی در صحیفه، عید فطر و عید قربان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هایی که در صحیفه به آن اشاره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حج عمره، جمعه، ماه مبارک رمضان، لیله القدر، عید فطر، عید قربان، روز عرفه، هجرت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غزوه بدر و فتح 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آیات قرآن مجید در صحیفه، مربوط به سوره بقره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دعائی که بیشترین نام های خدا در آن است، دعای چهل و هفتم مربوط به روز عرفه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نام های زیبای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و شش دعا ذکر شریف صلوات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شریف صلوات در صحیفه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هایی که در صحیفه آمده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حجّ تمتع، حج عمره، نماز جمعه، زیارت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طبیعت و آفرینش که در صحیفه بدان اشاره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کوه ها، گیاهان و میوه ها، آسمان ها و زمین، شیر باران، ابر، رعد و برق، باغ و بیابان</w:t>
      </w:r>
      <w:r>
        <w:rPr>
          <w:rFonts w:eastAsia="IRNazanin" w:cs="IRNazanin"/>
          <w:color w:val="111111"/>
          <w:sz w:val="28"/>
          <w:szCs w:val="28"/>
          <w:rtl w:val="true"/>
          <w:lang w:bidi="fa-IR"/>
        </w:rPr>
        <w:t>.</w:t>
      </w:r>
      <w:r>
        <w:rPr>
          <w:rStyle w:val="FootnoteAnchor"/>
          <w:rtl w:val="true"/>
        </w:rPr>
        <w:footnoteReference w:id="57"/>
      </w:r>
      <w:bookmarkStart w:id="49" w:name="pg5200_38577"/>
    </w:p>
    <w:p>
      <w:pPr>
        <w:pStyle w:val="Heading2"/>
        <w:numPr>
          <w:ilvl w:val="1"/>
          <w:numId w:val="1"/>
        </w:numPr>
        <w:rPr/>
      </w:pPr>
      <w:bookmarkStart w:id="50" w:name="__RefHeading___Toc60333_581953129"/>
      <w:bookmarkStart w:id="51" w:name="_Toc18"/>
      <w:bookmarkEnd w:id="49"/>
      <w:bookmarkEnd w:id="50"/>
      <w:r>
        <w:rPr>
          <w:rtl w:val="true"/>
        </w:rPr>
        <w:t xml:space="preserve">فصل یازدهم </w:t>
      </w:r>
      <w:r>
        <w:rPr>
          <w:rtl w:val="true"/>
        </w:rPr>
        <w:t>:</w:t>
      </w:r>
      <w:r>
        <w:rPr>
          <w:rtl w:val="true"/>
        </w:rPr>
        <w:t>تعداد صلوات ها در دعاهای صحیفۀ سجادیه</w:t>
      </w:r>
      <w:bookmarkEnd w:id="51"/>
    </w:p>
    <w:p>
      <w:pPr>
        <w:pStyle w:val="BookText"/>
        <w:rPr/>
      </w:pPr>
      <w:r>
        <w:rPr>
          <w:rFonts w:ascii="IRNazanin" w:hAnsi="IRNazanin" w:eastAsia="IRNazanin"/>
          <w:color w:val="111111"/>
          <w:sz w:val="28"/>
          <w:sz w:val="28"/>
          <w:szCs w:val="28"/>
          <w:rtl w:val="true"/>
          <w:lang w:bidi="fa-IR"/>
        </w:rPr>
        <w:t>عکس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صلوات ها در صحیفه سجّادیه</w:t>
      </w:r>
      <w:r>
        <w:rPr>
          <w:rStyle w:val="FootnoteAnchor"/>
          <w:rtl w:val="true"/>
        </w:rPr>
        <w:footnoteReference w:id="58"/>
      </w:r>
      <w:bookmarkStart w:id="52" w:name="pg5200_38581"/>
    </w:p>
    <w:p>
      <w:pPr>
        <w:pStyle w:val="Heading2"/>
        <w:numPr>
          <w:ilvl w:val="1"/>
          <w:numId w:val="1"/>
        </w:numPr>
        <w:rPr/>
      </w:pPr>
      <w:bookmarkStart w:id="53" w:name="__RefHeading___Toc60335_581953129"/>
      <w:bookmarkStart w:id="54" w:name="_Toc19"/>
      <w:bookmarkEnd w:id="52"/>
      <w:bookmarkEnd w:id="53"/>
      <w:r>
        <w:rPr>
          <w:rtl w:val="true"/>
        </w:rPr>
        <w:t xml:space="preserve">فصل دوازدهم </w:t>
      </w:r>
      <w:r>
        <w:rPr>
          <w:rtl w:val="true"/>
        </w:rPr>
        <w:t>:</w:t>
      </w:r>
      <w:r>
        <w:rPr>
          <w:rtl w:val="true"/>
        </w:rPr>
        <w:t>آیاتی از قرآن کریم که در صحیفه سجّادیه آمده است</w:t>
      </w:r>
      <w:bookmarkEnd w:id="54"/>
    </w:p>
    <w:p>
      <w:pPr>
        <w:pStyle w:val="BookText"/>
        <w:rPr/>
      </w:pPr>
      <w:r>
        <w:rPr>
          <w:rFonts w:ascii="IRNazanin" w:hAnsi="IRNazanin" w:eastAsia="IRNazanin"/>
          <w:color w:val="111111"/>
          <w:sz w:val="28"/>
          <w:sz w:val="28"/>
          <w:szCs w:val="28"/>
          <w:rtl w:val="true"/>
          <w:lang w:bidi="fa-IR"/>
        </w:rPr>
        <w:t>دعای اول</w:t>
      </w:r>
    </w:p>
    <w:p>
      <w:pPr>
        <w:pStyle w:val="BookText"/>
        <w:rPr/>
      </w:pPr>
      <w:r>
        <w:rPr>
          <w:rFonts w:ascii="IRNazanin" w:hAnsi="IRNazanin" w:eastAsia="IRNazanin"/>
          <w:color w:val="111111"/>
          <w:sz w:val="28"/>
          <w:sz w:val="28"/>
          <w:szCs w:val="28"/>
          <w:rtl w:val="true"/>
          <w:lang w:bidi="fa-IR"/>
        </w:rPr>
        <w:t xml:space="preserve">سورۀ مبارکۀ نجم آیۀ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کسانی را که با کردارشان بد کرده و آنان را که با رفتار شایسته نیکویی نموده اند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فرقان آیۀ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مانند چهار پایان نیستند 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دخان آیۀ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دوستی از دوستی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نکند و ایشان کمک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انبیاء آیۀ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نپرسند آنچه را که به جا می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باز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سوم</w:t>
      </w:r>
    </w:p>
    <w:p>
      <w:pPr>
        <w:pStyle w:val="BookText"/>
        <w:rPr/>
      </w:pPr>
      <w:r>
        <w:rPr>
          <w:rFonts w:ascii="IRNazanin" w:hAnsi="IRNazanin" w:eastAsia="IRNazanin"/>
          <w:color w:val="111111"/>
          <w:sz w:val="28"/>
          <w:sz w:val="28"/>
          <w:szCs w:val="28"/>
          <w:rtl w:val="true"/>
          <w:lang w:bidi="fa-IR"/>
        </w:rPr>
        <w:t xml:space="preserve">سورۀ مبارکۀ تحریم آیۀ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اجرای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نمی کنند و آنچه به آن مأمورند انجام می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رعد آیۀ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باد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آوردن طاعات و دوری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شکیبایی نمودید پس نیکو سرانجامی است سرای آخرت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سورۀ مبارکۀ حاقّه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 و در غل کشیده و به دوزخ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چهارم</w:t>
      </w:r>
    </w:p>
    <w:p>
      <w:pPr>
        <w:pStyle w:val="BookText"/>
        <w:rPr/>
      </w:pPr>
      <w:r>
        <w:rPr>
          <w:rFonts w:ascii="IRNazanin" w:hAnsi="IRNazanin" w:eastAsia="IRNazanin"/>
          <w:color w:val="111111"/>
          <w:sz w:val="28"/>
          <w:sz w:val="28"/>
          <w:szCs w:val="28"/>
          <w:rtl w:val="true"/>
          <w:lang w:bidi="fa-IR"/>
        </w:rPr>
        <w:t xml:space="preserve">سورۀ مبارکۀ حشر بخشی از آیۀ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ما و برادران دینی مان که در ایمان پیش از ما شتافتند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صحیفۀ سجادیه آیاتی از قرآن کریم آمده که در این فصل به نام سوره ها و دعاهایی که این آیات در آن ها ذکر شده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بیست و نهم</w:t>
      </w:r>
    </w:p>
    <w:p>
      <w:pPr>
        <w:pStyle w:val="BookText"/>
        <w:rPr/>
      </w:pPr>
      <w:r>
        <w:rPr>
          <w:rFonts w:ascii="IRNazanin" w:hAnsi="IRNazanin" w:eastAsia="IRNazanin"/>
          <w:color w:val="111111"/>
          <w:sz w:val="28"/>
          <w:sz w:val="28"/>
          <w:szCs w:val="28"/>
          <w:rtl w:val="true"/>
          <w:lang w:bidi="fa-IR"/>
        </w:rPr>
        <w:t xml:space="preserve">سورۀ مبارکۀ فاطر بخشی از آیۀ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دوستی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تجارتی را آرزو داشته که هرگز کسادی در آن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ذاریات آیۀ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اسباب روزی شما و آنچه به آن وعده داده می شوید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ذاریات آیۀ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پروردگار آسمان و زمین سوگند که هرآینه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وعدۀ رزق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تلکفی که باید یکدیگر می کنید حق و درست است مانند آن که شما سخن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چهارم</w:t>
      </w:r>
    </w:p>
    <w:p>
      <w:pPr>
        <w:pStyle w:val="BookText"/>
        <w:rPr/>
      </w:pPr>
      <w:r>
        <w:rPr>
          <w:rFonts w:ascii="IRNazanin" w:hAnsi="IRNazanin" w:eastAsia="IRNazanin"/>
          <w:color w:val="111111"/>
          <w:sz w:val="28"/>
          <w:sz w:val="28"/>
          <w:szCs w:val="28"/>
          <w:rtl w:val="true"/>
          <w:lang w:bidi="fa-IR"/>
        </w:rPr>
        <w:t xml:space="preserve">سورۀ مبارکۀ بقره بخشی از آیۀ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قرآن در آن نازل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راهنما و نشانه های آشکار و هدایت و جدا کننده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مومنون آیۀ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دهند و در حالی می دهند که قلب 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چهل و پنجم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تحریم آیۀ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خدا توبه کنید، توبۀ خالص و پاکیزه و امیدوار باشید که پروردگارتان گناهانتان را می پوشاند و شما را به بهشت ها و باغ هایی که جوی ها از زیر آن روان است در آورد و آن روزی </w:t>
      </w:r>
    </w:p>
    <w:p>
      <w:pPr>
        <w:pStyle w:val="BookText"/>
        <w:rPr/>
      </w:pPr>
      <w:r>
        <w:rPr>
          <w:rFonts w:ascii="IRNazanin" w:hAnsi="IRNazanin" w:eastAsia="IRNazanin"/>
          <w:color w:val="111111"/>
          <w:sz w:val="28"/>
          <w:sz w:val="28"/>
          <w:szCs w:val="28"/>
          <w:rtl w:val="true"/>
          <w:lang w:bidi="fa-IR"/>
        </w:rPr>
        <w:t>است که خدا پیامبر و آنان را که به او ایمان آورده اند خوار نمی گرداند، نور ایشان پیش روی آن ها و از سمت راستشان می رود، می گویند پروردگارا نور ما را کامل گردان و ما را بیامرز زیرا تو بر هرچیز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انعام آیۀ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کار نیکو به جا آورد مزد او ده برابر خواهد بود، و هر که کار بد کند جز مانند کار بدش کیفیر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بقره آیۀ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کسانی که اموالشان را در راه خدا انفاق می کنند مانند دانه ایست که هفت خوشه رویانیده که در هر خوشه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دانه هفتصد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هر که بخواهد چندین برابر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بقره آیۀ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نیکو دهد، که خدا آن را برایش چندین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بقره آیۀ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 و مرا سپاسگزارید و ناسپاسی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ابراهیم آیۀ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شکر کنید شما را فزونی دهم و اگر ناسپاسی کنید همانا کیفر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مومن آیۀ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 براستی کسانی که از عبادت و بندگی من کبر و سرکشی می نمایند به زودی با ذلت و خواری به دوزخ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پنجاهم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مبارکۀ زمر آیۀ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نفس های خود اسراف کرده و از حد تجاوز نموده اید از رحمت و بخشش مأیوس نشوید براستی که خداوند همه گناهان را می آمرزد</w:t>
      </w:r>
      <w:r>
        <w:rPr>
          <w:rFonts w:eastAsia="IRNazanin" w:cs="IRNazanin"/>
          <w:color w:val="111111"/>
          <w:sz w:val="28"/>
          <w:szCs w:val="28"/>
          <w:rtl w:val="true"/>
          <w:lang w:bidi="fa-IR"/>
        </w:rPr>
        <w:t>.)</w:t>
      </w:r>
      <w:r>
        <w:rPr>
          <w:rStyle w:val="FootnoteAnchor"/>
          <w:rtl w:val="true"/>
        </w:rPr>
        <w:footnoteReference w:id="59"/>
      </w:r>
      <w:bookmarkStart w:id="55" w:name="pg5200_38588"/>
    </w:p>
    <w:p>
      <w:pPr>
        <w:pStyle w:val="Heading2"/>
        <w:numPr>
          <w:ilvl w:val="1"/>
          <w:numId w:val="1"/>
        </w:numPr>
        <w:rPr/>
      </w:pPr>
      <w:bookmarkStart w:id="56" w:name="__RefHeading___Toc60337_581953129"/>
      <w:bookmarkStart w:id="57" w:name="_Toc20"/>
      <w:bookmarkEnd w:id="55"/>
      <w:bookmarkEnd w:id="56"/>
      <w:r>
        <w:rPr>
          <w:rtl w:val="true"/>
        </w:rPr>
        <w:t xml:space="preserve">فصل سیزدهم </w:t>
      </w:r>
      <w:r>
        <w:rPr>
          <w:rtl w:val="true"/>
        </w:rPr>
        <w:t>:</w:t>
      </w:r>
      <w:r>
        <w:rPr>
          <w:rtl w:val="true"/>
        </w:rPr>
        <w:t>اصول دین در صحیفه سجادیه</w:t>
      </w:r>
      <w:bookmarkEnd w:id="57"/>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اهل توحید و یکتا پرستی و اهل ایمان و گروندگان به خود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را بر مشرکین بگردان و آسیای عذابت را بر آنانکه غیر تو را می پرستند به گردش در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بینندگان از دیدنش ناتوانند و اندیشه های وصف کنندگان از عهده وصفش برنیایند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تقدیس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نام بزرگت که پیامبرت را فرمان دادی تا تو را به آن نام تسبیح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برای اوست نام 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محبت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و اعتمادی را که مومنین بر تو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بخششت از روی تفصیل و عقوبتت عین عدالت و مقدراتت به سود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کنی آن را به منت آلوده نسازی و اگر منع کنی از روی ستم 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و حاملان عرشت که از تسبیح توست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مرا مکلف به تکلیفی ساخته ای که خودت از من به آن کار توانا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پس درود فرست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امین وحی تو و بزرگوارتر از تمام خلق تو و بنده پسندیده در میان عباد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پیامبرت درود فرست همچنان که پیام تو را رساند و فرمانت را آشکار ساخت و خیرخواه بندگانت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و به خصوص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شرط مصاحبت او را به خوبی پاس داشتند و آنان که در یاری آن حضرت به سعی نیکو برخاستند و حضرتش را یاری دادند و برای قرار دادنش به صحنه قدرت شتافتند و برای دعوتش بر یکدیگر سبقت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آنچه دنیا و آخرتم را اصلاح کند می دانی پس به حوائجم به دیده رحمت بنگر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قبرها را پس از مفارقت و جدایی از دنیا برای ما بهترین منزل ها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برای ما سبب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قیامت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60"/>
      </w:r>
      <w:bookmarkStart w:id="58" w:name="pg5200_38593"/>
    </w:p>
    <w:p>
      <w:pPr>
        <w:pStyle w:val="Heading2"/>
        <w:numPr>
          <w:ilvl w:val="1"/>
          <w:numId w:val="1"/>
        </w:numPr>
        <w:rPr/>
      </w:pPr>
      <w:bookmarkStart w:id="59" w:name="__RefHeading___Toc60339_581953129"/>
      <w:bookmarkStart w:id="60" w:name="_Toc21"/>
      <w:bookmarkEnd w:id="58"/>
      <w:bookmarkEnd w:id="59"/>
      <w:r>
        <w:rPr>
          <w:rtl w:val="true"/>
        </w:rPr>
        <w:t xml:space="preserve">فصل چهاردهم </w:t>
      </w:r>
      <w:r>
        <w:rPr>
          <w:rtl w:val="true"/>
        </w:rPr>
        <w:t>:</w:t>
      </w:r>
      <w:r>
        <w:rPr>
          <w:rtl w:val="true"/>
        </w:rPr>
        <w:t>فروع دین در صحیفۀ سجادیه</w:t>
      </w:r>
      <w:bookmarkEnd w:id="60"/>
    </w:p>
    <w:p>
      <w:pPr>
        <w:pStyle w:val="BookText"/>
        <w:rPr/>
      </w:pPr>
      <w:r>
        <w:rPr>
          <w:rFonts w:ascii="IRNazanin" w:hAnsi="IRNazanin" w:eastAsia="IRNazanin"/>
          <w:color w:val="111111"/>
          <w:sz w:val="28"/>
          <w:sz w:val="28"/>
          <w:szCs w:val="28"/>
          <w:rtl w:val="true"/>
          <w:lang w:bidi="fa-IR"/>
        </w:rPr>
        <w:t>در صحیفۀ سجّادیه همان گونه که به اصول دین اشاره شده فروغ دین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اوقات نماز های پنجگانه با حدود و احکامش که مقرر نموده ای آگاه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روزه داشتن آن یاری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منت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توفیق ده که اموالمان را از مظالم و آنجه از راه ظلم و ستم به دست آمده خالص و آراسته نماییم و آن ها را با بیرون کردن زکات ها پاک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61" w:name="pg5200_38595"/>
    </w:p>
    <w:p>
      <w:pPr>
        <w:pStyle w:val="BookText"/>
        <w:rPr/>
      </w:pPr>
      <w:bookmarkEnd w:id="61"/>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خاطرشان را از جنگ با دشمن برای بندگی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این روزمان و در این شب مان و در تمام ایام مان برای انجام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و نهی از منکر و پاسداری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62" w:name="__RefHeading___Toc60341_581953129"/>
      <w:bookmarkStart w:id="63" w:name="_Toc22"/>
      <w:bookmarkEnd w:id="62"/>
      <w:r>
        <w:rPr>
          <w:rtl w:val="true"/>
        </w:rPr>
        <w:t>منابع و مأخذ</w:t>
      </w:r>
      <w:bookmarkEnd w:id="63"/>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صحیفۀ کامله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 xml:space="preserve">اصول کافی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ثقت الاسلام شیخ کلینی</w:t>
      </w:r>
    </w:p>
    <w:p>
      <w:pPr>
        <w:pStyle w:val="BookText"/>
        <w:rPr/>
      </w:pPr>
      <w:r>
        <w:rPr>
          <w:rFonts w:ascii="IRNazanin" w:hAnsi="IRNazanin" w:eastAsia="IRNazanin"/>
          <w:color w:val="111111"/>
          <w:sz w:val="28"/>
          <w:sz w:val="28"/>
          <w:szCs w:val="28"/>
          <w:rtl w:val="true"/>
          <w:lang w:bidi="fa-IR"/>
        </w:rPr>
        <w:t>اعلام دین فی صفات المومنین،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حسن بن ابوالحسن دیلمی</w:t>
      </w:r>
    </w:p>
    <w:p>
      <w:pPr>
        <w:pStyle w:val="BookText"/>
        <w:rPr/>
      </w:pPr>
      <w:r>
        <w:rPr>
          <w:rFonts w:ascii="IRNazanin" w:hAnsi="IRNazanin" w:eastAsia="IRNazanin"/>
          <w:color w:val="111111"/>
          <w:sz w:val="28"/>
          <w:sz w:val="28"/>
          <w:szCs w:val="28"/>
          <w:rtl w:val="true"/>
          <w:lang w:bidi="fa-IR"/>
        </w:rPr>
        <w:t xml:space="preserve">مواهب الرٌحمن فی تفسیر القرآن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آیت الله العظمی سید عبدالعلی موسوی سبزواری</w:t>
      </w:r>
    </w:p>
    <w:p>
      <w:pPr>
        <w:pStyle w:val="BookText"/>
        <w:rPr/>
      </w:pPr>
      <w:r>
        <w:rPr>
          <w:rFonts w:ascii="IRNazanin" w:hAnsi="IRNazanin" w:eastAsia="IRNazanin"/>
          <w:color w:val="111111"/>
          <w:sz w:val="28"/>
          <w:sz w:val="28"/>
          <w:szCs w:val="28"/>
          <w:rtl w:val="true"/>
          <w:lang w:bidi="fa-IR"/>
        </w:rPr>
        <w:t>دانستنی های صحیفۀ سجّادیه، مصطفی اسرار</w:t>
      </w:r>
    </w:p>
    <w:p>
      <w:pPr>
        <w:pStyle w:val="BookText"/>
        <w:rPr/>
      </w:pPr>
      <w:r>
        <w:rPr>
          <w:rFonts w:ascii="IRNazanin" w:hAnsi="IRNazanin" w:eastAsia="IRNazanin"/>
          <w:color w:val="111111"/>
          <w:sz w:val="28"/>
          <w:sz w:val="28"/>
          <w:szCs w:val="28"/>
          <w:rtl w:val="true"/>
          <w:lang w:bidi="fa-IR"/>
        </w:rPr>
        <w:t>ویژگی های صحیفۀ سجّادیه، سید احمد میر عبادی</w:t>
      </w:r>
    </w:p>
    <w:p>
      <w:pPr>
        <w:pStyle w:val="BookText"/>
        <w:rPr/>
      </w:pPr>
      <w:r>
        <w:rPr>
          <w:rFonts w:ascii="IRNazanin" w:hAnsi="IRNazanin" w:eastAsia="IRNazanin"/>
          <w:color w:val="111111"/>
          <w:sz w:val="28"/>
          <w:sz w:val="28"/>
          <w:szCs w:val="28"/>
          <w:rtl w:val="true"/>
          <w:lang w:bidi="fa-IR"/>
        </w:rPr>
        <w:t>بررسی اسناد و شروح صحیفه سجّادیه، سیّد حسین تقوی</w:t>
      </w:r>
    </w:p>
    <w:p>
      <w:pPr>
        <w:pStyle w:val="BookText"/>
        <w:rPr/>
      </w:pPr>
      <w:r>
        <w:rPr>
          <w:rFonts w:ascii="IRNazanin" w:hAnsi="IRNazanin" w:eastAsia="IRNazanin"/>
          <w:color w:val="111111"/>
          <w:sz w:val="28"/>
          <w:sz w:val="28"/>
          <w:szCs w:val="28"/>
          <w:rtl w:val="true"/>
          <w:lang w:bidi="fa-IR"/>
        </w:rPr>
        <w:t>سیمای صحیفۀ سجّادیه، سیّد سجّاد احمدی</w:t>
      </w:r>
    </w:p>
    <w:p>
      <w:pPr>
        <w:pStyle w:val="BookText"/>
        <w:rPr/>
      </w:pPr>
      <w:r>
        <w:rPr>
          <w:rFonts w:ascii="IRNazanin" w:hAnsi="IRNazanin" w:eastAsia="IRNazanin"/>
          <w:color w:val="111111"/>
          <w:sz w:val="28"/>
          <w:sz w:val="28"/>
          <w:szCs w:val="28"/>
          <w:rtl w:val="true"/>
          <w:lang w:bidi="fa-IR"/>
        </w:rPr>
        <w:t xml:space="preserve">امام شناسی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محمد حسین حسینی تهرانی</w:t>
      </w:r>
    </w:p>
    <w:p>
      <w:pPr>
        <w:pStyle w:val="BookText"/>
        <w:rPr/>
      </w:pPr>
      <w:r>
        <w:rPr>
          <w:rFonts w:ascii="IRNazanin" w:hAnsi="IRNazanin" w:eastAsia="IRNazanin"/>
          <w:color w:val="111111"/>
          <w:sz w:val="28"/>
          <w:sz w:val="28"/>
          <w:szCs w:val="28"/>
          <w:rtl w:val="true"/>
          <w:lang w:bidi="fa-IR"/>
        </w:rPr>
        <w:t>آشنایی با صحیفۀ سجاّدیه، احمد باقریان</w:t>
      </w:r>
    </w:p>
    <w:p>
      <w:pPr>
        <w:pStyle w:val="BookText"/>
        <w:rPr/>
      </w:pPr>
      <w:r>
        <w:rPr>
          <w:rFonts w:ascii="IRNazanin" w:hAnsi="IRNazanin" w:eastAsia="IRNazanin"/>
          <w:color w:val="111111"/>
          <w:sz w:val="28"/>
          <w:sz w:val="28"/>
          <w:szCs w:val="28"/>
          <w:rtl w:val="true"/>
          <w:lang w:bidi="fa-IR"/>
        </w:rPr>
        <w:t xml:space="preserve">ریحانۀ الادب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علی مدرسی تبریزی</w:t>
      </w:r>
    </w:p>
    <w:p>
      <w:pPr>
        <w:pStyle w:val="BookText"/>
        <w:rPr/>
      </w:pPr>
      <w:r>
        <w:rPr>
          <w:rFonts w:ascii="IRNazanin" w:hAnsi="IRNazanin" w:eastAsia="IRNazanin"/>
          <w:color w:val="111111"/>
          <w:sz w:val="28"/>
          <w:sz w:val="28"/>
          <w:szCs w:val="28"/>
          <w:rtl w:val="true"/>
          <w:lang w:bidi="fa-IR"/>
        </w:rPr>
        <w:t xml:space="preserve">مؤلفات الزیدیه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سیّد احمد حسینی اشکوری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خاموشان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تقی خلجی </w:t>
      </w:r>
    </w:p>
    <w:p>
      <w:pPr>
        <w:pStyle w:val="BookText"/>
        <w:rPr/>
      </w:pPr>
      <w:r>
        <w:rPr>
          <w:rFonts w:ascii="IRNazanin" w:hAnsi="IRNazanin" w:eastAsia="IRNazanin"/>
          <w:color w:val="111111"/>
          <w:sz w:val="28"/>
          <w:sz w:val="28"/>
          <w:szCs w:val="28"/>
          <w:rtl w:val="true"/>
          <w:lang w:bidi="fa-IR"/>
        </w:rPr>
        <w:t xml:space="preserve">مقدمه ای بر کتاب ادعیه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جواد قیومی اصفهانی</w:t>
      </w:r>
    </w:p>
    <w:p>
      <w:pPr>
        <w:pStyle w:val="BookText"/>
        <w:rPr/>
      </w:pPr>
      <w:r>
        <w:rPr>
          <w:rFonts w:ascii="IRNazanin" w:hAnsi="IRNazanin" w:eastAsia="IRNazanin"/>
          <w:color w:val="111111"/>
          <w:sz w:val="28"/>
          <w:sz w:val="28"/>
          <w:szCs w:val="28"/>
          <w:rtl w:val="true"/>
          <w:lang w:bidi="fa-IR"/>
        </w:rPr>
        <w:t>صحیفۀ سجّادیه به روایت ابن شکیب، سید احمد سجادی</w:t>
      </w:r>
    </w:p>
    <w:p>
      <w:pPr>
        <w:pStyle w:val="BookText"/>
        <w:rPr/>
      </w:pPr>
      <w:r>
        <w:rPr>
          <w:rFonts w:ascii="IRNazanin" w:hAnsi="IRNazanin" w:eastAsia="IRNazanin"/>
          <w:color w:val="111111"/>
          <w:sz w:val="28"/>
          <w:sz w:val="28"/>
          <w:szCs w:val="28"/>
          <w:rtl w:val="true"/>
          <w:lang w:bidi="fa-IR"/>
        </w:rPr>
        <w:t>کتابنامه صحیفۀ سجادیه، حسین درگاهی</w:t>
      </w:r>
    </w:p>
    <w:p>
      <w:pPr>
        <w:pStyle w:val="BookText"/>
        <w:rPr/>
      </w:pPr>
      <w:r>
        <w:rPr>
          <w:rFonts w:ascii="IRNazanin" w:hAnsi="IRNazanin" w:eastAsia="IRNazanin"/>
          <w:color w:val="111111"/>
          <w:sz w:val="28"/>
          <w:sz w:val="28"/>
          <w:szCs w:val="28"/>
          <w:rtl w:val="true"/>
          <w:lang w:bidi="fa-IR"/>
        </w:rPr>
        <w:t>نسخه های خطی، شروح و ترجمه های صحیفۀ سجادیه، سید محمد حسین حکیم</w:t>
      </w:r>
    </w:p>
    <w:p>
      <w:pPr>
        <w:pStyle w:val="BookText"/>
        <w:rPr/>
      </w:pPr>
      <w:r>
        <w:rPr>
          <w:rFonts w:ascii="IRNazanin" w:hAnsi="IRNazanin" w:eastAsia="IRNazanin"/>
          <w:color w:val="111111"/>
          <w:sz w:val="28"/>
          <w:sz w:val="28"/>
          <w:szCs w:val="28"/>
          <w:rtl w:val="true"/>
          <w:lang w:bidi="fa-IR"/>
        </w:rPr>
        <w:t>بایسته های صحیفۀ سجّادیه، سید احمد سجّادی</w:t>
      </w:r>
    </w:p>
    <w:p>
      <w:pPr>
        <w:pStyle w:val="BookText"/>
        <w:rPr/>
      </w:pPr>
      <w:r>
        <w:rPr>
          <w:rFonts w:ascii="IRNazanin" w:hAnsi="IRNazanin" w:eastAsia="IRNazanin"/>
          <w:color w:val="111111"/>
          <w:sz w:val="28"/>
          <w:sz w:val="28"/>
          <w:szCs w:val="28"/>
          <w:rtl w:val="true"/>
          <w:lang w:bidi="fa-IR"/>
        </w:rPr>
        <w:t>هدایتگران راه نور، سیّد محمّد تقی مدرسی</w:t>
      </w:r>
    </w:p>
    <w:p>
      <w:pPr>
        <w:pStyle w:val="BookText"/>
        <w:rPr/>
      </w:pPr>
      <w:r>
        <w:rPr>
          <w:rFonts w:ascii="IRNazanin" w:hAnsi="IRNazanin" w:eastAsia="IRNazanin"/>
          <w:color w:val="111111"/>
          <w:sz w:val="28"/>
          <w:sz w:val="28"/>
          <w:szCs w:val="28"/>
          <w:rtl w:val="true"/>
          <w:lang w:bidi="fa-IR"/>
        </w:rPr>
        <w:t>طوبای صحیفۀ، احمد بهشتی</w:t>
      </w:r>
    </w:p>
    <w:p>
      <w:pPr>
        <w:pStyle w:val="BookText"/>
        <w:rPr/>
      </w:pPr>
      <w:r>
        <w:rPr>
          <w:rFonts w:ascii="IRNazanin" w:hAnsi="IRNazanin" w:eastAsia="IRNazanin"/>
          <w:color w:val="111111"/>
          <w:sz w:val="28"/>
          <w:sz w:val="28"/>
          <w:szCs w:val="28"/>
          <w:rtl w:val="true"/>
          <w:lang w:bidi="fa-IR"/>
        </w:rPr>
        <w:t>سلوة الحزین، قطب الدین بن سعید بن هبت الله راوندی</w:t>
      </w:r>
    </w:p>
    <w:p>
      <w:pPr>
        <w:pStyle w:val="BookText"/>
        <w:rPr/>
      </w:pPr>
      <w:r>
        <w:rPr>
          <w:rFonts w:ascii="IRNazanin" w:hAnsi="IRNazanin" w:eastAsia="IRNazanin"/>
          <w:color w:val="111111"/>
          <w:sz w:val="28"/>
          <w:sz w:val="28"/>
          <w:szCs w:val="28"/>
          <w:rtl w:val="true"/>
          <w:lang w:bidi="fa-IR"/>
        </w:rPr>
        <w:t>اختیار المصباح، سیّد علی بن حسین</w:t>
      </w:r>
    </w:p>
    <w:p>
      <w:pPr>
        <w:pStyle w:val="BookText"/>
        <w:rPr/>
      </w:pPr>
      <w:r>
        <w:rPr>
          <w:rFonts w:ascii="IRNazanin" w:hAnsi="IRNazanin" w:eastAsia="IRNazanin"/>
          <w:color w:val="111111"/>
          <w:sz w:val="28"/>
          <w:sz w:val="28"/>
          <w:szCs w:val="28"/>
          <w:rtl w:val="true"/>
          <w:lang w:bidi="fa-IR"/>
        </w:rPr>
        <w:t>اقبال و جمال الاسبوع و فتح الابواب، سیّد رضی الدین علی بن طاووس</w:t>
      </w:r>
    </w:p>
    <w:p>
      <w:pPr>
        <w:pStyle w:val="BookText"/>
        <w:rPr/>
      </w:pPr>
      <w:r>
        <w:rPr>
          <w:rFonts w:ascii="IRNazanin" w:hAnsi="IRNazanin" w:eastAsia="IRNazanin"/>
          <w:color w:val="111111"/>
          <w:sz w:val="28"/>
          <w:sz w:val="28"/>
          <w:szCs w:val="28"/>
          <w:rtl w:val="true"/>
          <w:lang w:bidi="fa-IR"/>
        </w:rPr>
        <w:t>زوائد الفوائد، ابوالقاسم علی بن رضی الدین</w:t>
      </w:r>
    </w:p>
    <w:p>
      <w:pPr>
        <w:pStyle w:val="BookText"/>
        <w:rPr/>
      </w:pPr>
      <w:r>
        <w:rPr>
          <w:rFonts w:ascii="IRNazanin" w:hAnsi="IRNazanin" w:eastAsia="IRNazanin"/>
          <w:color w:val="111111"/>
          <w:sz w:val="28"/>
          <w:sz w:val="28"/>
          <w:szCs w:val="28"/>
          <w:rtl w:val="true"/>
          <w:lang w:bidi="fa-IR"/>
        </w:rPr>
        <w:t>البلد الاامین، ابراهیم بن علی کفعمی</w:t>
      </w:r>
    </w:p>
    <w:p>
      <w:pPr>
        <w:pStyle w:val="BookText"/>
        <w:rPr/>
      </w:pPr>
      <w:r>
        <w:rPr>
          <w:rFonts w:ascii="IRNazanin" w:hAnsi="IRNazanin" w:eastAsia="IRNazanin"/>
          <w:color w:val="111111"/>
          <w:sz w:val="28"/>
          <w:sz w:val="28"/>
          <w:szCs w:val="28"/>
          <w:rtl w:val="true"/>
          <w:lang w:bidi="fa-IR"/>
        </w:rPr>
        <w:t>رجال نجاشی، ابو العباس نجاشی</w:t>
      </w:r>
    </w:p>
    <w:p>
      <w:pPr>
        <w:pStyle w:val="BookText"/>
        <w:rPr/>
      </w:pPr>
      <w:r>
        <w:rPr>
          <w:rFonts w:ascii="IRNazanin" w:hAnsi="IRNazanin" w:eastAsia="IRNazanin"/>
          <w:color w:val="111111"/>
          <w:sz w:val="28"/>
          <w:sz w:val="28"/>
          <w:szCs w:val="28"/>
          <w:rtl w:val="true"/>
          <w:lang w:bidi="fa-IR"/>
        </w:rPr>
        <w:t xml:space="preserve">فهرست کتابخانه آیت الله العظمی مرعشی نجفی جلد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آیت الله سیّد محمود مرعشی نجفی</w:t>
      </w:r>
    </w:p>
    <w:p>
      <w:pPr>
        <w:pStyle w:val="BookText"/>
        <w:rPr/>
      </w:pPr>
      <w:r>
        <w:rPr>
          <w:rFonts w:ascii="IRNazanin" w:hAnsi="IRNazanin" w:eastAsia="IRNazanin"/>
          <w:color w:val="111111"/>
          <w:sz w:val="28"/>
          <w:sz w:val="28"/>
          <w:szCs w:val="28"/>
          <w:rtl w:val="true"/>
          <w:lang w:bidi="fa-IR"/>
        </w:rPr>
        <w:t xml:space="preserve">فهرست آستان قدس رضوی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براتعلی غلامی مقدم</w:t>
      </w:r>
    </w:p>
    <w:p>
      <w:pPr>
        <w:pStyle w:val="BookText"/>
        <w:rPr/>
      </w:pPr>
      <w:r>
        <w:rPr>
          <w:rFonts w:ascii="IRNazanin" w:hAnsi="IRNazanin" w:eastAsia="IRNazanin"/>
          <w:color w:val="111111"/>
          <w:sz w:val="28"/>
          <w:sz w:val="28"/>
          <w:szCs w:val="28"/>
          <w:rtl w:val="true"/>
          <w:lang w:bidi="fa-IR"/>
        </w:rPr>
        <w:t xml:space="preserve">الذریعه الی تصانیف شیعه جلد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شیخ محمد محسن آقا بزرگ تهرانی</w:t>
      </w:r>
    </w:p>
    <w:p>
      <w:pPr>
        <w:pStyle w:val="BookText"/>
        <w:rPr/>
      </w:pPr>
      <w:r>
        <w:rPr>
          <w:rFonts w:ascii="IRNazanin" w:hAnsi="IRNazanin" w:eastAsia="IRNazanin"/>
          <w:color w:val="111111"/>
          <w:sz w:val="28"/>
          <w:sz w:val="28"/>
          <w:szCs w:val="28"/>
          <w:rtl w:val="true"/>
          <w:lang w:bidi="fa-IR"/>
        </w:rPr>
        <w:t>طبقات اعلام شیعه، شیخ محمّد محسن آقا بزرگ تهرانی</w:t>
      </w:r>
    </w:p>
    <w:p>
      <w:pPr>
        <w:pStyle w:val="BookText"/>
        <w:rPr/>
      </w:pPr>
      <w:r>
        <w:rPr>
          <w:rFonts w:ascii="IRNazanin" w:hAnsi="IRNazanin" w:eastAsia="IRNazanin"/>
          <w:color w:val="111111"/>
          <w:sz w:val="28"/>
          <w:sz w:val="28"/>
          <w:szCs w:val="28"/>
          <w:rtl w:val="true"/>
          <w:lang w:bidi="fa-IR"/>
        </w:rPr>
        <w:t>مقدمه ای بر کتاب صحیفه سجّادیه، ترجمه جواد فاضل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تراجم الرجال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احمد حسینی اشکوری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صحیفه سجّادیه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بقره آیه </w:t>
      </w:r>
      <w:r>
        <w:rPr>
          <w:rFonts w:eastAsia="IRNazanin" w:cs="IRNazanin"/>
          <w:b w:val="false"/>
          <w:bCs w:val="false"/>
          <w:i w:val="false"/>
          <w:iCs w:val="false"/>
          <w:color w:val="333333"/>
          <w:sz w:val="20"/>
          <w:szCs w:val="20"/>
        </w:rPr>
        <w:t>186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مومن آیه </w:t>
      </w:r>
      <w:r>
        <w:rPr>
          <w:rFonts w:eastAsia="IRNazanin" w:cs="IRNazanin"/>
          <w:b w:val="false"/>
          <w:bCs w:val="false"/>
          <w:i w:val="false"/>
          <w:iCs w:val="false"/>
          <w:color w:val="333333"/>
          <w:sz w:val="20"/>
          <w:szCs w:val="20"/>
        </w:rPr>
        <w:t>63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فی صفات المومنین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جلد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صحیفه ی سجّادیه با تصرف و تخلیص</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سلوه الحزین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المصباح</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و جمال الاسبوع و فتح الابواب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الزوائد و الفوائد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کتاب اسرار خاموش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تخلیص</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کتاب ادعیه الامام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کتاب اسرار خاموشان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تخلیص</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بر کتاب اسرار خاموشان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تخلیص</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ای بر کتاب صحیفه سجّادیه به روایت ابن اشکیب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مبارکه ی رعد آیه </w:t>
      </w:r>
      <w:r>
        <w:rPr>
          <w:rFonts w:eastAsia="IRNazanin" w:cs="IRNazanin"/>
          <w:b w:val="false"/>
          <w:bCs w:val="false"/>
          <w:i w:val="false"/>
          <w:iCs w:val="false"/>
          <w:color w:val="333333"/>
          <w:sz w:val="20"/>
          <w:szCs w:val="20"/>
        </w:rPr>
        <w:t>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 آیه </w:t>
      </w:r>
      <w:r>
        <w:rPr>
          <w:rFonts w:eastAsia="IRNazanin" w:cs="IRNazanin"/>
          <w:b w:val="false"/>
          <w:bCs w:val="false"/>
          <w:i w:val="false"/>
          <w:iCs w:val="false"/>
          <w:color w:val="333333"/>
          <w:sz w:val="20"/>
          <w:szCs w:val="20"/>
        </w:rPr>
        <w:t>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ابراهیم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صحیفۀ سجّادیه با اندکی تصرف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 کتاب صحیفۀ سجّادیه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صحیفۀ سجّادیه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اسناد و شروح صحیفۀ سجّادیه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صحیفه سجّادیه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جلد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صحیفۀ سجّادیه با اندکی تخلص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صحیفۀ سجّادیه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صحیفۀ سجّادیه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الادب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العظمی مرعشی نجفی جلد </w:t>
      </w:r>
      <w:r>
        <w:rPr>
          <w:rFonts w:eastAsia="IRNazanin" w:cs="IRNazanin"/>
          <w:b w:val="false"/>
          <w:bCs w:val="false"/>
          <w:i w:val="false"/>
          <w:iCs w:val="false"/>
          <w:color w:val="333333"/>
          <w:sz w:val="20"/>
          <w:szCs w:val="20"/>
        </w:rPr>
        <w:t>13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العظمی مرعشی نجفی جلد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جلد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العظمی مرعشی نجفی جلد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مولفات الزیدیه جلد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العظمی مرعشی نجفی جلد </w:t>
      </w:r>
      <w:r>
        <w:rPr>
          <w:rFonts w:eastAsia="IRNazanin" w:cs="IRNazanin"/>
          <w:b w:val="false"/>
          <w:bCs w:val="false"/>
          <w:i w:val="false"/>
          <w:iCs w:val="false"/>
          <w:color w:val="333333"/>
          <w:sz w:val="20"/>
          <w:szCs w:val="20"/>
        </w:rPr>
        <w:t>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العظمی مرعشی نجفی جلد </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شیعه جلد </w:t>
      </w:r>
      <w:r>
        <w:rPr>
          <w:rFonts w:eastAsia="IRNazanin" w:cs="IRNazanin"/>
          <w:b w:val="false"/>
          <w:bCs w:val="false"/>
          <w:i w:val="false"/>
          <w:iCs w:val="false"/>
          <w:color w:val="333333"/>
          <w:sz w:val="20"/>
          <w:szCs w:val="20"/>
        </w:rPr>
        <w:t>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آیت الله العظمی مرعشی نجفی جلد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شیعه جلد </w:t>
      </w:r>
      <w:r>
        <w:rPr>
          <w:rFonts w:eastAsia="IRNazanin" w:cs="IRNazanin"/>
          <w:b w:val="false"/>
          <w:bCs w:val="false"/>
          <w:i w:val="false"/>
          <w:iCs w:val="false"/>
          <w:color w:val="333333"/>
          <w:sz w:val="20"/>
          <w:szCs w:val="20"/>
        </w:rPr>
        <w:t>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صحیفه سجّادیه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کتابنامه صحیفۀ سجّادیه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رضوی ج </w:t>
      </w:r>
      <w:r>
        <w:rPr>
          <w:rFonts w:eastAsia="IRNazanin" w:cs="IRNazanin"/>
          <w:b w:val="false"/>
          <w:bCs w:val="false"/>
          <w:i w:val="false"/>
          <w:iCs w:val="false"/>
          <w:color w:val="333333"/>
          <w:sz w:val="20"/>
          <w:szCs w:val="20"/>
        </w:rPr>
        <w:t>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شیعه ج </w:t>
      </w:r>
      <w:r>
        <w:rPr>
          <w:rFonts w:eastAsia="IRNazanin" w:cs="IRNazanin"/>
          <w:b w:val="false"/>
          <w:bCs w:val="false"/>
          <w:i w:val="false"/>
          <w:iCs w:val="false"/>
          <w:color w:val="333333"/>
          <w:sz w:val="20"/>
          <w:szCs w:val="20"/>
        </w:rPr>
        <w:t>13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صحیفه سجّادیه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تصائیف شیعه جلد </w:t>
      </w:r>
      <w:r>
        <w:rPr>
          <w:rFonts w:eastAsia="IRNazanin" w:cs="IRNazanin"/>
          <w:b w:val="false"/>
          <w:bCs w:val="false"/>
          <w:i w:val="false"/>
          <w:iCs w:val="false"/>
          <w:color w:val="333333"/>
          <w:sz w:val="20"/>
          <w:szCs w:val="20"/>
        </w:rPr>
        <w:t>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صحیفه سجاّدیه با اندکی تصرف</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صحیفۀ سجّادیه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صحیفه سجّادیه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صحیفۀ سجّادیه با تغییر و تصرف</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دانستنی های صحیفۀ سجّادیه و تصرف و تغییر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image" Target="media/image3.jpeg"/><Relationship Id="rId41" Type="http://schemas.openxmlformats.org/officeDocument/2006/relationships/image" Target="media/image3.jpeg"/><Relationship Id="rId42" Type="http://schemas.openxmlformats.org/officeDocument/2006/relationships/footer" Target="footer35.xml"/><Relationship Id="rId43" Type="http://schemas.openxmlformats.org/officeDocument/2006/relationships/image" Target="media/image4.jpeg"/><Relationship Id="rId44" Type="http://schemas.openxmlformats.org/officeDocument/2006/relationships/image" Target="media/image4.jpeg"/><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46.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11094</Words>
  <Characters>41819</Characters>
  <CharactersWithSpaces>52790</CharactersWithSpaces>
  <Paragraphs>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2026-08-19T00:10:17Z</dcterms:created>
  <dc:creator>ghaemiyeh.com</dc:creator>
  <dc:description/>
  <dc:language>en-US</dc:language>
  <cp:lastModifiedBy/>
  <dcterms:modified xsi:type="dcterms:W3CDTF">2026-08-19T03:40:19Z</dcterms:modified>
  <cp:revision>1</cp:revision>
  <dc:subject/>
  <dc:title>آشنایی با صحیفه سجادیه</dc:title>
</cp:coreProperties>
</file>

<file path=docProps/custom.xml><?xml version="1.0" encoding="utf-8"?>
<Properties xmlns="http://schemas.openxmlformats.org/officeDocument/2006/custom-properties" xmlns:vt="http://schemas.openxmlformats.org/officeDocument/2006/docPropsVTypes"/>
</file>