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سه خطبه فاطمه زهرا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122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34124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34126_774463916">
            <w:r>
              <w:rPr>
                <w:webHidden/>
                <w:rStyle w:val="IndexLink"/>
                <w:rtl w:val="true"/>
              </w:rPr>
              <w:t>سخن مؤسسه</w:t>
            </w:r>
            <w:r>
              <w:rPr>
                <w:rStyle w:val="IndexLink"/>
                <w:rtl w:val="true"/>
              </w:rPr>
              <w:t>:</w:t>
              <w:tab/>
            </w:r>
            <w:r>
              <w:rPr>
                <w:rStyle w:val="IndexLink"/>
              </w:rPr>
              <w:t>5</w:t>
            </w:r>
          </w:hyperlink>
        </w:p>
        <w:p>
          <w:pPr>
            <w:pStyle w:val="Contents2"/>
            <w:tabs>
              <w:tab w:val="clear" w:pos="8743"/>
              <w:tab w:val="right" w:pos="9026" w:leader="dot"/>
            </w:tabs>
            <w:rPr/>
          </w:pPr>
          <w:hyperlink w:anchor="__RefHeading___Toc734128_774463916">
            <w:r>
              <w:rPr>
                <w:webHidden/>
                <w:rStyle w:val="IndexLink"/>
                <w:rtl w:val="true"/>
              </w:rPr>
              <w:t>تقدیم به</w:t>
            </w:r>
            <w:r>
              <w:rPr>
                <w:rStyle w:val="IndexLink"/>
                <w:rtl w:val="true"/>
              </w:rPr>
              <w:t>:</w:t>
              <w:tab/>
            </w:r>
            <w:r>
              <w:rPr>
                <w:rStyle w:val="IndexLink"/>
              </w:rPr>
              <w:t>6</w:t>
            </w:r>
          </w:hyperlink>
        </w:p>
        <w:p>
          <w:pPr>
            <w:pStyle w:val="Contents2"/>
            <w:tabs>
              <w:tab w:val="clear" w:pos="8743"/>
              <w:tab w:val="right" w:pos="9026" w:leader="dot"/>
            </w:tabs>
            <w:rPr/>
          </w:pPr>
          <w:hyperlink w:anchor="__RefHeading___Toc734130_774463916">
            <w:r>
              <w:rPr>
                <w:webHidden/>
                <w:rStyle w:val="IndexLink"/>
                <w:rtl w:val="true"/>
              </w:rPr>
              <w:t xml:space="preserve">خطبۀ فاطمۀ زهرا در مسجد </w:t>
            </w:r>
            <w:r>
              <w:rPr>
                <w:rStyle w:val="IndexLink"/>
                <w:rtl w:val="true"/>
              </w:rPr>
              <w:t>(</w:t>
            </w:r>
            <w:r>
              <w:rPr>
                <w:rStyle w:val="IndexLink"/>
                <w:rtl w:val="true"/>
              </w:rPr>
              <w:t>خطبۀ فدکیه</w:t>
            </w:r>
            <w:r>
              <w:rPr>
                <w:rStyle w:val="IndexLink"/>
                <w:rtl w:val="true"/>
              </w:rPr>
              <w:t>)</w:t>
              <w:tab/>
            </w:r>
            <w:r>
              <w:rPr>
                <w:rStyle w:val="IndexLink"/>
              </w:rPr>
              <w:t>7</w:t>
            </w:r>
          </w:hyperlink>
        </w:p>
        <w:p>
          <w:pPr>
            <w:pStyle w:val="Contents3"/>
            <w:tabs>
              <w:tab w:val="clear" w:pos="8459"/>
              <w:tab w:val="right" w:pos="9026" w:leader="dot"/>
            </w:tabs>
            <w:rPr/>
          </w:pPr>
          <w:hyperlink w:anchor="__RefHeading___Toc734132_774463916">
            <w:r>
              <w:rPr>
                <w:webHidden/>
                <w:rStyle w:val="IndexLink"/>
                <w:rtl w:val="true"/>
              </w:rPr>
              <w:t>مصادر خطبه</w:t>
            </w:r>
            <w:r>
              <w:rPr>
                <w:rStyle w:val="IndexLink"/>
                <w:rtl w:val="true"/>
              </w:rPr>
              <w:tab/>
            </w:r>
            <w:r>
              <w:rPr>
                <w:rStyle w:val="IndexLink"/>
              </w:rPr>
              <w:t>7</w:t>
            </w:r>
          </w:hyperlink>
        </w:p>
        <w:p>
          <w:pPr>
            <w:pStyle w:val="Contents3"/>
            <w:tabs>
              <w:tab w:val="clear" w:pos="8459"/>
              <w:tab w:val="right" w:pos="9026" w:leader="dot"/>
            </w:tabs>
            <w:rPr/>
          </w:pPr>
          <w:hyperlink w:anchor="__RefHeading___Toc734134_774463916">
            <w:r>
              <w:rPr>
                <w:webHidden/>
                <w:rStyle w:val="IndexLink"/>
                <w:rtl w:val="true"/>
              </w:rPr>
              <w:t>روش تحقیق</w:t>
            </w:r>
            <w:r>
              <w:rPr>
                <w:rStyle w:val="IndexLink"/>
                <w:rtl w:val="true"/>
              </w:rPr>
              <w:t>:</w:t>
              <w:tab/>
            </w:r>
            <w:r>
              <w:rPr>
                <w:rStyle w:val="IndexLink"/>
              </w:rPr>
              <w:t>8</w:t>
            </w:r>
          </w:hyperlink>
        </w:p>
        <w:p>
          <w:pPr>
            <w:pStyle w:val="Contents2"/>
            <w:tabs>
              <w:tab w:val="clear" w:pos="8743"/>
              <w:tab w:val="right" w:pos="9026" w:leader="dot"/>
            </w:tabs>
            <w:rPr/>
          </w:pPr>
          <w:hyperlink w:anchor="__RefHeading___Toc734136_774463916">
            <w:r>
              <w:rPr>
                <w:webHidden/>
                <w:rStyle w:val="IndexLink"/>
                <w:rtl w:val="true"/>
              </w:rPr>
              <w:t>خطبۀ فاطمۀ زهرا علیها السلام در بستر بیماری</w:t>
            </w:r>
            <w:r>
              <w:rPr>
                <w:rStyle w:val="IndexLink"/>
                <w:rtl w:val="true"/>
              </w:rPr>
              <w:tab/>
            </w:r>
            <w:r>
              <w:rPr>
                <w:rStyle w:val="IndexLink"/>
              </w:rPr>
              <w:t>50</w:t>
            </w:r>
          </w:hyperlink>
        </w:p>
        <w:p>
          <w:pPr>
            <w:pStyle w:val="Contents2"/>
            <w:tabs>
              <w:tab w:val="clear" w:pos="8743"/>
              <w:tab w:val="right" w:pos="9026" w:leader="dot"/>
            </w:tabs>
            <w:rPr/>
          </w:pPr>
          <w:hyperlink w:anchor="__RefHeading___Toc734138_774463916">
            <w:r>
              <w:rPr>
                <w:webHidden/>
                <w:rStyle w:val="IndexLink"/>
                <w:rtl w:val="true"/>
              </w:rPr>
              <w:t>خطبۀ فاطمۀ زهرا علیها السلام در دفاع از مقام ولایت</w:t>
            </w:r>
            <w:r>
              <w:rPr>
                <w:rStyle w:val="IndexLink"/>
                <w:rtl w:val="true"/>
              </w:rPr>
              <w:tab/>
            </w:r>
            <w:r>
              <w:rPr>
                <w:rStyle w:val="IndexLink"/>
              </w:rPr>
              <w:t>60</w:t>
            </w:r>
          </w:hyperlink>
        </w:p>
        <w:p>
          <w:pPr>
            <w:pStyle w:val="Contents2"/>
            <w:tabs>
              <w:tab w:val="clear" w:pos="8743"/>
              <w:tab w:val="right" w:pos="9026" w:leader="dot"/>
            </w:tabs>
            <w:rPr/>
          </w:pPr>
          <w:hyperlink w:anchor="__RefHeading___Toc734140_774463916">
            <w:r>
              <w:rPr>
                <w:webHidden/>
                <w:rStyle w:val="IndexLink"/>
                <w:rtl w:val="true"/>
              </w:rPr>
              <w:t>منابع</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4_27977"/>
      <w:bookmarkStart w:id="1" w:name="pg5044_27977"/>
      <w:bookmarkEnd w:id="1"/>
    </w:p>
    <w:p>
      <w:pPr>
        <w:pStyle w:val="Heading2"/>
        <w:numPr>
          <w:ilvl w:val="1"/>
          <w:numId w:val="1"/>
        </w:numPr>
        <w:rPr/>
      </w:pPr>
      <w:bookmarkStart w:id="2" w:name="pg5044_27977"/>
      <w:bookmarkStart w:id="3" w:name="__RefHeading___Toc73412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خطبه فاطمه‌زهرا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مهدی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خطبه حضرت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خطبه حضرت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مهدی،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۲۱۱۷۹۲۸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4124_774463916"/>
      <w:bookmarkStart w:id="6" w:name="_Toc2"/>
      <w:bookmarkEnd w:id="5"/>
      <w:r>
        <w:rPr>
          <w:rtl w:val="true"/>
        </w:rPr>
        <w:t>اشاره</w:t>
      </w:r>
      <w:bookmarkStart w:id="7" w:name="pg5044_27979"/>
      <w:bookmarkEnd w:id="6"/>
    </w:p>
    <w:p>
      <w:pPr>
        <w:pStyle w:val="Heading2"/>
        <w:numPr>
          <w:ilvl w:val="1"/>
          <w:numId w:val="1"/>
        </w:numPr>
        <w:rPr/>
      </w:pPr>
      <w:bookmarkStart w:id="8" w:name="__RefHeading___Toc734126_774463916"/>
      <w:bookmarkStart w:id="9" w:name="_Toc3"/>
      <w:bookmarkEnd w:id="7"/>
      <w:bookmarkEnd w:id="8"/>
      <w:r>
        <w:rPr>
          <w:rtl w:val="true"/>
        </w:rPr>
        <w:t>سخن مؤسسه</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کتابی که در پیشرو دارید مشتمل بر سه خطبه از فاطمه زهرا علیها السلام است؛ پیشتر دو خطبه مشهور از صدیقه طاهره را همراه با خطبه‌های حضرت زینب، امّ کلثوم و فاطمه بنت الحسین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چشمه‌سار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به چاپ ششم رسیده است آورده بودیم، برخی دوستان مناسب دیدند خطبه‌های آن حضرت جداگانه چاپ شود از این رو خطبه دیگری را که بعد از جریان سقیفه در دفاع از حق ولایت أمیرمؤمنان علیه السلام بیان فرموده، ضمیمه کرده و هر سه خطبه را همراه ترجمه تقدیم علاقه‌مندان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مؤلف محترم حضرت حجة الاسلام والمسلیمن جناب آقای مهدی عبدالهی که در تألیف این کتاب همکاری و زحمت قابل توجهی کشیدند و سایر همکاران در مؤسسه و همچنین کمیته حمایت و نظارت بر فعالیت مراکز فرهنگی وزارت فرهنگ و ارشاد اسلامی که ما را در این امر مساعدت نمود تشکر و تقدیر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پیام امام هادی علیه السلام</w:t>
      </w:r>
      <w:bookmarkStart w:id="10" w:name="pg5044_27980"/>
    </w:p>
    <w:p>
      <w:pPr>
        <w:pStyle w:val="Heading2"/>
        <w:numPr>
          <w:ilvl w:val="1"/>
          <w:numId w:val="1"/>
        </w:numPr>
        <w:rPr/>
      </w:pPr>
      <w:bookmarkStart w:id="11" w:name="__RefHeading___Toc734128_774463916"/>
      <w:bookmarkStart w:id="12" w:name="_Toc4"/>
      <w:bookmarkEnd w:id="10"/>
      <w:bookmarkEnd w:id="11"/>
      <w:r>
        <w:rPr>
          <w:rtl w:val="true"/>
        </w:rPr>
        <w:t>تقدیم به</w:t>
      </w:r>
      <w:r>
        <w:rPr>
          <w:rtl w:val="true"/>
        </w:rPr>
        <w:t>:</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شهید راه ولایت محسن بن علی علیهما السلام و مادرش فاطمه زهراء علیها السلام اولین شهیده راه ولایت وبهترین حامی امامت که با خطبه‌های خود و فدای جان و جانانش صراط مستقیم را نشان داد و حق را به روشنی از باطل جدا و حجّت را بر همگان تمام کرد</w:t>
      </w:r>
      <w:r>
        <w:rPr>
          <w:rFonts w:eastAsia="IRNazanin" w:cs="IRNazanin"/>
          <w:color w:val="111111"/>
          <w:sz w:val="28"/>
          <w:szCs w:val="28"/>
          <w:rtl w:val="true"/>
          <w:lang w:bidi="fa-IR"/>
        </w:rPr>
        <w:t>.</w:t>
      </w:r>
      <w:bookmarkStart w:id="13" w:name="pg5044_27981"/>
    </w:p>
    <w:p>
      <w:pPr>
        <w:pStyle w:val="Heading2"/>
        <w:numPr>
          <w:ilvl w:val="1"/>
          <w:numId w:val="1"/>
        </w:numPr>
        <w:rPr/>
      </w:pPr>
      <w:bookmarkStart w:id="14" w:name="__RefHeading___Toc734130_774463916"/>
      <w:bookmarkStart w:id="15" w:name="_Toc5"/>
      <w:bookmarkEnd w:id="13"/>
      <w:bookmarkEnd w:id="14"/>
      <w:r>
        <w:rPr>
          <w:rtl w:val="true"/>
        </w:rPr>
        <w:t xml:space="preserve">خطبۀ فاطمۀ زهرا در مسجد </w:t>
      </w:r>
      <w:r>
        <w:rPr>
          <w:rtl w:val="true"/>
        </w:rPr>
        <w:t>(</w:t>
      </w:r>
      <w:r>
        <w:rPr>
          <w:rtl w:val="true"/>
        </w:rPr>
        <w:t>خطبۀ فدکیه</w:t>
      </w:r>
      <w:r>
        <w:rPr>
          <w:rtl w:val="true"/>
        </w:rPr>
        <w:t>)</w:t>
      </w:r>
      <w:bookmarkEnd w:id="15"/>
    </w:p>
    <w:p>
      <w:pPr>
        <w:pStyle w:val="Heading3"/>
        <w:numPr>
          <w:ilvl w:val="2"/>
          <w:numId w:val="1"/>
        </w:numPr>
        <w:rPr/>
      </w:pPr>
      <w:bookmarkStart w:id="16" w:name="__RefHeading___Toc734132_774463916"/>
      <w:bookmarkStart w:id="17" w:name="_Toc6"/>
      <w:bookmarkEnd w:id="16"/>
      <w:r>
        <w:rPr>
          <w:rtl w:val="true"/>
        </w:rPr>
        <w:t>مصادر خطبه</w:t>
      </w:r>
      <w:bookmarkEnd w:id="17"/>
    </w:p>
    <w:p>
      <w:pPr>
        <w:pStyle w:val="BookText"/>
        <w:rPr/>
      </w:pPr>
      <w:r>
        <w:rPr>
          <w:rFonts w:ascii="IRNazanin" w:hAnsi="IRNazanin" w:eastAsia="IRNazanin"/>
          <w:color w:val="111111"/>
          <w:sz w:val="28"/>
          <w:sz w:val="28"/>
          <w:szCs w:val="28"/>
          <w:rtl w:val="true"/>
          <w:lang w:bidi="fa-IR"/>
        </w:rPr>
        <w:t>این خطبه شریفه را بسیاری ازعلمای بزرگ از اهل سنّت وشیعه در کتابهای خود به صورت کامل یا بخش هایی از آن را آورده‌اند، که در ذیل به برخی از این کتابها به ترتیب تاریخی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ابی طاهرطیفور،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أبو حنیفة نعمان بن محمّد 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بن رستم طبری، از علماء امامیّه در قرن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ابو جعفر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احمدبن علی بن‌ابی‌طالب طبرسی، از علماء قرن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نهج‌البلاغة، ج</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ابی الفتح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که خطبه را از چند مصدر از جمله احتجاج، بلاغات النساء و نیز از سید مرتضی نقل‌کرده‌است</w:t>
      </w:r>
      <w:r>
        <w:rPr>
          <w:rFonts w:eastAsia="IRNazanin" w:cs="IRNazanin"/>
          <w:color w:val="111111"/>
          <w:sz w:val="28"/>
          <w:szCs w:val="28"/>
          <w:rtl w:val="true"/>
          <w:lang w:bidi="fa-IR"/>
        </w:rPr>
        <w:t>.</w:t>
      </w:r>
      <w:bookmarkStart w:id="18" w:name="pg5044_27982"/>
    </w:p>
    <w:p>
      <w:pPr>
        <w:pStyle w:val="Heading3"/>
        <w:numPr>
          <w:ilvl w:val="2"/>
          <w:numId w:val="1"/>
        </w:numPr>
        <w:rPr/>
      </w:pPr>
      <w:bookmarkStart w:id="19" w:name="__RefHeading___Toc734134_774463916"/>
      <w:bookmarkStart w:id="20" w:name="_Toc7"/>
      <w:bookmarkEnd w:id="18"/>
      <w:bookmarkEnd w:id="19"/>
      <w:r>
        <w:rPr>
          <w:rtl w:val="true"/>
        </w:rPr>
        <w:t>روش تحقیق</w:t>
      </w:r>
      <w:r>
        <w:rPr>
          <w:rtl w:val="true"/>
        </w:rPr>
        <w:t>:</w:t>
      </w:r>
      <w:bookmarkEnd w:id="20"/>
    </w:p>
    <w:p>
      <w:pPr>
        <w:pStyle w:val="BookText"/>
        <w:rPr/>
      </w:pPr>
      <w:r>
        <w:rPr>
          <w:rFonts w:ascii="IRNazanin" w:hAnsi="IRNazanin" w:eastAsia="IRNazanin"/>
          <w:color w:val="111111"/>
          <w:sz w:val="28"/>
          <w:sz w:val="28"/>
          <w:szCs w:val="28"/>
          <w:rtl w:val="true"/>
          <w:lang w:bidi="fa-IR"/>
        </w:rPr>
        <w:t>روش‌ما در تحقیق این خطبه روش تلفیق بوده؛یعنی‌درهر مورد، کلمات وجملات هرکدام از مصادر روشنتر وباقواعد سازگارتر بود آن را به عنوان متن انتخاب کرده‌ودر موارد مهم و لازم، اختلاف عبارت مصادر را در پاورقی یادآوری نموده واز اشاره به اختلافات جزئی صرف نظر کرده‌ایم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لغات مشکل خطبه واعراب آن، علاوه بر کتب لغت مثل صحاح، قاموس، لسان العرب، مجمع البحرین، اقرب الموارد و المنجد، از شرح علامه مجلسی بر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سودجسته‌ایم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همین زمینه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البیضاء فی شرح خطبة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عالم جلیل سید محمد تقی بن سید اسحاق رضوی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دیگری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محمد تقی نقوی،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باقر انصاری و سید حسین رجایی نیز مورد مراجعه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أَجْمَعَ </w:t>
      </w:r>
      <w:r>
        <w:rPr>
          <w:rStyle w:val="FootnoteAnchor"/>
          <w:rtl w:val="true"/>
        </w:rPr>
        <w:footnoteReference w:id="3"/>
      </w:r>
      <w:r>
        <w:rPr>
          <w:rFonts w:ascii="Amiri" w:hAnsi="Amiri" w:eastAsia="Amiri" w:cs="Amiri"/>
          <w:color w:val="111111"/>
          <w:sz w:val="28"/>
          <w:sz w:val="28"/>
          <w:szCs w:val="28"/>
          <w:rtl w:val="true"/>
          <w:lang w:bidi="ar-SA"/>
        </w:rPr>
        <w:t xml:space="preserve">أَبُوبَکْرٍ </w:t>
      </w:r>
      <w:r>
        <w:rPr>
          <w:rStyle w:val="FootnoteAnchor"/>
          <w:rtl w:val="true"/>
        </w:rPr>
        <w:footnoteReference w:id="4"/>
      </w:r>
      <w:r>
        <w:rPr>
          <w:rFonts w:ascii="Amiri" w:hAnsi="Amiri" w:eastAsia="Amiri" w:cs="Amiri"/>
          <w:color w:val="111111"/>
          <w:sz w:val="28"/>
          <w:sz w:val="28"/>
          <w:szCs w:val="28"/>
          <w:rtl w:val="true"/>
          <w:lang w:bidi="ar-SA"/>
        </w:rPr>
        <w:t xml:space="preserve">عَلی مَنْعِ فاطِمَةَ فَدَکاً </w:t>
      </w:r>
      <w:r>
        <w:rPr>
          <w:rStyle w:val="FootnoteAnchor"/>
          <w:rtl w:val="true"/>
        </w:rPr>
        <w:footnoteReference w:id="5"/>
      </w:r>
      <w:r>
        <w:rPr>
          <w:rFonts w:ascii="Amiri" w:hAnsi="Amiri" w:eastAsia="Amiri" w:cs="Amiri"/>
          <w:color w:val="111111"/>
          <w:sz w:val="28"/>
          <w:sz w:val="28"/>
          <w:szCs w:val="28"/>
          <w:rtl w:val="true"/>
          <w:lang w:bidi="ar-SA"/>
        </w:rPr>
        <w:t xml:space="preserve">وَبَلَغَها ذلِکَ، لاثَتْ خِمارها </w:t>
      </w:r>
      <w:r>
        <w:rPr>
          <w:rStyle w:val="FootnoteAnchor"/>
          <w:rtl w:val="true"/>
        </w:rPr>
        <w:footnoteReference w:id="6"/>
      </w:r>
      <w:r>
        <w:rPr>
          <w:rFonts w:ascii="Amiri" w:hAnsi="Amiri" w:eastAsia="Amiri" w:cs="Amiri"/>
          <w:color w:val="111111"/>
          <w:sz w:val="28"/>
          <w:sz w:val="28"/>
          <w:szCs w:val="28"/>
          <w:rtl w:val="true"/>
          <w:lang w:bidi="ar-SA"/>
        </w:rPr>
        <w:t xml:space="preserve">عَلی رَأسِها وَاشْتَمَلَتْ بِجِلْبابِها </w:t>
      </w:r>
      <w:r>
        <w:rPr>
          <w:rStyle w:val="FootnoteAnchor"/>
          <w:rtl w:val="true"/>
        </w:rPr>
        <w:footnoteReference w:id="7"/>
      </w:r>
      <w:r>
        <w:rPr>
          <w:rFonts w:ascii="Amiri" w:hAnsi="Amiri" w:eastAsia="Amiri" w:cs="Amiri"/>
          <w:color w:val="111111"/>
          <w:sz w:val="28"/>
          <w:sz w:val="28"/>
          <w:szCs w:val="28"/>
          <w:rtl w:val="true"/>
          <w:lang w:bidi="ar-SA"/>
        </w:rPr>
        <w:t xml:space="preserve">وَأَقْبَلَتْ فی لُمَّةٍ </w:t>
      </w:r>
      <w:r>
        <w:rPr>
          <w:rStyle w:val="FootnoteAnchor"/>
          <w:rtl w:val="true"/>
        </w:rPr>
        <w:footnoteReference w:id="8"/>
      </w:r>
      <w:r>
        <w:rPr>
          <w:rFonts w:ascii="Amiri" w:hAnsi="Amiri" w:eastAsia="Amiri" w:cs="Amiri"/>
          <w:color w:val="111111"/>
          <w:sz w:val="28"/>
          <w:sz w:val="28"/>
          <w:szCs w:val="28"/>
          <w:rtl w:val="true"/>
          <w:lang w:bidi="ar-SA"/>
        </w:rPr>
        <w:t xml:space="preserve">مِنْ حَفَدَتِها </w:t>
      </w:r>
      <w:r>
        <w:rPr>
          <w:rStyle w:val="FootnoteAnchor"/>
          <w:rtl w:val="true"/>
        </w:rPr>
        <w:footnoteReference w:id="9"/>
      </w:r>
      <w:r>
        <w:rPr>
          <w:rFonts w:ascii="Amiri" w:hAnsi="Amiri" w:eastAsia="Amiri" w:cs="Amiri"/>
          <w:color w:val="111111"/>
          <w:sz w:val="28"/>
          <w:sz w:val="28"/>
          <w:szCs w:val="28"/>
          <w:rtl w:val="true"/>
          <w:lang w:bidi="ar-SA"/>
        </w:rPr>
        <w:t>وَنِساءِ قَوْمِها تَطَأُ</w:t>
      </w:r>
    </w:p>
    <w:p>
      <w:pPr>
        <w:pStyle w:val="BookText"/>
        <w:rPr/>
      </w:pPr>
      <w:r>
        <w:rPr>
          <w:rFonts w:ascii="IRNazanin" w:hAnsi="IRNazanin" w:eastAsia="IRNazanin"/>
          <w:color w:val="111111"/>
          <w:sz w:val="28"/>
          <w:sz w:val="28"/>
          <w:szCs w:val="28"/>
          <w:rtl w:val="true"/>
          <w:lang w:bidi="fa-IR"/>
        </w:rPr>
        <w:t>تصمیم ابوبکر بر غصب فدک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مصممّ شد فدک را از فاطمه علیها السلام بازستاند و این خبر به آن حضرت رسید، مقنعه خود پوشید و چادر به سر کشید و همراه گروهی از خدمتگزاران و زنان بنی‌هاشم در حالی که</w:t>
      </w:r>
    </w:p>
    <w:p>
      <w:pPr>
        <w:pStyle w:val="BookText"/>
        <w:rPr/>
      </w:pPr>
      <w:r>
        <w:rPr>
          <w:rFonts w:ascii="Amiri" w:hAnsi="Amiri" w:eastAsia="Amiri" w:cs="Amiri"/>
          <w:color w:val="111111"/>
          <w:sz w:val="28"/>
          <w:sz w:val="28"/>
          <w:szCs w:val="28"/>
          <w:rtl w:val="true"/>
          <w:lang w:bidi="ar-SA"/>
        </w:rPr>
        <w:t xml:space="preserve">ذُیُولَها </w:t>
      </w:r>
      <w:r>
        <w:rPr>
          <w:rStyle w:val="FootnoteAnchor"/>
          <w:rtl w:val="true"/>
        </w:rPr>
        <w:footnoteReference w:id="10"/>
      </w:r>
      <w:r>
        <w:rPr>
          <w:rFonts w:ascii="Amiri" w:hAnsi="Amiri" w:eastAsia="Amiri" w:cs="Amiri"/>
          <w:color w:val="111111"/>
          <w:sz w:val="28"/>
          <w:sz w:val="28"/>
          <w:szCs w:val="28"/>
          <w:rtl w:val="true"/>
          <w:lang w:bidi="ar-SA"/>
        </w:rPr>
        <w:t xml:space="preserve">ما تَخْرِمُ </w:t>
      </w:r>
      <w:r>
        <w:rPr>
          <w:rStyle w:val="FootnoteAnchor"/>
          <w:rtl w:val="true"/>
        </w:rPr>
        <w:footnoteReference w:id="11"/>
      </w:r>
      <w:r>
        <w:rPr>
          <w:rFonts w:ascii="Amiri" w:hAnsi="Amiri" w:eastAsia="Amiri" w:cs="Amiri"/>
          <w:color w:val="111111"/>
          <w:sz w:val="28"/>
          <w:sz w:val="28"/>
          <w:szCs w:val="28"/>
          <w:rtl w:val="true"/>
          <w:lang w:bidi="ar-SA"/>
        </w:rPr>
        <w:t xml:space="preserve">مَشْیَتُها مَشْیَةَ رَسُولِ اللّهِ صلی الله علیه و آله حَتّی دَخَلَتْ عَلی أَبی‌بکْرٍ، وَهُوَ فی حَشْدٍ </w:t>
      </w:r>
      <w:r>
        <w:rPr>
          <w:rStyle w:val="FootnoteAnchor"/>
          <w:rtl w:val="true"/>
        </w:rPr>
        <w:footnoteReference w:id="12"/>
      </w:r>
      <w:r>
        <w:rPr>
          <w:rFonts w:ascii="Amiri" w:hAnsi="Amiri" w:eastAsia="Amiri" w:cs="Amiri"/>
          <w:color w:val="111111"/>
          <w:sz w:val="28"/>
          <w:sz w:val="28"/>
          <w:szCs w:val="28"/>
          <w:rtl w:val="true"/>
          <w:lang w:bidi="ar-SA"/>
        </w:rPr>
        <w:t xml:space="preserve">مِنَ الْمُهاجِرینَ وَالأَنْصارِ وَغَیْرِهِمْ فَنیطَتْ </w:t>
      </w:r>
      <w:r>
        <w:rPr>
          <w:rStyle w:val="FootnoteAnchor"/>
          <w:rtl w:val="true"/>
        </w:rPr>
        <w:footnoteReference w:id="13"/>
      </w:r>
      <w:r>
        <w:rPr>
          <w:rFonts w:ascii="Amiri" w:hAnsi="Amiri" w:eastAsia="Amiri" w:cs="Amiri"/>
          <w:color w:val="111111"/>
          <w:sz w:val="28"/>
          <w:sz w:val="28"/>
          <w:szCs w:val="28"/>
          <w:rtl w:val="true"/>
          <w:lang w:bidi="ar-SA"/>
        </w:rPr>
        <w:t xml:space="preserve">دُونَها مُلاءَةٌ </w:t>
      </w:r>
      <w:r>
        <w:rPr>
          <w:rStyle w:val="FootnoteAnchor"/>
          <w:rtl w:val="true"/>
        </w:rPr>
        <w:footnoteReference w:id="14"/>
      </w:r>
      <w:r>
        <w:rPr>
          <w:rFonts w:ascii="Amiri" w:hAnsi="Amiri" w:eastAsia="Amiri" w:cs="Amiri"/>
          <w:color w:val="111111"/>
          <w:sz w:val="28"/>
          <w:sz w:val="28"/>
          <w:szCs w:val="28"/>
          <w:rtl w:val="true"/>
          <w:lang w:bidi="ar-SA"/>
        </w:rPr>
        <w:t xml:space="preserve">فَجَلَسَتْ ثُمّ أَنَّتْ أَنَّةً </w:t>
      </w:r>
      <w:r>
        <w:rPr>
          <w:rStyle w:val="FootnoteAnchor"/>
          <w:rtl w:val="true"/>
        </w:rPr>
        <w:footnoteReference w:id="15"/>
      </w:r>
      <w:r>
        <w:rPr>
          <w:rFonts w:ascii="Amiri" w:hAnsi="Amiri" w:eastAsia="Amiri" w:cs="Amiri"/>
          <w:color w:val="111111"/>
          <w:sz w:val="28"/>
          <w:sz w:val="28"/>
          <w:szCs w:val="28"/>
          <w:rtl w:val="true"/>
          <w:lang w:bidi="ar-SA"/>
        </w:rPr>
        <w:t xml:space="preserve">أَجْهَشَ </w:t>
      </w:r>
      <w:r>
        <w:rPr>
          <w:rStyle w:val="FootnoteAnchor"/>
          <w:rtl w:val="true"/>
        </w:rPr>
        <w:footnoteReference w:id="16"/>
      </w:r>
      <w:r>
        <w:rPr>
          <w:rFonts w:ascii="Amiri" w:hAnsi="Amiri" w:eastAsia="Amiri" w:cs="Amiri"/>
          <w:color w:val="111111"/>
          <w:sz w:val="28"/>
          <w:sz w:val="28"/>
          <w:szCs w:val="28"/>
          <w:rtl w:val="true"/>
          <w:lang w:bidi="ar-SA"/>
        </w:rPr>
        <w:t xml:space="preserve">الْقَوْمُ لَها بِالْبُکاءِ، فَارْتَجَّ الْمَجْلِسُ ثُمَّ أمْهَلَتْ هُنَیْئَةً </w:t>
      </w:r>
      <w:r>
        <w:rPr>
          <w:rStyle w:val="FootnoteAnchor"/>
          <w:rtl w:val="true"/>
        </w:rPr>
        <w:footnoteReference w:id="17"/>
      </w:r>
      <w:r>
        <w:rPr>
          <w:rFonts w:ascii="Amiri" w:hAnsi="Amiri" w:eastAsia="Amiri" w:cs="Amiri"/>
          <w:color w:val="111111"/>
          <w:sz w:val="28"/>
          <w:sz w:val="28"/>
          <w:szCs w:val="28"/>
          <w:rtl w:val="true"/>
          <w:lang w:bidi="ar-SA"/>
        </w:rPr>
        <w:t xml:space="preserve">حَتّی إذا سَکنَ نَشیجُ </w:t>
      </w:r>
      <w:r>
        <w:rPr>
          <w:rStyle w:val="FootnoteAnchor"/>
          <w:rtl w:val="true"/>
        </w:rPr>
        <w:footnoteReference w:id="18"/>
      </w:r>
      <w:r>
        <w:rPr>
          <w:rFonts w:ascii="Amiri" w:hAnsi="Amiri" w:eastAsia="Amiri" w:cs="Amiri"/>
          <w:color w:val="111111"/>
          <w:sz w:val="28"/>
          <w:sz w:val="28"/>
          <w:szCs w:val="28"/>
          <w:rtl w:val="true"/>
          <w:lang w:bidi="ar-SA"/>
        </w:rPr>
        <w:t xml:space="preserve">الْقَوْمِ وَهَدَأَتْ </w:t>
      </w:r>
      <w:r>
        <w:rPr>
          <w:rStyle w:val="FootnoteAnchor"/>
          <w:rtl w:val="true"/>
        </w:rPr>
        <w:footnoteReference w:id="19"/>
      </w:r>
      <w:r>
        <w:rPr>
          <w:rFonts w:ascii="Amiri" w:hAnsi="Amiri" w:eastAsia="Amiri" w:cs="Amiri"/>
          <w:color w:val="111111"/>
          <w:sz w:val="28"/>
          <w:sz w:val="28"/>
          <w:szCs w:val="28"/>
          <w:rtl w:val="true"/>
          <w:lang w:bidi="ar-SA"/>
        </w:rPr>
        <w:t xml:space="preserve">فَوْرَتُهُمْ </w:t>
      </w:r>
      <w:r>
        <w:rPr>
          <w:rStyle w:val="FootnoteAnchor"/>
          <w:rtl w:val="true"/>
        </w:rPr>
        <w:footnoteReference w:id="20"/>
      </w:r>
      <w:r>
        <w:rPr>
          <w:rFonts w:ascii="Amiri" w:hAnsi="Amiri" w:eastAsia="Amiri" w:cs="Amiri"/>
          <w:color w:val="111111"/>
          <w:sz w:val="28"/>
          <w:sz w:val="28"/>
          <w:szCs w:val="28"/>
          <w:rtl w:val="true"/>
          <w:lang w:bidi="ar-SA"/>
        </w:rPr>
        <w:t>، إفْتَتَحَتْ الْکَلامَ بِحَمْدِاللهِ وَالثَّناءِ عَلَیْهِ رفتن فاطمه علیها السلام به مسجد</w:t>
      </w:r>
    </w:p>
    <w:p>
      <w:pPr>
        <w:pStyle w:val="BookText"/>
        <w:rPr/>
      </w:pPr>
      <w:r>
        <w:rPr>
          <w:rFonts w:ascii="IRNazanin" w:hAnsi="IRNazanin" w:eastAsia="IRNazanin"/>
          <w:color w:val="111111"/>
          <w:sz w:val="28"/>
          <w:sz w:val="28"/>
          <w:szCs w:val="28"/>
          <w:rtl w:val="true"/>
          <w:lang w:bidi="fa-IR"/>
        </w:rPr>
        <w:t>ناله فاطمه علیها السلام و گریۀ مردم</w:t>
      </w:r>
    </w:p>
    <w:p>
      <w:pPr>
        <w:pStyle w:val="BookText"/>
        <w:rPr/>
      </w:pPr>
      <w:r>
        <w:rPr>
          <w:rFonts w:ascii="IRNazanin" w:hAnsi="IRNazanin" w:eastAsia="IRNazanin"/>
          <w:color w:val="111111"/>
          <w:sz w:val="28"/>
          <w:sz w:val="28"/>
          <w:szCs w:val="28"/>
          <w:rtl w:val="true"/>
          <w:lang w:bidi="fa-IR"/>
        </w:rPr>
        <w:t>آغاز خطبه</w:t>
      </w:r>
    </w:p>
    <w:p>
      <w:pPr>
        <w:pStyle w:val="BookText"/>
        <w:rPr/>
      </w:pPr>
      <w:r>
        <w:rPr>
          <w:rFonts w:ascii="IRNazanin" w:hAnsi="IRNazanin" w:eastAsia="IRNazanin"/>
          <w:color w:val="111111"/>
          <w:sz w:val="28"/>
          <w:sz w:val="28"/>
          <w:szCs w:val="28"/>
          <w:rtl w:val="true"/>
          <w:lang w:bidi="fa-IR"/>
        </w:rPr>
        <w:t>لباس بلند او زیر قدمش قرار می‌گرفت، و راه رفتنش عین راه رفتن رسول خدا صلی الله علیه و آله بود، بر ابوبکرکه در جمع مهاجران، انصار و دیگران قرار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رویش آویخته، و فاطمه در پشت پرده نشست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لحظات ورود، یادآوری خاطرات ملکوتی و سرشار این مسجد از رسول خدا صلی الله علیه و آله آن چنان انقلاب روحی در او پدید آورد که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ناله‌ای سر داد،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خروش افکند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او گریستند، ومجلس مضطرب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اندکی مهلت داد تا ناله وخروش مردم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را با حمد و ثنای الهی آغازکرد</w:t>
      </w:r>
    </w:p>
    <w:p>
      <w:pPr>
        <w:pStyle w:val="BookText"/>
        <w:rPr/>
      </w:pPr>
      <w:r>
        <w:rPr>
          <w:rFonts w:ascii="Amiri" w:hAnsi="Amiri" w:eastAsia="Amiri" w:cs="Amiri"/>
          <w:color w:val="111111"/>
          <w:sz w:val="28"/>
          <w:sz w:val="28"/>
          <w:szCs w:val="28"/>
          <w:rtl w:val="true"/>
          <w:lang w:bidi="ar-SA"/>
        </w:rPr>
        <w:t xml:space="preserve">وَالصَّلاةِ عَلی رَسُولِهِ، فَعادَ الْقَوْمُ فی بُکائِهِمْ، فَلَما أَمْسَکُوا عادَتْ فی کَلامِها فَقالَتْ علیها السلام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الْحَمْدُ </w:t>
      </w:r>
      <w:r>
        <w:rPr>
          <w:rStyle w:val="FootnoteAnchor"/>
          <w:rtl w:val="true"/>
        </w:rPr>
        <w:footnoteReference w:id="22"/>
      </w:r>
      <w:r>
        <w:rPr>
          <w:rFonts w:ascii="Amiri" w:hAnsi="Amiri" w:eastAsia="Amiri" w:cs="Amiri"/>
          <w:color w:val="111111"/>
          <w:sz w:val="28"/>
          <w:sz w:val="28"/>
          <w:szCs w:val="28"/>
          <w:rtl w:val="true"/>
          <w:lang w:bidi="ar-SA"/>
        </w:rPr>
        <w:t>لِلهِ عَلی ما أَنْعَمَ، وَلَهُ الشُّکْرُ عَلی ما أَلْهَمَ، وَالثَّناءُ بِما قَدَّمَ مِنْ عُمُومِ نِعَمٍ ابْتَدَأَها، وَسُبُوغِ آلاءٍ أَسْداها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مِنَنٍ أَوْلاها، جَمَّ عن‌الإِْحْصاءِ عَدَدُها، وَنَأی عَنِ الْجَزاءِ أَمدُها، وَتَفاوَتَ عَنِ الإِدْراکِ أَبَدُها </w:t>
      </w:r>
      <w:r>
        <w:rPr>
          <w:rStyle w:val="FootnoteAnchor"/>
          <w:rtl w:val="true"/>
        </w:rPr>
        <w:footnoteReference w:id="23"/>
      </w:r>
      <w:r>
        <w:rPr>
          <w:rFonts w:ascii="Amiri" w:hAnsi="Amiri" w:eastAsia="Amiri" w:cs="Amiri"/>
          <w:color w:val="111111"/>
          <w:sz w:val="28"/>
          <w:sz w:val="28"/>
          <w:szCs w:val="28"/>
          <w:rtl w:val="true"/>
          <w:lang w:bidi="ar-SA"/>
        </w:rPr>
        <w:t>، وَنَدَبَهُمْ لِاسْتِزادَتِها بِالشُّکْرِ لِاتِّصالِها، وَاسْتَحْمَدَ إلَی الْخَلائِقِ بِإِجْزالِها حمد و ثنای الهی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وبرپیامبر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باشنیدن نام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هم گریستند تا آن گاه که از گریه باز ایستادند، حضرت به کلام خود ادامه‌داد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درمقابل نعمتهایش، وشکر اورا به جهت‌الهاماتش، وسپاس در برابر آنچه مقدّم داشته از نعمتهای فراگیر که بی سابقه عطا کرده، ونعمتهای فراوانی که به کمال عنایت نموده، و منّت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که از حدّ شمارش بیرون، وپایان آن نامعلوم و در نتیجه به جای آوردن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برای دریافت مزید نعمت به شکر فراخوانده تا نعمتشان پیوسته گردد،</w:t>
      </w:r>
    </w:p>
    <w:p>
      <w:pPr>
        <w:pStyle w:val="BookText"/>
        <w:rPr/>
      </w:pPr>
      <w:r>
        <w:rPr>
          <w:rFonts w:ascii="Amiri" w:hAnsi="Amiri" w:eastAsia="Amiri" w:cs="Amiri"/>
          <w:color w:val="111111"/>
          <w:sz w:val="28"/>
          <w:sz w:val="28"/>
          <w:szCs w:val="28"/>
          <w:rtl w:val="true"/>
          <w:lang w:bidi="ar-SA"/>
        </w:rPr>
        <w:t xml:space="preserve">وَثَنّی </w:t>
      </w:r>
      <w:r>
        <w:rPr>
          <w:rStyle w:val="FootnoteAnchor"/>
          <w:rtl w:val="true"/>
        </w:rPr>
        <w:footnoteReference w:id="24"/>
      </w:r>
      <w:r>
        <w:rPr>
          <w:rFonts w:ascii="Amiri" w:hAnsi="Amiri" w:eastAsia="Amiri" w:cs="Amiri"/>
          <w:color w:val="111111"/>
          <w:sz w:val="28"/>
          <w:sz w:val="28"/>
          <w:szCs w:val="28"/>
          <w:rtl w:val="true"/>
          <w:lang w:bidi="ar-SA"/>
        </w:rPr>
        <w:t>بِالنَّدْبِ إِلی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وَحْدَهُ لا شَریکَ لَهُ، کَلِمَةٌ جَعَلَ الْإِخْلاصَ </w:t>
      </w:r>
      <w:r>
        <w:rPr>
          <w:rStyle w:val="FootnoteAnchor"/>
          <w:rtl w:val="true"/>
        </w:rPr>
        <w:footnoteReference w:id="25"/>
      </w:r>
      <w:r>
        <w:rPr>
          <w:rFonts w:ascii="Amiri" w:hAnsi="Amiri" w:eastAsia="Amiri" w:cs="Amiri"/>
          <w:color w:val="111111"/>
          <w:sz w:val="28"/>
          <w:sz w:val="28"/>
          <w:szCs w:val="28"/>
          <w:rtl w:val="true"/>
          <w:lang w:bidi="ar-SA"/>
        </w:rPr>
        <w:t xml:space="preserve">تَأْویلَها، وَضَمَّنَ </w:t>
      </w:r>
      <w:r>
        <w:rPr>
          <w:rStyle w:val="FootnoteAnchor"/>
          <w:rtl w:val="true"/>
        </w:rPr>
        <w:footnoteReference w:id="26"/>
      </w:r>
      <w:r>
        <w:rPr>
          <w:rFonts w:ascii="Amiri" w:hAnsi="Amiri" w:eastAsia="Amiri" w:cs="Amiri"/>
          <w:color w:val="111111"/>
          <w:sz w:val="28"/>
          <w:sz w:val="28"/>
          <w:szCs w:val="28"/>
          <w:rtl w:val="true"/>
          <w:lang w:bidi="ar-SA"/>
        </w:rPr>
        <w:t xml:space="preserve">الْقُلُوبَ مَوْصُولَها، وَأَنارَ فِی التَّفَکُّرِ مَعْقُولَها، الْمُمْتَنِعُ مِنَ‌الْأَبْصارِ رُؤْیَتُهُ، وَمِنَ‌الْأَلْسُنِ صِفَتُهُ، وَمِنَ الْأَوْهامِ کَیْفِیَّتُهُ، ابْتَدَعَ </w:t>
      </w:r>
      <w:r>
        <w:rPr>
          <w:rStyle w:val="FootnoteAnchor"/>
          <w:rtl w:val="true"/>
        </w:rPr>
        <w:footnoteReference w:id="27"/>
      </w:r>
      <w:r>
        <w:rPr>
          <w:rFonts w:ascii="Amiri" w:hAnsi="Amiri" w:eastAsia="Amiri" w:cs="Amiri"/>
          <w:color w:val="111111"/>
          <w:sz w:val="28"/>
          <w:sz w:val="28"/>
          <w:szCs w:val="28"/>
          <w:rtl w:val="true"/>
          <w:lang w:bidi="ar-SA"/>
        </w:rPr>
        <w:t xml:space="preserve">الأَشْیاءَ لامِنْ شَیْ‌ءٍ کانَ قَبْلَها، وَأَنْشَأَها بِلَا احْتِذاءِ </w:t>
      </w:r>
      <w:r>
        <w:rPr>
          <w:rStyle w:val="FootnoteAnchor"/>
          <w:rtl w:val="true"/>
        </w:rPr>
        <w:footnoteReference w:id="28"/>
      </w:r>
      <w:r>
        <w:rPr>
          <w:rFonts w:ascii="Amiri" w:hAnsi="Amiri" w:eastAsia="Amiri" w:cs="Amiri"/>
          <w:color w:val="111111"/>
          <w:sz w:val="28"/>
          <w:sz w:val="28"/>
          <w:szCs w:val="28"/>
          <w:rtl w:val="true"/>
          <w:lang w:bidi="ar-SA"/>
        </w:rPr>
        <w:t xml:space="preserve">أَمْثِلَةٍ امْتَثَلَها </w:t>
      </w:r>
      <w:r>
        <w:rPr>
          <w:rStyle w:val="FootnoteAnchor"/>
          <w:rtl w:val="true"/>
        </w:rPr>
        <w:footnoteReference w:id="29"/>
      </w:r>
      <w:r>
        <w:rPr>
          <w:rFonts w:ascii="Amiri" w:hAnsi="Amiri" w:eastAsia="Amiri" w:cs="Amiri"/>
          <w:color w:val="111111"/>
          <w:sz w:val="28"/>
          <w:sz w:val="28"/>
          <w:szCs w:val="28"/>
          <w:rtl w:val="true"/>
          <w:lang w:bidi="ar-SA"/>
        </w:rPr>
        <w:t xml:space="preserve">، کَوَّنَها بِقُدْرَتِهِ، وَذَرَأَها </w:t>
      </w:r>
      <w:r>
        <w:rPr>
          <w:rStyle w:val="FootnoteAnchor"/>
          <w:rtl w:val="true"/>
        </w:rPr>
        <w:footnoteReference w:id="30"/>
      </w:r>
      <w:r>
        <w:rPr>
          <w:rFonts w:ascii="IRNazanin" w:hAnsi="IRNazanin" w:eastAsia="IRNazanin"/>
          <w:color w:val="111111"/>
          <w:sz w:val="28"/>
          <w:sz w:val="28"/>
          <w:szCs w:val="28"/>
          <w:rtl w:val="true"/>
          <w:lang w:bidi="fa-IR"/>
        </w:rPr>
        <w:t xml:space="preserve">بِمَشِیَّتِهِ، مِنْ غَیْرِ حاجَةٍ مِنْهُ إِلی تَکْوینِها، و برای اکمال آن طلب سپاس نموده و برای دستیابی به همانند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معبودی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بی‌شریک است و این کلمه‌ای است که واقعیّت آن اخلاص، و شهود آن ملازم دلها است، و معنی دقیق آن را به واسطه تفکّر، روشن و آشکار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از دیدار و زبانها از بیان اوصاف ووهمها از تصور چگونگی وکیفیتش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بدون این که سابقاً چیزی باشند و بدون این که نمونه و مثالی داشته باشند آفرید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را با قدرت و مشیّت خود وجود بخشید بی آن که به وجود آنها نیازمند باشد،</w:t>
      </w:r>
    </w:p>
    <w:p>
      <w:pPr>
        <w:pStyle w:val="BookText"/>
        <w:rPr/>
      </w:pPr>
      <w:r>
        <w:rPr>
          <w:rFonts w:ascii="Amiri" w:hAnsi="Amiri" w:eastAsia="Amiri" w:cs="Amiri"/>
          <w:color w:val="111111"/>
          <w:sz w:val="28"/>
          <w:sz w:val="28"/>
          <w:szCs w:val="28"/>
          <w:rtl w:val="true"/>
          <w:lang w:bidi="ar-SA"/>
        </w:rPr>
        <w:t>وَلا فائِدةٍ لَهُ فی تَصْویرِها، إِلّا تَثْبیتاً لِحِکْمَتِهِ، وَتَنْبیهاً عَلی طاعَتِهِ، وإِظْهاراً لِقُدْرَتِهِ، تَعَبُّداً لِبَرِیَّتِهِ وَإعزازاً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الثَّوابَ عَلی طاعَتِهِ، وَوَضَعَ العِقابَ عَلی مَعْصِیَتِهِ، ذِیادَةً </w:t>
      </w:r>
      <w:r>
        <w:rPr>
          <w:rStyle w:val="FootnoteAnchor"/>
          <w:rtl w:val="true"/>
        </w:rPr>
        <w:footnoteReference w:id="31"/>
      </w:r>
      <w:r>
        <w:rPr>
          <w:rFonts w:ascii="Amiri" w:hAnsi="Amiri" w:eastAsia="Amiri" w:cs="Amiri"/>
          <w:color w:val="111111"/>
          <w:sz w:val="28"/>
          <w:sz w:val="28"/>
          <w:szCs w:val="28"/>
          <w:rtl w:val="true"/>
          <w:lang w:bidi="ar-SA"/>
        </w:rPr>
        <w:t xml:space="preserve">لِعِبادِهِ مِنْ نِقْمَتِهِ، وَحِیاشَةً </w:t>
      </w:r>
      <w:r>
        <w:rPr>
          <w:rStyle w:val="FootnoteAnchor"/>
          <w:rtl w:val="true"/>
        </w:rPr>
        <w:footnoteReference w:id="32"/>
      </w:r>
      <w:r>
        <w:rPr>
          <w:rFonts w:ascii="Amiri" w:hAnsi="Amiri" w:eastAsia="Amiri" w:cs="Amiri"/>
          <w:color w:val="111111"/>
          <w:sz w:val="28"/>
          <w:sz w:val="28"/>
          <w:szCs w:val="28"/>
          <w:rtl w:val="true"/>
          <w:lang w:bidi="ar-SA"/>
        </w:rPr>
        <w:t>لَهُمْ إِلی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أبی مُحَمَّداً عَبْدُهُ وَرَسُولُهُ؛ اخْتارَهُ قَبْلَ أنْ أرْسَلَهُ، وَسَماهُ قَبْلَ أنِ اجْتَباهُ </w:t>
      </w:r>
      <w:r>
        <w:rPr>
          <w:rStyle w:val="FootnoteAnchor"/>
          <w:rtl w:val="true"/>
        </w:rPr>
        <w:footnoteReference w:id="33"/>
      </w:r>
      <w:r>
        <w:rPr>
          <w:rFonts w:ascii="Amiri" w:hAnsi="Amiri" w:eastAsia="Amiri" w:cs="Amiri"/>
          <w:color w:val="111111"/>
          <w:sz w:val="28"/>
          <w:sz w:val="28"/>
          <w:szCs w:val="28"/>
          <w:rtl w:val="true"/>
          <w:lang w:bidi="ar-SA"/>
        </w:rPr>
        <w:t xml:space="preserve">، وَاصْطَفاهُ قَبُلَ أنِ ابْتَعَثَهُ، إِذِالْخَلائِقُ بِالْغَیْبِ مَکْنُونَةٌ، وَبِسَتْرِ الْأَهاویلِ </w:t>
      </w:r>
      <w:r>
        <w:rPr>
          <w:rStyle w:val="FootnoteAnchor"/>
          <w:rtl w:val="true"/>
        </w:rPr>
        <w:footnoteReference w:id="34"/>
      </w:r>
      <w:r>
        <w:rPr>
          <w:rFonts w:ascii="IRNazanin" w:hAnsi="IRNazanin" w:eastAsia="IRNazanin"/>
          <w:color w:val="111111"/>
          <w:sz w:val="28"/>
          <w:sz w:val="28"/>
          <w:szCs w:val="28"/>
          <w:rtl w:val="true"/>
          <w:lang w:bidi="fa-IR"/>
        </w:rPr>
        <w:t>شهادت به رسالت و بیان اوصاف پیامبر صلی الله علیه و آله</w:t>
      </w:r>
    </w:p>
    <w:p>
      <w:pPr>
        <w:pStyle w:val="BookText"/>
        <w:rPr/>
      </w:pPr>
      <w:r>
        <w:rPr>
          <w:rFonts w:ascii="IRNazanin" w:hAnsi="IRNazanin" w:eastAsia="IRNazanin"/>
          <w:color w:val="111111"/>
          <w:sz w:val="28"/>
          <w:sz w:val="28"/>
          <w:szCs w:val="28"/>
          <w:rtl w:val="true"/>
          <w:lang w:bidi="fa-IR"/>
        </w:rPr>
        <w:t>و یا این نقش آفرینی برای او سودی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مقتضای حکمتش بود، وهشداری برای طاعتش و اظهار قدرتش، والزام خلق بر بندگی وعزیز داشتن دعوتش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مقابل طاعتش اجر و ثواب و در برابر نافرمانیش عذاب وعقاب قرار داد، تا بندگانش را از نقمت وهلاکت برهاند وبه سوی بهشتش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وگواهی می‌دهم همانا پدرم محمد صلی الله علیه و آله بنده خدا و فرستاده اوست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رسالت او را برگزید، وپیش از گزینش، نام او را یاد کرد، وقبل از برانگیختن او انتخابش کرد آن گاه که هنوز خلایق به حجاب غیب محجوب و در پردۀ نگرانیها و سختیها مستور،</w:t>
      </w:r>
    </w:p>
    <w:p>
      <w:pPr>
        <w:pStyle w:val="BookText"/>
        <w:rPr/>
      </w:pPr>
      <w:r>
        <w:rPr>
          <w:rFonts w:ascii="Amiri" w:hAnsi="Amiri" w:eastAsia="Amiri" w:cs="Amiri"/>
          <w:color w:val="111111"/>
          <w:sz w:val="28"/>
          <w:sz w:val="28"/>
          <w:szCs w:val="28"/>
          <w:rtl w:val="true"/>
          <w:lang w:bidi="ar-SA"/>
        </w:rPr>
        <w:t xml:space="preserve">مَصُونَةٌ، وَبِنِهایَة الْعَدَمِ مَقْرُونَةٌ؛ عِلْماً مِنَ اللهِ تَعالی بِمَآئِلِ </w:t>
      </w:r>
      <w:r>
        <w:rPr>
          <w:rStyle w:val="FootnoteAnchor"/>
          <w:rtl w:val="true"/>
        </w:rPr>
        <w:footnoteReference w:id="35"/>
      </w:r>
      <w:r>
        <w:rPr>
          <w:rFonts w:ascii="Amiri" w:hAnsi="Amiri" w:eastAsia="Amiri" w:cs="Amiri"/>
          <w:color w:val="111111"/>
          <w:sz w:val="28"/>
          <w:sz w:val="28"/>
          <w:szCs w:val="28"/>
          <w:rtl w:val="true"/>
          <w:lang w:bidi="ar-SA"/>
        </w:rPr>
        <w:t>الْأُمُورِ، وَإِحاطَةً بِحَوادِثِ الدُّهُورِ، وَمَعْرِفَةً بِمَواقِعِ الْمَقْدُورِ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ابْتَعَثَهُ اللهُ إِتْماماً لِأَمْرِهِ، وَعَزیمَةً عَلی إمْضاءِ حُکْمِهِ، وَإنْفاذاً لِمقادیرِ رَحْمَتِهِ </w:t>
      </w:r>
      <w:r>
        <w:rPr>
          <w:rStyle w:val="FootnoteAnchor"/>
          <w:rtl w:val="true"/>
        </w:rPr>
        <w:footnoteReference w:id="37"/>
      </w:r>
      <w:r>
        <w:rPr>
          <w:rFonts w:ascii="Amiri" w:hAnsi="Amiri" w:eastAsia="Amiri" w:cs="Amiri"/>
          <w:color w:val="111111"/>
          <w:sz w:val="28"/>
          <w:sz w:val="28"/>
          <w:szCs w:val="28"/>
          <w:rtl w:val="true"/>
          <w:lang w:bidi="ar-SA"/>
        </w:rPr>
        <w:t xml:space="preserve">، فَرَأَی الْأُمَمَ فِرَقاً </w:t>
      </w:r>
      <w:r>
        <w:rPr>
          <w:rStyle w:val="FootnoteAnchor"/>
          <w:rtl w:val="true"/>
        </w:rPr>
        <w:footnoteReference w:id="38"/>
      </w:r>
      <w:r>
        <w:rPr>
          <w:rFonts w:ascii="Amiri" w:hAnsi="Amiri" w:eastAsia="Amiri" w:cs="Amiri"/>
          <w:color w:val="111111"/>
          <w:sz w:val="28"/>
          <w:sz w:val="28"/>
          <w:szCs w:val="28"/>
          <w:rtl w:val="true"/>
          <w:lang w:bidi="ar-SA"/>
        </w:rPr>
        <w:t xml:space="preserve">فی أَدْیانِها، عُکَّفاً عَلی نیرانِها، عابِدَةً لِأَوْثانِها، مُنْکِرَةً لِلهِ مَعَ عِرْفانِها، فَأَنارَ اللهُ بِأَبی مُحَمَّدٍ صلی الله علیه و آله ظُلَمَها، وَکَشَفَ عَنِ الْقُلُوبِ بُهَمَها </w:t>
      </w:r>
      <w:r>
        <w:rPr>
          <w:rStyle w:val="FootnoteAnchor"/>
          <w:rtl w:val="true"/>
        </w:rPr>
        <w:footnoteReference w:id="39"/>
      </w:r>
      <w:r>
        <w:rPr>
          <w:rFonts w:ascii="IRNazanin" w:hAnsi="IRNazanin" w:eastAsia="IRNazanin"/>
          <w:color w:val="111111"/>
          <w:sz w:val="28"/>
          <w:sz w:val="28"/>
          <w:szCs w:val="28"/>
          <w:rtl w:val="true"/>
          <w:lang w:bidi="fa-IR"/>
        </w:rPr>
        <w:t>، وَجَلی و به نهایت نیستی مقرون بودند، چرا که خداوند به عواقب امور، عالِم و به حوادث روزگاران محیط و به هنگام وقوع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مبعوث کرد برای اتمام امرش، وعزم و ارادۀ حتمی‌اش بر جریان حکمش و اجرای مقدرات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امتها را از جهت دین مختلف یافت، گروهی را آتش‌پرست و گروهی را بت‌پرست، که منکر خدایند با اینکه خدا را می‌شناسند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به وسیله پدرم محمّد ظلمتها را روشن نمود، مشکلات دلها را برطرف ساخت و پرده</w:t>
      </w:r>
    </w:p>
    <w:p>
      <w:pPr>
        <w:pStyle w:val="BookText"/>
        <w:rPr/>
      </w:pPr>
      <w:r>
        <w:rPr>
          <w:rFonts w:ascii="Amiri" w:hAnsi="Amiri" w:eastAsia="Amiri" w:cs="Amiri"/>
          <w:color w:val="111111"/>
          <w:sz w:val="28"/>
          <w:sz w:val="28"/>
          <w:szCs w:val="28"/>
          <w:rtl w:val="true"/>
          <w:lang w:bidi="ar-SA"/>
        </w:rPr>
        <w:t xml:space="preserve">عَنِ الْأَبْصارِ غُمَمَها </w:t>
      </w:r>
      <w:r>
        <w:rPr>
          <w:rStyle w:val="FootnoteAnchor"/>
          <w:rtl w:val="true"/>
        </w:rPr>
        <w:footnoteReference w:id="40"/>
      </w:r>
      <w:r>
        <w:rPr>
          <w:rFonts w:ascii="Amiri" w:hAnsi="Amiri" w:eastAsia="Amiri" w:cs="Amiri"/>
          <w:color w:val="111111"/>
          <w:sz w:val="28"/>
          <w:sz w:val="28"/>
          <w:szCs w:val="28"/>
          <w:rtl w:val="true"/>
          <w:lang w:bidi="ar-SA"/>
        </w:rPr>
        <w:t>، وَقامَ فِی النّاسِ بِالْهِدایَةِ، فَأَنْقَذَهُمْ مِنَ الْغَوایَةِ، وَبَصَّرَهُمُ مِنَ العَمایَةِ، وَهَداهُمْ إلَی الدّینِ الْقَویمِ، وَدَعاهُمْ إلَی الطَّریقِ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اللهُ إِلَیْهِ قَبْضَ رَأْفَةٍ وَاخْتِیارٍ </w:t>
      </w:r>
      <w:r>
        <w:rPr>
          <w:rStyle w:val="FootnoteAnchor"/>
          <w:rtl w:val="true"/>
        </w:rPr>
        <w:footnoteReference w:id="41"/>
      </w:r>
      <w:r>
        <w:rPr>
          <w:rFonts w:ascii="Amiri" w:hAnsi="Amiri" w:eastAsia="Amiri" w:cs="Amiri"/>
          <w:color w:val="111111"/>
          <w:sz w:val="28"/>
          <w:sz w:val="28"/>
          <w:szCs w:val="28"/>
          <w:rtl w:val="true"/>
          <w:lang w:bidi="ar-SA"/>
        </w:rPr>
        <w:t>، وَرَغْبَةٍ وَإیثارٍ، فَمُحَمَّدٌ صلی الله علیه و آله مِنْ تَعَبِ هذِهِ الدّارِ فی راحَةٍ، قَدْ حُفَّ بِالْمَلائِکَةِ الْأَبْرار، وَرِضْوانِ الرَّبِ‌ّ الْغَفّارِ، وَمُجاوَرَةِ المَلِکِ الْجَبّارِ، صَلَّی اللهُ عَلی‌أَبی‌نَبِیِّهِ وَأَمینِهِ، وَخِیَرَتِهِ مِنَ الْخَلْقِ وَصَفِیِّهِ، وَالسَّلامُ عَلَیْهِ وَرَحْمَةُ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رحلت رسول خدا صلی الله علیه و آله</w:t>
      </w:r>
    </w:p>
    <w:p>
      <w:pPr>
        <w:pStyle w:val="BookText"/>
        <w:rPr/>
      </w:pPr>
      <w:r>
        <w:rPr>
          <w:rFonts w:ascii="IRNazanin" w:hAnsi="IRNazanin" w:eastAsia="IRNazanin"/>
          <w:color w:val="111111"/>
          <w:sz w:val="28"/>
          <w:sz w:val="28"/>
          <w:szCs w:val="28"/>
          <w:rtl w:val="true"/>
          <w:lang w:bidi="fa-IR"/>
        </w:rPr>
        <w:t>ابهامات را از چشمها زدود، پس بین مردم به هدایت و روشنگری قیام کرد، و ایشان را از گمراهیها رهایی بخشید، کوردلیشان را به بینایی مبدّل ساخت، و مردم را به دینِ استوار ره نمود، و به راه مستقیم فراخواند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روح او را از روی مهربانی و اختیار خود او و رغبت و گزینش دار آخرت به سوی خود برد، اینک محمّد صلی الله علیه و آله از رنج این دنیا در آسایش، و در احاطۀ ملائکه ابرار، و رضوان پروردگار غفّار، وقرب ملِک جبّار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پدرم که فرستاده و امین خدا، و برگزیده وصفّی او از میان مردم است، وسلام و رحمت و برکات خداوند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إلی أهل المجلس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عِبادُاللهِ نَصْبُ </w:t>
      </w:r>
      <w:r>
        <w:rPr>
          <w:rStyle w:val="FootnoteAnchor"/>
          <w:rtl w:val="true"/>
        </w:rPr>
        <w:footnoteReference w:id="42"/>
      </w:r>
      <w:r>
        <w:rPr>
          <w:rFonts w:ascii="Amiri" w:hAnsi="Amiri" w:eastAsia="Amiri" w:cs="Amiri"/>
          <w:color w:val="111111"/>
          <w:sz w:val="28"/>
          <w:sz w:val="28"/>
          <w:szCs w:val="28"/>
          <w:rtl w:val="true"/>
          <w:lang w:bidi="ar-SA"/>
        </w:rPr>
        <w:t xml:space="preserve">أَمْرِهِ وَنَهْیِهِ، وحَمَلَةُ دینِهِ وَ وَحْیِهِ، وَاُمَناءُ اللهِ عَلی أنْفُسِکُمْ وَبُلَغاؤُهُ إلَی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 حَقّاً لَکُمْ، أَلِلهِ فیکُمْ عَهْدٌ قَدَّمَهُ إِلَیْکُمْ، وَنَحْنُ بَقِیَّةٌ اسْتَخْلَفَنا عَلَیْکُمْ وَمَعَنا کِتابُ اللهِ، بَیِّنَةٌ بَصائِرُهُ، وَآیٌ فینا مُنْکَشِفَةٌ سَرائرِهُ، وَبُرْهانٌ مُنْجَلِیَةٌ ظَواهِرُهُ، مُدیمُ الْبَرِیَّةِ إِسْماعُهُ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قائِدٌ إِلَی الرِّضْوانِ اتِّباعُهُ، مُؤَدٍّ إِلَی النَّجاةِ اسْتِماعُهُ، فیهِ بَیانُ حُجَجِ اللهِ الْمُنَوَّرَةِ، بیان اوصاف قرآن و توأم بودن اهل بیت با آن</w:t>
      </w:r>
    </w:p>
    <w:p>
      <w:pPr>
        <w:pStyle w:val="BookText"/>
        <w:rPr/>
      </w:pPr>
      <w:r>
        <w:rPr>
          <w:rFonts w:ascii="IRNazanin" w:hAnsi="IRNazanin" w:eastAsia="IRNazanin"/>
          <w:color w:val="111111"/>
          <w:sz w:val="28"/>
          <w:sz w:val="28"/>
          <w:szCs w:val="28"/>
          <w:rtl w:val="true"/>
          <w:lang w:bidi="fa-IR"/>
        </w:rPr>
        <w:t>آن گاه متوجّه اهل مجلس شد 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 مورد امر و نهی او و حاملان دین و وحی او هستید، وامانتداران خدا نسبت به خویشتن و مبلّغان او نسبت به ملّتها می‌باشید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خود حقی گمان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مورد آن، عهد و پیمانی به شما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بازمانده‌ای هستیم که ما را بر شما جانشین او گردانید، و با ما است کتاب خدا که بصائر آن آشکار، و آیاتی دربارۀ ما است که اسرار آن روشن، ودلائلی که ظواهر آن نمایان، شنواندن آن بر مردم پیوسته، و پیرویش راهنمای به سوی رضوان، و گوش فرا دادن به آن سبب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است حجّتهای نورانی الهی،</w:t>
      </w:r>
    </w:p>
    <w:p>
      <w:pPr>
        <w:pStyle w:val="BookText"/>
        <w:rPr/>
      </w:pPr>
      <w:r>
        <w:rPr>
          <w:rFonts w:ascii="Amiri" w:hAnsi="Amiri" w:eastAsia="Amiri" w:cs="Amiri"/>
          <w:color w:val="111111"/>
          <w:sz w:val="28"/>
          <w:sz w:val="28"/>
          <w:szCs w:val="28"/>
          <w:rtl w:val="true"/>
          <w:lang w:bidi="ar-SA"/>
        </w:rPr>
        <w:t xml:space="preserve">وَعَزائمِهِ </w:t>
      </w:r>
      <w:r>
        <w:rPr>
          <w:rStyle w:val="FootnoteAnchor"/>
          <w:rtl w:val="true"/>
        </w:rPr>
        <w:footnoteReference w:id="44"/>
      </w:r>
      <w:r>
        <w:rPr>
          <w:rFonts w:ascii="Amiri" w:hAnsi="Amiri" w:eastAsia="Amiri" w:cs="Amiri"/>
          <w:color w:val="111111"/>
          <w:sz w:val="28"/>
          <w:sz w:val="28"/>
          <w:szCs w:val="28"/>
          <w:rtl w:val="true"/>
          <w:lang w:bidi="ar-SA"/>
        </w:rPr>
        <w:t>الْمُفَسَّرَةِ، وَمَحارِمِهِ الُْمحَذَّرَةِ، وَبَیِّناتِهِ الْجالِیَةِ، وَجُمَلِهِ الْکافِیَةِ، وَفَضائِلِهِ الْمَنْدُوبَةِ، وَرُخَصِهِ الْمَوْهُوبَةِ وَشَرائِعِهِ الْمَکْتُوبَةِ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تَطْهیراً لَکُمْ من الشِّرْکِ، وَالصَّلاةَ تَنْزیهاً لَکُمْ عَن الْکِبْرِ، وَالزَّکاةَ تَزْکِیَةً للِنَّفْسِ، وَنَماءً فِی الرِّزْقِ، وَالصِّیامَ تَثْبیتاً لِلْإِخْلاصِ، وَالْحَجَّ تَشْیِیداً لِلدّینِ، وَالْعَدْلَ تنسیقاً لِلْقُلُوبِ، وَطاعَتَنا نِظاماً لِلْمِلَّةِ </w:t>
      </w:r>
      <w:r>
        <w:rPr>
          <w:rStyle w:val="FootnoteAnchor"/>
          <w:rtl w:val="true"/>
        </w:rPr>
        <w:footnoteReference w:id="45"/>
      </w:r>
      <w:r>
        <w:rPr>
          <w:rFonts w:ascii="Amiri" w:hAnsi="Amiri" w:eastAsia="Amiri" w:cs="Amiri"/>
          <w:color w:val="111111"/>
          <w:sz w:val="28"/>
          <w:sz w:val="28"/>
          <w:szCs w:val="28"/>
          <w:rtl w:val="true"/>
          <w:lang w:bidi="ar-SA"/>
        </w:rPr>
        <w:t>، وَإِمامَتَنا أَماناً لِلْفُرْقَةِ، وَالْجَهادَ عِزّاً لِلْإِسْلامِ، وَالصَّبْرَ مَعُونَةً عَلَی اسْتیجابِ الْأَجْرِ، وَالْأَمْرَ فلسفه احکام</w:t>
      </w:r>
    </w:p>
    <w:p>
      <w:pPr>
        <w:pStyle w:val="BookText"/>
        <w:rPr/>
      </w:pPr>
      <w:r>
        <w:rPr>
          <w:rFonts w:ascii="IRNazanin" w:hAnsi="IRNazanin" w:eastAsia="IRNazanin"/>
          <w:color w:val="111111"/>
          <w:sz w:val="28"/>
          <w:sz w:val="28"/>
          <w:szCs w:val="28"/>
          <w:rtl w:val="true"/>
          <w:lang w:bidi="fa-IR"/>
        </w:rPr>
        <w:t>و فرائض روشن و محرّمات بیم داده شده و ممنوع، وبیانات آشکار، و سخنان بی‌نیاز کننده او، و فضیلتهایی که مردم به سوی آن فراخوانده شده‌اند، ورخصتهایی که خداوند عنایت کرده، وقوانینی که مقررّ فرموده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ایمان را موجب پاکی شما از شرک، و نماز را برای دوری از کبر، و زکات را سبب تزکیه نفس و رشدِ روزی، وروزه را برای اثبات اخلاص، وحجّ را موجب استحکام دین، و عدالت را هماهنگ کننده دلها، و پیروی ما را سبب نظم در شریعت، و پیشوایی ما را مانع جدایی، و جهاد را عزّت اسلام، و صبر را کمکی برای استحقاق اجر، و امر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بِالْمَعْرُوفِ مَصْلَحَةً لِلْعامَّةِ، وَبِرَّ الْوالِدَیْنِ وِقایَةً مِنَ السَّخَطِ، وَصِلَةَ الْأَرْحامِ مَنْساةً‌فِی‌الْعُمْرِ وَمَنْماةً لِلْعَدَدِ، وَالْقِصاصَ حِقْناً لِلدِّماءِ، وَالْوَفاءَ بِالنَّذْرِ تعریضاً لِلْمَغْفِرَةِ، وَتَوْفِیَةَ الْمَکائیلِ وَالْمَوازینِ تَغْییراً لِلْبَخْسِ، وَالنَّهْیَ عَنْ شُرْبِ الْخَمْرِ تَنْزیهاً عَنِ‌الرِّجْسِ، وَاجْتِنابَ الْقَذْفِ حِجاباً عَنِ اللَّعْنَةِ </w:t>
      </w:r>
      <w:r>
        <w:rPr>
          <w:rStyle w:val="FootnoteAnchor"/>
          <w:rtl w:val="true"/>
        </w:rPr>
        <w:footnoteReference w:id="46"/>
      </w:r>
      <w:r>
        <w:rPr>
          <w:rFonts w:ascii="Amiri" w:hAnsi="Amiri" w:eastAsia="Amiri" w:cs="Amiri"/>
          <w:color w:val="111111"/>
          <w:sz w:val="28"/>
          <w:sz w:val="28"/>
          <w:szCs w:val="28"/>
          <w:rtl w:val="true"/>
          <w:lang w:bidi="ar-SA"/>
        </w:rPr>
        <w:t xml:space="preserve">، وَتَرْکَ السَّرِقَةِ إیجاباً لِلْعِفَّةِ، وَحَرَّمَ اللهُ الشِّرْکَ إخْلاصاً لَهُ بِالرِّبُوبِیَّةِ،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به معروف را مصلحت همگان، ونیکی به پدر و مادر را بازدارنده از عذاب، و صله‌رحم را باعث تأخیر اجل و افزایش جمعیت، و قصاص را برای جلوگیری از خونریزی، و وفای به نذر را زمینه‌ساز آمرزش، وسرشار کردن پیمانه و وزن را موجب جلوگیری از کاستی و ستم، و بازداشتن از شرابخواری را پاکی از پلیدی، وپرهیز از تهمت را مانع از لعنت، و ترک سرقت را موجب عفّت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را به جهت اخلاص در ربوبیتش تحریم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کنید از خداوند آن گونه که حق پروا کردن از اوست و زینهار جز مسلمان نمیرید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وَأَطیعُو اللهَ فیما أَمْرَکُمْ بِهِ وَنَهاکُمُ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w:t>
      </w:r>
      <w:r>
        <w:rPr>
          <w:rStyle w:val="FootnoteAnchor"/>
          <w:rtl w:val="true"/>
        </w:rPr>
        <w:footnoteReference w:id="48"/>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إِعْلَمُوا أَنّی فاطِمَةُ وَأَبی مُحَمَّدٌ صلی الله علیه و آله أَقُولُ عَوْداً وَ بِدْءاً </w:t>
      </w:r>
      <w:r>
        <w:rPr>
          <w:rStyle w:val="FootnoteAnchor"/>
          <w:rtl w:val="true"/>
        </w:rPr>
        <w:footnoteReference w:id="49"/>
      </w:r>
      <w:r>
        <w:rPr>
          <w:rFonts w:ascii="Amiri" w:hAnsi="Amiri" w:eastAsia="Amiri" w:cs="Amiri"/>
          <w:color w:val="111111"/>
          <w:sz w:val="28"/>
          <w:sz w:val="28"/>
          <w:szCs w:val="28"/>
          <w:rtl w:val="true"/>
          <w:lang w:bidi="ar-SA"/>
        </w:rPr>
        <w:t xml:space="preserve">وَلا أَقُولُ ما أَقُولُ غَلَطاً، وَلا افْعَلُ ما أَفْعَلُ شَطَطَاً </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عَزیزٌ عَلَیْهِ ما عَنِتُّمْ </w:t>
      </w:r>
      <w:r>
        <w:rPr>
          <w:rStyle w:val="FootnoteAnchor"/>
          <w:rtl w:val="true"/>
        </w:rPr>
        <w:footnoteReference w:id="51"/>
      </w:r>
      <w:r>
        <w:rPr>
          <w:rFonts w:ascii="Amiri" w:hAnsi="Amiri" w:eastAsia="Amiri" w:cs="Amiri"/>
          <w:color w:val="111111"/>
          <w:sz w:val="28"/>
          <w:sz w:val="28"/>
          <w:szCs w:val="28"/>
          <w:rtl w:val="true"/>
          <w:lang w:bidi="ar-SA"/>
        </w:rPr>
        <w:t>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فَإِنْ تَعْزُوُه وَتَعرِفُوُه </w:t>
      </w:r>
      <w:r>
        <w:rPr>
          <w:rStyle w:val="FootnoteAnchor"/>
          <w:rtl w:val="true"/>
        </w:rPr>
        <w:footnoteReference w:id="53"/>
      </w:r>
      <w:r>
        <w:rPr>
          <w:rFonts w:ascii="Amiri" w:hAnsi="Amiri" w:eastAsia="Amiri" w:cs="Amiri"/>
          <w:color w:val="111111"/>
          <w:sz w:val="28"/>
          <w:sz w:val="28"/>
          <w:szCs w:val="28"/>
          <w:rtl w:val="true"/>
          <w:lang w:bidi="ar-SA"/>
        </w:rPr>
        <w:t>، تَجِدُوهُ أَبی دُونَ نِسائِکُمْ، وَأَخا ابْنِ عَمّی دُوْنَ معرّفی خود</w:t>
      </w:r>
    </w:p>
    <w:p>
      <w:pPr>
        <w:pStyle w:val="BookText"/>
        <w:rPr/>
      </w:pPr>
      <w:r>
        <w:rPr>
          <w:rFonts w:ascii="IRNazanin" w:hAnsi="IRNazanin" w:eastAsia="IRNazanin"/>
          <w:color w:val="111111"/>
          <w:sz w:val="28"/>
          <w:sz w:val="28"/>
          <w:szCs w:val="28"/>
          <w:rtl w:val="true"/>
          <w:lang w:bidi="fa-IR"/>
        </w:rPr>
        <w:t xml:space="preserve">وخدا را در آنچه شما را به آن فرمان داده و در آنچه از آن باز داشته اطاعت کنید،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بندگان خدا تنها دانایانند که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فاطمه‌ام و پدرم محمّد است، حرف اوّل و آخرم همین است، آنچه می‌گویم اشتباه نیست، و آنچه انجام می‌دهم گزاف نباشد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رنجهای شما بر او ناگوار است و اصرار بر هدایت شما دارد و نسبت به مؤمنان رؤوف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شناس باشید و او را بشناسید می‌بینید که او پدر من است نه پدر زنان شما، و برادر پسر عمّ من است نه برادر</w:t>
      </w:r>
    </w:p>
    <w:p>
      <w:pPr>
        <w:pStyle w:val="BookText"/>
        <w:rPr/>
      </w:pPr>
      <w:r>
        <w:rPr>
          <w:rFonts w:ascii="Amiri" w:hAnsi="Amiri" w:eastAsia="Amiri" w:cs="Amiri"/>
          <w:color w:val="111111"/>
          <w:sz w:val="28"/>
          <w:sz w:val="28"/>
          <w:szCs w:val="28"/>
          <w:rtl w:val="true"/>
          <w:lang w:bidi="ar-SA"/>
        </w:rPr>
        <w:t xml:space="preserve">رِجالِکُمْ، وَلَنِعْمَ المَعْزِیُّ إِلَیْهِ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الرِّسالَةَ صادِعاً بِالنِّذارَةِ </w:t>
      </w:r>
      <w:r>
        <w:rPr>
          <w:rStyle w:val="FootnoteAnchor"/>
          <w:rtl w:val="true"/>
        </w:rPr>
        <w:footnoteReference w:id="54"/>
      </w:r>
      <w:r>
        <w:rPr>
          <w:rFonts w:ascii="Amiri" w:hAnsi="Amiri" w:eastAsia="Amiri" w:cs="Amiri"/>
          <w:color w:val="111111"/>
          <w:sz w:val="28"/>
          <w:sz w:val="28"/>
          <w:szCs w:val="28"/>
          <w:rtl w:val="true"/>
          <w:lang w:bidi="ar-SA"/>
        </w:rPr>
        <w:t xml:space="preserve">، مائِلاً عَنْ مَدْرَجَةِ </w:t>
      </w:r>
      <w:r>
        <w:rPr>
          <w:rStyle w:val="FootnoteAnchor"/>
          <w:rtl w:val="true"/>
        </w:rPr>
        <w:footnoteReference w:id="55"/>
      </w:r>
      <w:r>
        <w:rPr>
          <w:rFonts w:ascii="Amiri" w:hAnsi="Amiri" w:eastAsia="Amiri" w:cs="Amiri"/>
          <w:color w:val="111111"/>
          <w:sz w:val="28"/>
          <w:sz w:val="28"/>
          <w:szCs w:val="28"/>
          <w:rtl w:val="true"/>
          <w:lang w:bidi="ar-SA"/>
        </w:rPr>
        <w:t xml:space="preserve">الْمُشْرِکینَ، ضارِباً ثَبَجَهُمْ </w:t>
      </w:r>
      <w:r>
        <w:rPr>
          <w:rStyle w:val="FootnoteAnchor"/>
          <w:rtl w:val="true"/>
        </w:rPr>
        <w:footnoteReference w:id="56"/>
      </w:r>
      <w:r>
        <w:rPr>
          <w:rFonts w:ascii="Amiri" w:hAnsi="Amiri" w:eastAsia="Amiri" w:cs="Amiri"/>
          <w:color w:val="111111"/>
          <w:sz w:val="28"/>
          <w:sz w:val="28"/>
          <w:szCs w:val="28"/>
          <w:rtl w:val="true"/>
          <w:lang w:bidi="ar-SA"/>
        </w:rPr>
        <w:t xml:space="preserve">، آخِذاً بِأَکْظامِهِمْ </w:t>
      </w:r>
      <w:r>
        <w:rPr>
          <w:rStyle w:val="FootnoteAnchor"/>
          <w:rtl w:val="true"/>
        </w:rPr>
        <w:footnoteReference w:id="57"/>
      </w:r>
      <w:r>
        <w:rPr>
          <w:rFonts w:ascii="Amiri" w:hAnsi="Amiri" w:eastAsia="Amiri" w:cs="Amiri"/>
          <w:color w:val="111111"/>
          <w:sz w:val="28"/>
          <w:sz w:val="28"/>
          <w:szCs w:val="28"/>
          <w:rtl w:val="true"/>
          <w:lang w:bidi="ar-SA"/>
        </w:rPr>
        <w:t xml:space="preserve">، داعیاً إلی سَبیلِ رَبِّهِ بِالْحِکْمَةِ وَالْمَوْعِظَةِ الْحَسَنَةِ، یَجِذُّ </w:t>
      </w:r>
      <w:r>
        <w:rPr>
          <w:rStyle w:val="FootnoteAnchor"/>
          <w:rtl w:val="true"/>
        </w:rPr>
        <w:footnoteReference w:id="58"/>
      </w:r>
      <w:r>
        <w:rPr>
          <w:rFonts w:ascii="Amiri" w:hAnsi="Amiri" w:eastAsia="Amiri" w:cs="Amiri"/>
          <w:color w:val="111111"/>
          <w:sz w:val="28"/>
          <w:sz w:val="28"/>
          <w:szCs w:val="28"/>
          <w:rtl w:val="true"/>
          <w:lang w:bidi="ar-SA"/>
        </w:rPr>
        <w:t xml:space="preserve">الْأَصْنامَ وَیَنْکُتُ </w:t>
      </w:r>
      <w:r>
        <w:rPr>
          <w:rStyle w:val="FootnoteAnchor"/>
          <w:rtl w:val="true"/>
        </w:rPr>
        <w:footnoteReference w:id="59"/>
      </w:r>
      <w:r>
        <w:rPr>
          <w:rFonts w:ascii="Amiri" w:hAnsi="Amiri" w:eastAsia="Amiri" w:cs="Amiri"/>
          <w:color w:val="111111"/>
          <w:sz w:val="28"/>
          <w:sz w:val="28"/>
          <w:szCs w:val="28"/>
          <w:rtl w:val="true"/>
          <w:lang w:bidi="ar-SA"/>
        </w:rPr>
        <w:t xml:space="preserve">الْهامَ </w:t>
      </w:r>
      <w:r>
        <w:rPr>
          <w:rStyle w:val="FootnoteAnchor"/>
          <w:rtl w:val="true"/>
        </w:rPr>
        <w:footnoteReference w:id="60"/>
      </w:r>
      <w:r>
        <w:rPr>
          <w:rFonts w:ascii="Amiri" w:hAnsi="Amiri" w:eastAsia="Amiri" w:cs="Amiri"/>
          <w:color w:val="111111"/>
          <w:sz w:val="28"/>
          <w:sz w:val="28"/>
          <w:szCs w:val="28"/>
          <w:rtl w:val="true"/>
          <w:lang w:bidi="ar-SA"/>
        </w:rPr>
        <w:t xml:space="preserve">، حَتّی انْهَزَمَ الْجَمُعُ وَوَلَّوُا الدُّبُرَ </w:t>
      </w:r>
      <w:r>
        <w:rPr>
          <w:rStyle w:val="FootnoteAnchor"/>
          <w:rtl w:val="true"/>
        </w:rPr>
        <w:footnoteReference w:id="61"/>
      </w:r>
      <w:r>
        <w:rPr>
          <w:rFonts w:ascii="Amiri" w:hAnsi="Amiri" w:eastAsia="Amiri" w:cs="Amiri"/>
          <w:color w:val="111111"/>
          <w:sz w:val="28"/>
          <w:sz w:val="28"/>
          <w:szCs w:val="28"/>
          <w:rtl w:val="true"/>
          <w:lang w:bidi="ar-SA"/>
        </w:rPr>
        <w:t xml:space="preserve">، حَتّی‌تَفَرَّی اللَّیْلُ عَنْ صُبْحِهِ وَأَسْفَرَ </w:t>
      </w:r>
      <w:r>
        <w:rPr>
          <w:rStyle w:val="FootnoteAnchor"/>
          <w:rtl w:val="true"/>
        </w:rPr>
        <w:footnoteReference w:id="62"/>
      </w:r>
      <w:r>
        <w:rPr>
          <w:rFonts w:ascii="IRNazanin" w:hAnsi="IRNazanin" w:eastAsia="IRNazanin"/>
          <w:color w:val="111111"/>
          <w:sz w:val="28"/>
          <w:sz w:val="28"/>
          <w:szCs w:val="28"/>
          <w:rtl w:val="true"/>
          <w:lang w:bidi="fa-IR"/>
        </w:rPr>
        <w:t>الْحَقُّ عَنْ مَحْضِهِ، وَنَطَقَ زَعیمُ الدّینِ، تلاشهای پیامبر صلی الله علیه و آله در تبلیغ دین</w:t>
      </w:r>
    </w:p>
    <w:p>
      <w:pPr>
        <w:pStyle w:val="BookText"/>
        <w:rPr/>
      </w:pPr>
      <w:r>
        <w:rPr>
          <w:rFonts w:ascii="IRNazanin" w:hAnsi="IRNazanin" w:eastAsia="IRNazanin"/>
          <w:color w:val="111111"/>
          <w:sz w:val="28"/>
          <w:sz w:val="28"/>
          <w:szCs w:val="28"/>
          <w:rtl w:val="true"/>
          <w:lang w:bidi="fa-IR"/>
        </w:rPr>
        <w:t xml:space="preserve">مردان شما، وچه نیک نسبتی است نسبت‌با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الهی را تبلیغ کرد در حالی که انذار مردم را آشکار نمود و از مسلک مشرکان دوری جست، و ضرباتش را بر پشت گردنهاشان نواخت، و حلقومشان را گرفت، و با حکمت واندرز به سوی پروردگارش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را شکست و گردن فرازان را سرنگون ساخت تا جمعشان از هم گسیخت و پا به فرار نهادند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ظلمت شبِ کفر شکافت و نور صبح اسلام آشکار شد وحق خالص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دین به سخن آمد</w:t>
      </w:r>
    </w:p>
    <w:p>
      <w:pPr>
        <w:pStyle w:val="BookText"/>
        <w:rPr/>
      </w:pPr>
      <w:r>
        <w:rPr>
          <w:rFonts w:ascii="Amiri" w:hAnsi="Amiri" w:eastAsia="Amiri" w:cs="Amiri"/>
          <w:color w:val="111111"/>
          <w:sz w:val="28"/>
          <w:sz w:val="28"/>
          <w:szCs w:val="28"/>
          <w:rtl w:val="true"/>
          <w:lang w:bidi="ar-SA"/>
        </w:rPr>
        <w:t xml:space="preserve">وَخَرَسَتْ </w:t>
      </w:r>
      <w:r>
        <w:rPr>
          <w:rStyle w:val="FootnoteAnchor"/>
          <w:rtl w:val="true"/>
        </w:rPr>
        <w:footnoteReference w:id="63"/>
      </w:r>
      <w:r>
        <w:rPr>
          <w:rFonts w:ascii="Amiri" w:hAnsi="Amiri" w:eastAsia="Amiri" w:cs="Amiri"/>
          <w:color w:val="111111"/>
          <w:sz w:val="28"/>
          <w:sz w:val="28"/>
          <w:szCs w:val="28"/>
          <w:rtl w:val="true"/>
          <w:lang w:bidi="ar-SA"/>
        </w:rPr>
        <w:t xml:space="preserve">شَقاشِقُ </w:t>
      </w:r>
      <w:r>
        <w:rPr>
          <w:rStyle w:val="FootnoteAnchor"/>
          <w:rtl w:val="true"/>
        </w:rPr>
        <w:footnoteReference w:id="64"/>
      </w:r>
      <w:r>
        <w:rPr>
          <w:rFonts w:ascii="Amiri" w:hAnsi="Amiri" w:eastAsia="Amiri" w:cs="Amiri"/>
          <w:color w:val="111111"/>
          <w:sz w:val="28"/>
          <w:sz w:val="28"/>
          <w:szCs w:val="28"/>
          <w:rtl w:val="true"/>
          <w:lang w:bidi="ar-SA"/>
        </w:rPr>
        <w:t xml:space="preserve">الشَّیاطینِ، وَطاحَ </w:t>
      </w:r>
      <w:r>
        <w:rPr>
          <w:rStyle w:val="FootnoteAnchor"/>
          <w:rtl w:val="true"/>
        </w:rPr>
        <w:footnoteReference w:id="65"/>
      </w:r>
      <w:r>
        <w:rPr>
          <w:rFonts w:ascii="Amiri" w:hAnsi="Amiri" w:eastAsia="Amiri" w:cs="Amiri"/>
          <w:color w:val="111111"/>
          <w:sz w:val="28"/>
          <w:sz w:val="28"/>
          <w:szCs w:val="28"/>
          <w:rtl w:val="true"/>
          <w:lang w:bidi="ar-SA"/>
        </w:rPr>
        <w:t xml:space="preserve">وَشیظُ </w:t>
      </w:r>
      <w:r>
        <w:rPr>
          <w:rStyle w:val="FootnoteAnchor"/>
          <w:rtl w:val="true"/>
        </w:rPr>
        <w:footnoteReference w:id="66"/>
      </w:r>
      <w:r>
        <w:rPr>
          <w:rFonts w:ascii="Amiri" w:hAnsi="Amiri" w:eastAsia="Amiri" w:cs="Amiri"/>
          <w:color w:val="111111"/>
          <w:sz w:val="28"/>
          <w:sz w:val="28"/>
          <w:szCs w:val="28"/>
          <w:rtl w:val="true"/>
          <w:lang w:bidi="ar-SA"/>
        </w:rPr>
        <w:t>النِّفاقِ وَانْحَلَّتْ عُقَدُ الْکُفْرِ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وَفُهْتُمْ </w:t>
      </w:r>
      <w:r>
        <w:rPr>
          <w:rStyle w:val="FootnoteAnchor"/>
          <w:rtl w:val="true"/>
        </w:rPr>
        <w:footnoteReference w:id="67"/>
      </w:r>
      <w:r>
        <w:rPr>
          <w:rFonts w:ascii="Amiri" w:hAnsi="Amiri" w:eastAsia="Amiri" w:cs="Amiri"/>
          <w:color w:val="111111"/>
          <w:sz w:val="28"/>
          <w:sz w:val="28"/>
          <w:szCs w:val="28"/>
          <w:rtl w:val="true"/>
          <w:lang w:bidi="ar-SA"/>
        </w:rPr>
        <w:t xml:space="preserve">بِکَلِمَةِ الْإِخْلاصِ فی نَفَرٍ مِنَ الْبیضِ الْخِماصِ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عَلی شَفا حُفْرَةٍ مِنَ النّارِ</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مُذْقَةَ الشّارِبِ </w:t>
      </w:r>
      <w:r>
        <w:rPr>
          <w:rStyle w:val="FootnoteAnchor"/>
          <w:rtl w:val="true"/>
        </w:rPr>
        <w:footnoteReference w:id="70"/>
      </w:r>
      <w:r>
        <w:rPr>
          <w:rFonts w:ascii="Amiri" w:hAnsi="Amiri" w:eastAsia="Amiri" w:cs="Amiri"/>
          <w:color w:val="111111"/>
          <w:sz w:val="28"/>
          <w:sz w:val="28"/>
          <w:szCs w:val="28"/>
          <w:rtl w:val="true"/>
          <w:lang w:bidi="ar-SA"/>
        </w:rPr>
        <w:t xml:space="preserve">، وَنُهْزَةَ الطّامِعِ </w:t>
      </w:r>
      <w:r>
        <w:rPr>
          <w:rStyle w:val="FootnoteAnchor"/>
          <w:rtl w:val="true"/>
        </w:rPr>
        <w:footnoteReference w:id="71"/>
      </w:r>
      <w:r>
        <w:rPr>
          <w:rFonts w:ascii="Amiri" w:hAnsi="Amiri" w:eastAsia="Amiri" w:cs="Amiri"/>
          <w:color w:val="111111"/>
          <w:sz w:val="28"/>
          <w:sz w:val="28"/>
          <w:szCs w:val="28"/>
          <w:rtl w:val="true"/>
          <w:lang w:bidi="ar-SA"/>
        </w:rPr>
        <w:t xml:space="preserve">، وَقُبْسَةَ العَجْلانِ </w:t>
      </w:r>
      <w:r>
        <w:rPr>
          <w:rStyle w:val="FootnoteAnchor"/>
          <w:rtl w:val="true"/>
        </w:rPr>
        <w:footnoteReference w:id="72"/>
      </w:r>
      <w:r>
        <w:rPr>
          <w:rFonts w:ascii="IRNazanin" w:hAnsi="IRNazanin" w:eastAsia="IRNazanin"/>
          <w:color w:val="111111"/>
          <w:sz w:val="28"/>
          <w:sz w:val="28"/>
          <w:szCs w:val="28"/>
          <w:rtl w:val="true"/>
          <w:lang w:bidi="fa-IR"/>
        </w:rPr>
        <w:t>، وَمَوْطِئَ الْأَقْدامِ، وآوای‌شیاطین‌به خاموشی گرایید، وگروه نفاق در آستانۀ هلاک و سرگردانی قرار گرفت،وگره‌های کفر و تفرقه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وشما کلمۀ اخلاص برزبان راندید درمیان عدّه‌ای سپیدرو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حقیقت به دین گرویدند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شما در کنار گودالی از آتش قرار داشتید و به منزلۀ جرعه آبی بودید برای نوشنده، ولقمه نانی برای خورنده، و شعلۀ آتشی برای شتاب کننده، و زیر پای دیگران قرار گرفته،</w:t>
      </w:r>
    </w:p>
    <w:p>
      <w:pPr>
        <w:pStyle w:val="BookText"/>
        <w:rPr/>
      </w:pPr>
      <w:r>
        <w:rPr>
          <w:rFonts w:ascii="Amiri" w:hAnsi="Amiri" w:eastAsia="Amiri" w:cs="Amiri"/>
          <w:color w:val="111111"/>
          <w:sz w:val="28"/>
          <w:sz w:val="28"/>
          <w:szCs w:val="28"/>
          <w:rtl w:val="true"/>
          <w:lang w:bidi="ar-SA"/>
        </w:rPr>
        <w:t xml:space="preserve">تَشْرَبُونَ الطَّرْقَ، وَتَقْتاتُونَ القِدَّ، أَذِلَّةً خاسِئینَ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یَتَخَطَّفَکُمْ النّاسُ</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مِنْ حَوْلِکُمْ، فَأَنْقَذَکُمُ اللهُ تَبارَکَ وَ تَعالی بِمُحَمَّدٍ صلی الله علیه و آله بَعَدَ اللَّتَیّا وَالَّتی </w:t>
      </w:r>
      <w:r>
        <w:rPr>
          <w:rStyle w:val="FootnoteAnchor"/>
          <w:rtl w:val="true"/>
        </w:rPr>
        <w:footnoteReference w:id="74"/>
      </w:r>
      <w:r>
        <w:rPr>
          <w:rFonts w:ascii="Amiri" w:hAnsi="Amiri" w:eastAsia="Amiri" w:cs="Amiri"/>
          <w:color w:val="111111"/>
          <w:sz w:val="28"/>
          <w:sz w:val="28"/>
          <w:szCs w:val="28"/>
          <w:rtl w:val="true"/>
          <w:lang w:bidi="ar-SA"/>
        </w:rPr>
        <w:t xml:space="preserve">، وَبَعْدَ أَنْ‌مُنِیَ </w:t>
      </w:r>
      <w:r>
        <w:rPr>
          <w:rStyle w:val="FootnoteAnchor"/>
          <w:rtl w:val="true"/>
        </w:rPr>
        <w:footnoteReference w:id="75"/>
      </w:r>
      <w:r>
        <w:rPr>
          <w:rFonts w:ascii="Amiri" w:hAnsi="Amiri" w:eastAsia="Amiri" w:cs="Amiri"/>
          <w:color w:val="111111"/>
          <w:sz w:val="28"/>
          <w:sz w:val="28"/>
          <w:szCs w:val="28"/>
          <w:rtl w:val="true"/>
          <w:lang w:bidi="ar-SA"/>
        </w:rPr>
        <w:t xml:space="preserve">بِبُهَمِ‌الرِّجالِ </w:t>
      </w:r>
      <w:r>
        <w:rPr>
          <w:rStyle w:val="FootnoteAnchor"/>
          <w:rtl w:val="true"/>
        </w:rPr>
        <w:footnoteReference w:id="76"/>
      </w:r>
      <w:r>
        <w:rPr>
          <w:rFonts w:ascii="Amiri" w:hAnsi="Amiri" w:eastAsia="Amiri" w:cs="Amiri"/>
          <w:color w:val="111111"/>
          <w:sz w:val="28"/>
          <w:sz w:val="28"/>
          <w:szCs w:val="28"/>
          <w:rtl w:val="true"/>
          <w:lang w:bidi="ar-SA"/>
        </w:rPr>
        <w:t xml:space="preserve">، وَ ذُؤْبانِ‌الْعَرَبِ </w:t>
      </w:r>
      <w:r>
        <w:rPr>
          <w:rStyle w:val="FootnoteAnchor"/>
          <w:rtl w:val="true"/>
        </w:rPr>
        <w:footnoteReference w:id="77"/>
      </w:r>
      <w:r>
        <w:rPr>
          <w:rFonts w:ascii="Amiri" w:hAnsi="Amiri" w:eastAsia="Amiri" w:cs="Amiri"/>
          <w:color w:val="111111"/>
          <w:sz w:val="28"/>
          <w:sz w:val="28"/>
          <w:szCs w:val="28"/>
          <w:rtl w:val="true"/>
          <w:lang w:bidi="ar-SA"/>
        </w:rPr>
        <w:t xml:space="preserve">، وَمَرَدَةِ </w:t>
      </w:r>
      <w:r>
        <w:rPr>
          <w:rStyle w:val="FootnoteAnchor"/>
          <w:rtl w:val="true"/>
        </w:rPr>
        <w:footnoteReference w:id="78"/>
      </w:r>
      <w:r>
        <w:rPr>
          <w:rFonts w:ascii="Amiri" w:hAnsi="Amiri" w:eastAsia="Amiri" w:cs="Amiri"/>
          <w:color w:val="111111"/>
          <w:sz w:val="28"/>
          <w:sz w:val="28"/>
          <w:szCs w:val="28"/>
          <w:rtl w:val="true"/>
          <w:lang w:bidi="ar-SA"/>
        </w:rPr>
        <w:t xml:space="preserve">أهْلِ‌الْکِتابِ،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أَوْقَدُوا ناراً لِلْحَرْبِ أَطْفَأهَا اللهُ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أَوْ نَجَمَ </w:t>
      </w:r>
      <w:r>
        <w:rPr>
          <w:rStyle w:val="FootnoteAnchor"/>
          <w:rtl w:val="true"/>
        </w:rPr>
        <w:footnoteReference w:id="80"/>
      </w:r>
      <w:r>
        <w:rPr>
          <w:rFonts w:ascii="Amiri" w:hAnsi="Amiri" w:eastAsia="Amiri" w:cs="Amiri"/>
          <w:color w:val="111111"/>
          <w:sz w:val="28"/>
          <w:sz w:val="28"/>
          <w:szCs w:val="28"/>
          <w:rtl w:val="true"/>
          <w:lang w:bidi="ar-SA"/>
        </w:rPr>
        <w:t xml:space="preserve">قَرْنٌ </w:t>
      </w:r>
      <w:r>
        <w:rPr>
          <w:rStyle w:val="FootnoteAnchor"/>
          <w:rtl w:val="true"/>
        </w:rPr>
        <w:footnoteReference w:id="81"/>
      </w:r>
      <w:r>
        <w:rPr>
          <w:rFonts w:ascii="Amiri" w:hAnsi="Amiri" w:eastAsia="Amiri" w:cs="Amiri"/>
          <w:color w:val="111111"/>
          <w:sz w:val="28"/>
          <w:sz w:val="28"/>
          <w:szCs w:val="28"/>
          <w:rtl w:val="true"/>
          <w:lang w:bidi="ar-SA"/>
        </w:rPr>
        <w:t xml:space="preserve">لِلشَّیْطانِ، أَوْ فَغَرَتْ </w:t>
      </w:r>
      <w:r>
        <w:rPr>
          <w:rStyle w:val="FootnoteAnchor"/>
          <w:rtl w:val="true"/>
        </w:rPr>
        <w:footnoteReference w:id="82"/>
      </w:r>
      <w:r>
        <w:rPr>
          <w:rFonts w:ascii="Amiri" w:hAnsi="Amiri" w:eastAsia="Amiri" w:cs="Amiri"/>
          <w:color w:val="111111"/>
          <w:sz w:val="28"/>
          <w:sz w:val="28"/>
          <w:szCs w:val="28"/>
          <w:rtl w:val="true"/>
          <w:lang w:bidi="ar-SA"/>
        </w:rPr>
        <w:t xml:space="preserve">فاغِرَةٌ مِنَ الْمُشْرِکینَ قَذَفَ أَخاهُ فی لَهَواتِها </w:t>
      </w:r>
      <w:r>
        <w:rPr>
          <w:rStyle w:val="FootnoteAnchor"/>
          <w:rtl w:val="true"/>
        </w:rPr>
        <w:footnoteReference w:id="83"/>
      </w:r>
      <w:r>
        <w:rPr>
          <w:rFonts w:ascii="IRNazanin" w:hAnsi="IRNazanin" w:eastAsia="IRNazanin"/>
          <w:color w:val="111111"/>
          <w:sz w:val="28"/>
          <w:sz w:val="28"/>
          <w:szCs w:val="28"/>
          <w:rtl w:val="true"/>
          <w:lang w:bidi="fa-IR"/>
        </w:rPr>
        <w:t>، و این همه در حالی بود که آب بدبو ومخلوط به بول و سرگین شتر را می‌خوردید و خوراکتان پوست دباغی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مطرود بودید و از هجوم مردم اطرافتان در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شما را به وسیله محمد صلی الله علیه و آله رهایی بخشید بعد از آن گرفتاریهای بزرگ و کوچک که برایش پیش آمد، و به مردان جسور و سفلگان عرب و سرکشان اهل کتاب مبتلا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جنگی برافروختند خداوند خاموشش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وهرگاه قدرتی از شیطان آشکار شد یا گروهی از مشرکان دهان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کامشان انداخت،</w:t>
      </w:r>
    </w:p>
    <w:p>
      <w:pPr>
        <w:pStyle w:val="BookText"/>
        <w:rPr/>
      </w:pPr>
      <w:r>
        <w:rPr>
          <w:rFonts w:ascii="Amiri" w:hAnsi="Amiri" w:eastAsia="Amiri" w:cs="Amiri"/>
          <w:color w:val="111111"/>
          <w:sz w:val="28"/>
          <w:sz w:val="28"/>
          <w:szCs w:val="28"/>
          <w:rtl w:val="true"/>
          <w:lang w:bidi="ar-SA"/>
        </w:rPr>
        <w:t xml:space="preserve">فَلاْ یَنْکَفِئُ حَتَّی یَطَأَصِماخَها </w:t>
      </w:r>
      <w:r>
        <w:rPr>
          <w:rStyle w:val="FootnoteAnchor"/>
          <w:rtl w:val="true"/>
        </w:rPr>
        <w:footnoteReference w:id="84"/>
      </w:r>
      <w:r>
        <w:rPr>
          <w:rFonts w:ascii="Amiri" w:hAnsi="Amiri" w:eastAsia="Amiri" w:cs="Amiri"/>
          <w:color w:val="111111"/>
          <w:sz w:val="28"/>
          <w:sz w:val="28"/>
          <w:szCs w:val="28"/>
          <w:rtl w:val="true"/>
          <w:lang w:bidi="ar-SA"/>
        </w:rPr>
        <w:t xml:space="preserve">بِأَخْمَصِهِ </w:t>
      </w:r>
      <w:r>
        <w:rPr>
          <w:rStyle w:val="FootnoteAnchor"/>
          <w:rtl w:val="true"/>
        </w:rPr>
        <w:footnoteReference w:id="85"/>
      </w:r>
      <w:r>
        <w:rPr>
          <w:rFonts w:ascii="Amiri" w:hAnsi="Amiri" w:eastAsia="Amiri" w:cs="Amiri"/>
          <w:color w:val="111111"/>
          <w:sz w:val="28"/>
          <w:sz w:val="28"/>
          <w:szCs w:val="28"/>
          <w:rtl w:val="true"/>
          <w:lang w:bidi="ar-SA"/>
        </w:rPr>
        <w:t>، وَیُخْمِدَ لَهَبَها بِسَیْفِهِ، مَکُدُوداً فی ذاتِ اللهِ، مُجْتَهِداً فی أَمْرِ اللهِ، قَریباً مِنْ رَسُولِ اللهِ، سَیِّداً فی أَوْلِیاءِ اللهِ، مُشَمِّراً ناصِحاً، مُجِدًّا کادِحاً، لا تَأْخُذُهُ فِی اللهِ لَوْمَةُ لائِمٍ، وَأَنْتُمْ فی رَفاهِیَةٍ مِنَ الْعَیْشِ، وَادِعُونَ فاکِهُونَ آمِنُونَ، تَتَرَبَّصُونَ بِنَا الدَّوائِرَ، وَتَتَوَکَّفُونَ الْأَخْبارَ، وَ تَنْکُصُونَ عِنْدَ الِنّزالِ، وَتَفِرّوُنَ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اخْتارَ اللهُ لِنَبِیِّهِ دارَ أَنْبِیائِهِ، وَمَأْوی أَصْفِیائِهِ، نقش علی علیه السلام در مبارزه با دشمنان دین</w:t>
      </w:r>
    </w:p>
    <w:p>
      <w:pPr>
        <w:pStyle w:val="BookText"/>
        <w:rPr/>
      </w:pPr>
      <w:r>
        <w:rPr>
          <w:rFonts w:ascii="IRNazanin" w:hAnsi="IRNazanin" w:eastAsia="IRNazanin"/>
          <w:color w:val="111111"/>
          <w:sz w:val="28"/>
          <w:sz w:val="28"/>
          <w:szCs w:val="28"/>
          <w:rtl w:val="true"/>
          <w:lang w:bidi="fa-IR"/>
        </w:rPr>
        <w:t>و او هرگز برنگشت مگر بعد از این که گوشهایشان را پای کوب نمود و شعله افروزیشان را با شمشیر خود خاموش ساخت، او که پذیرنده رنج و آزار در راه خدا، تلاش کننده در امر خدا، نزدیک و خویش رسول خدا، و سروَری در میان اولیای خدا بود، تلاشگری ناصح، وکوشش کننده‌ای جدّی که در راه خدا از سرزنش ملامتگران نمی‌هراسید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 شما در رفاه زندگی و آسایش و راحت و امنیّت به سر می‌بردید، مترصّد بلا و مشکلات برای ما بودید و انتظار شنیدن اخبار آن داشتید، هنگام جنگ عقب‌گرد می‌کردید، و در صحنۀ نبرد فرار را بر قرار ترجیح می‌دادید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خداوند سرای رسولانش ومکان برگزیدگانش را برای پیامبرش اختیار کرد،</w:t>
      </w:r>
    </w:p>
    <w:p>
      <w:pPr>
        <w:pStyle w:val="BookText"/>
        <w:rPr/>
      </w:pPr>
      <w:r>
        <w:rPr>
          <w:rFonts w:ascii="Amiri" w:hAnsi="Amiri" w:eastAsia="Amiri" w:cs="Amiri"/>
          <w:color w:val="111111"/>
          <w:sz w:val="28"/>
          <w:sz w:val="28"/>
          <w:szCs w:val="28"/>
          <w:rtl w:val="true"/>
          <w:lang w:bidi="ar-SA"/>
        </w:rPr>
        <w:t xml:space="preserve">ظَهَرَ فیکُمْ حَسیکَةُ </w:t>
      </w:r>
      <w:r>
        <w:rPr>
          <w:rStyle w:val="FootnoteAnchor"/>
          <w:rtl w:val="true"/>
        </w:rPr>
        <w:footnoteReference w:id="86"/>
      </w:r>
      <w:r>
        <w:rPr>
          <w:rFonts w:ascii="Amiri" w:hAnsi="Amiri" w:eastAsia="Amiri" w:cs="Amiri"/>
          <w:color w:val="111111"/>
          <w:sz w:val="28"/>
          <w:sz w:val="28"/>
          <w:szCs w:val="28"/>
          <w:rtl w:val="true"/>
          <w:lang w:bidi="ar-SA"/>
        </w:rPr>
        <w:t xml:space="preserve">النِّفاقِ، وَ سَمُلَ </w:t>
      </w:r>
      <w:r>
        <w:rPr>
          <w:rStyle w:val="FootnoteAnchor"/>
          <w:rtl w:val="true"/>
        </w:rPr>
        <w:footnoteReference w:id="87"/>
      </w:r>
      <w:r>
        <w:rPr>
          <w:rFonts w:ascii="Amiri" w:hAnsi="Amiri" w:eastAsia="Amiri" w:cs="Amiri"/>
          <w:color w:val="111111"/>
          <w:sz w:val="28"/>
          <w:sz w:val="28"/>
          <w:szCs w:val="28"/>
          <w:rtl w:val="true"/>
          <w:lang w:bidi="ar-SA"/>
        </w:rPr>
        <w:t xml:space="preserve">جِلْبابُ الدّینِ، وَنَطَقَ کاظِمُ الْغاوینَ، وَنَبَغَ </w:t>
      </w:r>
      <w:r>
        <w:rPr>
          <w:rStyle w:val="FootnoteAnchor"/>
          <w:rtl w:val="true"/>
        </w:rPr>
        <w:footnoteReference w:id="88"/>
      </w:r>
      <w:r>
        <w:rPr>
          <w:rFonts w:ascii="Amiri" w:hAnsi="Amiri" w:eastAsia="Amiri" w:cs="Amiri"/>
          <w:color w:val="111111"/>
          <w:sz w:val="28"/>
          <w:sz w:val="28"/>
          <w:szCs w:val="28"/>
          <w:rtl w:val="true"/>
          <w:lang w:bidi="ar-SA"/>
        </w:rPr>
        <w:t xml:space="preserve">خامِلُ </w:t>
      </w:r>
      <w:r>
        <w:rPr>
          <w:rStyle w:val="FootnoteAnchor"/>
          <w:rtl w:val="true"/>
        </w:rPr>
        <w:footnoteReference w:id="89"/>
      </w:r>
      <w:r>
        <w:rPr>
          <w:rFonts w:ascii="Amiri" w:hAnsi="Amiri" w:eastAsia="Amiri" w:cs="Amiri"/>
          <w:color w:val="111111"/>
          <w:sz w:val="28"/>
          <w:sz w:val="28"/>
          <w:szCs w:val="28"/>
          <w:rtl w:val="true"/>
          <w:lang w:bidi="ar-SA"/>
        </w:rPr>
        <w:t xml:space="preserve">الْأَقَلّینَ </w:t>
      </w:r>
      <w:r>
        <w:rPr>
          <w:rStyle w:val="FootnoteAnchor"/>
          <w:rtl w:val="true"/>
        </w:rPr>
        <w:footnoteReference w:id="90"/>
      </w:r>
      <w:r>
        <w:rPr>
          <w:rFonts w:ascii="Amiri" w:hAnsi="Amiri" w:eastAsia="Amiri" w:cs="Amiri"/>
          <w:color w:val="111111"/>
          <w:sz w:val="28"/>
          <w:sz w:val="28"/>
          <w:szCs w:val="28"/>
          <w:rtl w:val="true"/>
          <w:lang w:bidi="ar-SA"/>
        </w:rPr>
        <w:t xml:space="preserve">، وَهَدَرَ </w:t>
      </w:r>
      <w:r>
        <w:rPr>
          <w:rStyle w:val="FootnoteAnchor"/>
          <w:rtl w:val="true"/>
        </w:rPr>
        <w:footnoteReference w:id="91"/>
      </w:r>
      <w:r>
        <w:rPr>
          <w:rFonts w:ascii="Amiri" w:hAnsi="Amiri" w:eastAsia="Amiri" w:cs="Amiri"/>
          <w:color w:val="111111"/>
          <w:sz w:val="28"/>
          <w:sz w:val="28"/>
          <w:szCs w:val="28"/>
          <w:rtl w:val="true"/>
          <w:lang w:bidi="ar-SA"/>
        </w:rPr>
        <w:t xml:space="preserve">فَنیقُ </w:t>
      </w:r>
      <w:r>
        <w:rPr>
          <w:rStyle w:val="FootnoteAnchor"/>
          <w:rtl w:val="true"/>
        </w:rPr>
        <w:footnoteReference w:id="92"/>
      </w:r>
      <w:r>
        <w:rPr>
          <w:rFonts w:ascii="Amiri" w:hAnsi="Amiri" w:eastAsia="Amiri" w:cs="Amiri"/>
          <w:color w:val="111111"/>
          <w:sz w:val="28"/>
          <w:sz w:val="28"/>
          <w:szCs w:val="28"/>
          <w:rtl w:val="true"/>
          <w:lang w:bidi="ar-SA"/>
        </w:rPr>
        <w:t xml:space="preserve">الْمُبْطِلینَ فَخَطَرَ </w:t>
      </w:r>
      <w:r>
        <w:rPr>
          <w:rStyle w:val="FootnoteAnchor"/>
          <w:rtl w:val="true"/>
        </w:rPr>
        <w:footnoteReference w:id="93"/>
      </w:r>
      <w:r>
        <w:rPr>
          <w:rFonts w:ascii="Amiri" w:hAnsi="Amiri" w:eastAsia="Amiri" w:cs="Amiri"/>
          <w:color w:val="111111"/>
          <w:sz w:val="28"/>
          <w:sz w:val="28"/>
          <w:szCs w:val="28"/>
          <w:rtl w:val="true"/>
          <w:lang w:bidi="ar-SA"/>
        </w:rPr>
        <w:t xml:space="preserve">فی عَرَصاتِکُمْ، وَأَطْلَعَ الشَّیْطانُ رَأْسَهُ مِنْ مَغْرِزِهِ </w:t>
      </w:r>
      <w:r>
        <w:rPr>
          <w:rStyle w:val="FootnoteAnchor"/>
          <w:rtl w:val="true"/>
        </w:rPr>
        <w:footnoteReference w:id="94"/>
      </w:r>
      <w:r>
        <w:rPr>
          <w:rFonts w:ascii="Amiri" w:hAnsi="Amiri" w:eastAsia="Amiri" w:cs="Amiri"/>
          <w:color w:val="111111"/>
          <w:sz w:val="28"/>
          <w:sz w:val="28"/>
          <w:szCs w:val="28"/>
          <w:rtl w:val="true"/>
          <w:lang w:bidi="ar-SA"/>
        </w:rPr>
        <w:t xml:space="preserve">هاتِفاً بِکُمْ، فَأَلْفاکُمْ لِدَعْوَتِهِ مُسْتَجیبینَ، وَلِلغِرَّةِ </w:t>
      </w:r>
      <w:r>
        <w:rPr>
          <w:rStyle w:val="FootnoteAnchor"/>
          <w:rtl w:val="true"/>
        </w:rPr>
        <w:footnoteReference w:id="95"/>
      </w:r>
      <w:r>
        <w:rPr>
          <w:rFonts w:ascii="Amiri" w:hAnsi="Amiri" w:eastAsia="Amiri" w:cs="Amiri"/>
          <w:color w:val="111111"/>
          <w:sz w:val="28"/>
          <w:sz w:val="28"/>
          <w:szCs w:val="28"/>
          <w:rtl w:val="true"/>
          <w:lang w:bidi="ar-SA"/>
        </w:rPr>
        <w:t xml:space="preserve">فیهِ مُلاحِظینَ، ثُمَّ اسْتَنْهَضَکُمْ فَوَجَدَکُمْ خِفافاً، وَأَحْمَشَکُمْ </w:t>
      </w:r>
      <w:r>
        <w:rPr>
          <w:rStyle w:val="FootnoteAnchor"/>
          <w:rtl w:val="true"/>
        </w:rPr>
        <w:footnoteReference w:id="96"/>
      </w:r>
      <w:r>
        <w:rPr>
          <w:rFonts w:ascii="IRNazanin" w:hAnsi="IRNazanin" w:eastAsia="IRNazanin"/>
          <w:color w:val="111111"/>
          <w:sz w:val="28"/>
          <w:sz w:val="28"/>
          <w:szCs w:val="28"/>
          <w:rtl w:val="true"/>
          <w:lang w:bidi="fa-IR"/>
        </w:rPr>
        <w:t>فَأَلْفاکُمْ غِضاباً، ظهور نفاق بعد از رحلت پیامبر صلی الله علیه و آله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خصومتِ منافقانه در شما آشکار شد و جامه دین فرسوده گردید، خاموش و ساکتِ از گمراهان به سخن درآمد، پستِ فراموش شده نیکو سخن شد، و شترِ باطل‌گرایان به صدا درآمد و در میان شما دم جنبانید، و شیطان از کمینگاه خود سر برآورد و شما را فراخواند، پس شما را آمادۀ قبول دعوتش یافت و منتظر فریبش دید، سپس شما را حرکت داد، خِفّت و سبکی‌تان را احساس کرد، خشمتان را برانگیخت، و شما را خشمگین یافت،</w:t>
      </w:r>
    </w:p>
    <w:p>
      <w:pPr>
        <w:pStyle w:val="BookText"/>
        <w:rPr/>
      </w:pPr>
      <w:r>
        <w:rPr>
          <w:rFonts w:ascii="Amiri" w:hAnsi="Amiri" w:eastAsia="Amiri" w:cs="Amiri"/>
          <w:color w:val="111111"/>
          <w:sz w:val="28"/>
          <w:sz w:val="28"/>
          <w:szCs w:val="28"/>
          <w:rtl w:val="true"/>
          <w:lang w:bidi="ar-SA"/>
        </w:rPr>
        <w:t xml:space="preserve">فَوَسَمْتُمْ </w:t>
      </w:r>
      <w:r>
        <w:rPr>
          <w:rStyle w:val="FootnoteAnchor"/>
          <w:rtl w:val="true"/>
        </w:rPr>
        <w:footnoteReference w:id="97"/>
      </w:r>
      <w:r>
        <w:rPr>
          <w:rFonts w:ascii="Amiri" w:hAnsi="Amiri" w:eastAsia="Amiri" w:cs="Amiri"/>
          <w:color w:val="111111"/>
          <w:sz w:val="28"/>
          <w:sz w:val="28"/>
          <w:szCs w:val="28"/>
          <w:rtl w:val="true"/>
          <w:lang w:bidi="ar-SA"/>
        </w:rPr>
        <w:t xml:space="preserve">غَیْرَ إِبِلِکُمْ، وَوَرَدْتُمْ غَیْرَ مَشْرَبِکُمْ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وَالْعَهْدُ قَریبٌ، وَالْکَلْمُ </w:t>
      </w:r>
      <w:r>
        <w:rPr>
          <w:rStyle w:val="FootnoteAnchor"/>
          <w:rtl w:val="true"/>
        </w:rPr>
        <w:footnoteReference w:id="99"/>
      </w:r>
      <w:r>
        <w:rPr>
          <w:rFonts w:ascii="Amiri" w:hAnsi="Amiri" w:eastAsia="Amiri" w:cs="Amiri"/>
          <w:color w:val="111111"/>
          <w:sz w:val="28"/>
          <w:sz w:val="28"/>
          <w:szCs w:val="28"/>
          <w:rtl w:val="true"/>
          <w:lang w:bidi="ar-SA"/>
        </w:rPr>
        <w:t xml:space="preserve">رَحیبٌ </w:t>
      </w:r>
      <w:r>
        <w:rPr>
          <w:rStyle w:val="FootnoteAnchor"/>
          <w:rtl w:val="true"/>
        </w:rPr>
        <w:footnoteReference w:id="100"/>
      </w:r>
      <w:r>
        <w:rPr>
          <w:rFonts w:ascii="Amiri" w:hAnsi="Amiri" w:eastAsia="Amiri" w:cs="Amiri"/>
          <w:color w:val="111111"/>
          <w:sz w:val="28"/>
          <w:sz w:val="28"/>
          <w:szCs w:val="28"/>
          <w:rtl w:val="true"/>
          <w:lang w:bidi="ar-SA"/>
        </w:rPr>
        <w:t xml:space="preserve">، وَالْجَرْحُ لَمایَنْدَمِلْ، وَالرَّسُولُ لَما یُقْبَرْ، إبتداراً </w:t>
      </w:r>
      <w:r>
        <w:rPr>
          <w:rStyle w:val="FootnoteAnchor"/>
          <w:rtl w:val="true"/>
        </w:rPr>
        <w:footnoteReference w:id="101"/>
      </w: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فی‌الْفِتْنَةِ سَقَطُوا وَإِنَّ جَهَنَّمَ لَُمحیطَةٌ بِالْکافِرینَ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فَهَیْهاتَ مِنْکُمْ وَکَیْفَ بِکُمْ، وَأَنّی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 اللهِ بَیْنَ أَظْهُرِکُمْ </w:t>
      </w:r>
      <w:r>
        <w:rPr>
          <w:rStyle w:val="FootnoteAnchor"/>
          <w:rtl w:val="true"/>
        </w:rPr>
        <w:footnoteReference w:id="103"/>
      </w:r>
      <w:r>
        <w:rPr>
          <w:rFonts w:ascii="Amiri" w:hAnsi="Amiri" w:eastAsia="Amiri" w:cs="Amiri"/>
          <w:color w:val="111111"/>
          <w:sz w:val="28"/>
          <w:sz w:val="28"/>
          <w:szCs w:val="28"/>
          <w:rtl w:val="true"/>
          <w:lang w:bidi="ar-SA"/>
        </w:rPr>
        <w:t>، أُمُوُرُه ظاهِرَةٌ وَأَحْکامُهُ توبیخ مردم در انحراف از قرآن و اسلام</w:t>
      </w:r>
    </w:p>
    <w:p>
      <w:pPr>
        <w:pStyle w:val="BookText"/>
        <w:rPr/>
      </w:pPr>
      <w:r>
        <w:rPr>
          <w:rFonts w:ascii="IRNazanin" w:hAnsi="IRNazanin" w:eastAsia="IRNazanin"/>
          <w:color w:val="111111"/>
          <w:sz w:val="28"/>
          <w:sz w:val="28"/>
          <w:szCs w:val="28"/>
          <w:rtl w:val="true"/>
          <w:lang w:bidi="fa-IR"/>
        </w:rPr>
        <w:t>پس غیر شترتان را داغ نهادید و به غیر آبشخور خود واردشدید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عهد پیامبر نزدیک، و سوز و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و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التیام نیافته، و رسول اللّه هنوز به خاک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بهانۀ ترس از فتنه این کار را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سقوط کردند و همانا دوزخ بر کافران احاطه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درحالی‌که‌کتاب خدا درمیان‌شمااست،امورش‌ظاهر،احکامش</w:t>
      </w:r>
    </w:p>
    <w:p>
      <w:pPr>
        <w:pStyle w:val="BookText"/>
        <w:rPr/>
      </w:pPr>
      <w:r>
        <w:rPr>
          <w:rFonts w:ascii="Amiri" w:hAnsi="Amiri" w:eastAsia="Amiri" w:cs="Amiri"/>
          <w:color w:val="111111"/>
          <w:sz w:val="28"/>
          <w:sz w:val="28"/>
          <w:szCs w:val="28"/>
          <w:rtl w:val="true"/>
          <w:lang w:bidi="ar-SA"/>
        </w:rPr>
        <w:t xml:space="preserve">زاهِرة وَأَعْلامُهُ باهِرَةٌ، وَزَواجِرِهُ لائِحَةٌ، وَأَوامِرُهُ واضِحَةٌ، وَقَدْ خَلَّفْتُمُوهُ وَراءَ ظُهُورِکُمْ، أَ رَغْبَةً عَنْهُ تُریدُونَ؟ أَمْ بِغَیْرِهِ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ثُمَّ لَمْ تَلْبَثُوا </w:t>
      </w:r>
      <w:r>
        <w:rPr>
          <w:rStyle w:val="FootnoteAnchor"/>
          <w:rtl w:val="true"/>
        </w:rPr>
        <w:footnoteReference w:id="106"/>
      </w:r>
      <w:r>
        <w:rPr>
          <w:rFonts w:ascii="Amiri" w:hAnsi="Amiri" w:eastAsia="Amiri" w:cs="Amiri"/>
          <w:color w:val="111111"/>
          <w:sz w:val="28"/>
          <w:sz w:val="28"/>
          <w:szCs w:val="28"/>
          <w:rtl w:val="true"/>
          <w:lang w:bidi="ar-SA"/>
        </w:rPr>
        <w:t xml:space="preserve">إِلاّ رَیْثَ </w:t>
      </w:r>
      <w:r>
        <w:rPr>
          <w:rStyle w:val="FootnoteAnchor"/>
          <w:rtl w:val="true"/>
        </w:rPr>
        <w:footnoteReference w:id="107"/>
      </w:r>
      <w:r>
        <w:rPr>
          <w:rFonts w:ascii="Amiri" w:hAnsi="Amiri" w:eastAsia="Amiri" w:cs="Amiri"/>
          <w:color w:val="111111"/>
          <w:sz w:val="28"/>
          <w:sz w:val="28"/>
          <w:szCs w:val="28"/>
          <w:rtl w:val="true"/>
          <w:lang w:bidi="ar-SA"/>
        </w:rPr>
        <w:t xml:space="preserve">أَنْ تَسْکُنَ نَفْرَتُها </w:t>
      </w:r>
      <w:r>
        <w:rPr>
          <w:rStyle w:val="FootnoteAnchor"/>
          <w:rtl w:val="true"/>
        </w:rPr>
        <w:footnoteReference w:id="108"/>
      </w:r>
      <w:r>
        <w:rPr>
          <w:rFonts w:ascii="Amiri" w:hAnsi="Amiri" w:eastAsia="Amiri" w:cs="Amiri"/>
          <w:color w:val="111111"/>
          <w:sz w:val="28"/>
          <w:sz w:val="28"/>
          <w:szCs w:val="28"/>
          <w:rtl w:val="true"/>
          <w:lang w:bidi="ar-SA"/>
        </w:rPr>
        <w:t xml:space="preserve">، وَیَسْلَسَ قِیادُها، ثُمَّ‌أَخَذْتُمْ تُورُونَ </w:t>
      </w:r>
      <w:r>
        <w:rPr>
          <w:rStyle w:val="FootnoteAnchor"/>
          <w:rtl w:val="true"/>
        </w:rPr>
        <w:footnoteReference w:id="109"/>
      </w:r>
      <w:r>
        <w:rPr>
          <w:rFonts w:ascii="Amiri" w:hAnsi="Amiri" w:eastAsia="Amiri" w:cs="Amiri"/>
          <w:color w:val="111111"/>
          <w:sz w:val="28"/>
          <w:sz w:val="28"/>
          <w:szCs w:val="28"/>
          <w:rtl w:val="true"/>
          <w:lang w:bidi="ar-SA"/>
        </w:rPr>
        <w:t xml:space="preserve">وَقْدَتَها، وَتُهَیِّجُونَ جَمْرَتَها، وَتَسْتَجیبُونَ لِهُتافِ </w:t>
      </w:r>
      <w:r>
        <w:rPr>
          <w:rStyle w:val="FootnoteAnchor"/>
          <w:rtl w:val="true"/>
        </w:rPr>
        <w:footnoteReference w:id="110"/>
      </w:r>
      <w:r>
        <w:rPr>
          <w:rFonts w:ascii="IRNazanin" w:hAnsi="IRNazanin" w:eastAsia="IRNazanin"/>
          <w:color w:val="111111"/>
          <w:sz w:val="28"/>
          <w:sz w:val="28"/>
          <w:szCs w:val="28"/>
          <w:rtl w:val="true"/>
          <w:lang w:bidi="fa-IR"/>
        </w:rPr>
        <w:t>نورانی، نشانه‌هایش درخشان، نواهی آن واضح و اوامرش آشکار است، ولی شما آن را پشت سرانداخته‌اید، آیا قصد اعراض ازآن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به‌جز آن می‌خواهید حکم برانید؟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جایگزین بدی است برای ستمکاران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کسی جز اسلام، دینی جستجو کند پس از او پذیرفته نمی‌شود و در سرای دیگر از زیانکاران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کار خلافت درنگ نکردید مگر به اندازه‌ای که سرکشیِ شتر خلافت ساکن گردد، و افسارش نرم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آسانی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آتش فتنه بر افروختید و هیزم آن را به هم زدید و بر انگیختید، و به فراخوان</w:t>
      </w:r>
    </w:p>
    <w:p>
      <w:pPr>
        <w:pStyle w:val="BookText"/>
        <w:rPr/>
      </w:pPr>
      <w:r>
        <w:rPr>
          <w:rFonts w:ascii="Amiri" w:hAnsi="Amiri" w:eastAsia="Amiri" w:cs="Amiri"/>
          <w:color w:val="111111"/>
          <w:sz w:val="28"/>
          <w:sz w:val="28"/>
          <w:szCs w:val="28"/>
          <w:rtl w:val="true"/>
          <w:lang w:bidi="ar-SA"/>
        </w:rPr>
        <w:t xml:space="preserve">الشَّیْطانِ الْغَوِیِ‌ّ، وَإطْفاءِ أَنْوارِ الدّینِ الْجَلِیِّ، وَإِهْمالِ </w:t>
      </w:r>
      <w:r>
        <w:rPr>
          <w:rStyle w:val="FootnoteAnchor"/>
          <w:rtl w:val="true"/>
        </w:rPr>
        <w:footnoteReference w:id="111"/>
      </w:r>
      <w:r>
        <w:rPr>
          <w:rFonts w:ascii="Amiri" w:hAnsi="Amiri" w:eastAsia="Amiri" w:cs="Amiri"/>
          <w:color w:val="111111"/>
          <w:sz w:val="28"/>
          <w:sz w:val="28"/>
          <w:szCs w:val="28"/>
          <w:rtl w:val="true"/>
          <w:lang w:bidi="ar-SA"/>
        </w:rPr>
        <w:t xml:space="preserve">سُنَنِ النَّبِیِ‌ّ الصَّفِیِ‌ّ، تُسِرُّونَ </w:t>
      </w:r>
      <w:r>
        <w:rPr>
          <w:rStyle w:val="FootnoteAnchor"/>
          <w:rtl w:val="true"/>
        </w:rPr>
        <w:footnoteReference w:id="112"/>
      </w:r>
      <w:r>
        <w:rPr>
          <w:rFonts w:ascii="Amiri" w:hAnsi="Amiri" w:eastAsia="Amiri" w:cs="Amiri"/>
          <w:color w:val="111111"/>
          <w:sz w:val="28"/>
          <w:sz w:val="28"/>
          <w:szCs w:val="28"/>
          <w:rtl w:val="true"/>
          <w:lang w:bidi="ar-SA"/>
        </w:rPr>
        <w:t xml:space="preserve">حَسْواً </w:t>
      </w:r>
      <w:r>
        <w:rPr>
          <w:rStyle w:val="FootnoteAnchor"/>
          <w:rtl w:val="true"/>
        </w:rPr>
        <w:footnoteReference w:id="113"/>
      </w:r>
      <w:r>
        <w:rPr>
          <w:rFonts w:ascii="Amiri" w:hAnsi="Amiri" w:eastAsia="Amiri" w:cs="Amiri"/>
          <w:color w:val="111111"/>
          <w:sz w:val="28"/>
          <w:sz w:val="28"/>
          <w:szCs w:val="28"/>
          <w:rtl w:val="true"/>
          <w:lang w:bidi="ar-SA"/>
        </w:rPr>
        <w:t xml:space="preserve">فِی ارْتِغاءٍ </w:t>
      </w:r>
      <w:r>
        <w:rPr>
          <w:rStyle w:val="FootnoteAnchor"/>
          <w:rtl w:val="true"/>
        </w:rPr>
        <w:footnoteReference w:id="114"/>
      </w:r>
      <w:r>
        <w:rPr>
          <w:rFonts w:ascii="Amiri" w:hAnsi="Amiri" w:eastAsia="Amiri" w:cs="Amiri"/>
          <w:color w:val="111111"/>
          <w:sz w:val="28"/>
          <w:sz w:val="28"/>
          <w:szCs w:val="28"/>
          <w:rtl w:val="true"/>
          <w:lang w:bidi="ar-SA"/>
        </w:rPr>
        <w:t xml:space="preserve">، وَتَمْشُونَ لِأَهْلِهِ وَوُلْدِهِ فِی الْخَمَرِ </w:t>
      </w:r>
      <w:r>
        <w:rPr>
          <w:rStyle w:val="FootnoteAnchor"/>
          <w:rtl w:val="true"/>
        </w:rPr>
        <w:footnoteReference w:id="115"/>
      </w:r>
      <w:r>
        <w:rPr>
          <w:rFonts w:ascii="Amiri" w:hAnsi="Amiri" w:eastAsia="Amiri" w:cs="Amiri"/>
          <w:color w:val="111111"/>
          <w:sz w:val="28"/>
          <w:sz w:val="28"/>
          <w:szCs w:val="28"/>
          <w:rtl w:val="true"/>
          <w:lang w:bidi="ar-SA"/>
        </w:rPr>
        <w:t xml:space="preserve">وَالضَّرّاءِ </w:t>
      </w:r>
      <w:r>
        <w:rPr>
          <w:rStyle w:val="FootnoteAnchor"/>
          <w:rtl w:val="true"/>
        </w:rPr>
        <w:footnoteReference w:id="116"/>
      </w:r>
      <w:r>
        <w:rPr>
          <w:rFonts w:ascii="Amiri" w:hAnsi="Amiri" w:eastAsia="Amiri" w:cs="Amiri"/>
          <w:color w:val="111111"/>
          <w:sz w:val="28"/>
          <w:sz w:val="28"/>
          <w:szCs w:val="28"/>
          <w:rtl w:val="true"/>
          <w:lang w:bidi="ar-SA"/>
        </w:rPr>
        <w:t xml:space="preserve">، وَنَصْبِرُ </w:t>
      </w:r>
      <w:r>
        <w:rPr>
          <w:rStyle w:val="FootnoteAnchor"/>
          <w:rtl w:val="true"/>
        </w:rPr>
        <w:footnoteReference w:id="117"/>
      </w:r>
      <w:r>
        <w:rPr>
          <w:rFonts w:ascii="Amiri" w:hAnsi="Amiri" w:eastAsia="Amiri" w:cs="Amiri"/>
          <w:color w:val="111111"/>
          <w:sz w:val="28"/>
          <w:sz w:val="28"/>
          <w:szCs w:val="28"/>
          <w:rtl w:val="true"/>
          <w:lang w:bidi="ar-SA"/>
        </w:rPr>
        <w:t xml:space="preserve">مِنْکُمْ عَلی مِثْلِ حَزِّ </w:t>
      </w:r>
      <w:r>
        <w:rPr>
          <w:rStyle w:val="FootnoteAnchor"/>
          <w:rtl w:val="true"/>
        </w:rPr>
        <w:footnoteReference w:id="118"/>
      </w:r>
      <w:r>
        <w:rPr>
          <w:rFonts w:ascii="Amiri" w:hAnsi="Amiri" w:eastAsia="Amiri" w:cs="Amiri"/>
          <w:color w:val="111111"/>
          <w:sz w:val="28"/>
          <w:sz w:val="28"/>
          <w:szCs w:val="28"/>
          <w:rtl w:val="true"/>
          <w:lang w:bidi="ar-SA"/>
        </w:rPr>
        <w:t xml:space="preserve">الْمُدی </w:t>
      </w:r>
      <w:r>
        <w:rPr>
          <w:rStyle w:val="FootnoteAnchor"/>
          <w:rtl w:val="true"/>
        </w:rPr>
        <w:footnoteReference w:id="119"/>
      </w:r>
      <w:r>
        <w:rPr>
          <w:rFonts w:ascii="Amiri" w:hAnsi="Amiri" w:eastAsia="Amiri" w:cs="Amiri"/>
          <w:color w:val="111111"/>
          <w:sz w:val="28"/>
          <w:sz w:val="28"/>
          <w:szCs w:val="28"/>
          <w:rtl w:val="true"/>
          <w:lang w:bidi="ar-SA"/>
        </w:rPr>
        <w:t xml:space="preserve">، وَوَخْزِ </w:t>
      </w:r>
      <w:r>
        <w:rPr>
          <w:rStyle w:val="FootnoteAnchor"/>
          <w:rtl w:val="true"/>
        </w:rPr>
        <w:footnoteReference w:id="120"/>
      </w:r>
      <w:r>
        <w:rPr>
          <w:rFonts w:ascii="Amiri" w:hAnsi="Amiri" w:eastAsia="Amiri" w:cs="Amiri"/>
          <w:color w:val="111111"/>
          <w:sz w:val="28"/>
          <w:sz w:val="28"/>
          <w:szCs w:val="28"/>
          <w:rtl w:val="true"/>
          <w:lang w:bidi="ar-SA"/>
        </w:rPr>
        <w:t xml:space="preserve">، السِنانِ فِی‌الْحَشا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وَأَنْتُمْ الْآنَ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إِرْثَ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أَفَحُکْمَ الْجاهِلِیَّةِ تَبْغُونَ وَمَنْ أَحْسَنُ مِنَ اللهِ شیطانِ گمراه جواب مثبت دادید، و در خاموش کردن انوار دین آشکار کوشش نمودید، و سنّتهای پیامبر برگزیده را و اگذاشتید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 می‌کنید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خوردن کف روی شیر، شیر را به پنهانی سر می‌کشید، و با اهل و فرزندانش نیرنگ می‌کنید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مقابل این کارهای شما صبر می‌کنیم همانند صبر در برابر بریدن خنجر و فرو رفتن سرنیزه در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اکنون گمان می‌کنید برای ما ارثی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جاهلیت را می‌خواهید؟ و چه کسی بهتر از خدا</w:t>
      </w:r>
    </w:p>
    <w:p>
      <w:pPr>
        <w:pStyle w:val="BookText"/>
        <w:rPr/>
      </w:pPr>
      <w:r>
        <w:rPr>
          <w:rFonts w:ascii="Amiri" w:hAnsi="Amiri" w:eastAsia="Amiri" w:cs="Amiri"/>
          <w:color w:val="111111"/>
          <w:sz w:val="28"/>
          <w:sz w:val="28"/>
          <w:szCs w:val="28"/>
          <w:rtl w:val="true"/>
          <w:lang w:bidi="ar-SA"/>
        </w:rPr>
        <w:t>حُکْماً لِقَوْمٍ یُوقِنُونَ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أَفَلا تَعْلَمُونَ؟ بَلی قَدْ تَجَلّی لَکُمْ کَالشَّمْسِ الضّاحِیَةِ أَنّی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ابْتَزُّ إِرْثَ أَبی؟ </w:t>
      </w:r>
      <w:r>
        <w:rPr>
          <w:rStyle w:val="FootnoteAnchor"/>
          <w:rtl w:val="true"/>
        </w:rPr>
        <w:footnoteReference w:id="123"/>
      </w:r>
      <w:r>
        <w:rPr>
          <w:rFonts w:ascii="Amiri" w:hAnsi="Amiri" w:eastAsia="Amiri" w:cs="Amiri"/>
          <w:color w:val="111111"/>
          <w:sz w:val="28"/>
          <w:sz w:val="28"/>
          <w:szCs w:val="28"/>
          <w:rtl w:val="true"/>
          <w:lang w:bidi="ar-SA"/>
        </w:rPr>
        <w:t xml:space="preserve">یَا ابْنَ أَبی قُحافَةَ أَفی کِتابِ اللهِ تَرِثُ أَباکَ وَلا أَرِثُ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أَفَعَلی عَمْدٍ تَرَکْتُم کِتابَ اللهِ وَنَبَذْتُمُوهُ وَراءَ ظُهُورِکُمْ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وَقالَ فیما اقْتَصَّ مِنْ خَبَرِ یَحْیَی بْنِ 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بیان ارث و استدلال به قرآن</w:t>
      </w:r>
    </w:p>
    <w:p>
      <w:pPr>
        <w:pStyle w:val="BookText"/>
        <w:rPr/>
      </w:pPr>
      <w:r>
        <w:rPr>
          <w:rFonts w:ascii="IRNazanin" w:hAnsi="IRNazanin" w:eastAsia="IRNazanin"/>
          <w:color w:val="111111"/>
          <w:sz w:val="28"/>
          <w:sz w:val="28"/>
          <w:szCs w:val="28"/>
          <w:rtl w:val="true"/>
          <w:lang w:bidi="fa-IR"/>
        </w:rPr>
        <w:t>برای اهل یقین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آری برای شما چون خورشید درخشان آشکار است که من دختر پیامبر هستم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پدرم به زور از من ستانده می‌شود؟ ای فرزند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است که تو از پدرت ارث ببری و من از ارث پدرم محروم باشم؟ امری شگفت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کتاب خدا را ترک کرده و پشت سرانداخته‌اید؟ در حالی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قول زکریّا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از نزد خود پسایندی بخش تا از من و از</w:t>
      </w:r>
    </w:p>
    <w:p>
      <w:pPr>
        <w:pStyle w:val="BookText"/>
        <w:rPr/>
      </w:pPr>
      <w:r>
        <w:rPr>
          <w:rFonts w:ascii="Amiri" w:hAnsi="Amiri" w:eastAsia="Amiri" w:cs="Amiri"/>
          <w:color w:val="111111"/>
          <w:sz w:val="28"/>
          <w:sz w:val="28"/>
          <w:szCs w:val="28"/>
          <w:rtl w:val="true"/>
          <w:lang w:bidi="ar-SA"/>
        </w:rPr>
        <w:t>آلِ یَعْقُوبَ</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وَالْأَقْرَبینَ بِالْمَعْرُوفِ حَقّاً عَلَی الْمُتَّقینَ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وَزَعَمُتُمْ أَنْ لا حِظْوَةَ </w:t>
      </w:r>
      <w:r>
        <w:rPr>
          <w:rStyle w:val="FootnoteAnchor"/>
          <w:rtl w:val="true"/>
        </w:rPr>
        <w:footnoteReference w:id="130"/>
      </w:r>
      <w:r>
        <w:rPr>
          <w:rFonts w:ascii="IRNazanin" w:hAnsi="IRNazanin" w:eastAsia="IRNazanin"/>
          <w:color w:val="111111"/>
          <w:sz w:val="28"/>
          <w:sz w:val="28"/>
          <w:szCs w:val="28"/>
          <w:rtl w:val="true"/>
          <w:lang w:bidi="fa-IR"/>
        </w:rPr>
        <w:t>لی وَلا أَرِثُ مِنْ أَبی وَلا رَحِمَ بَیْنَنا، أَفَخَصَّکُمُ اللهُ بِآیَةٍ أَخْرَجَ أَبی مِنْها؟ أَمْ هَلْ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مِلَّتَیْنِ لایَتَوارَثانِ؟ أَوَلَسْتُ أَنَا وَأبی مِنْ اهْلِ مِلَّةٍ واحِدَةٍ؟ گلایه از انصار</w:t>
      </w:r>
    </w:p>
    <w:p>
      <w:pPr>
        <w:pStyle w:val="BookText"/>
        <w:rPr/>
      </w:pPr>
      <w:r>
        <w:rPr>
          <w:rFonts w:ascii="IRNazanin" w:hAnsi="IRNazanin" w:eastAsia="IRNazanin"/>
          <w:color w:val="111111"/>
          <w:sz w:val="28"/>
          <w:sz w:val="28"/>
          <w:szCs w:val="28"/>
          <w:rtl w:val="true"/>
          <w:lang w:bidi="fa-IR"/>
        </w:rPr>
        <w:t>خاندان یعقوب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خدا خویشاوندان برخی به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رادربارۀ فرزندانتان سفارش‌می‌کند، برای پسر به اندازۀ سهم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خواسته‌ای بر جای نهاد به پدر و مادر ونزدیکان به طور شایسته سفارش نماید،این حقّی است بر پرهیزکاران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گمان‌کردید من منزلتی ندارم واز پدرم ارث‌نمی‌برم ونسبتی بین 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أَنْتُمْ أَعْلَمُ بِخُصُوصِ الْقُرْانِ وَعُمُومِهِ مِنْ أَبی وَابْنِ عَمّی؟ فَدُونَکَها </w:t>
      </w:r>
      <w:r>
        <w:rPr>
          <w:rStyle w:val="FootnoteAnchor"/>
          <w:rtl w:val="true"/>
        </w:rPr>
        <w:footnoteReference w:id="131"/>
      </w:r>
      <w:r>
        <w:rPr>
          <w:rFonts w:ascii="Amiri" w:hAnsi="Amiri" w:eastAsia="Amiri" w:cs="Amiri"/>
          <w:color w:val="111111"/>
          <w:sz w:val="28"/>
          <w:sz w:val="28"/>
          <w:szCs w:val="28"/>
          <w:rtl w:val="true"/>
          <w:lang w:bidi="ar-SA"/>
        </w:rPr>
        <w:t xml:space="preserve">مَخْطُومَةً </w:t>
      </w:r>
      <w:r>
        <w:rPr>
          <w:rStyle w:val="FootnoteAnchor"/>
          <w:rtl w:val="true"/>
        </w:rPr>
        <w:footnoteReference w:id="132"/>
      </w:r>
      <w:r>
        <w:rPr>
          <w:rFonts w:ascii="Amiri" w:hAnsi="Amiri" w:eastAsia="Amiri" w:cs="Amiri"/>
          <w:color w:val="111111"/>
          <w:sz w:val="28"/>
          <w:sz w:val="28"/>
          <w:szCs w:val="28"/>
          <w:rtl w:val="true"/>
          <w:lang w:bidi="ar-SA"/>
        </w:rPr>
        <w:t xml:space="preserve">مَرْحُولَةً </w:t>
      </w:r>
      <w:r>
        <w:rPr>
          <w:rStyle w:val="FootnoteAnchor"/>
          <w:rtl w:val="true"/>
        </w:rPr>
        <w:footnoteReference w:id="133"/>
      </w:r>
      <w:r>
        <w:rPr>
          <w:rFonts w:ascii="Amiri" w:hAnsi="Amiri" w:eastAsia="Amiri" w:cs="Amiri"/>
          <w:color w:val="111111"/>
          <w:sz w:val="28"/>
          <w:sz w:val="28"/>
          <w:szCs w:val="28"/>
          <w:rtl w:val="true"/>
          <w:lang w:bidi="ar-SA"/>
        </w:rPr>
        <w:t xml:space="preserve">تَلْقاکَ یَوْمَ حَشْرِکَ، فِنِعْمَ‌الْحَکَمُ اللهُ، وَالزَّعیمُ مُحَمَّدٌ، وَالْمَوْعِدُ الْقِیامَةِ، وَعِنْدَالسّاعَةِ یَخْسَرُ الْمُبْطِلُونَ، وَلایَنْفَعُکُمْ إِذْتَنْدَمُونَ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نَبَأٍمُسْتَقَرٌّ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تَعْلَمُونَ مَنْ یَأْتیهِ عَذابٌ یُخْزیهِ وَیَحِلُّ عَلَیْهِ عَذابٌ مُقیمٌ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رَمَتْ بِطَرْفِها </w:t>
      </w:r>
      <w:r>
        <w:rPr>
          <w:rStyle w:val="FootnoteAnchor"/>
          <w:rtl w:val="true"/>
        </w:rPr>
        <w:footnoteReference w:id="136"/>
      </w:r>
      <w:r>
        <w:rPr>
          <w:rFonts w:ascii="IRNazanin" w:hAnsi="IRNazanin" w:eastAsia="IRNazanin"/>
          <w:color w:val="111111"/>
          <w:sz w:val="28"/>
          <w:sz w:val="28"/>
          <w:szCs w:val="28"/>
          <w:rtl w:val="true"/>
          <w:lang w:bidi="fa-IR"/>
        </w:rPr>
        <w:t>نَحْوَ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 خداوند شما رابه آیه‌ای مخصوص گردانیده و پدرم را از آن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می‌گویید اهل دو دین از هم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پدرم اهل یک آیین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شما به خاص و عام قرآن از پدرم و پسر عمویم داناترید؟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 میراث مرا و یا خلافت را همچون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مهارزده و آماده بگیر که در روز حشر به‌سراغت خواهدآمد، پس چه نیک داوری است خداوند، و دادخواهی است محمّد و وعده‌گاهی است قیامت، و در آن روز اهل باطل زیان می‌بینند، و آن گاه پشیمانی برایتان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خبر هنگامی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خواهید دانست برای چه کسی عذاب خوار کننده خواهد آمد و تا ابد بر او مسلّط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انصار رو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 xml:space="preserve">مَعْشَرَ النَّقیبَةِ </w:t>
      </w:r>
      <w:r>
        <w:rPr>
          <w:rStyle w:val="FootnoteAnchor"/>
          <w:rtl w:val="true"/>
        </w:rPr>
        <w:footnoteReference w:id="137"/>
      </w:r>
      <w:r>
        <w:rPr>
          <w:rFonts w:ascii="Amiri" w:hAnsi="Amiri" w:eastAsia="Amiri" w:cs="Amiri"/>
          <w:color w:val="111111"/>
          <w:sz w:val="28"/>
          <w:sz w:val="28"/>
          <w:szCs w:val="28"/>
          <w:rtl w:val="true"/>
          <w:lang w:bidi="ar-SA"/>
        </w:rPr>
        <w:t xml:space="preserve">وَأَعْضادَ الْمِلَّةِ وَحُصُونَ </w:t>
      </w:r>
      <w:r>
        <w:rPr>
          <w:rStyle w:val="FootnoteAnchor"/>
          <w:rtl w:val="true"/>
        </w:rPr>
        <w:footnoteReference w:id="138"/>
      </w:r>
      <w:r>
        <w:rPr>
          <w:rFonts w:ascii="Amiri" w:hAnsi="Amiri" w:eastAsia="Amiri" w:cs="Amiri"/>
          <w:color w:val="111111"/>
          <w:sz w:val="28"/>
          <w:sz w:val="28"/>
          <w:szCs w:val="28"/>
          <w:rtl w:val="true"/>
          <w:lang w:bidi="ar-SA"/>
        </w:rPr>
        <w:t xml:space="preserve">الْإِسْلامِ، ماهذِهِ الغمیزَةُ </w:t>
      </w:r>
      <w:r>
        <w:rPr>
          <w:rStyle w:val="FootnoteAnchor"/>
          <w:rtl w:val="true"/>
        </w:rPr>
        <w:footnoteReference w:id="139"/>
      </w:r>
      <w:r>
        <w:rPr>
          <w:rFonts w:ascii="Amiri" w:hAnsi="Amiri" w:eastAsia="Amiri" w:cs="Amiri"/>
          <w:color w:val="111111"/>
          <w:sz w:val="28"/>
          <w:sz w:val="28"/>
          <w:szCs w:val="28"/>
          <w:rtl w:val="true"/>
          <w:lang w:bidi="ar-SA"/>
        </w:rPr>
        <w:t xml:space="preserve">فی حَقّی، وَالسِّنَةُ </w:t>
      </w:r>
      <w:r>
        <w:rPr>
          <w:rStyle w:val="FootnoteAnchor"/>
          <w:rtl w:val="true"/>
        </w:rPr>
        <w:footnoteReference w:id="140"/>
      </w:r>
      <w:r>
        <w:rPr>
          <w:rFonts w:ascii="Amiri" w:hAnsi="Amiri" w:eastAsia="Amiri" w:cs="Amiri"/>
          <w:color w:val="111111"/>
          <w:sz w:val="28"/>
          <w:sz w:val="28"/>
          <w:szCs w:val="28"/>
          <w:rtl w:val="true"/>
          <w:lang w:bidi="ar-SA"/>
        </w:rPr>
        <w:t xml:space="preserve">عَنْ ظُلامَتی </w:t>
      </w:r>
      <w:r>
        <w:rPr>
          <w:rStyle w:val="FootnoteAnchor"/>
          <w:rtl w:val="true"/>
        </w:rPr>
        <w:footnoteReference w:id="141"/>
      </w:r>
      <w:r>
        <w:rPr>
          <w:rFonts w:ascii="Amiri" w:hAnsi="Amiri" w:eastAsia="Amiri" w:cs="Amiri"/>
          <w:color w:val="111111"/>
          <w:sz w:val="28"/>
          <w:sz w:val="28"/>
          <w:szCs w:val="28"/>
          <w:rtl w:val="true"/>
          <w:lang w:bidi="ar-SA"/>
        </w:rPr>
        <w:t>؟ أَما کانَ رَسُولُ اللهِ صلی الله علیه و آله أَبی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سَرْعانَ ما أَحْدَثْتُمْ، وَعَجْلانَ ذا إهالَةٍ </w:t>
      </w:r>
      <w:r>
        <w:rPr>
          <w:rStyle w:val="FootnoteAnchor"/>
          <w:rtl w:val="true"/>
        </w:rPr>
        <w:footnoteReference w:id="142"/>
      </w:r>
      <w:r>
        <w:rPr>
          <w:rFonts w:ascii="Amiri" w:hAnsi="Amiri" w:eastAsia="Amiri" w:cs="Amiri"/>
          <w:color w:val="111111"/>
          <w:sz w:val="28"/>
          <w:sz w:val="28"/>
          <w:szCs w:val="28"/>
          <w:rtl w:val="true"/>
          <w:lang w:bidi="ar-SA"/>
        </w:rPr>
        <w:t xml:space="preserve">، وَلَکُمْ طاقَةٌ بِما أُحاوِلُ، وَقُوَّةٌ عَلی ما أَطْلُبُ وَأُزاوِلُ </w:t>
      </w:r>
      <w:r>
        <w:rPr>
          <w:rStyle w:val="FootnoteAnchor"/>
          <w:rtl w:val="true"/>
        </w:rPr>
        <w:footnoteReference w:id="143"/>
      </w:r>
      <w:r>
        <w:rPr>
          <w:rFonts w:ascii="Amiri" w:hAnsi="Amiri" w:eastAsia="Amiri" w:cs="Amiri"/>
          <w:color w:val="111111"/>
          <w:sz w:val="28"/>
          <w:sz w:val="28"/>
          <w:szCs w:val="28"/>
          <w:rtl w:val="true"/>
          <w:lang w:bidi="ar-SA"/>
        </w:rPr>
        <w:t>، 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صلی الله علیه و آله ؟ فَخَطْبٌ جَلیلٌ اسْتَوْسَعَ وَهْیُهُ </w:t>
      </w:r>
      <w:r>
        <w:rPr>
          <w:rStyle w:val="FootnoteAnchor"/>
          <w:rtl w:val="true"/>
        </w:rPr>
        <w:footnoteReference w:id="144"/>
      </w:r>
      <w:r>
        <w:rPr>
          <w:rFonts w:ascii="Amiri" w:hAnsi="Amiri" w:eastAsia="Amiri" w:cs="Amiri"/>
          <w:color w:val="111111"/>
          <w:sz w:val="28"/>
          <w:sz w:val="28"/>
          <w:szCs w:val="28"/>
          <w:rtl w:val="true"/>
          <w:lang w:bidi="ar-SA"/>
        </w:rPr>
        <w:t xml:space="preserve">، وَاسْتَنْهَرَ </w:t>
      </w:r>
      <w:r>
        <w:rPr>
          <w:rStyle w:val="FootnoteAnchor"/>
          <w:rtl w:val="true"/>
        </w:rPr>
        <w:footnoteReference w:id="145"/>
      </w:r>
      <w:r>
        <w:rPr>
          <w:rFonts w:ascii="IRNazanin" w:hAnsi="IRNazanin" w:eastAsia="IRNazanin"/>
          <w:color w:val="111111"/>
          <w:sz w:val="28"/>
          <w:sz w:val="28"/>
          <w:szCs w:val="28"/>
          <w:rtl w:val="true"/>
          <w:lang w:bidi="fa-IR"/>
        </w:rPr>
        <w:t>گروه بزرگان و یاران شریعت، و دژهای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کوتاهی است در حق من، و این چه تغافلی است دربارۀ ستمی که بر من رفته است؟ آیا پدرم رسول خدا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مرد در اولادش مراعات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بود آنچه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شتاب به کاری که وقتش نرسیده بود اقدام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به آنچه من در پی آن هستم توانا، و بر آنچه من می‌خواهم و طلب می‌کنم نیرومند هستید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وکار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 امر بزرگی است که گسستگی آن</w:t>
      </w:r>
    </w:p>
    <w:p>
      <w:pPr>
        <w:pStyle w:val="BookText"/>
        <w:rPr/>
      </w:pPr>
      <w:r>
        <w:rPr>
          <w:rFonts w:ascii="Amiri" w:hAnsi="Amiri" w:eastAsia="Amiri" w:cs="Amiri"/>
          <w:color w:val="111111"/>
          <w:sz w:val="28"/>
          <w:sz w:val="28"/>
          <w:szCs w:val="28"/>
          <w:rtl w:val="true"/>
          <w:lang w:bidi="ar-SA"/>
        </w:rPr>
        <w:t xml:space="preserve">فَتْقُهُ </w:t>
      </w:r>
      <w:r>
        <w:rPr>
          <w:rStyle w:val="FootnoteAnchor"/>
          <w:rtl w:val="true"/>
        </w:rPr>
        <w:footnoteReference w:id="146"/>
      </w:r>
      <w:r>
        <w:rPr>
          <w:rFonts w:ascii="Amiri" w:hAnsi="Amiri" w:eastAsia="Amiri" w:cs="Amiri"/>
          <w:color w:val="111111"/>
          <w:sz w:val="28"/>
          <w:sz w:val="28"/>
          <w:szCs w:val="28"/>
          <w:rtl w:val="true"/>
          <w:lang w:bidi="ar-SA"/>
        </w:rPr>
        <w:t xml:space="preserve">، وَانْفَتَقَ رَتْقُةُ، وَأُظْلِمَتِ الْأَرْضُ لِغَیْبَتِهِ،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وَاکْتَأَبَتْ خِیَرَةُ اللهِ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لِمُصیبَتِهِ، أَکْدَتِ الْآمالُ، وَخَشَعَتِ الْجِبالُ، وَأُضیعَ الْحَریمُ </w:t>
      </w:r>
      <w:r>
        <w:rPr>
          <w:rStyle w:val="FootnoteAnchor"/>
          <w:rtl w:val="true"/>
        </w:rPr>
        <w:footnoteReference w:id="148"/>
      </w:r>
      <w:r>
        <w:rPr>
          <w:rFonts w:ascii="Amiri" w:hAnsi="Amiri" w:eastAsia="Amiri" w:cs="Amiri"/>
          <w:color w:val="111111"/>
          <w:sz w:val="28"/>
          <w:sz w:val="28"/>
          <w:szCs w:val="28"/>
          <w:rtl w:val="true"/>
          <w:lang w:bidi="ar-SA"/>
        </w:rPr>
        <w:t xml:space="preserve">، وَأُزیلَتْ الْحُرْمَةُ </w:t>
      </w:r>
      <w:r>
        <w:rPr>
          <w:rStyle w:val="FootnoteAnchor"/>
          <w:rtl w:val="true"/>
        </w:rPr>
        <w:footnoteReference w:id="149"/>
      </w:r>
      <w:r>
        <w:rPr>
          <w:rFonts w:ascii="Amiri" w:hAnsi="Amiri" w:eastAsia="Amiri" w:cs="Amiri"/>
          <w:color w:val="111111"/>
          <w:sz w:val="28"/>
          <w:sz w:val="28"/>
          <w:szCs w:val="28"/>
          <w:rtl w:val="true"/>
          <w:lang w:bidi="ar-SA"/>
        </w:rPr>
        <w:t xml:space="preserve">عِنْدَ مَماتِهِ، فَتِلْکَ وَاللهِ النّازِلَةُ الْکُبْری، وَالْمُصیبَةُ الْعُظْمی؛ لا مِثْلُها نازِلَةٌ وَلا بائِقَةٌ </w:t>
      </w:r>
      <w:r>
        <w:rPr>
          <w:rStyle w:val="FootnoteAnchor"/>
          <w:rtl w:val="true"/>
        </w:rPr>
        <w:footnoteReference w:id="150"/>
      </w:r>
      <w:r>
        <w:rPr>
          <w:rFonts w:ascii="Amiri" w:hAnsi="Amiri" w:eastAsia="Amiri" w:cs="Amiri"/>
          <w:color w:val="111111"/>
          <w:sz w:val="28"/>
          <w:sz w:val="28"/>
          <w:szCs w:val="28"/>
          <w:rtl w:val="true"/>
          <w:lang w:bidi="ar-SA"/>
        </w:rPr>
        <w:t xml:space="preserve">عاجِلَةٌ، أَعْلَنَ بِها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أَفْنِیَتِکُمْ </w:t>
      </w:r>
      <w:r>
        <w:rPr>
          <w:rStyle w:val="FootnoteAnchor"/>
          <w:rtl w:val="true"/>
        </w:rPr>
        <w:footnoteReference w:id="151"/>
      </w:r>
      <w:r>
        <w:rPr>
          <w:rFonts w:ascii="IRNazanin" w:hAnsi="IRNazanin" w:eastAsia="IRNazanin"/>
          <w:color w:val="111111"/>
          <w:sz w:val="28"/>
          <w:sz w:val="28"/>
          <w:szCs w:val="28"/>
          <w:rtl w:val="true"/>
          <w:lang w:bidi="fa-IR"/>
        </w:rPr>
        <w:t>وَفی مُمْساکُمْ وَمُصْبَحِکُمْ هُتافاً وَصُراخاً وَتِلاوَةً وَإِلْحاناً، فراخ گردید، و شکاف آن توسعه پیدا کرد، و پیوستگی آن از هم گسیخت، و چهره زمین با غیبت آن حضرت تیره شد، و برگزیدگان خدا در مصیبت او محزون شدند، آرزوها به ناامیدی کشید، و کوهها سر فرود آوردند، و حریم پایمال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رحلتش حرمتها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حادثۀ بزرگ و مصیبت عظمی بود که همانند آن نه بلائی هست در دنیا و نه مصیبتی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امری است که کتاب خداوند جلّ ثناؤه در خانه‌هایتان و در هر صبح و شامتان آن را با صدای بلند و فریاد،و گاه باتلاوت و فهماندن بر شما اعلان کرده،</w:t>
      </w:r>
    </w:p>
    <w:p>
      <w:pPr>
        <w:pStyle w:val="BookText"/>
        <w:rPr/>
      </w:pPr>
      <w:r>
        <w:rPr>
          <w:rFonts w:ascii="Amiri" w:hAnsi="Amiri" w:eastAsia="Amiri" w:cs="Amiri"/>
          <w:color w:val="111111"/>
          <w:sz w:val="28"/>
          <w:sz w:val="28"/>
          <w:szCs w:val="28"/>
          <w:rtl w:val="true"/>
          <w:lang w:bidi="ar-SA"/>
        </w:rPr>
        <w:t>وَلَقَبْلَهُ ما حَلَّ بِأَنْبِیاءِ اللهِ وَرُسُلِهِ، حُکْمٌ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یَضُّرَاللهَ شَیْئاً وَسَیَجْزِی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أَیْهاً </w:t>
      </w:r>
      <w:r>
        <w:rPr>
          <w:rStyle w:val="FootnoteAnchor"/>
          <w:rtl w:val="true"/>
        </w:rPr>
        <w:footnoteReference w:id="153"/>
      </w:r>
      <w:r>
        <w:rPr>
          <w:rFonts w:ascii="Amiri" w:hAnsi="Amiri" w:eastAsia="Amiri" w:cs="Amiri"/>
          <w:color w:val="111111"/>
          <w:sz w:val="28"/>
          <w:sz w:val="28"/>
          <w:szCs w:val="28"/>
          <w:rtl w:val="true"/>
          <w:lang w:bidi="ar-SA"/>
        </w:rPr>
        <w:t xml:space="preserve">بَنی قَیْلَةَ </w:t>
      </w:r>
      <w:r>
        <w:rPr>
          <w:rStyle w:val="FootnoteAnchor"/>
          <w:rtl w:val="true"/>
        </w:rPr>
        <w:footnoteReference w:id="154"/>
      </w:r>
      <w:r>
        <w:rPr>
          <w:rFonts w:ascii="Amiri" w:hAnsi="Amiri" w:eastAsia="Amiri" w:cs="Amiri"/>
          <w:color w:val="111111"/>
          <w:sz w:val="28"/>
          <w:sz w:val="28"/>
          <w:szCs w:val="28"/>
          <w:rtl w:val="true"/>
          <w:lang w:bidi="ar-SA"/>
        </w:rPr>
        <w:t xml:space="preserve">أَأُهْضَمُ </w:t>
      </w:r>
      <w:r>
        <w:rPr>
          <w:rStyle w:val="FootnoteAnchor"/>
          <w:rtl w:val="true"/>
        </w:rPr>
        <w:footnoteReference w:id="155"/>
      </w:r>
      <w:r>
        <w:rPr>
          <w:rFonts w:ascii="Amiri" w:hAnsi="Amiri" w:eastAsia="Amiri" w:cs="Amiri"/>
          <w:color w:val="111111"/>
          <w:sz w:val="28"/>
          <w:sz w:val="28"/>
          <w:szCs w:val="28"/>
          <w:rtl w:val="true"/>
          <w:lang w:bidi="ar-SA"/>
        </w:rPr>
        <w:t xml:space="preserve">تُراثَ أَبی؟ وَأَنْتُمْ بِمَرْأی مِنّی وَمَسْمَعٍ، وَمُنْتَدی وَمَجْمَعٍ، تَلْبَسُکُمُ الدَّعْوَةُ، وَتَشْمُلُکُمْ الْخِبْرَةُ </w:t>
      </w:r>
      <w:r>
        <w:rPr>
          <w:rStyle w:val="FootnoteAnchor"/>
          <w:rtl w:val="true"/>
        </w:rPr>
        <w:footnoteReference w:id="156"/>
      </w:r>
      <w:r>
        <w:rPr>
          <w:rFonts w:ascii="Amiri" w:hAnsi="Amiri" w:eastAsia="Amiri" w:cs="Amiri"/>
          <w:color w:val="111111"/>
          <w:sz w:val="28"/>
          <w:sz w:val="28"/>
          <w:szCs w:val="28"/>
          <w:rtl w:val="true"/>
          <w:lang w:bidi="ar-SA"/>
        </w:rPr>
        <w:t xml:space="preserve">، وَأَنْتُمْ ذَوُوالْعَدَدِ وَالْعُدَّةِ </w:t>
      </w:r>
      <w:r>
        <w:rPr>
          <w:rStyle w:val="FootnoteAnchor"/>
          <w:rtl w:val="true"/>
        </w:rPr>
        <w:footnoteReference w:id="157"/>
      </w:r>
      <w:r>
        <w:rPr>
          <w:rFonts w:ascii="IRNazanin" w:hAnsi="IRNazanin" w:eastAsia="IRNazanin"/>
          <w:color w:val="111111"/>
          <w:sz w:val="28"/>
          <w:sz w:val="28"/>
          <w:szCs w:val="28"/>
          <w:rtl w:val="true"/>
          <w:lang w:bidi="fa-IR"/>
        </w:rPr>
        <w:t>وَالْأَداةِ و نیز به آنچه از پیش بر انبیاء و رسولانِ پروردگار وارد شده که حکم تغییرناپذیر و قضاء حتمی است، خبر داده،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فقط فرستاده خداست و پیش از او فرستادگان دیگری نیز بوده‌اند؛ آیا اگر او بمیرد یا کشته شود، شما به عقب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عقب بازگردد هرگز به خدا ضرری نمی‌رساند و خداوند به زودی شاکران را پاداش خواهد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آیاارث پدرم از من ستانده شود، و شما ببینید و بشنوید و جمعتان جمع باشد وفریاد من به شما برسد وازآن آگاه باشید،درحالی که شما دارای عِدّه وعُدّه هستید، وسیله</w:t>
      </w:r>
    </w:p>
    <w:p>
      <w:pPr>
        <w:pStyle w:val="BookText"/>
        <w:rPr/>
      </w:pPr>
      <w:r>
        <w:rPr>
          <w:rFonts w:ascii="Amiri" w:hAnsi="Amiri" w:eastAsia="Amiri" w:cs="Amiri"/>
          <w:color w:val="111111"/>
          <w:sz w:val="28"/>
          <w:sz w:val="28"/>
          <w:szCs w:val="28"/>
          <w:rtl w:val="true"/>
          <w:lang w:bidi="ar-SA"/>
        </w:rPr>
        <w:t xml:space="preserve">وَالْقُوَّةِ، وَعِنْدَکُمُ السِّلاحُ وَالْجُنَّةُ، تُوافیکُمُ الدَّعْوَةُ فَلا تُجیبُونَ، وَتَأْتیکُمُ الصَّرْخَةُ فَلا تُغیثُونَ، وَأَنْتُمْ مَوْصُوفُونَ بِالْکِفاحِ </w:t>
      </w:r>
      <w:r>
        <w:rPr>
          <w:rStyle w:val="FootnoteAnchor"/>
          <w:rtl w:val="true"/>
        </w:rPr>
        <w:footnoteReference w:id="158"/>
      </w:r>
      <w:r>
        <w:rPr>
          <w:rFonts w:ascii="Amiri" w:hAnsi="Amiri" w:eastAsia="Amiri" w:cs="Amiri"/>
          <w:color w:val="111111"/>
          <w:sz w:val="28"/>
          <w:sz w:val="28"/>
          <w:szCs w:val="28"/>
          <w:rtl w:val="true"/>
          <w:lang w:bidi="ar-SA"/>
        </w:rPr>
        <w:t xml:space="preserve">، مَعْرُوفُونَ بِالْخَیْرِ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وَالْنُّخْبَةُ الَّتی انْتُخِبَتْ</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وَالْخِیَرَةُ الَّتی اخْتیرَتْ لَنا أَهْلِ‌الْبَیْتِ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قاتَلْتُمُ الْعَرَبَ، وَتَحَمَّلْتُمْ الکَدَّ وَالتَّعَبَ، وَناطَحْتُمُ </w:t>
      </w:r>
      <w:r>
        <w:rPr>
          <w:rStyle w:val="FootnoteAnchor"/>
          <w:rtl w:val="true"/>
        </w:rPr>
        <w:footnoteReference w:id="160"/>
      </w:r>
      <w:r>
        <w:rPr>
          <w:rFonts w:ascii="Amiri" w:hAnsi="Amiri" w:eastAsia="Amiri" w:cs="Amiri"/>
          <w:color w:val="111111"/>
          <w:sz w:val="28"/>
          <w:sz w:val="28"/>
          <w:szCs w:val="28"/>
          <w:rtl w:val="true"/>
          <w:lang w:bidi="ar-SA"/>
        </w:rPr>
        <w:t xml:space="preserve">الْأُمَمَ، وَکافَحْتُمُ الْبُهَمَ، لا نَبْرَحُ </w:t>
      </w:r>
      <w:r>
        <w:rPr>
          <w:rStyle w:val="FootnoteAnchor"/>
          <w:rtl w:val="true"/>
        </w:rPr>
        <w:footnoteReference w:id="161"/>
      </w:r>
      <w:r>
        <w:rPr>
          <w:rFonts w:ascii="Amiri" w:hAnsi="Amiri" w:eastAsia="Amiri" w:cs="Amiri"/>
          <w:color w:val="111111"/>
          <w:sz w:val="28"/>
          <w:sz w:val="28"/>
          <w:szCs w:val="28"/>
          <w:rtl w:val="true"/>
          <w:lang w:bidi="ar-SA"/>
        </w:rPr>
        <w:t xml:space="preserve">نَأْمُرُکُمْ فَتَأْتَمِرُونَ، حَتّی إِذا دارَتْ بِنا رَحَی الْإِسْلامُ، وَدَرَّ </w:t>
      </w:r>
      <w:r>
        <w:rPr>
          <w:rStyle w:val="FootnoteAnchor"/>
          <w:rtl w:val="true"/>
        </w:rPr>
        <w:footnoteReference w:id="162"/>
      </w:r>
      <w:r>
        <w:rPr>
          <w:rFonts w:ascii="IRNazanin" w:hAnsi="IRNazanin" w:eastAsia="IRNazanin"/>
          <w:color w:val="111111"/>
          <w:sz w:val="28"/>
          <w:sz w:val="28"/>
          <w:szCs w:val="28"/>
          <w:rtl w:val="true"/>
          <w:lang w:bidi="fa-IR"/>
        </w:rPr>
        <w:t>حَلَبُ الْأَیّامِ، اشاره به تلاش انصار در پیروزی اسلام و سستی ایشان بعد از رسول خدا صلی الله علیه و آله</w:t>
      </w:r>
    </w:p>
    <w:p>
      <w:pPr>
        <w:pStyle w:val="BookText"/>
        <w:rPr/>
      </w:pPr>
      <w:r>
        <w:rPr>
          <w:rFonts w:ascii="IRNazanin" w:hAnsi="IRNazanin" w:eastAsia="IRNazanin"/>
          <w:color w:val="111111"/>
          <w:sz w:val="28"/>
          <w:sz w:val="28"/>
          <w:szCs w:val="28"/>
          <w:rtl w:val="true"/>
          <w:lang w:bidi="fa-IR"/>
        </w:rPr>
        <w:t>و نیرو دارید، سلاح و سپر در پیش شما است، فراخوان من به شما می‌رسد ولی اجابت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دادخواهی مرا می‌شنوید ولی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شجاعت موصوف و به خیر و صلاح شهره هستید، و نخبگان برگزیده و نیکانی که برای ما اهل‌بیت انتخاب شده‌اید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عرب درگیر شدید، سختی و رنج را بر خود هموار نمودید، با گروهها نبرد کردید و با شجاعان بدون سستی به مبارزه پرداختید، ما پیوسته فرمان می‌دادیم و شما فرمان می‌بردید، تا این که آسیاب اسلام بر مدار ما چرخید و نعمت و خیرات روزگار فراوان گردید،</w:t>
      </w:r>
    </w:p>
    <w:p>
      <w:pPr>
        <w:pStyle w:val="BookText"/>
        <w:rPr/>
      </w:pPr>
      <w:r>
        <w:rPr>
          <w:rFonts w:ascii="Amiri" w:hAnsi="Amiri" w:eastAsia="Amiri" w:cs="Amiri"/>
          <w:color w:val="111111"/>
          <w:sz w:val="28"/>
          <w:sz w:val="28"/>
          <w:szCs w:val="28"/>
          <w:rtl w:val="true"/>
          <w:lang w:bidi="ar-SA"/>
        </w:rPr>
        <w:t xml:space="preserve">وَخَضَعَتْ ثُغْرَةُ </w:t>
      </w:r>
      <w:r>
        <w:rPr>
          <w:rStyle w:val="FootnoteAnchor"/>
          <w:rtl w:val="true"/>
        </w:rPr>
        <w:footnoteReference w:id="163"/>
      </w:r>
      <w:r>
        <w:rPr>
          <w:rFonts w:ascii="Amiri" w:hAnsi="Amiri" w:eastAsia="Amiri" w:cs="Amiri"/>
          <w:color w:val="111111"/>
          <w:sz w:val="28"/>
          <w:sz w:val="28"/>
          <w:szCs w:val="28"/>
          <w:rtl w:val="true"/>
          <w:lang w:bidi="ar-SA"/>
        </w:rPr>
        <w:t xml:space="preserve">الشِّرکِ، وَسَکَنَتْ فَوْرَةُ الْإِفْکِ </w:t>
      </w:r>
      <w:r>
        <w:rPr>
          <w:rStyle w:val="FootnoteAnchor"/>
          <w:rtl w:val="true"/>
        </w:rPr>
        <w:footnoteReference w:id="164"/>
      </w:r>
      <w:r>
        <w:rPr>
          <w:rFonts w:ascii="Amiri" w:hAnsi="Amiri" w:eastAsia="Amiri" w:cs="Amiri"/>
          <w:color w:val="111111"/>
          <w:sz w:val="28"/>
          <w:sz w:val="28"/>
          <w:szCs w:val="28"/>
          <w:rtl w:val="true"/>
          <w:lang w:bidi="ar-SA"/>
        </w:rPr>
        <w:t xml:space="preserve">، وَخمِدَتْ نَیرانُ الْکُفْرِ، وَهَدَأَتْ دَعْوَةُ الْهَرْجِ </w:t>
      </w:r>
      <w:r>
        <w:rPr>
          <w:rStyle w:val="FootnoteAnchor"/>
          <w:rtl w:val="true"/>
        </w:rPr>
        <w:footnoteReference w:id="165"/>
      </w:r>
      <w:r>
        <w:rPr>
          <w:rFonts w:ascii="Amiri" w:hAnsi="Amiri" w:eastAsia="Amiri" w:cs="Amiri"/>
          <w:color w:val="111111"/>
          <w:sz w:val="28"/>
          <w:sz w:val="28"/>
          <w:szCs w:val="28"/>
          <w:rtl w:val="true"/>
          <w:lang w:bidi="ar-SA"/>
        </w:rPr>
        <w:t>، وَاسْتَوْسَقَ نِظامُ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فَأَنّی جُرْتُمْ </w:t>
      </w:r>
      <w:r>
        <w:rPr>
          <w:rStyle w:val="FootnoteAnchor"/>
          <w:rtl w:val="true"/>
        </w:rPr>
        <w:footnoteReference w:id="166"/>
      </w:r>
      <w:r>
        <w:rPr>
          <w:rFonts w:ascii="Amiri" w:hAnsi="Amiri" w:eastAsia="Amiri" w:cs="Amiri"/>
          <w:color w:val="111111"/>
          <w:sz w:val="28"/>
          <w:sz w:val="28"/>
          <w:szCs w:val="28"/>
          <w:rtl w:val="true"/>
          <w:lang w:bidi="ar-SA"/>
        </w:rPr>
        <w:t xml:space="preserve">بَعْدَ الْبَیانِ؟ وَنَکَصْتُمْ بَعَدَ 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وَأَسْرَرْتُمْ بَعْدَالْإِعْلانِ لِقَوْمٍ‌نَکَثُوا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أَتَخْشَوْنَهُمْ فَاللهُ أَحَقُ أَنْ تَخْشَوْهُ إِنْ کُنْتُمْ مُؤْمِنینَ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وَقَدْ أَری أَنْ قَدْ أَخْلَدْتُمْ إِلَی الْخَفْضِ، وَأَبْعَدْتُمْ مَنْ هُوَ أَحقُّ بِالْبَسْطِ وَالْقَبْضِ، و گردن شرک خاضع شد، وغوغای دروغ آرام گرفت، و آتش کفر به خاموشی گرایید، و دعوت هرج و مرج فرو نشست، و نظام دین استحکام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بعد از روشن شدن حق میل به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اقدام و پیشروی، عقبگرد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شکنان همراز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ایشان می‌ترسید؟ سزاوار است که از خدا بترسید اگر اهل ایمان هستید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می‌بینم به آسایشِ زندگی دل‌بسته‌اید،وآن‌کس‌راکه به قبض وبسط امور شایسته‌تر است دور نگهداشته‌اید،</w:t>
      </w:r>
    </w:p>
    <w:p>
      <w:pPr>
        <w:pStyle w:val="BookText"/>
        <w:rPr/>
      </w:pPr>
      <w:r>
        <w:rPr>
          <w:rFonts w:ascii="Amiri" w:hAnsi="Amiri" w:eastAsia="Amiri" w:cs="Amiri"/>
          <w:color w:val="111111"/>
          <w:sz w:val="28"/>
          <w:sz w:val="28"/>
          <w:szCs w:val="28"/>
          <w:rtl w:val="true"/>
          <w:lang w:bidi="ar-SA"/>
        </w:rPr>
        <w:t xml:space="preserve">وَخَلَوْتُمْ بِالدَّعَةِ، وَنَجَوْتُمْ مِنَ الضّیقِ بِالسَّعَةِ </w:t>
      </w:r>
      <w:r>
        <w:rPr>
          <w:rStyle w:val="FootnoteAnchor"/>
          <w:rtl w:val="true"/>
        </w:rPr>
        <w:footnoteReference w:id="169"/>
      </w:r>
      <w:r>
        <w:rPr>
          <w:rFonts w:ascii="Amiri" w:hAnsi="Amiri" w:eastAsia="Amiri" w:cs="Amiri"/>
          <w:color w:val="111111"/>
          <w:sz w:val="28"/>
          <w:sz w:val="28"/>
          <w:szCs w:val="28"/>
          <w:rtl w:val="true"/>
          <w:lang w:bidi="ar-SA"/>
        </w:rPr>
        <w:t xml:space="preserve">، فَمَجَجْتُمْ </w:t>
      </w:r>
      <w:r>
        <w:rPr>
          <w:rStyle w:val="FootnoteAnchor"/>
          <w:rtl w:val="true"/>
        </w:rPr>
        <w:footnoteReference w:id="170"/>
      </w:r>
      <w:r>
        <w:rPr>
          <w:rFonts w:ascii="Amiri" w:hAnsi="Amiri" w:eastAsia="Amiri" w:cs="Amiri"/>
          <w:color w:val="111111"/>
          <w:sz w:val="28"/>
          <w:sz w:val="28"/>
          <w:szCs w:val="28"/>
          <w:rtl w:val="true"/>
          <w:lang w:bidi="ar-SA"/>
        </w:rPr>
        <w:t xml:space="preserve">ما وَعَیْتُمْ </w:t>
      </w:r>
      <w:r>
        <w:rPr>
          <w:rStyle w:val="FootnoteAnchor"/>
          <w:rtl w:val="true"/>
        </w:rPr>
        <w:footnoteReference w:id="171"/>
      </w:r>
      <w:r>
        <w:rPr>
          <w:rFonts w:ascii="Amiri" w:hAnsi="Amiri" w:eastAsia="Amiri" w:cs="Amiri"/>
          <w:color w:val="111111"/>
          <w:sz w:val="28"/>
          <w:sz w:val="28"/>
          <w:szCs w:val="28"/>
          <w:rtl w:val="true"/>
          <w:lang w:bidi="ar-SA"/>
        </w:rPr>
        <w:t xml:space="preserve">، وَدَسَعْتُمْ الَّذی تَسَوَّغْتُمْ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تَکْفُرُوا أَنْتُمْ وَمَنْ فِی الْأَرْضِ جَمیعاً فَإِنَّ اللهَ لَغَنِیٌّ حَمیدٌ</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أَلاوَقَدْ قُلْتُ ماقُلْتُ هذا عَلی مَعْرِفَةٍ مِنّی بِالْخِذْلانِ الَّذی خامَرَ صُدُورَکُمْ، وَالْغَدْرَةِ الَّتی اسْتَشْعَرَتْها قُلُوبُکُمْ، وَلکِنَّهافَیْضَةُ </w:t>
      </w:r>
      <w:r>
        <w:rPr>
          <w:rStyle w:val="FootnoteAnchor"/>
          <w:rtl w:val="true"/>
        </w:rPr>
        <w:footnoteReference w:id="174"/>
      </w:r>
      <w:r>
        <w:rPr>
          <w:rFonts w:ascii="Amiri" w:hAnsi="Amiri" w:eastAsia="Amiri" w:cs="Amiri"/>
          <w:color w:val="111111"/>
          <w:sz w:val="28"/>
          <w:sz w:val="28"/>
          <w:szCs w:val="28"/>
          <w:rtl w:val="true"/>
          <w:lang w:bidi="ar-SA"/>
        </w:rPr>
        <w:t xml:space="preserve">النَّفْسِ، وَنَفْثَةُ </w:t>
      </w:r>
      <w:r>
        <w:rPr>
          <w:rStyle w:val="FootnoteAnchor"/>
          <w:rtl w:val="true"/>
        </w:rPr>
        <w:footnoteReference w:id="175"/>
      </w:r>
      <w:r>
        <w:rPr>
          <w:rFonts w:ascii="Amiri" w:hAnsi="Amiri" w:eastAsia="Amiri" w:cs="Amiri"/>
          <w:color w:val="111111"/>
          <w:sz w:val="28"/>
          <w:sz w:val="28"/>
          <w:szCs w:val="28"/>
          <w:rtl w:val="true"/>
          <w:lang w:bidi="ar-SA"/>
        </w:rPr>
        <w:t xml:space="preserve">، الْغَیْظِ </w:t>
      </w:r>
      <w:r>
        <w:rPr>
          <w:rStyle w:val="FootnoteAnchor"/>
          <w:rtl w:val="true"/>
        </w:rPr>
        <w:footnoteReference w:id="176"/>
      </w:r>
      <w:r>
        <w:rPr>
          <w:rFonts w:ascii="Amiri" w:hAnsi="Amiri" w:eastAsia="Amiri" w:cs="Amiri"/>
          <w:color w:val="111111"/>
          <w:sz w:val="28"/>
          <w:sz w:val="28"/>
          <w:szCs w:val="28"/>
          <w:rtl w:val="true"/>
          <w:lang w:bidi="ar-SA"/>
        </w:rPr>
        <w:t xml:space="preserve">، وَخَوْرُ الْقَناةِ </w:t>
      </w:r>
      <w:r>
        <w:rPr>
          <w:rStyle w:val="FootnoteAnchor"/>
          <w:rtl w:val="true"/>
        </w:rPr>
        <w:footnoteReference w:id="177"/>
      </w:r>
      <w:r>
        <w:rPr>
          <w:rFonts w:ascii="IRNazanin" w:hAnsi="IRNazanin" w:eastAsia="IRNazanin"/>
          <w:color w:val="111111"/>
          <w:sz w:val="28"/>
          <w:sz w:val="28"/>
          <w:szCs w:val="28"/>
          <w:rtl w:val="true"/>
          <w:lang w:bidi="fa-IR"/>
        </w:rPr>
        <w:t xml:space="preserve">، و به رفاه و آرامش رو کرده و از تنگی به گشایش و راحتی پناه برده‌اید،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می‌داشتید دور انداختید، و آنچه را به گوارایی فرو برده بودید برگرداندید،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 مردم روی زمین کافر شوید خداوند بی‌نیاز و ستوده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من گفتم آنچه را گفتم،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یاری از شما نداشتم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وا نهادن و یاری ندادن که در سینه‌هاتان جای گرفته و منش پیمان شکنی که بر دلهاتان نشسته آشنایم، ولیکن جوشش درون و انفجار غصّه و ناتوانی در پنهان داشتن آن</w:t>
      </w:r>
    </w:p>
    <w:p>
      <w:pPr>
        <w:pStyle w:val="BookText"/>
        <w:rPr/>
      </w:pPr>
      <w:r>
        <w:rPr>
          <w:rFonts w:ascii="Amiri" w:hAnsi="Amiri" w:eastAsia="Amiri" w:cs="Amiri"/>
          <w:color w:val="111111"/>
          <w:sz w:val="28"/>
          <w:sz w:val="28"/>
          <w:szCs w:val="28"/>
          <w:rtl w:val="true"/>
          <w:lang w:bidi="ar-SA"/>
        </w:rPr>
        <w:t xml:space="preserve">وَبَثَّةُ </w:t>
      </w:r>
      <w:r>
        <w:rPr>
          <w:rStyle w:val="FootnoteAnchor"/>
          <w:rtl w:val="true"/>
        </w:rPr>
        <w:footnoteReference w:id="178"/>
      </w:r>
      <w:r>
        <w:rPr>
          <w:rFonts w:ascii="Amiri" w:hAnsi="Amiri" w:eastAsia="Amiri" w:cs="Amiri"/>
          <w:color w:val="111111"/>
          <w:sz w:val="28"/>
          <w:sz w:val="28"/>
          <w:szCs w:val="28"/>
          <w:rtl w:val="true"/>
          <w:lang w:bidi="ar-SA"/>
        </w:rPr>
        <w:t xml:space="preserve">الصَّدْرِ، وَتَقْدِمَةُ الْحُجَّةِ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فَدُونَکُمُوها </w:t>
      </w:r>
      <w:r>
        <w:rPr>
          <w:rStyle w:val="FootnoteAnchor"/>
          <w:rtl w:val="true"/>
        </w:rPr>
        <w:footnoteReference w:id="180"/>
      </w:r>
      <w:r>
        <w:rPr>
          <w:rFonts w:ascii="Amiri" w:hAnsi="Amiri" w:eastAsia="Amiri" w:cs="Amiri"/>
          <w:color w:val="111111"/>
          <w:sz w:val="28"/>
          <w:sz w:val="28"/>
          <w:szCs w:val="28"/>
          <w:rtl w:val="true"/>
          <w:lang w:bidi="ar-SA"/>
        </w:rPr>
        <w:t xml:space="preserve">فَاحْتَقِبُوها </w:t>
      </w:r>
      <w:r>
        <w:rPr>
          <w:rStyle w:val="FootnoteAnchor"/>
          <w:rtl w:val="true"/>
        </w:rPr>
        <w:footnoteReference w:id="181"/>
      </w:r>
      <w:r>
        <w:rPr>
          <w:rFonts w:ascii="Amiri" w:hAnsi="Amiri" w:eastAsia="Amiri" w:cs="Amiri"/>
          <w:color w:val="111111"/>
          <w:sz w:val="28"/>
          <w:sz w:val="28"/>
          <w:szCs w:val="28"/>
          <w:rtl w:val="true"/>
          <w:lang w:bidi="ar-SA"/>
        </w:rPr>
        <w:t xml:space="preserve">مُدْبِرَةَ </w:t>
      </w:r>
      <w:r>
        <w:rPr>
          <w:rStyle w:val="FootnoteAnchor"/>
          <w:rtl w:val="true"/>
        </w:rPr>
        <w:footnoteReference w:id="182"/>
      </w:r>
      <w:r>
        <w:rPr>
          <w:rFonts w:ascii="Amiri" w:hAnsi="Amiri" w:eastAsia="Amiri" w:cs="Amiri"/>
          <w:color w:val="111111"/>
          <w:sz w:val="28"/>
          <w:sz w:val="28"/>
          <w:szCs w:val="28"/>
          <w:rtl w:val="true"/>
          <w:lang w:bidi="ar-SA"/>
        </w:rPr>
        <w:t xml:space="preserve">الظَّهْرِ، ناقِبَةَ </w:t>
      </w:r>
      <w:r>
        <w:rPr>
          <w:rStyle w:val="FootnoteAnchor"/>
          <w:rtl w:val="true"/>
        </w:rPr>
        <w:footnoteReference w:id="183"/>
      </w:r>
      <w:r>
        <w:rPr>
          <w:rFonts w:ascii="Amiri" w:hAnsi="Amiri" w:eastAsia="Amiri" w:cs="Amiri"/>
          <w:color w:val="111111"/>
          <w:sz w:val="28"/>
          <w:sz w:val="28"/>
          <w:szCs w:val="28"/>
          <w:rtl w:val="true"/>
          <w:lang w:bidi="ar-SA"/>
        </w:rPr>
        <w:t xml:space="preserve">الْخُفِ‌ّ، باقِیَةَ الْعارِ، مُوْسُومَةً </w:t>
      </w:r>
      <w:r>
        <w:rPr>
          <w:rStyle w:val="FootnoteAnchor"/>
          <w:rtl w:val="true"/>
        </w:rPr>
        <w:footnoteReference w:id="184"/>
      </w:r>
      <w:r>
        <w:rPr>
          <w:rFonts w:ascii="Amiri" w:hAnsi="Amiri" w:eastAsia="Amiri" w:cs="Amiri"/>
          <w:color w:val="111111"/>
          <w:sz w:val="28"/>
          <w:sz w:val="28"/>
          <w:szCs w:val="28"/>
          <w:rtl w:val="true"/>
          <w:lang w:bidi="ar-SA"/>
        </w:rPr>
        <w:t xml:space="preserve">بِغَضَبِ الْجَبّارِ وَ شَنارِ </w:t>
      </w:r>
      <w:r>
        <w:rPr>
          <w:rStyle w:val="FootnoteAnchor"/>
          <w:rtl w:val="true"/>
        </w:rPr>
        <w:footnoteReference w:id="185"/>
      </w:r>
      <w:r>
        <w:rPr>
          <w:rFonts w:ascii="Amiri" w:hAnsi="Amiri" w:eastAsia="Amiri" w:cs="Amiri"/>
          <w:color w:val="111111"/>
          <w:sz w:val="28"/>
          <w:sz w:val="28"/>
          <w:szCs w:val="28"/>
          <w:rtl w:val="true"/>
          <w:lang w:bidi="ar-SA"/>
        </w:rPr>
        <w:t xml:space="preserve">الأَبَدْ، مَوْصُولَةً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نارِاللهِ الْمُوقَدَةِ الَّتی تَطَّلِعُ عَلَی الْأَفْئِدَةِ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فَبِعَیْنِ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وَأَنَا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لَکُمْ بَیْنَ یَدَیْ عَذابٍ و گسترش دردهای سینه و نیز اتمام حجّت مرا به بازگویی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بگیرید شتر خلافت را و تنگ و طناب آن را محکم کنید با پشت زخمی، پایِ مجروح، و عار باقی که با خشم خدای جبّار و ننگ پایدار، داغ و نشان زده شده،وبا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برافروخته الهی که سر از دلها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 خورده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انجام می‌دهید در منظر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وظالمان به زودی خواهند فهمید که بازگشتشان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بیم‌دهندۀ شما در برابر عذاب</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إِنّا عامِلُونَ وَانْتَظِرُوا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فأجابها أبوبکر عبداللّه بن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لقد کان أبوک بالمومنین عطوفاً کریماً، رؤوفاً رحیماً، و علی الکافرین عذاباً ألیماً، وعقاباً عظیماً، إن عزوناه وجدناه أباک دون النساء، وأخا إلفک </w:t>
      </w:r>
      <w:r>
        <w:rPr>
          <w:rStyle w:val="FootnoteAnchor"/>
          <w:rtl w:val="true"/>
        </w:rPr>
        <w:footnoteReference w:id="190"/>
      </w:r>
      <w:r>
        <w:rPr>
          <w:rFonts w:ascii="IRNazanin" w:hAnsi="IRNazanin" w:eastAsia="IRNazanin"/>
          <w:color w:val="111111"/>
          <w:sz w:val="28"/>
          <w:sz w:val="28"/>
          <w:szCs w:val="28"/>
          <w:rtl w:val="true"/>
          <w:lang w:bidi="fa-IR"/>
        </w:rPr>
        <w:t>دون الأخلّاء، آثره علی کلّ حمیم، وساعده فی کلّ أمر جسیم، لا یحبّکم إلّاسعید، ولا یبغضکم إلّاشقیّ بعید، فأنتم عترة رسول اللّه الطیّبون، الخیرة المنتجبون، علی الخیر أدلّتنا، وإلی الجنّة مسالکنا، وأنت یا خیرة النساء جواب ابوبکر</w:t>
      </w:r>
    </w:p>
    <w:p>
      <w:pPr>
        <w:pStyle w:val="BookText"/>
        <w:rPr/>
      </w:pPr>
      <w:r>
        <w:rPr>
          <w:rFonts w:ascii="IRNazanin" w:hAnsi="IRNazanin" w:eastAsia="IRNazanin"/>
          <w:color w:val="111111"/>
          <w:sz w:val="28"/>
          <w:sz w:val="28"/>
          <w:szCs w:val="28"/>
          <w:rtl w:val="true"/>
          <w:lang w:bidi="fa-IR"/>
        </w:rPr>
        <w:t>شدید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کنید ما هم تلاش می‌کنیم، و منتظر باشید که ما هم منتظریم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نسبت به مؤمنان دلسوز، بخشنده، رؤوف ومهربان، وبر کافران عذاب الیم و عقاب عظیم بود، و اگر نسبت خویشی را نظر کنیم، می‌بینیم که او پدر تو بود نه دیگر زنان، و برادر همسر تو بود نه دیگر یاران، که او را بر هر خویشاوندی برگزید، و او نیز در هر امر مهمی پیامبر را یاری کرد، دوستی نمی‌کند با شما جز نیکبخت، ودشمنی نمی‌کند با شما جز شقاوتمندِ مطرود، شما عترت پاک رسول اللّه هستید، نیکان برگزیده و راهنمای ما به سوی خیر، و راهبر ما به سوی بهشت، وتوای بهترین زنان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وابنة خیر الأنبیاء، صادقة فی قولک، سابقة فی وفور عقلک، غیر مردودة عن حقّک، ولا مصدودة عن صدقک، واللّه ما عدوت رأی رسول اللّه، ولا عملت إلّابإذنه، والرائد لا یکذب أهله، وإنّی اشهد اللّه وکفی به شهیداً، أنّی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ذهباً ولا فضّة ولا داراً ولا عقاراً، وإنّما نورّث الکتاب والحکمة والعلم والنبوّة، وما کان لنا من طعمة فلولیّ الأمر بعدنا أن یحکم فیه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جعلنا ما حاولتِه فی الکراع والسلاح یقاتل بها المسلمون ویجاهدون الکفّار، ویجالدون المردة الفجّار، وذلک بإجماع من المسلمین، لم أنفرد به وحدی، ولم أستبدّ بما کان الرأی عندی، وهذه حالی و مالی، هی‌لک وبین یدیک، و دختِ بهترین پیامبران، در گفتارت صادقی ودر کمال عقل پیشگامی، نه از حقّت بازداشته می‌شوی و نه از گفتار راستینت؛ سوگند به خدا از رأی رسول خدا تجاوز نکردم وجز به اجازۀ او رفتار ننمودم، پیشتاز قوم به ایشان دروغ نمی‌گوید، ومن خدا را شاهد می‌گیرم و او برای گواهی کافی است، همانا شنیدم از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 پیامبران طلا، نقره، خانه وزمین به ارث، نمی‌گذاریم بلکه ارث ما کتاب، حکمت، دانش و نبوّت است؛ و آنچه وسیله ارتزاق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باقی میماند در اختیار ولیّ امر بعد از ما است تا هرگونه که بخواهد درآن حکم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گرفتیم در تهیه مرکب و سلاح هزینه کردیم که مسلمانان به وسیله آنها به جنگ بروند و با کفّار به جهاد بپردازند و با متجاوزان و فاجران مبارزه کنند، و این کار به اتّفاق نظر مسلمانان انجام شد، تنها نظر من نبود و من در نظر خود مستبدّ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من است، و این مال من که برای تو و در اختیار تو باشد،</w:t>
      </w:r>
    </w:p>
    <w:p>
      <w:pPr>
        <w:pStyle w:val="BookText"/>
        <w:rPr/>
      </w:pPr>
      <w:r>
        <w:rPr>
          <w:rFonts w:ascii="IRNazanin" w:hAnsi="IRNazanin" w:eastAsia="IRNazanin"/>
          <w:color w:val="111111"/>
          <w:sz w:val="28"/>
          <w:sz w:val="28"/>
          <w:szCs w:val="28"/>
          <w:rtl w:val="true"/>
          <w:lang w:bidi="fa-IR"/>
        </w:rPr>
        <w:t xml:space="preserve">لا تزوی </w:t>
      </w:r>
      <w:r>
        <w:rPr>
          <w:rStyle w:val="FootnoteAnchor"/>
          <w:rtl w:val="true"/>
        </w:rPr>
        <w:footnoteReference w:id="191"/>
      </w:r>
      <w:r>
        <w:rPr>
          <w:rFonts w:ascii="IRNazanin" w:hAnsi="IRNazanin" w:eastAsia="IRNazanin"/>
          <w:color w:val="111111"/>
          <w:sz w:val="28"/>
          <w:sz w:val="28"/>
          <w:szCs w:val="28"/>
          <w:rtl w:val="true"/>
          <w:lang w:bidi="fa-IR"/>
        </w:rPr>
        <w:t>عنک، ولا ندّخر دونک، وإنّک وأنت سیّدة أُمّة أبیک، والشجرة الطیّبة لبنیک، لاندفع ما لک من فضلک، ولا یوضع فی فرعک وأصلک، حکمک نافذ فیما ملکت یدای فهل‌ترین أن اخالف فی ذاک أباک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کانَ أَبی رَسُولُ اللهِ عَنْ کِتابِ اللهِ صادِفاً </w:t>
      </w:r>
      <w:r>
        <w:rPr>
          <w:rStyle w:val="FootnoteAnchor"/>
          <w:rtl w:val="true"/>
        </w:rPr>
        <w:footnoteReference w:id="192"/>
      </w:r>
      <w:r>
        <w:rPr>
          <w:rFonts w:ascii="Amiri" w:hAnsi="Amiri" w:eastAsia="Amiri" w:cs="Amiri"/>
          <w:color w:val="111111"/>
          <w:sz w:val="28"/>
          <w:sz w:val="28"/>
          <w:szCs w:val="28"/>
          <w:rtl w:val="true"/>
          <w:lang w:bidi="ar-SA"/>
        </w:rPr>
        <w:t xml:space="preserve">، وَلا لِأَحْکامِهِ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 یَتَّبِعُ أَثَرَهُ، وَیَقْفُو سُوَرَهُ، افَتَجْمَعُونَ إِلَی الْغَدْرِ اعْتِلالاً </w:t>
      </w:r>
      <w:r>
        <w:rPr>
          <w:rStyle w:val="FootnoteAnchor"/>
          <w:rtl w:val="true"/>
        </w:rPr>
        <w:footnoteReference w:id="193"/>
      </w:r>
      <w:r>
        <w:rPr>
          <w:rFonts w:ascii="Amiri" w:hAnsi="Amiri" w:eastAsia="Amiri" w:cs="Amiri"/>
          <w:color w:val="111111"/>
          <w:sz w:val="28"/>
          <w:sz w:val="28"/>
          <w:szCs w:val="28"/>
          <w:rtl w:val="true"/>
          <w:lang w:bidi="ar-SA"/>
        </w:rPr>
        <w:t xml:space="preserve">عَلَیْهِ بِالزُّورِ </w:t>
      </w:r>
      <w:r>
        <w:rPr>
          <w:rStyle w:val="FootnoteAnchor"/>
          <w:rtl w:val="true"/>
        </w:rPr>
        <w:footnoteReference w:id="194"/>
      </w:r>
      <w:r>
        <w:rPr>
          <w:rFonts w:ascii="Amiri" w:hAnsi="Amiri" w:eastAsia="Amiri" w:cs="Amiri"/>
          <w:color w:val="111111"/>
          <w:sz w:val="28"/>
          <w:sz w:val="28"/>
          <w:szCs w:val="28"/>
          <w:rtl w:val="true"/>
          <w:lang w:bidi="ar-SA"/>
        </w:rPr>
        <w:t xml:space="preserve">، وَهذا بَعْدَ وَفاتِهِ شَبیهٌ‌بِما بُغِیَ </w:t>
      </w:r>
      <w:r>
        <w:rPr>
          <w:rStyle w:val="FootnoteAnchor"/>
          <w:rtl w:val="true"/>
        </w:rPr>
        <w:footnoteReference w:id="195"/>
      </w:r>
      <w:r>
        <w:rPr>
          <w:rFonts w:ascii="Amiri" w:hAnsi="Amiri" w:eastAsia="Amiri" w:cs="Amiri"/>
          <w:color w:val="111111"/>
          <w:sz w:val="28"/>
          <w:sz w:val="28"/>
          <w:szCs w:val="28"/>
          <w:rtl w:val="true"/>
          <w:lang w:bidi="ar-SA"/>
        </w:rPr>
        <w:t xml:space="preserve">لَهُ مِنَ الْغَوائِلِ </w:t>
      </w:r>
      <w:r>
        <w:rPr>
          <w:rStyle w:val="FootnoteAnchor"/>
          <w:rtl w:val="true"/>
        </w:rPr>
        <w:footnoteReference w:id="196"/>
      </w:r>
      <w:r>
        <w:rPr>
          <w:rFonts w:ascii="Amiri" w:hAnsi="Amiri" w:eastAsia="Amiri" w:cs="Amiri"/>
          <w:color w:val="111111"/>
          <w:sz w:val="28"/>
          <w:sz w:val="28"/>
          <w:szCs w:val="28"/>
          <w:rtl w:val="true"/>
          <w:lang w:bidi="ar-SA"/>
        </w:rPr>
        <w:t>فی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کِتابُ اللهِ حَکَماً عَدْلاً استدلال زهراء علیها السلام به قرآن در جواب ابوبکر</w:t>
      </w:r>
    </w:p>
    <w:p>
      <w:pPr>
        <w:pStyle w:val="BookText"/>
        <w:rPr/>
      </w:pPr>
      <w:r>
        <w:rPr>
          <w:rFonts w:ascii="IRNazanin" w:hAnsi="IRNazanin" w:eastAsia="IRNazanin"/>
          <w:color w:val="111111"/>
          <w:sz w:val="28"/>
          <w:sz w:val="28"/>
          <w:szCs w:val="28"/>
          <w:rtl w:val="true"/>
          <w:lang w:bidi="fa-IR"/>
        </w:rPr>
        <w:t xml:space="preserve">از تو نمی‌ستانم و برای غیر تو ذخیره نمی‌کنم، و تو سرور امّت پدرت هستی و شجرۀ طیّبه و پاک برای فرزندانت، آنچه فضیلت داری انکار نمی‌کنیم و بر اصل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در آنچه ملک شخصی من باشد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اجازه می‌دهی با پدرت در این مورد مخالفت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پدرم رسول خدا اعراض کننده‌از کتاب خدا ومخالف با احکام آن نبود، بلکه اثر آن را پی می‌گرفت وحدودآن‌را مراعات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آیادر مکروخیانت هماهنگ شده‌اید، وبا افتراء بر رسول خدا کار خود راتوجیه می‌کنید، این کار شما بعد از رحلت آن حضرت همانند غائله‌هایی است که در زمان حیات بر ضدّ او بر پا می‌کردید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خداست، داوری عادل،</w:t>
      </w:r>
    </w:p>
    <w:p>
      <w:pPr>
        <w:pStyle w:val="BookText"/>
        <w:rPr/>
      </w:pPr>
      <w:r>
        <w:rPr>
          <w:rFonts w:ascii="Amiri" w:hAnsi="Amiri" w:eastAsia="Amiri" w:cs="Amiri"/>
          <w:color w:val="111111"/>
          <w:sz w:val="28"/>
          <w:sz w:val="28"/>
          <w:szCs w:val="28"/>
          <w:rtl w:val="true"/>
          <w:lang w:bidi="ar-SA"/>
        </w:rPr>
        <w:t>وَناطِقاً فَصْلاً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 بَیَّنَ عَزَّوَجَلَّ فیما وَزَّعَ مِنَ الْأَقْساطِ، وَشَرَعَ مِنَ الْفَرائِضِ وَالْمیراثِ، وَأَباح مِنْ حَظِّ الذُّکْرانِ وَالْإِناثِ، ما أَزاحَ </w:t>
      </w:r>
      <w:r>
        <w:rPr>
          <w:rStyle w:val="FootnoteAnchor"/>
          <w:rtl w:val="true"/>
        </w:rPr>
        <w:footnoteReference w:id="199"/>
      </w:r>
      <w:r>
        <w:rPr>
          <w:rFonts w:ascii="Amiri" w:hAnsi="Amiri" w:eastAsia="Amiri" w:cs="Amiri"/>
          <w:color w:val="111111"/>
          <w:sz w:val="28"/>
          <w:sz w:val="28"/>
          <w:szCs w:val="28"/>
          <w:rtl w:val="true"/>
          <w:lang w:bidi="ar-SA"/>
        </w:rPr>
        <w:t xml:space="preserve">بِهِ عِلَّةَ الْمُبْطِلینَ، وَأَزالَ التَّظَنِّیَ‌ٖ وَالشُّبَهاتِ فی الْغابِرینَ </w:t>
      </w:r>
      <w:r>
        <w:rPr>
          <w:rStyle w:val="FootnoteAnchor"/>
          <w:rtl w:val="true"/>
        </w:rPr>
        <w:footnoteReference w:id="200"/>
      </w:r>
      <w:r>
        <w:rPr>
          <w:rFonts w:ascii="Amiri" w:hAnsi="Amiri" w:eastAsia="Amiri" w:cs="Amiri"/>
          <w:color w:val="111111"/>
          <w:sz w:val="28"/>
          <w:sz w:val="28"/>
          <w:szCs w:val="28"/>
          <w:rtl w:val="true"/>
          <w:lang w:bidi="ar-SA"/>
        </w:rPr>
        <w:t xml:space="preserve">،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لَکُمْ أَنْفُسُکُمْ أَمْراً فَصَبْرٌ جَمیلٌ وَاللهُ الْمُسْتَعانُ عَلی ما تَصِفُونَ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وصدقت ابنته، معدن الحکمة و موطن‌الهدی والرحمة، ورکن‌الدین، ناتوانی ابوبکر در جواب، وتمسّک به رأی مردم</w:t>
      </w:r>
    </w:p>
    <w:p>
      <w:pPr>
        <w:pStyle w:val="BookText"/>
        <w:rPr/>
      </w:pPr>
      <w:r>
        <w:rPr>
          <w:rFonts w:ascii="IRNazanin" w:hAnsi="IRNazanin" w:eastAsia="IRNazanin"/>
          <w:color w:val="111111"/>
          <w:sz w:val="28"/>
          <w:sz w:val="28"/>
          <w:szCs w:val="28"/>
          <w:rtl w:val="true"/>
          <w:lang w:bidi="fa-IR"/>
        </w:rPr>
        <w:t xml:space="preserve">و ناطقی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از آل یعقوب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وسلیمان از داوود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عزّوجلّ با بیان توزیعِ سهام در ارث، و تشریعِ سهام و میراث و بیان سهم مردان و زنان، بهانه‌جویی اهل باطل را برطرف کرد، و گمانه زنی و شبهه را برای آیندگان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که شما تصوّر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هواهای نفسانی شما این کار را برایتان آراسته، و خداوند در آنچه می‌گویید مددکار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پیامبرش و نیز راست گفت دختر پیامبر که معدن حکمت و مرکز هدایت و رحمت و رکن دین</w:t>
      </w:r>
    </w:p>
    <w:p>
      <w:pPr>
        <w:pStyle w:val="BookText"/>
        <w:rPr/>
      </w:pPr>
      <w:r>
        <w:rPr>
          <w:rFonts w:ascii="IRNazanin" w:hAnsi="IRNazanin" w:eastAsia="IRNazanin"/>
          <w:color w:val="111111"/>
          <w:sz w:val="28"/>
          <w:sz w:val="28"/>
          <w:szCs w:val="28"/>
          <w:rtl w:val="true"/>
          <w:lang w:bidi="fa-IR"/>
        </w:rPr>
        <w:t>وعین‌الحجّة، لااُبعدصوابک،ولا انکرخطابک، هؤلاءالمسلمون بینی وبینک، قلّدونی ما تقلّدت، وباتّفاق منهم أخذت غیر مکابر ولامستبدّ ولامستأثر، وهم بذلک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فالتفتت فاطمة علیها السلام إلی الناس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Style w:val="FootnoteAnchor"/>
          <w:rtl w:val="true"/>
        </w:rPr>
        <w:footnoteReference w:id="202"/>
      </w:r>
      <w:r>
        <w:rPr>
          <w:rFonts w:ascii="Amiri" w:hAnsi="Amiri" w:eastAsia="Amiri" w:cs="Amiri"/>
          <w:color w:val="111111"/>
          <w:sz w:val="28"/>
          <w:sz w:val="28"/>
          <w:szCs w:val="28"/>
          <w:rtl w:val="true"/>
          <w:lang w:bidi="ar-SA"/>
        </w:rPr>
        <w:t xml:space="preserve">الْمُسْرِعَةِ إِلی قیلِ الْباطِلِ، الْمُغْضِیَةِ </w:t>
      </w:r>
      <w:r>
        <w:rPr>
          <w:rStyle w:val="FootnoteAnchor"/>
          <w:rtl w:val="true"/>
        </w:rPr>
        <w:footnoteReference w:id="203"/>
      </w:r>
      <w:r>
        <w:rPr>
          <w:rFonts w:ascii="Amiri" w:hAnsi="Amiri" w:eastAsia="Amiri" w:cs="Amiri"/>
          <w:color w:val="111111"/>
          <w:sz w:val="28"/>
          <w:sz w:val="28"/>
          <w:szCs w:val="28"/>
          <w:rtl w:val="true"/>
          <w:lang w:bidi="ar-SA"/>
        </w:rPr>
        <w:t xml:space="preserve">عَلَی الْفِعْلِ الْقَبیحِ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قُلُوبِکُمْ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ما أَسَأْتُمْ مِنْ أَعْمالِکُمْ، فَأَخَذَ بِسَمَعِکُمْ وَ أَبْصارِکُمْ، وَلَبِئْسَ سرزنش مردم و انذار آنها از وبال کارشان</w:t>
      </w:r>
    </w:p>
    <w:p>
      <w:pPr>
        <w:pStyle w:val="BookText"/>
        <w:rPr/>
      </w:pPr>
      <w:r>
        <w:rPr>
          <w:rFonts w:ascii="IRNazanin" w:hAnsi="IRNazanin" w:eastAsia="IRNazanin"/>
          <w:color w:val="111111"/>
          <w:sz w:val="28"/>
          <w:sz w:val="28"/>
          <w:szCs w:val="28"/>
          <w:rtl w:val="true"/>
          <w:lang w:bidi="fa-IR"/>
        </w:rPr>
        <w:t>و سرچشمه برهان وحجّت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تو را دور نمی‌دانم وگفتار تورا انکار نمی‌کنم، اینک این‌مسلمانان بین من وتوحاضرند، اینان به‌گردن من انداختند آنچه را که به گردن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نظر آنها گرفته‌ام آنچه را گرفته‌ام، در پی برتری‌جویی نبوده و خود رأی نیستم، و برای خود هم نگرفته‌ام، و مسلمانان در این‌باره ناظرو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روی به مردم کرد و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مردم که به گفتارِ باطل شتاب گرفته‌اید و در برابر کار زشتِ زیان‌آور سکوت اختیار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قرآن نمی‌اندیشید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دلهایتان قفلهایی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 کردید از کردارهایتان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دلهایتان زنگار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و گوشتان را گرفته است، و چه بد معنی</w:t>
      </w:r>
    </w:p>
    <w:p>
      <w:pPr>
        <w:pStyle w:val="BookText"/>
        <w:rPr/>
      </w:pPr>
      <w:r>
        <w:rPr>
          <w:rFonts w:ascii="Amiri" w:hAnsi="Amiri" w:eastAsia="Amiri" w:cs="Amiri"/>
          <w:color w:val="111111"/>
          <w:sz w:val="28"/>
          <w:sz w:val="28"/>
          <w:szCs w:val="28"/>
          <w:rtl w:val="true"/>
          <w:lang w:bidi="ar-SA"/>
        </w:rPr>
        <w:t xml:space="preserve">ما تَأَوَّلْتُمُ، وَساءَ ما بِهِ أَشَرْتُمْ، وَشَرَّ </w:t>
      </w:r>
      <w:r>
        <w:rPr>
          <w:rStyle w:val="FootnoteAnchor"/>
          <w:rtl w:val="true"/>
        </w:rPr>
        <w:footnoteReference w:id="206"/>
      </w:r>
      <w:r>
        <w:rPr>
          <w:rFonts w:ascii="Amiri" w:hAnsi="Amiri" w:eastAsia="Amiri" w:cs="Amiri"/>
          <w:color w:val="111111"/>
          <w:sz w:val="28"/>
          <w:sz w:val="28"/>
          <w:szCs w:val="28"/>
          <w:rtl w:val="true"/>
          <w:lang w:bidi="ar-SA"/>
        </w:rPr>
        <w:t xml:space="preserve">ما مِنْهُ اعْتَضْتُمْ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وَاللهِ مَحْمِلَهُ ثَقیلاً، وَغِبَّهُ </w:t>
      </w:r>
      <w:r>
        <w:rPr>
          <w:rStyle w:val="FootnoteAnchor"/>
          <w:rtl w:val="true"/>
        </w:rPr>
        <w:footnoteReference w:id="208"/>
      </w:r>
      <w:r>
        <w:rPr>
          <w:rFonts w:ascii="Amiri" w:hAnsi="Amiri" w:eastAsia="Amiri" w:cs="Amiri"/>
          <w:color w:val="111111"/>
          <w:sz w:val="28"/>
          <w:sz w:val="28"/>
          <w:szCs w:val="28"/>
          <w:rtl w:val="true"/>
          <w:lang w:bidi="ar-SA"/>
        </w:rPr>
        <w:t xml:space="preserve">وَبیلاً </w:t>
      </w:r>
      <w:r>
        <w:rPr>
          <w:rStyle w:val="FootnoteAnchor"/>
          <w:rtl w:val="true"/>
        </w:rPr>
        <w:footnoteReference w:id="209"/>
      </w:r>
      <w:r>
        <w:rPr>
          <w:rFonts w:ascii="Amiri" w:hAnsi="Amiri" w:eastAsia="Amiri" w:cs="Amiri"/>
          <w:color w:val="111111"/>
          <w:sz w:val="28"/>
          <w:sz w:val="28"/>
          <w:szCs w:val="28"/>
          <w:rtl w:val="true"/>
          <w:lang w:bidi="ar-SA"/>
        </w:rPr>
        <w:t xml:space="preserve">، إِذا کُشِفَ لَکُمْ الْغِطاءُ، وَبانَ ماوَراءهُ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لَکُمْ مِنْ رَبِّکُمْ ما لَمْ تَکُونُوا تَحْتَسِبُونَ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هُنالِکَ الْمُبْطِلُونَ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عطفت علی قبر النبی صلی الله علیه و آله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 بَعدَکَ أَنْباءٌ وَهَنْبَثَةٌ </w:t>
      </w:r>
      <w:r>
        <w:rPr>
          <w:rStyle w:val="FootnoteAnchor"/>
          <w:rtl w:val="true"/>
        </w:rPr>
        <w:footnoteReference w:id="212"/>
      </w:r>
      <w:r>
        <w:rPr>
          <w:rFonts w:ascii="Amiri" w:hAnsi="Amiri" w:eastAsia="Amiri" w:cs="Amiri"/>
          <w:color w:val="111111"/>
          <w:sz w:val="28"/>
          <w:sz w:val="28"/>
          <w:szCs w:val="28"/>
          <w:rtl w:val="true"/>
          <w:lang w:bidi="ar-SA"/>
        </w:rPr>
        <w:t xml:space="preserve">لَوْکُنْتَ شاهِدَها لَمْ تَکْثُرِ </w:t>
      </w:r>
      <w:r>
        <w:rPr>
          <w:rStyle w:val="FootnoteAnchor"/>
          <w:rtl w:val="true"/>
        </w:rPr>
        <w:footnoteReference w:id="213"/>
      </w:r>
      <w:r>
        <w:rPr>
          <w:rFonts w:ascii="Amiri" w:hAnsi="Amiri" w:eastAsia="Amiri" w:cs="Amiri"/>
          <w:color w:val="111111"/>
          <w:sz w:val="28"/>
          <w:sz w:val="28"/>
          <w:szCs w:val="28"/>
          <w:rtl w:val="true"/>
          <w:lang w:bidi="ar-SA"/>
        </w:rPr>
        <w:t>الْخَطْبُ</w:t>
      </w:r>
    </w:p>
    <w:p>
      <w:pPr>
        <w:pStyle w:val="BookText"/>
        <w:rPr/>
      </w:pPr>
      <w:r>
        <w:rPr>
          <w:rFonts w:ascii="IRNazanin" w:hAnsi="IRNazanin" w:eastAsia="IRNazanin"/>
          <w:color w:val="111111"/>
          <w:sz w:val="28"/>
          <w:sz w:val="28"/>
          <w:szCs w:val="28"/>
          <w:rtl w:val="true"/>
          <w:lang w:bidi="fa-IR"/>
        </w:rPr>
        <w:t>توجه فاطمه علیها السلام به قبر پیامبر صلی الله علیه و آله و شکایت به آن حضرت</w:t>
      </w:r>
    </w:p>
    <w:p>
      <w:pPr>
        <w:pStyle w:val="BookText"/>
        <w:rPr/>
      </w:pPr>
      <w:r>
        <w:rPr>
          <w:rFonts w:ascii="IRNazanin" w:hAnsi="IRNazanin" w:eastAsia="IRNazanin"/>
          <w:color w:val="111111"/>
          <w:sz w:val="28"/>
          <w:sz w:val="28"/>
          <w:szCs w:val="28"/>
          <w:rtl w:val="true"/>
          <w:lang w:bidi="fa-IR"/>
        </w:rPr>
        <w:t>و تفسیر کردید و به بد راهی اشاره و راهنمایی نمودید و بد معاوضه‌ای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تحمّل این بار را سنگین، و عاقبت و وزر آن را شدید و ناپسند خواهید یافت، هنگامی که پرده‌ها کنار رود و آنچه در پشت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ظاهر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شود برای شما از جانب پروردگارتان آنچه را گمان نمی‌کردید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هنگام است که اهل باطل زیان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سوی قبر پیامبر صلی الله علیه و آله نمود و چنین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 خبرها و اختلافات شدیدی رخ نمود، که اگر حاضر بودی این اتّفاقات زیاد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فَقَدْناکَ فَقْدَ الْأَرْضِ وابِلَها</w:t>
      </w:r>
    </w:p>
    <w:p>
      <w:pPr>
        <w:pStyle w:val="BookText"/>
        <w:rPr/>
      </w:pPr>
      <w:r>
        <w:rPr>
          <w:rFonts w:ascii="IRNazanin" w:hAnsi="IRNazanin" w:eastAsia="IRNazanin"/>
          <w:color w:val="111111"/>
          <w:sz w:val="28"/>
          <w:sz w:val="28"/>
          <w:szCs w:val="28"/>
          <w:rtl w:val="true"/>
          <w:lang w:bidi="fa-IR"/>
        </w:rPr>
        <w:t>ما تو را از دست دادیم مانند زمین که از باران سرشار محروم شود، وامّت تو سست و فاسد شدند پس شاهد باش برایشان و غائب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راز دلشان را برای ما آشکار کردند، هنگامی که تو رفتی و خاکها بین ما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با چهره‌های عبوس با ما روبرو شدند و ما را سبک شمردند، هنگامی که تو رفتی و همه زمین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توماه‌تمام‌و نوری بودی که روشنایی می‌بخشیدی، و از جانب پروردگارِ صاحب عزّت، بر تو کتابها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وجبرئیل با آیات الهی مونس ما بود، هما ناتو رفتی وتمام خیرات مستور گشت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قبل از تو با مرگ مواجه می‌شدیم، آن گاه که تو رفتی و خاکها بین ما حائل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رُزِئْنا بِما لَمْ یَرْزَ ذُو شَجَنٍ مِنَ الْبَرِّیَةِ لا عُرْبٌ وَلا عَجَمٌ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فمارأینا یوماً کان أکثر باکیاً ولا باکیةً من ذلک الیوم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انْکَفَأَتْ </w:t>
      </w:r>
      <w:r>
        <w:rPr>
          <w:rStyle w:val="FootnoteAnchor"/>
          <w:rtl w:val="true"/>
        </w:rPr>
        <w:footnoteReference w:id="215"/>
      </w:r>
      <w:r>
        <w:rPr>
          <w:rFonts w:ascii="Amiri" w:hAnsi="Amiri" w:eastAsia="Amiri" w:cs="Amiri"/>
          <w:color w:val="111111"/>
          <w:sz w:val="28"/>
          <w:sz w:val="28"/>
          <w:szCs w:val="28"/>
          <w:rtl w:val="true"/>
          <w:lang w:bidi="ar-SA"/>
        </w:rPr>
        <w:t xml:space="preserve">علیها السلام وَأَمیرُالْمُؤْمِنینَ علیه السلام یَتَوَقَّعُ رُجُوعَها إِلَیْهِ، وَیَتَطَّلَعُ طُلُوعَها عَلَیْهِ، فَلما اسْتَقَرَّتْ بِهَا الدّارُ، قالَتْ لِأَمیرِالْمُؤْمِنینَ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اشْتَمَلْتَ شِمْلَةَ </w:t>
      </w:r>
      <w:r>
        <w:rPr>
          <w:rStyle w:val="FootnoteAnchor"/>
          <w:rtl w:val="true"/>
        </w:rPr>
        <w:footnoteReference w:id="216"/>
      </w:r>
      <w:r>
        <w:rPr>
          <w:rFonts w:ascii="Amiri" w:hAnsi="Amiri" w:eastAsia="Amiri" w:cs="Amiri"/>
          <w:color w:val="111111"/>
          <w:sz w:val="28"/>
          <w:sz w:val="28"/>
          <w:szCs w:val="28"/>
          <w:rtl w:val="true"/>
          <w:lang w:bidi="ar-SA"/>
        </w:rPr>
        <w:t xml:space="preserve">الْجَنینِ، وَقَعَدْتَ حُجْرَةَ الظَّنینِ </w:t>
      </w:r>
      <w:r>
        <w:rPr>
          <w:rStyle w:val="FootnoteAnchor"/>
          <w:rtl w:val="true"/>
        </w:rPr>
        <w:footnoteReference w:id="217"/>
      </w:r>
      <w:r>
        <w:rPr>
          <w:rFonts w:ascii="Amiri" w:hAnsi="Amiri" w:eastAsia="Amiri" w:cs="Amiri"/>
          <w:color w:val="111111"/>
          <w:sz w:val="28"/>
          <w:sz w:val="28"/>
          <w:szCs w:val="28"/>
          <w:rtl w:val="true"/>
          <w:lang w:bidi="ar-SA"/>
        </w:rPr>
        <w:t xml:space="preserve">، نَقَضْتَ </w:t>
      </w:r>
      <w:r>
        <w:rPr>
          <w:rStyle w:val="FootnoteAnchor"/>
          <w:rtl w:val="true"/>
        </w:rPr>
        <w:footnoteReference w:id="218"/>
      </w:r>
      <w:r>
        <w:rPr>
          <w:rFonts w:ascii="Amiri" w:hAnsi="Amiri" w:eastAsia="Amiri" w:cs="Amiri"/>
          <w:color w:val="111111"/>
          <w:sz w:val="28"/>
          <w:sz w:val="28"/>
          <w:szCs w:val="28"/>
          <w:rtl w:val="true"/>
          <w:lang w:bidi="ar-SA"/>
        </w:rPr>
        <w:t xml:space="preserve">قادِمَةَ </w:t>
      </w:r>
      <w:r>
        <w:rPr>
          <w:rStyle w:val="FootnoteAnchor"/>
          <w:rtl w:val="true"/>
        </w:rPr>
        <w:footnoteReference w:id="219"/>
      </w:r>
      <w:r>
        <w:rPr>
          <w:rFonts w:ascii="Amiri" w:hAnsi="Amiri" w:eastAsia="Amiri" w:cs="Amiri"/>
          <w:color w:val="111111"/>
          <w:sz w:val="28"/>
          <w:sz w:val="28"/>
          <w:szCs w:val="28"/>
          <w:rtl w:val="true"/>
          <w:lang w:bidi="ar-SA"/>
        </w:rPr>
        <w:t xml:space="preserve">الْأَجْدَلِ </w:t>
      </w:r>
      <w:r>
        <w:rPr>
          <w:rStyle w:val="FootnoteAnchor"/>
          <w:rtl w:val="true"/>
        </w:rPr>
        <w:footnoteReference w:id="220"/>
      </w:r>
      <w:r>
        <w:rPr>
          <w:rFonts w:ascii="IRNazanin" w:hAnsi="IRNazanin" w:eastAsia="IRNazanin"/>
          <w:color w:val="111111"/>
          <w:sz w:val="28"/>
          <w:sz w:val="28"/>
          <w:szCs w:val="28"/>
          <w:rtl w:val="true"/>
          <w:lang w:bidi="fa-IR"/>
        </w:rPr>
        <w:t>، بازگشت به خانه وخطاب به امیرالمؤمنین علیه السلام</w:t>
      </w:r>
    </w:p>
    <w:p>
      <w:pPr>
        <w:pStyle w:val="BookText"/>
        <w:rPr/>
      </w:pPr>
      <w:r>
        <w:rPr>
          <w:rFonts w:ascii="IRNazanin" w:hAnsi="IRNazanin" w:eastAsia="IRNazanin"/>
          <w:color w:val="111111"/>
          <w:sz w:val="28"/>
          <w:sz w:val="28"/>
          <w:szCs w:val="28"/>
          <w:rtl w:val="true"/>
          <w:lang w:bidi="fa-IR"/>
        </w:rPr>
        <w:t>ما به مصیبتی گرفتار شدیم که هیچ محزونی ، در روی زمین نه از عرب و نه از عجم به آن گرفتار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را ندیدیم که گریه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روز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حالی که امیرالمؤمنین علیه السلام ، برگشتن و از راه رسیدن او را انتظار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چون در خانه قرار گرفت به امیرالمؤمنین علیه السلام چنین خطاب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طفل در شکم مادر پرده نشین‌شده و چون شخص متّهم در گوشۀ خانه نشسته‌ای، تو که شهپر مرغان شکاری را در هم شکستی</w:t>
      </w:r>
    </w:p>
    <w:p>
      <w:pPr>
        <w:pStyle w:val="BookText"/>
        <w:rPr/>
      </w:pPr>
      <w:r>
        <w:rPr>
          <w:rFonts w:ascii="Amiri" w:hAnsi="Amiri" w:eastAsia="Amiri" w:cs="Amiri"/>
          <w:color w:val="111111"/>
          <w:sz w:val="28"/>
          <w:sz w:val="28"/>
          <w:szCs w:val="28"/>
          <w:rtl w:val="true"/>
          <w:lang w:bidi="ar-SA"/>
        </w:rPr>
        <w:t xml:space="preserve">فَخانَکَ </w:t>
      </w:r>
      <w:r>
        <w:rPr>
          <w:rStyle w:val="FootnoteAnchor"/>
          <w:rtl w:val="true"/>
        </w:rPr>
        <w:footnoteReference w:id="221"/>
      </w:r>
      <w:r>
        <w:rPr>
          <w:rFonts w:ascii="Amiri" w:hAnsi="Amiri" w:eastAsia="Amiri" w:cs="Amiri"/>
          <w:color w:val="111111"/>
          <w:sz w:val="28"/>
          <w:sz w:val="28"/>
          <w:szCs w:val="28"/>
          <w:rtl w:val="true"/>
          <w:lang w:bidi="ar-SA"/>
        </w:rPr>
        <w:t xml:space="preserve">ریشُ الْأَعْزَلِ </w:t>
      </w:r>
      <w:r>
        <w:rPr>
          <w:rStyle w:val="FootnoteAnchor"/>
          <w:rtl w:val="true"/>
        </w:rPr>
        <w:footnoteReference w:id="222"/>
      </w:r>
      <w:r>
        <w:rPr>
          <w:rFonts w:ascii="Amiri" w:hAnsi="Amiri" w:eastAsia="Amiri" w:cs="Amiri"/>
          <w:color w:val="111111"/>
          <w:sz w:val="28"/>
          <w:sz w:val="28"/>
          <w:szCs w:val="28"/>
          <w:rtl w:val="true"/>
          <w:lang w:bidi="ar-SA"/>
        </w:rPr>
        <w:t xml:space="preserve">، هذَا ابْنُ‌أَبی قُحافَةَ یَبْتَزُّنی </w:t>
      </w:r>
      <w:r>
        <w:rPr>
          <w:rStyle w:val="FootnoteAnchor"/>
          <w:rtl w:val="true"/>
        </w:rPr>
        <w:footnoteReference w:id="223"/>
      </w:r>
      <w:r>
        <w:rPr>
          <w:rFonts w:ascii="Amiri" w:hAnsi="Amiri" w:eastAsia="Amiri" w:cs="Amiri"/>
          <w:color w:val="111111"/>
          <w:sz w:val="28"/>
          <w:sz w:val="28"/>
          <w:szCs w:val="28"/>
          <w:rtl w:val="true"/>
          <w:lang w:bidi="ar-SA"/>
        </w:rPr>
        <w:t xml:space="preserve">نِحْلَةَ </w:t>
      </w:r>
      <w:r>
        <w:rPr>
          <w:rStyle w:val="FootnoteAnchor"/>
          <w:rtl w:val="true"/>
        </w:rPr>
        <w:footnoteReference w:id="224"/>
      </w:r>
      <w:r>
        <w:rPr>
          <w:rFonts w:ascii="Amiri" w:hAnsi="Amiri" w:eastAsia="Amiri" w:cs="Amiri"/>
          <w:color w:val="111111"/>
          <w:sz w:val="28"/>
          <w:sz w:val="28"/>
          <w:szCs w:val="28"/>
          <w:rtl w:val="true"/>
          <w:lang w:bidi="ar-SA"/>
        </w:rPr>
        <w:t xml:space="preserve">أَبی،وَبُلْغَةَ </w:t>
      </w:r>
      <w:r>
        <w:rPr>
          <w:rStyle w:val="FootnoteAnchor"/>
          <w:rtl w:val="true"/>
        </w:rPr>
        <w:footnoteReference w:id="225"/>
      </w:r>
      <w:r>
        <w:rPr>
          <w:rFonts w:ascii="Amiri" w:hAnsi="Amiri" w:eastAsia="Amiri" w:cs="Amiri"/>
          <w:color w:val="111111"/>
          <w:sz w:val="28"/>
          <w:sz w:val="28"/>
          <w:szCs w:val="28"/>
          <w:rtl w:val="true"/>
          <w:lang w:bidi="ar-SA"/>
        </w:rPr>
        <w:t xml:space="preserve">ابْنَیَّ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أَجْهَدَ </w:t>
      </w:r>
      <w:r>
        <w:rPr>
          <w:rStyle w:val="FootnoteAnchor"/>
          <w:rtl w:val="true"/>
        </w:rPr>
        <w:footnoteReference w:id="226"/>
      </w:r>
      <w:r>
        <w:rPr>
          <w:rFonts w:ascii="Amiri" w:hAnsi="Amiri" w:eastAsia="Amiri" w:cs="Amiri"/>
          <w:color w:val="111111"/>
          <w:sz w:val="28"/>
          <w:sz w:val="28"/>
          <w:szCs w:val="28"/>
          <w:rtl w:val="true"/>
          <w:lang w:bidi="ar-SA"/>
        </w:rPr>
        <w:t>فی ظُلامَتی، وَأَلَدَّ فی‌خِصامَتی، حینَ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حَبَسَتْنی قَیْلَةُ </w:t>
      </w:r>
      <w:r>
        <w:rPr>
          <w:rStyle w:val="FootnoteAnchor"/>
          <w:rtl w:val="true"/>
        </w:rPr>
        <w:footnoteReference w:id="228"/>
      </w:r>
      <w:r>
        <w:rPr>
          <w:rFonts w:ascii="Amiri" w:hAnsi="Amiri" w:eastAsia="Amiri" w:cs="Amiri"/>
          <w:color w:val="111111"/>
          <w:sz w:val="28"/>
          <w:sz w:val="28"/>
          <w:szCs w:val="28"/>
          <w:rtl w:val="true"/>
          <w:lang w:bidi="ar-SA"/>
        </w:rPr>
        <w:t xml:space="preserve">نَصْرَها، وَالْمُهاجِرَةُ وَصْلَها، وَغَضَّتِ الْجَماعَةُ دُونی طَرْفَها، فَلا دافِعَ وَلا مانِعَ، خَرَجْتُ کاظِمَةً، وَعُدْتُ راغِمَةً </w:t>
      </w:r>
      <w:r>
        <w:rPr>
          <w:rStyle w:val="FootnoteAnchor"/>
          <w:rtl w:val="true"/>
        </w:rPr>
        <w:footnoteReference w:id="229"/>
      </w:r>
      <w:r>
        <w:rPr>
          <w:rFonts w:ascii="Amiri" w:hAnsi="Amiri" w:eastAsia="Amiri" w:cs="Amiri"/>
          <w:color w:val="111111"/>
          <w:sz w:val="28"/>
          <w:sz w:val="28"/>
          <w:szCs w:val="28"/>
          <w:rtl w:val="true"/>
          <w:lang w:bidi="ar-SA"/>
        </w:rPr>
        <w:t xml:space="preserve">، أَضْرَعْتَ </w:t>
      </w:r>
      <w:r>
        <w:rPr>
          <w:rStyle w:val="FootnoteAnchor"/>
          <w:rtl w:val="true"/>
        </w:rPr>
        <w:footnoteReference w:id="230"/>
      </w:r>
      <w:r>
        <w:rPr>
          <w:rFonts w:ascii="Amiri" w:hAnsi="Amiri" w:eastAsia="Amiri" w:cs="Amiri"/>
          <w:color w:val="111111"/>
          <w:sz w:val="28"/>
          <w:sz w:val="28"/>
          <w:szCs w:val="28"/>
          <w:rtl w:val="true"/>
          <w:lang w:bidi="ar-SA"/>
        </w:rPr>
        <w:t xml:space="preserve">خَدَّکَ یَوْمَ أَضَعْتَ </w:t>
      </w:r>
      <w:r>
        <w:rPr>
          <w:rStyle w:val="FootnoteAnchor"/>
          <w:rtl w:val="true"/>
        </w:rPr>
        <w:footnoteReference w:id="231"/>
      </w:r>
      <w:r>
        <w:rPr>
          <w:rFonts w:ascii="IRNazanin" w:hAnsi="IRNazanin" w:eastAsia="IRNazanin"/>
          <w:color w:val="111111"/>
          <w:sz w:val="28"/>
          <w:sz w:val="28"/>
          <w:szCs w:val="28"/>
          <w:rtl w:val="true"/>
          <w:lang w:bidi="fa-IR"/>
        </w:rPr>
        <w:t>اکنون دستخوش پرهای جوجه مرغان بی بال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ابوقحافه به زور و ستم عطای پدرم، و قوت و معیشت دو پسرم را بازستاند، و در مظلومیت من کوشش بسیار کرد، و در مقام مجادله دشمنی را به نهایت رساند، آن گاه که انصار یاری خود را از من دریغ داشتند و مهاجران رشته محبّت و خویشی را بریدند، و مردم از حق من چشم‌پوشی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یاوری برای دفاع از حقّ خود دارم و نه مانعی در مقابل ستم، انباشته از حزن و خشم بیرون شدم و بدون گرفتن حق از ستمگر بازگشتم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آن‌روزغبارتسلیم برچهره‌ات نشست</w:t>
      </w:r>
    </w:p>
    <w:p>
      <w:pPr>
        <w:pStyle w:val="BookText"/>
        <w:rPr/>
      </w:pPr>
      <w:r>
        <w:rPr>
          <w:rFonts w:ascii="Amiri" w:hAnsi="Amiri" w:eastAsia="Amiri" w:cs="Amiri"/>
          <w:color w:val="111111"/>
          <w:sz w:val="28"/>
          <w:sz w:val="28"/>
          <w:szCs w:val="28"/>
          <w:rtl w:val="true"/>
          <w:lang w:bidi="ar-SA"/>
        </w:rPr>
        <w:t xml:space="preserve">حَدَّکَ </w:t>
      </w:r>
      <w:r>
        <w:rPr>
          <w:rStyle w:val="FootnoteAnchor"/>
          <w:rtl w:val="true"/>
        </w:rPr>
        <w:footnoteReference w:id="232"/>
      </w:r>
      <w:r>
        <w:rPr>
          <w:rFonts w:ascii="Amiri" w:hAnsi="Amiri" w:eastAsia="Amiri" w:cs="Amiri"/>
          <w:color w:val="111111"/>
          <w:sz w:val="28"/>
          <w:sz w:val="28"/>
          <w:szCs w:val="28"/>
          <w:rtl w:val="true"/>
          <w:lang w:bidi="ar-SA"/>
        </w:rPr>
        <w:t xml:space="preserve">، افْتَرَسْتَ </w:t>
      </w:r>
      <w:r>
        <w:rPr>
          <w:rStyle w:val="FootnoteAnchor"/>
          <w:rtl w:val="true"/>
        </w:rPr>
        <w:footnoteReference w:id="233"/>
      </w:r>
      <w:r>
        <w:rPr>
          <w:rFonts w:ascii="Amiri" w:hAnsi="Amiri" w:eastAsia="Amiri" w:cs="Amiri"/>
          <w:color w:val="111111"/>
          <w:sz w:val="28"/>
          <w:sz w:val="28"/>
          <w:szCs w:val="28"/>
          <w:rtl w:val="true"/>
          <w:lang w:bidi="ar-SA"/>
        </w:rPr>
        <w:t xml:space="preserve">الذِّئابَ، وَافْتَرَشْتَ التُّرابَ، ما کَفَفْتُ قائِلاً، وَلا أَغْنَیْتُ </w:t>
      </w:r>
      <w:r>
        <w:rPr>
          <w:rStyle w:val="FootnoteAnchor"/>
          <w:rtl w:val="true"/>
        </w:rPr>
        <w:footnoteReference w:id="234"/>
      </w:r>
      <w:r>
        <w:rPr>
          <w:rFonts w:ascii="Amiri" w:hAnsi="Amiri" w:eastAsia="Amiri" w:cs="Amiri"/>
          <w:color w:val="111111"/>
          <w:sz w:val="28"/>
          <w:sz w:val="28"/>
          <w:szCs w:val="28"/>
          <w:rtl w:val="true"/>
          <w:lang w:bidi="ar-SA"/>
        </w:rPr>
        <w:t xml:space="preserve">طائِلاً </w:t>
      </w:r>
      <w:r>
        <w:rPr>
          <w:rStyle w:val="FootnoteAnchor"/>
          <w:rtl w:val="true"/>
        </w:rPr>
        <w:footnoteReference w:id="235"/>
      </w:r>
      <w:r>
        <w:rPr>
          <w:rFonts w:ascii="Amiri" w:hAnsi="Amiri" w:eastAsia="Amiri" w:cs="Amiri"/>
          <w:color w:val="111111"/>
          <w:sz w:val="28"/>
          <w:sz w:val="28"/>
          <w:szCs w:val="28"/>
          <w:rtl w:val="true"/>
          <w:lang w:bidi="ar-SA"/>
        </w:rPr>
        <w:t xml:space="preserve">، وَلا خِیارَلی، لَیْتَنی مِتُّ قَبْلَ هُنَیْئَتی </w:t>
      </w:r>
      <w:r>
        <w:rPr>
          <w:rStyle w:val="FootnoteAnchor"/>
          <w:rtl w:val="true"/>
        </w:rPr>
        <w:footnoteReference w:id="236"/>
      </w:r>
      <w:r>
        <w:rPr>
          <w:rFonts w:ascii="Amiri" w:hAnsi="Amiri" w:eastAsia="Amiri" w:cs="Amiri"/>
          <w:color w:val="111111"/>
          <w:sz w:val="28"/>
          <w:sz w:val="28"/>
          <w:szCs w:val="28"/>
          <w:rtl w:val="true"/>
          <w:lang w:bidi="ar-SA"/>
        </w:rPr>
        <w:t xml:space="preserve">، ودُونَ ذِلّتی، عَذیری </w:t>
      </w:r>
      <w:r>
        <w:rPr>
          <w:rStyle w:val="FootnoteAnchor"/>
          <w:rtl w:val="true"/>
        </w:rPr>
        <w:footnoteReference w:id="237"/>
      </w:r>
      <w:r>
        <w:rPr>
          <w:rFonts w:ascii="Amiri" w:hAnsi="Amiri" w:eastAsia="Amiri" w:cs="Amiri"/>
          <w:color w:val="111111"/>
          <w:sz w:val="28"/>
          <w:sz w:val="28"/>
          <w:szCs w:val="28"/>
          <w:rtl w:val="true"/>
          <w:lang w:bidi="ar-SA"/>
        </w:rPr>
        <w:t xml:space="preserve">اللهُ مِنْهُ عادِیاً </w:t>
      </w:r>
      <w:r>
        <w:rPr>
          <w:rStyle w:val="FootnoteAnchor"/>
          <w:rtl w:val="true"/>
        </w:rPr>
        <w:footnoteReference w:id="238"/>
      </w:r>
      <w:r>
        <w:rPr>
          <w:rFonts w:ascii="Amiri" w:hAnsi="Amiri" w:eastAsia="Amiri" w:cs="Amiri"/>
          <w:color w:val="111111"/>
          <w:sz w:val="28"/>
          <w:sz w:val="28"/>
          <w:szCs w:val="28"/>
          <w:rtl w:val="true"/>
          <w:lang w:bidi="ar-SA"/>
        </w:rPr>
        <w:t>، وَمِنْکَ حامِیاً، وَیْلای فی کُلِ‌ّ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وَیْلایَ فی کُلِ‌ّ غارِبٍ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شدّت وجرأت خود وانهادی، و پس از آن که گردن گرگان در هم شکستی خاک‌نشین شدی</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نه گوینده‌ای را بازداشتم و نه مزیّتی به دست آوردم و اختیاری ندارم، ای کاش لختی پیش از این حال و قبل از این ذلّت جان می‌سپردم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 من در مقابل ستم ابوبکر و حمایت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در هر صبح و هر شام،</w:t>
      </w:r>
    </w:p>
    <w:p>
      <w:pPr>
        <w:pStyle w:val="BookText"/>
        <w:rPr/>
      </w:pPr>
      <w:r>
        <w:rPr>
          <w:rFonts w:ascii="Amiri" w:hAnsi="Amiri" w:eastAsia="Amiri" w:cs="Amiri"/>
          <w:color w:val="111111"/>
          <w:sz w:val="28"/>
          <w:sz w:val="28"/>
          <w:szCs w:val="28"/>
          <w:rtl w:val="true"/>
          <w:lang w:bidi="ar-SA"/>
        </w:rPr>
        <w:t xml:space="preserve">ماتَ الْعَمَدُ </w:t>
      </w:r>
      <w:r>
        <w:rPr>
          <w:rStyle w:val="FootnoteAnchor"/>
          <w:rtl w:val="true"/>
        </w:rPr>
        <w:footnoteReference w:id="241"/>
      </w:r>
      <w:r>
        <w:rPr>
          <w:rFonts w:ascii="Amiri" w:hAnsi="Amiri" w:eastAsia="Amiri" w:cs="Amiri"/>
          <w:color w:val="111111"/>
          <w:sz w:val="28"/>
          <w:sz w:val="28"/>
          <w:szCs w:val="28"/>
          <w:rtl w:val="true"/>
          <w:lang w:bidi="ar-SA"/>
        </w:rPr>
        <w:t xml:space="preserve">، وَوَهَنَ الْعَضُدُ، شَکْوایَ إِلی أَبی وَعَدْوایَ </w:t>
      </w:r>
      <w:r>
        <w:rPr>
          <w:rStyle w:val="FootnoteAnchor"/>
          <w:rtl w:val="true"/>
        </w:rPr>
        <w:footnoteReference w:id="242"/>
      </w:r>
      <w:r>
        <w:rPr>
          <w:rFonts w:ascii="Amiri" w:hAnsi="Amiri" w:eastAsia="Amiri" w:cs="Amiri"/>
          <w:color w:val="111111"/>
          <w:sz w:val="28"/>
          <w:sz w:val="28"/>
          <w:szCs w:val="28"/>
          <w:rtl w:val="true"/>
          <w:lang w:bidi="ar-SA"/>
        </w:rPr>
        <w:t>إِلی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إِنَّکَ اشَدُّ مِنْهُمْ قَوَّةً وَحَوْلاً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بَأْساً وَتَنْکیلاً</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أَمیرُالْمُؤْمِنینَ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لاوَیْلَ لَکِ بَلِ الْوَیْلُ لِشانِئِکِ، ثُمَّ نَهْنِهی عَنْ وَجْدِکَ، </w:t>
      </w:r>
      <w:r>
        <w:rPr>
          <w:rStyle w:val="FootnoteAnchor"/>
          <w:rtl w:val="true"/>
        </w:rPr>
        <w:footnoteReference w:id="244"/>
      </w:r>
      <w:r>
        <w:rPr>
          <w:rFonts w:ascii="Amiri" w:hAnsi="Amiri" w:eastAsia="Amiri" w:cs="Amiri"/>
          <w:color w:val="111111"/>
          <w:sz w:val="28"/>
          <w:sz w:val="28"/>
          <w:szCs w:val="28"/>
          <w:rtl w:val="true"/>
          <w:lang w:bidi="ar-SA"/>
        </w:rPr>
        <w:t xml:space="preserve">یا ابْنَةَ الصَّفْوَةِ، وَبَقِیَّةَ النُّبُوَّةِ، فَما وَنَیْتُ </w:t>
      </w:r>
      <w:r>
        <w:rPr>
          <w:rStyle w:val="FootnoteAnchor"/>
          <w:rtl w:val="true"/>
        </w:rPr>
        <w:footnoteReference w:id="245"/>
      </w:r>
      <w:r>
        <w:rPr>
          <w:rFonts w:ascii="IRNazanin" w:hAnsi="IRNazanin" w:eastAsia="IRNazanin"/>
          <w:color w:val="111111"/>
          <w:sz w:val="28"/>
          <w:sz w:val="28"/>
          <w:szCs w:val="28"/>
          <w:rtl w:val="true"/>
          <w:lang w:bidi="fa-IR"/>
        </w:rPr>
        <w:t>عَنْ دینی، وَلا أَخْطَأْتُ مَقْدُوری، فَإِنْ کُنْتِ تُریدینَ الْبُلْغَةَ، فَرِزْقُکِ مَضْمُونٌ، وَکَفیلُکِ مَأْمُونٌ، وَما أُعِدّلَکِ تکیه‌گاهم از دست رفت و بازو سست شد، شکایتم به پدر و انتقام خواهی من از 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 قوّه تو شدیدتر و برتر از آنها و عذاب و مجازات تو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و شرّ برای تو نیست بلکه برای دشمن بدخواه توست، پس خشم خود باز دار ای دخت رسول برگزیده و ای یادگار نبوّت، من در امر دینم سستی نکرده‌ام و در حد توان خود کوتاه نیامده‌ام؛ اگر قوت زندگی را منظور داری، روزی تو ضمانت شده و کفیل تو امین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فراهم و ذخیره شده</w:t>
      </w:r>
    </w:p>
    <w:p>
      <w:pPr>
        <w:pStyle w:val="BookText"/>
        <w:rPr/>
      </w:pPr>
      <w:r>
        <w:rPr>
          <w:rFonts w:ascii="Amiri" w:hAnsi="Amiri" w:eastAsia="Amiri" w:cs="Amiri"/>
          <w:color w:val="111111"/>
          <w:sz w:val="28"/>
          <w:sz w:val="28"/>
          <w:szCs w:val="28"/>
          <w:rtl w:val="true"/>
          <w:lang w:bidi="ar-SA"/>
        </w:rPr>
        <w:t xml:space="preserve">أَفْضَلُ مِما قُطِعَ عَنْکِ، فَاحْتَسِبِی </w:t>
      </w:r>
      <w:r>
        <w:rPr>
          <w:rStyle w:val="FootnoteAnchor"/>
          <w:rtl w:val="true"/>
        </w:rPr>
        <w:footnoteReference w:id="246"/>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وَأَمْسَکَتْ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از آنچه که از تو باز داشته‌اند، پس همه را به حساب خدا بگذار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سکوت اختیار کرد</w:t>
      </w:r>
      <w:r>
        <w:rPr>
          <w:rFonts w:eastAsia="IRNazanin" w:cs="IRNazanin"/>
          <w:color w:val="111111"/>
          <w:sz w:val="28"/>
          <w:szCs w:val="28"/>
          <w:rtl w:val="true"/>
          <w:lang w:bidi="fa-IR"/>
        </w:rPr>
        <w:t>.</w:t>
      </w:r>
      <w:bookmarkStart w:id="21" w:name="pg5044_28025"/>
    </w:p>
    <w:p>
      <w:pPr>
        <w:pStyle w:val="Heading2"/>
        <w:numPr>
          <w:ilvl w:val="1"/>
          <w:numId w:val="1"/>
        </w:numPr>
        <w:rPr/>
      </w:pPr>
      <w:bookmarkStart w:id="22" w:name="__RefHeading___Toc734136_774463916"/>
      <w:bookmarkStart w:id="23" w:name="_Toc8"/>
      <w:bookmarkEnd w:id="21"/>
      <w:bookmarkEnd w:id="22"/>
      <w:r>
        <w:rPr>
          <w:rtl w:val="true"/>
        </w:rPr>
        <w:t>خطبۀ فاطمۀ زهرا علیها السلام در بستر بیماری</w:t>
      </w:r>
      <w:bookmarkEnd w:id="23"/>
    </w:p>
    <w:p>
      <w:pPr>
        <w:pStyle w:val="BookText"/>
        <w:rPr/>
      </w:pPr>
      <w:r>
        <w:rPr>
          <w:rFonts w:ascii="IRNazanin" w:hAnsi="IRNazanin" w:eastAsia="IRNazanin"/>
          <w:color w:val="111111"/>
          <w:sz w:val="28"/>
          <w:sz w:val="28"/>
          <w:szCs w:val="28"/>
          <w:rtl w:val="true"/>
          <w:lang w:bidi="fa-IR"/>
        </w:rPr>
        <w:t>مصادر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طیفور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 شیخ صدوق، بحارالانوار مرحوم مجلسی، کشف‌الغمّة إربلی وغیر آنها هم مورد مراجعه قرار گرفته‌اند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به ترتیب اشاره به الأمالی، بلاغات النساء والإحتجاج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لَمامَرِضَتْ‌فاطِمَةُ علیها السلام ،الْمَرْضَةَ الَّتی تُوُفِیَّتْ فیها، دَخَلَتْ عَلَیْها نِساءُ الْمُهاجِرینَ وَالْأَنْصارِ یَعُدْنَها، فَقُلْنَ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اصْبَحْتِ مِنْ عِلَّتِکِ یَا ابْنَةَ رَسُولِ اللهِ؟</w:t>
      </w:r>
    </w:p>
    <w:p>
      <w:pPr>
        <w:pStyle w:val="BookText"/>
        <w:rPr/>
      </w:pPr>
      <w:r>
        <w:rPr>
          <w:rFonts w:ascii="Amiri" w:hAnsi="Amiri" w:eastAsia="Amiri" w:cs="Amiri"/>
          <w:color w:val="111111"/>
          <w:sz w:val="28"/>
          <w:sz w:val="28"/>
          <w:szCs w:val="28"/>
          <w:rtl w:val="true"/>
          <w:lang w:bidi="ar-SA"/>
        </w:rPr>
        <w:t>فَحَمِدَتِ اللهَ، وَصَلَّتْ عَلی أَبیها،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عائِفَةً </w:t>
      </w:r>
      <w:r>
        <w:rPr>
          <w:rStyle w:val="FootnoteAnchor"/>
          <w:rtl w:val="true"/>
        </w:rPr>
        <w:footnoteReference w:id="247"/>
      </w:r>
      <w:r>
        <w:rPr>
          <w:rFonts w:ascii="Amiri" w:hAnsi="Amiri" w:eastAsia="Amiri" w:cs="Amiri"/>
          <w:color w:val="111111"/>
          <w:sz w:val="28"/>
          <w:sz w:val="28"/>
          <w:szCs w:val="28"/>
          <w:rtl w:val="true"/>
          <w:lang w:bidi="ar-SA"/>
        </w:rPr>
        <w:t xml:space="preserve">لِدُنْیاکُنَّ، قالِیَةً </w:t>
      </w:r>
      <w:r>
        <w:rPr>
          <w:rStyle w:val="FootnoteAnchor"/>
          <w:rtl w:val="true"/>
        </w:rPr>
        <w:footnoteReference w:id="248"/>
      </w:r>
      <w:r>
        <w:rPr>
          <w:rFonts w:ascii="Amiri" w:hAnsi="Amiri" w:eastAsia="Amiri" w:cs="Amiri"/>
          <w:color w:val="111111"/>
          <w:sz w:val="28"/>
          <w:sz w:val="28"/>
          <w:szCs w:val="28"/>
          <w:rtl w:val="true"/>
          <w:lang w:bidi="ar-SA"/>
        </w:rPr>
        <w:t xml:space="preserve">لِرِجالِکُنَّ لَفَظْتُهُمْ </w:t>
      </w:r>
      <w:r>
        <w:rPr>
          <w:rStyle w:val="FootnoteAnchor"/>
          <w:rtl w:val="true"/>
        </w:rPr>
        <w:footnoteReference w:id="249"/>
      </w:r>
      <w:r>
        <w:rPr>
          <w:rFonts w:ascii="Amiri" w:hAnsi="Amiri" w:eastAsia="Amiri" w:cs="Amiri"/>
          <w:color w:val="111111"/>
          <w:sz w:val="28"/>
          <w:sz w:val="28"/>
          <w:szCs w:val="28"/>
          <w:rtl w:val="true"/>
          <w:lang w:bidi="ar-SA"/>
        </w:rPr>
        <w:t xml:space="preserve">بَعَدْ أَنْ عَجَمْتُهُمْ </w:t>
      </w:r>
      <w:r>
        <w:rPr>
          <w:rStyle w:val="FootnoteAnchor"/>
          <w:rtl w:val="true"/>
        </w:rPr>
        <w:footnoteReference w:id="250"/>
      </w:r>
      <w:r>
        <w:rPr>
          <w:rFonts w:ascii="IRNazanin" w:hAnsi="IRNazanin" w:eastAsia="IRNazanin"/>
          <w:color w:val="111111"/>
          <w:sz w:val="28"/>
          <w:sz w:val="28"/>
          <w:szCs w:val="28"/>
          <w:rtl w:val="true"/>
          <w:lang w:bidi="fa-IR"/>
        </w:rPr>
        <w:t xml:space="preserve">، هنگامی که فاطمه زهرا علیها السلام در بستر بیماری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فاطمه را زمینگیر کرد و منجرّ به شهادتش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به عیادتش رفته از حالش جویا شده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ناراحتی و کسالت چگونه صبح کردی؟ آن حضرت حمد خدای را به جا آورد و بر پدر بزرگوارش درود فرستاد سپس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آوردم در حالی که از دنیای شما بیزار، و از مردانتان ناخشنودم؛ آنان را پس از آزمایش به دور افکندم</w:t>
      </w:r>
    </w:p>
    <w:p>
      <w:pPr>
        <w:pStyle w:val="BookText"/>
        <w:rPr/>
      </w:pPr>
      <w:r>
        <w:rPr>
          <w:rFonts w:ascii="Amiri" w:hAnsi="Amiri" w:eastAsia="Amiri" w:cs="Amiri"/>
          <w:color w:val="111111"/>
          <w:sz w:val="28"/>
          <w:sz w:val="28"/>
          <w:szCs w:val="28"/>
          <w:rtl w:val="true"/>
          <w:lang w:bidi="ar-SA"/>
        </w:rPr>
        <w:t xml:space="preserve">وَشَنَأْتُهُمْ </w:t>
      </w:r>
      <w:r>
        <w:rPr>
          <w:rStyle w:val="FootnoteAnchor"/>
          <w:rtl w:val="true"/>
        </w:rPr>
        <w:footnoteReference w:id="251"/>
      </w:r>
      <w:r>
        <w:rPr>
          <w:rFonts w:ascii="Amiri" w:hAnsi="Amiri" w:eastAsia="Amiri" w:cs="Amiri"/>
          <w:color w:val="111111"/>
          <w:sz w:val="28"/>
          <w:sz w:val="28"/>
          <w:szCs w:val="28"/>
          <w:rtl w:val="true"/>
          <w:lang w:bidi="ar-SA"/>
        </w:rPr>
        <w:t xml:space="preserve">بَعْدَ أَنْ سَبَرْتُهُمْ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فَقُبَحاً لِفُلولِ الْحَدِّ، وَخَوَرِ الْقَناةِ، وَخَطَلِ </w:t>
      </w:r>
      <w:r>
        <w:rPr>
          <w:rStyle w:val="FootnoteAnchor"/>
          <w:rtl w:val="true"/>
        </w:rPr>
        <w:footnoteReference w:id="253"/>
      </w:r>
      <w:r>
        <w:rPr>
          <w:rFonts w:ascii="Amiri" w:hAnsi="Amiri" w:eastAsia="Amiri" w:cs="Amiri"/>
          <w:color w:val="111111"/>
          <w:sz w:val="28"/>
          <w:sz w:val="28"/>
          <w:szCs w:val="28"/>
          <w:rtl w:val="true"/>
          <w:lang w:bidi="ar-SA"/>
        </w:rPr>
        <w:t>الرَّأْیِ</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قَدَّمَتْ لَهُمْ أَنْفُسُهُمْ أَنْ سَخِطَ اللهُ عَلَیْهِمْ وَفی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لا جَرَمَ لَقَدْ قَلَّدْتُهُمْ رَبْقَتَها،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وَحَمَّلْتُهُمْ أَوْقَتَها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 شَنَنْتُ </w:t>
      </w:r>
      <w:r>
        <w:rPr>
          <w:rStyle w:val="FootnoteAnchor"/>
          <w:rtl w:val="true"/>
        </w:rPr>
        <w:footnoteReference w:id="258"/>
      </w:r>
      <w:r>
        <w:rPr>
          <w:rFonts w:ascii="Amiri" w:hAnsi="Amiri" w:eastAsia="Amiri" w:cs="Amiri"/>
          <w:color w:val="111111"/>
          <w:sz w:val="28"/>
          <w:sz w:val="28"/>
          <w:szCs w:val="28"/>
          <w:rtl w:val="true"/>
          <w:lang w:bidi="ar-SA"/>
        </w:rPr>
        <w:t xml:space="preserve">عَلَیْهِمْ عارَها </w:t>
      </w:r>
      <w:r>
        <w:rPr>
          <w:rStyle w:val="FootnoteAnchor"/>
          <w:rtl w:val="true"/>
        </w:rPr>
        <w:footnoteReference w:id="259"/>
      </w:r>
      <w:r>
        <w:rPr>
          <w:rFonts w:ascii="Amiri" w:hAnsi="Amiri" w:eastAsia="Amiri" w:cs="Amiri"/>
          <w:color w:val="111111"/>
          <w:sz w:val="28"/>
          <w:sz w:val="28"/>
          <w:szCs w:val="28"/>
          <w:rtl w:val="true"/>
          <w:lang w:bidi="ar-SA"/>
        </w:rPr>
        <w:t xml:space="preserve">، فَجَدْعاً </w:t>
      </w:r>
      <w:r>
        <w:rPr>
          <w:rStyle w:val="FootnoteAnchor"/>
          <w:rtl w:val="true"/>
        </w:rPr>
        <w:footnoteReference w:id="2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عَقْراً </w:t>
      </w:r>
      <w:r>
        <w:rPr>
          <w:rStyle w:val="FootnoteAnchor"/>
          <w:rtl w:val="true"/>
        </w:rPr>
        <w:footnoteReference w:id="261"/>
      </w:r>
      <w:r>
        <w:rPr>
          <w:rFonts w:ascii="Amiri" w:hAnsi="Amiri" w:eastAsia="Amiri" w:cs="Amiri"/>
          <w:color w:val="111111"/>
          <w:sz w:val="28"/>
          <w:sz w:val="28"/>
          <w:szCs w:val="28"/>
          <w:rtl w:val="true"/>
          <w:lang w:bidi="ar-SA"/>
        </w:rPr>
        <w:t>وَبُعْداً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و در پی تجربه با ایشان دشمنی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پس‌چه زشت است کندی در شمشیر، و سستی در نیزه، و پراکندگی در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چه نکوهیده است آنچه برای خود پیش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ایشان خشم گرفت و پیوسته در عذاب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گناهِ این ناسپاسی و سستی در دفاع از حق را به گردنشان انداختم،وسنگینی‌وبدشگونی آن را بر دوششان گذاشتم، و از هر سوی بدیشان تاختم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ننگش را به ایشان واگذاشتم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ذلّت و هلاکت و دوری از رحمت</w:t>
      </w:r>
    </w:p>
    <w:p>
      <w:pPr>
        <w:pStyle w:val="BookText"/>
        <w:rPr/>
      </w:pPr>
      <w:r>
        <w:rPr>
          <w:rFonts w:ascii="Amiri" w:hAnsi="Amiri" w:eastAsia="Amiri" w:cs="Amiri"/>
          <w:color w:val="111111"/>
          <w:sz w:val="28"/>
          <w:sz w:val="28"/>
          <w:szCs w:val="28"/>
          <w:rtl w:val="true"/>
          <w:lang w:bidi="ar-SA"/>
        </w:rPr>
        <w:t>لِلْقَوْمِ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وَیْحَهُمُ أَنّی زَحْزَحُوها </w:t>
      </w:r>
      <w:r>
        <w:rPr>
          <w:rStyle w:val="FootnoteAnchor"/>
          <w:rtl w:val="true"/>
        </w:rPr>
        <w:footnoteReference w:id="263"/>
      </w:r>
      <w:r>
        <w:rPr>
          <w:rFonts w:ascii="Amiri" w:hAnsi="Amiri" w:eastAsia="Amiri" w:cs="Amiri"/>
          <w:color w:val="111111"/>
          <w:sz w:val="28"/>
          <w:sz w:val="28"/>
          <w:szCs w:val="28"/>
          <w:rtl w:val="true"/>
          <w:lang w:bidi="ar-SA"/>
        </w:rPr>
        <w:t xml:space="preserve">عَنْ رَواسِی الرِّسالَةِ، وَقَواعِدِ النُبُوَّةِ وَالدَّلالَةِ </w:t>
      </w:r>
      <w:r>
        <w:rPr>
          <w:rStyle w:val="FootnoteAnchor"/>
          <w:rtl w:val="true"/>
        </w:rPr>
        <w:footnoteReference w:id="264"/>
      </w:r>
      <w:r>
        <w:rPr>
          <w:rFonts w:ascii="Amiri" w:hAnsi="Amiri" w:eastAsia="Amiri" w:cs="Amiri"/>
          <w:color w:val="111111"/>
          <w:sz w:val="28"/>
          <w:sz w:val="28"/>
          <w:szCs w:val="28"/>
          <w:rtl w:val="true"/>
          <w:lang w:bidi="ar-SA"/>
        </w:rPr>
        <w:t xml:space="preserve">، وَمَهْبَطِ الرُّوحِ الْأَمینِ، وَالطَّبِنِ </w:t>
      </w:r>
      <w:r>
        <w:rPr>
          <w:rStyle w:val="FootnoteAnchor"/>
          <w:rtl w:val="true"/>
        </w:rPr>
        <w:footnoteReference w:id="265"/>
      </w:r>
      <w:r>
        <w:rPr>
          <w:rFonts w:ascii="Amiri" w:hAnsi="Amiri" w:eastAsia="Amiri" w:cs="Amiri"/>
          <w:color w:val="111111"/>
          <w:sz w:val="28"/>
          <w:sz w:val="28"/>
          <w:szCs w:val="28"/>
          <w:rtl w:val="true"/>
          <w:lang w:bidi="ar-SA"/>
        </w:rPr>
        <w:t>بِاُمُورِ الدُّنْیا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نَقَمُوا مِنْ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وَاللهِ مِنْهُ نَکیرَ سَیْفِهِ،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وَقِلَّةَ مُبالاتِةِ لِحَتْفِهِ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وَشِدَّةَ وَطْأَتِهِ وَنَکالَ وَقْعَتِهِ، وَتَنَمُّرِهِ </w:t>
      </w:r>
      <w:r>
        <w:rPr>
          <w:rStyle w:val="FootnoteAnchor"/>
          <w:rtl w:val="true"/>
        </w:rPr>
        <w:footnoteReference w:id="268"/>
      </w:r>
      <w:r>
        <w:rPr>
          <w:rFonts w:ascii="Amiri" w:hAnsi="Amiri" w:eastAsia="Amiri" w:cs="Amiri"/>
          <w:color w:val="111111"/>
          <w:sz w:val="28"/>
          <w:sz w:val="28"/>
          <w:szCs w:val="28"/>
          <w:rtl w:val="true"/>
          <w:lang w:bidi="ar-SA"/>
        </w:rPr>
        <w:t xml:space="preserve">فی ذاتِ اللهِ، وَتَاللهِ </w:t>
      </w:r>
      <w:r>
        <w:rPr>
          <w:rStyle w:val="FootnoteAnchor"/>
          <w:rtl w:val="true"/>
        </w:rPr>
        <w:footnoteReference w:id="269"/>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تَکافّوُا </w:t>
      </w:r>
      <w:r>
        <w:rPr>
          <w:rStyle w:val="FootnoteAnchor"/>
          <w:rtl w:val="true"/>
        </w:rPr>
        <w:footnoteReference w:id="270"/>
      </w:r>
      <w:r>
        <w:rPr>
          <w:rFonts w:ascii="IRNazanin" w:hAnsi="IRNazanin" w:eastAsia="IRNazanin"/>
          <w:color w:val="111111"/>
          <w:sz w:val="28"/>
          <w:sz w:val="28"/>
          <w:szCs w:val="28"/>
          <w:rtl w:val="true"/>
          <w:lang w:bidi="fa-IR"/>
        </w:rPr>
        <w:t>نصیب گروه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ایشان چگونه بنای حکومت را از پایه‌های استوار رسالت، و زیر بنای نبوّت و هدایت، و فرودگاه جبرئیل، وشخصیّت آشنای به امور دنیا و دین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زیانکاری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ایرادی بر ابوالحسن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نکته ضعفی در او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صلابت شمشیرش، نهراسیدن از مرگ، سختی‌در کارزار، و برندگی در کار، وخشم گرفتن‌وجدّی بودن دربارۀ ذات پروردگار، اینها است آنچه بر او خرده گرفتند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 </w:t>
      </w:r>
      <w:r>
        <w:rPr>
          <w:rStyle w:val="FootnoteAnchor"/>
          <w:rtl w:val="true"/>
        </w:rPr>
        <w:footnoteReference w:id="271"/>
      </w:r>
      <w:r>
        <w:rPr>
          <w:rFonts w:ascii="Amiri" w:hAnsi="Amiri" w:eastAsia="Amiri" w:cs="Amiri"/>
          <w:color w:val="111111"/>
          <w:sz w:val="28"/>
          <w:sz w:val="28"/>
          <w:szCs w:val="28"/>
          <w:rtl w:val="true"/>
          <w:lang w:bidi="ar-SA"/>
        </w:rPr>
        <w:t xml:space="preserve">نَبَذَهُ إِلَیْهِ رَسُولُ اللهِ صلی الله علیه و آله لَاعْتَلقَه </w:t>
      </w:r>
      <w:r>
        <w:rPr>
          <w:rStyle w:val="FootnoteAnchor"/>
          <w:rtl w:val="true"/>
        </w:rPr>
        <w:footnoteReference w:id="272"/>
      </w:r>
      <w:r>
        <w:rPr>
          <w:rFonts w:ascii="Amiri" w:hAnsi="Amiri" w:eastAsia="Amiri" w:cs="Amiri"/>
          <w:color w:val="111111"/>
          <w:sz w:val="28"/>
          <w:sz w:val="28"/>
          <w:szCs w:val="28"/>
          <w:rtl w:val="true"/>
          <w:lang w:bidi="ar-SA"/>
        </w:rPr>
        <w:t xml:space="preserve">، وَلَسارَ بِهِمْ سَیْراً سُجُحاً </w:t>
      </w:r>
      <w:r>
        <w:rPr>
          <w:rStyle w:val="FootnoteAnchor"/>
          <w:rtl w:val="true"/>
        </w:rPr>
        <w:footnoteReference w:id="273"/>
      </w:r>
      <w:r>
        <w:rPr>
          <w:rFonts w:ascii="Amiri" w:hAnsi="Amiri" w:eastAsia="Amiri" w:cs="Amiri"/>
          <w:color w:val="111111"/>
          <w:sz w:val="28"/>
          <w:sz w:val="28"/>
          <w:szCs w:val="28"/>
          <w:rtl w:val="true"/>
          <w:lang w:bidi="ar-SA"/>
        </w:rPr>
        <w:t xml:space="preserve">، لایَکْلِمُ </w:t>
      </w:r>
      <w:r>
        <w:rPr>
          <w:rStyle w:val="FootnoteAnchor"/>
          <w:rtl w:val="true"/>
        </w:rPr>
        <w:footnoteReference w:id="274"/>
      </w:r>
      <w:r>
        <w:rPr>
          <w:rFonts w:ascii="Amiri" w:hAnsi="Amiri" w:eastAsia="Amiri" w:cs="Amiri"/>
          <w:color w:val="111111"/>
          <w:sz w:val="28"/>
          <w:sz w:val="28"/>
          <w:szCs w:val="28"/>
          <w:rtl w:val="true"/>
          <w:lang w:bidi="ar-SA"/>
        </w:rPr>
        <w:t xml:space="preserve">خِشاشُهُ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یَکِلُّ سائِرهُ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وَلایَمَلُّ </w:t>
      </w:r>
      <w:r>
        <w:rPr>
          <w:rStyle w:val="FootnoteAnchor"/>
          <w:rtl w:val="true"/>
        </w:rPr>
        <w:footnoteReference w:id="277"/>
      </w:r>
      <w:r>
        <w:rPr>
          <w:rFonts w:ascii="Amiri" w:hAnsi="Amiri" w:eastAsia="Amiri" w:cs="Amiri"/>
          <w:color w:val="111111"/>
          <w:sz w:val="28"/>
          <w:sz w:val="28"/>
          <w:szCs w:val="28"/>
          <w:rtl w:val="true"/>
          <w:lang w:bidi="ar-SA"/>
        </w:rPr>
        <w:t xml:space="preserve">راکِبُهُ وَلَأَوْرَدَهُمْ مَنْهَلاً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نَمیراً صافِیاً، رَوِیّاً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تَطْفَحُ ضَفَّتاهُ،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وَلایَتَرَنَّقُ جانِباهُ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وَلَأَصْدَرَهُمْ </w:t>
      </w:r>
      <w:r>
        <w:rPr>
          <w:rStyle w:val="FootnoteAnchor"/>
          <w:rtl w:val="true"/>
        </w:rPr>
        <w:footnoteReference w:id="280"/>
      </w:r>
      <w:r>
        <w:rPr>
          <w:rFonts w:ascii="Amiri" w:hAnsi="Amiri" w:eastAsia="Amiri" w:cs="Amiri"/>
          <w:color w:val="111111"/>
          <w:sz w:val="28"/>
          <w:sz w:val="28"/>
          <w:szCs w:val="28"/>
          <w:rtl w:val="true"/>
          <w:lang w:bidi="ar-SA"/>
        </w:rPr>
        <w:t xml:space="preserve">بِطاناً </w:t>
      </w:r>
      <w:r>
        <w:rPr>
          <w:rStyle w:val="FootnoteAnchor"/>
          <w:rtl w:val="true"/>
        </w:rPr>
        <w:footnoteReference w:id="2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وَنَصَحَ‌لَهُمْ‌سِرّاً وَإِعْلاناً، وَلَمْ یَکُنْ یَتَحَلّی مِنَ الدُّنْیا از آن زمامی که رسول خدا به سوی او افکند باز می‌داشتند و آن را رها می‌کردند، او زمام را به دست می‌گرفت و ایشان را به آسانی و ملایمت حرکت می‌داد، که نه مرکب آزرده می‌شد و نه مرکب سوار در رنج و تعب می‌افتاد، و آنها را به سرچشمۀ آبی صاف، زلال، گوارا، لبریز، باکناره‌ای پاکیزه هدایت‌می‌کرد وسیراب برمی‌گرداند، ودر نهان و آشکار خیر خواهشان بود، و خود از زینت و نعمت دنیا بهره‌ای نمی‌گرفت،</w:t>
      </w:r>
    </w:p>
    <w:p>
      <w:pPr>
        <w:pStyle w:val="BookText"/>
        <w:rPr/>
      </w:pPr>
      <w:r>
        <w:rPr>
          <w:rFonts w:ascii="Amiri" w:hAnsi="Amiri" w:eastAsia="Amiri" w:cs="Amiri"/>
          <w:color w:val="111111"/>
          <w:sz w:val="28"/>
          <w:sz w:val="28"/>
          <w:szCs w:val="28"/>
          <w:rtl w:val="true"/>
          <w:lang w:bidi="ar-SA"/>
        </w:rPr>
        <w:t xml:space="preserve">بِطائِلٍ، وَلا یَحْظی مِنْها بِنائِلٍ غَیْرَ رَیّ الناهِلِ </w:t>
      </w:r>
      <w:r>
        <w:rPr>
          <w:rStyle w:val="FootnoteAnchor"/>
          <w:rtl w:val="true"/>
        </w:rPr>
        <w:footnoteReference w:id="282"/>
      </w:r>
      <w:r>
        <w:rPr>
          <w:rFonts w:ascii="Amiri" w:hAnsi="Amiri" w:eastAsia="Amiri" w:cs="Amiri"/>
          <w:color w:val="111111"/>
          <w:sz w:val="28"/>
          <w:sz w:val="28"/>
          <w:szCs w:val="28"/>
          <w:rtl w:val="true"/>
          <w:lang w:bidi="ar-SA"/>
        </w:rPr>
        <w:t xml:space="preserve">وَشَبْعَةِ </w:t>
      </w:r>
      <w:r>
        <w:rPr>
          <w:rStyle w:val="FootnoteAnchor"/>
          <w:rtl w:val="true"/>
        </w:rPr>
        <w:footnoteReference w:id="283"/>
      </w:r>
      <w:r>
        <w:rPr>
          <w:rFonts w:ascii="Amiri" w:hAnsi="Amiri" w:eastAsia="Amiri" w:cs="Amiri"/>
          <w:color w:val="111111"/>
          <w:sz w:val="28"/>
          <w:sz w:val="28"/>
          <w:szCs w:val="28"/>
          <w:rtl w:val="true"/>
          <w:lang w:bidi="ar-SA"/>
        </w:rPr>
        <w:t xml:space="preserve">الکافِلِ </w:t>
      </w:r>
      <w:r>
        <w:rPr>
          <w:rStyle w:val="FootnoteAnchor"/>
          <w:rtl w:val="true"/>
        </w:rPr>
        <w:footnoteReference w:id="284"/>
      </w:r>
      <w:r>
        <w:rPr>
          <w:rFonts w:ascii="Amiri" w:hAnsi="Amiri" w:eastAsia="Amiri" w:cs="Amiri"/>
          <w:color w:val="111111"/>
          <w:sz w:val="28"/>
          <w:sz w:val="28"/>
          <w:szCs w:val="28"/>
          <w:rtl w:val="true"/>
          <w:lang w:bidi="ar-SA"/>
        </w:rPr>
        <w:t xml:space="preserve">، وَلَبانَ لَهُمْ الزّاهِدُ مِنَ الرّاغِبِ وَالصّادِقُ مِنَ الْکاذِبِ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ظَلَمُوا مِنْ هؤُلاءِ سَیُصیبُهُمْ سَیِّئاتُ ما کَسَبُوا وَما هُمْ بِمُعْجِزینَ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به مقدار جرعه آبی که تشنه کامی برای رهایی از مرگ نوشد یا لقمه نانی که سرپرست یتیم از مال او در حدّ ضرورت بخورد، و آن گاه برایشان آشکار می‌شد که زاهد کیست و دنیا طلب کیست؟ صادق کیست ودروغگو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از این گروه که ستم کرده‌اند، به زودی کیفر کردارشان را خواهند یافت و آنان را گزیر و گریزی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هَلُمَّ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عِشْتَ أَراکَ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تَعْجَبْ فَعَجَبٌ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إِلی أَیِ‌ّ 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أَیَّ 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وبِأَیِ‌ّ عُرْوَةٍ تَمَسَّکُوا؟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وَلَبِئْسَ الْعَشیرُ</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اسْتَبْدَلُوا وَاللهِ الذُّنابی </w:t>
      </w:r>
      <w:r>
        <w:rPr>
          <w:rStyle w:val="FootnoteAnchor"/>
          <w:rtl w:val="true"/>
        </w:rPr>
        <w:footnoteReference w:id="292"/>
      </w:r>
      <w:r>
        <w:rPr>
          <w:rFonts w:ascii="Amiri" w:hAnsi="Amiri" w:eastAsia="Amiri" w:cs="Amiri"/>
          <w:color w:val="111111"/>
          <w:sz w:val="28"/>
          <w:sz w:val="28"/>
          <w:szCs w:val="28"/>
          <w:rtl w:val="true"/>
          <w:lang w:bidi="ar-SA"/>
        </w:rPr>
        <w:t xml:space="preserve">بِالْقَوادِمْ </w:t>
      </w:r>
      <w:r>
        <w:rPr>
          <w:rStyle w:val="FootnoteAnchor"/>
          <w:rtl w:val="true"/>
        </w:rPr>
        <w:footnoteReference w:id="293"/>
      </w:r>
      <w:r>
        <w:rPr>
          <w:rFonts w:ascii="Amiri" w:hAnsi="Amiri" w:eastAsia="Amiri" w:cs="Amiri"/>
          <w:color w:val="111111"/>
          <w:sz w:val="28"/>
          <w:sz w:val="28"/>
          <w:szCs w:val="28"/>
          <w:rtl w:val="true"/>
          <w:lang w:bidi="ar-SA"/>
        </w:rPr>
        <w:t xml:space="preserve">وَالْعَجُزَ </w:t>
      </w:r>
      <w:r>
        <w:rPr>
          <w:rStyle w:val="FootnoteAnchor"/>
          <w:rtl w:val="true"/>
        </w:rPr>
        <w:footnoteReference w:id="294"/>
      </w:r>
      <w:r>
        <w:rPr>
          <w:rFonts w:ascii="Amiri" w:hAnsi="Amiri" w:eastAsia="Amiri" w:cs="Amiri"/>
          <w:color w:val="111111"/>
          <w:sz w:val="28"/>
          <w:sz w:val="28"/>
          <w:szCs w:val="28"/>
          <w:rtl w:val="true"/>
          <w:lang w:bidi="ar-SA"/>
        </w:rPr>
        <w:t xml:space="preserve">بِالْکاهِلِ </w:t>
      </w:r>
      <w:r>
        <w:rPr>
          <w:rStyle w:val="FootnoteAnchor"/>
          <w:rtl w:val="true"/>
        </w:rPr>
        <w:footnoteReference w:id="295"/>
      </w:r>
      <w:r>
        <w:rPr>
          <w:rFonts w:ascii="Amiri" w:hAnsi="Amiri" w:eastAsia="Amiri" w:cs="Amiri"/>
          <w:color w:val="111111"/>
          <w:sz w:val="28"/>
          <w:sz w:val="28"/>
          <w:szCs w:val="28"/>
          <w:rtl w:val="true"/>
          <w:lang w:bidi="ar-SA"/>
        </w:rPr>
        <w:t xml:space="preserve">فَرَغْماً </w:t>
      </w:r>
      <w:r>
        <w:rPr>
          <w:rStyle w:val="FootnoteAnchor"/>
          <w:rtl w:val="true"/>
        </w:rPr>
        <w:footnoteReference w:id="296"/>
      </w: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زنده بمانی روزگار عجایب بیشتری نشانت خواهد داد، و اگر در شگفتی پس گفتار ایشان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به چه پایه و استوانه‌ای تکیه کرده‌اند، و بر چه ریسمانی چنگ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بد مولی و چه بد دمسازی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بدلی است برای ستمگران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دنباله روها را بر پیشاهنگان، و پس ماندگان را بر سروران بدل گرفتند؛</w:t>
      </w:r>
    </w:p>
    <w:p>
      <w:pPr>
        <w:pStyle w:val="BookText"/>
        <w:rPr/>
      </w:pPr>
      <w:r>
        <w:rPr>
          <w:rFonts w:ascii="Amiri" w:hAnsi="Amiri" w:eastAsia="Amiri" w:cs="Amiri"/>
          <w:color w:val="111111"/>
          <w:sz w:val="28"/>
          <w:sz w:val="28"/>
          <w:szCs w:val="28"/>
          <w:rtl w:val="true"/>
          <w:lang w:bidi="ar-SA"/>
        </w:rPr>
        <w:t xml:space="preserve">لِمَعاطِسِ </w:t>
      </w:r>
      <w:r>
        <w:rPr>
          <w:rStyle w:val="FootnoteAnchor"/>
          <w:rtl w:val="true"/>
        </w:rPr>
        <w:footnoteReference w:id="297"/>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وَلکِنْ لا یَشْعُرُونَ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لَعَمْری </w:t>
      </w:r>
      <w:r>
        <w:rPr>
          <w:rStyle w:val="FootnoteAnchor"/>
          <w:rtl w:val="true"/>
        </w:rPr>
        <w:footnoteReference w:id="302"/>
      </w:r>
      <w:r>
        <w:rPr>
          <w:rFonts w:ascii="Amiri" w:hAnsi="Amiri" w:eastAsia="Amiri" w:cs="Amiri"/>
          <w:color w:val="111111"/>
          <w:sz w:val="28"/>
          <w:sz w:val="28"/>
          <w:szCs w:val="28"/>
          <w:rtl w:val="true"/>
          <w:lang w:bidi="ar-SA"/>
        </w:rPr>
        <w:t xml:space="preserve">لَقَدْ لَقِحَتْ </w:t>
      </w:r>
      <w:r>
        <w:rPr>
          <w:rStyle w:val="FootnoteAnchor"/>
          <w:rtl w:val="true"/>
        </w:rPr>
        <w:footnoteReference w:id="303"/>
      </w:r>
      <w:r>
        <w:rPr>
          <w:rFonts w:ascii="Amiri" w:hAnsi="Amiri" w:eastAsia="Amiri" w:cs="Amiri"/>
          <w:color w:val="111111"/>
          <w:sz w:val="28"/>
          <w:sz w:val="28"/>
          <w:szCs w:val="28"/>
          <w:rtl w:val="true"/>
          <w:lang w:bidi="ar-SA"/>
        </w:rPr>
        <w:t xml:space="preserve">، فَنَظِرَةٌ </w:t>
      </w:r>
      <w:r>
        <w:rPr>
          <w:rStyle w:val="FootnoteAnchor"/>
          <w:rtl w:val="true"/>
        </w:rPr>
        <w:footnoteReference w:id="304"/>
      </w:r>
      <w:r>
        <w:rPr>
          <w:rFonts w:ascii="Amiri" w:hAnsi="Amiri" w:eastAsia="Amiri" w:cs="Amiri"/>
          <w:color w:val="111111"/>
          <w:sz w:val="28"/>
          <w:sz w:val="28"/>
          <w:szCs w:val="28"/>
          <w:rtl w:val="true"/>
          <w:lang w:bidi="ar-SA"/>
        </w:rPr>
        <w:t xml:space="preserve">رَیْثَما </w:t>
      </w:r>
      <w:r>
        <w:rPr>
          <w:rStyle w:val="FootnoteAnchor"/>
          <w:rtl w:val="true"/>
        </w:rPr>
        <w:footnoteReference w:id="305"/>
      </w:r>
      <w:r>
        <w:rPr>
          <w:rFonts w:ascii="Amiri" w:hAnsi="Amiri" w:eastAsia="Amiri" w:cs="Amiri"/>
          <w:color w:val="111111"/>
          <w:sz w:val="28"/>
          <w:sz w:val="28"/>
          <w:szCs w:val="28"/>
          <w:rtl w:val="true"/>
          <w:lang w:bidi="ar-SA"/>
        </w:rPr>
        <w:t xml:space="preserve">تُنْتِجُ، ثُمَّ احْتَلَبُوا طِلاعَ الْقَعْبِ </w:t>
      </w:r>
      <w:r>
        <w:rPr>
          <w:rStyle w:val="FootnoteAnchor"/>
          <w:rtl w:val="true"/>
        </w:rPr>
        <w:footnoteReference w:id="306"/>
      </w:r>
      <w:r>
        <w:rPr>
          <w:rFonts w:ascii="Amiri" w:hAnsi="Amiri" w:eastAsia="Amiri" w:cs="Amiri"/>
          <w:color w:val="111111"/>
          <w:sz w:val="28"/>
          <w:sz w:val="28"/>
          <w:szCs w:val="28"/>
          <w:rtl w:val="true"/>
          <w:lang w:bidi="ar-SA"/>
        </w:rPr>
        <w:t xml:space="preserve">دَماً عَبیطاً </w:t>
      </w:r>
      <w:r>
        <w:rPr>
          <w:rStyle w:val="FootnoteAnchor"/>
          <w:rtl w:val="true"/>
        </w:rPr>
        <w:footnoteReference w:id="307"/>
      </w:r>
      <w:r>
        <w:rPr>
          <w:rFonts w:ascii="IRNazanin" w:hAnsi="IRNazanin" w:eastAsia="IRNazanin"/>
          <w:color w:val="111111"/>
          <w:sz w:val="28"/>
          <w:sz w:val="28"/>
          <w:szCs w:val="28"/>
          <w:rtl w:val="true"/>
          <w:lang w:bidi="fa-IR"/>
        </w:rPr>
        <w:t xml:space="preserve">پس خوار و شکسته باد آن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پندارند کار نیک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فسادانگیزند و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آیاکسی که به سوی‌حقّ رهبری می‌کند سزاوارتر است مورد پیروی قرار گیرد، یا کسی که راه نمی‌نماید مگر آن که خود هدایت شود؟ شما را چه شده است؟ چگونه داوری می‌کنید؟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کردارشان به بار نشسته، اندکی مهلت تا نتیجه دهد و بزاید، آن گاه به جای شیر، خون تازه</w:t>
      </w:r>
    </w:p>
    <w:p>
      <w:pPr>
        <w:pStyle w:val="BookText"/>
        <w:rPr/>
      </w:pPr>
      <w:r>
        <w:rPr>
          <w:rFonts w:ascii="Amiri" w:hAnsi="Amiri" w:eastAsia="Amiri" w:cs="Amiri"/>
          <w:color w:val="111111"/>
          <w:sz w:val="28"/>
          <w:sz w:val="28"/>
          <w:szCs w:val="28"/>
          <w:rtl w:val="true"/>
          <w:lang w:bidi="ar-SA"/>
        </w:rPr>
        <w:t xml:space="preserve">وَذُعافاً </w:t>
      </w:r>
      <w:r>
        <w:rPr>
          <w:rStyle w:val="FootnoteAnchor"/>
          <w:rtl w:val="true"/>
        </w:rPr>
        <w:footnoteReference w:id="308"/>
      </w:r>
      <w:r>
        <w:rPr>
          <w:rFonts w:ascii="Amiri" w:hAnsi="Amiri" w:eastAsia="Amiri" w:cs="Amiri"/>
          <w:color w:val="111111"/>
          <w:sz w:val="28"/>
          <w:sz w:val="28"/>
          <w:szCs w:val="28"/>
          <w:rtl w:val="true"/>
          <w:lang w:bidi="ar-SA"/>
        </w:rPr>
        <w:t xml:space="preserve">مُبیداً </w:t>
      </w:r>
      <w:r>
        <w:rPr>
          <w:rStyle w:val="FootnoteAnchor"/>
          <w:rtl w:val="true"/>
        </w:rPr>
        <w:footnoteReference w:id="309"/>
      </w:r>
      <w:r>
        <w:rPr>
          <w:rFonts w:ascii="Amiri" w:hAnsi="Amiri" w:eastAsia="Amiri" w:cs="Amiri"/>
          <w:color w:val="111111"/>
          <w:sz w:val="28"/>
          <w:sz w:val="28"/>
          <w:szCs w:val="28"/>
          <w:rtl w:val="true"/>
          <w:lang w:bidi="ar-SA"/>
        </w:rPr>
        <w:t xml:space="preserve">هُنالِکَ یَخَسَرُ الْمُبْطِلُونَ، وَیَعْرِفُ التّالُونَ </w:t>
      </w:r>
      <w:r>
        <w:rPr>
          <w:rStyle w:val="FootnoteAnchor"/>
          <w:rtl w:val="true"/>
        </w:rPr>
        <w:footnoteReference w:id="310"/>
      </w:r>
      <w:r>
        <w:rPr>
          <w:rFonts w:ascii="Amiri" w:hAnsi="Amiri" w:eastAsia="Amiri" w:cs="Amiri"/>
          <w:color w:val="111111"/>
          <w:sz w:val="28"/>
          <w:sz w:val="28"/>
          <w:szCs w:val="28"/>
          <w:rtl w:val="true"/>
          <w:lang w:bidi="ar-SA"/>
        </w:rPr>
        <w:t xml:space="preserve">غِبَّ </w:t>
      </w:r>
      <w:r>
        <w:rPr>
          <w:rStyle w:val="FootnoteAnchor"/>
          <w:rtl w:val="true"/>
        </w:rPr>
        <w:footnoteReference w:id="311"/>
      </w:r>
      <w:r>
        <w:rPr>
          <w:rFonts w:ascii="Amiri" w:hAnsi="Amiri" w:eastAsia="Amiri" w:cs="Amiri"/>
          <w:color w:val="111111"/>
          <w:sz w:val="28"/>
          <w:sz w:val="28"/>
          <w:szCs w:val="28"/>
          <w:rtl w:val="true"/>
          <w:lang w:bidi="ar-SA"/>
        </w:rPr>
        <w:t xml:space="preserve">ما أَسَّسَ الْأَوَّلُونَ، ثُمَّ طیبُوا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عَنْ‌أَنْفُسِکُمْ نَفْساً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وَاطْمَئِنُّوا </w:t>
      </w:r>
      <w:r>
        <w:rPr>
          <w:rStyle w:val="FootnoteAnchor"/>
          <w:rtl w:val="true"/>
        </w:rPr>
        <w:footnoteReference w:id="313"/>
      </w:r>
      <w:r>
        <w:rPr>
          <w:rFonts w:ascii="Amiri" w:hAnsi="Amiri" w:eastAsia="Amiri" w:cs="Amiri"/>
          <w:color w:val="111111"/>
          <w:sz w:val="28"/>
          <w:sz w:val="28"/>
          <w:szCs w:val="28"/>
          <w:rtl w:val="true"/>
          <w:lang w:bidi="ar-SA"/>
        </w:rPr>
        <w:t xml:space="preserve">لِلْفِتْنَةِ جأشاً </w:t>
      </w:r>
      <w:r>
        <w:rPr>
          <w:rStyle w:val="FootnoteAnchor"/>
          <w:rtl w:val="true"/>
        </w:rPr>
        <w:footnoteReference w:id="314"/>
      </w:r>
      <w:r>
        <w:rPr>
          <w:rFonts w:ascii="Amiri" w:hAnsi="Amiri" w:eastAsia="Amiri" w:cs="Amiri"/>
          <w:color w:val="111111"/>
          <w:sz w:val="28"/>
          <w:sz w:val="28"/>
          <w:szCs w:val="28"/>
          <w:rtl w:val="true"/>
          <w:lang w:bidi="ar-SA"/>
        </w:rPr>
        <w:t xml:space="preserve">، وأَبْشِرُوا بِسَیْفٍ صارِمٍ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وَسَطْوَةِ مُعْتَدٍ غاشِمٍ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وَهَرْجٍ شامِلٍ وَاسْتِبْدادٍ مِنَ الظالِمینَ، یَدَعُ فَیْئَکُمْ زَهیداً، وَجَمْعَکُمْ حَصیداً، فَیاحَسْرَةً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 بِکُمْ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 عَلَیْکُمْ أَنُلْزِمُکُمُوها و سمّ مهلک بدوشند و قدح را لبریز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جا است که باطل گرایان زیان می‌بینند و آیندگان از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گذشتگان آگاه می‌گردند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دست شستن از جانتان آماده شوید، و دل برای وقوع فتنه مطمئن دارید، و مژده باد شما را به شمشیر بُرّان و سلطۀ تجاوزگر ظالم و آشوب فراگیر و استبداد و زورگویی ستمگران، به گونه‌ای که نصیبتان اندک و گروهتان بیچاره و مستأصل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پوشیده شده است آیا ما می‌توانیم شما را به آن وا داریم در حالی</w:t>
      </w:r>
    </w:p>
    <w:p>
      <w:pPr>
        <w:pStyle w:val="BookText"/>
        <w:rPr/>
      </w:pPr>
      <w:r>
        <w:rPr>
          <w:rFonts w:ascii="Amiri" w:hAnsi="Amiri" w:eastAsia="Amiri" w:cs="Amiri"/>
          <w:color w:val="111111"/>
          <w:sz w:val="28"/>
          <w:sz w:val="28"/>
          <w:szCs w:val="28"/>
          <w:rtl w:val="true"/>
          <w:lang w:bidi="ar-SA"/>
        </w:rPr>
        <w:t>وَأَنْتُمْ لَها کارِهُونَ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سُوَیْدُ بْنُ غَفَلة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فأعادت النساء قولها علیها السلام علی رجالهنّ فجاء إلیها قوم من المهاجرین والأنصار معتذرین،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النساء، لو کان أبوالحسن ذکر لنا هذا الأمر قبل أن یبرم العهد ویحکم العقد، لما عدلنا عنه إلی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عَنّی فَلا عُذْرَ بَعْدَ تَعْذیرِکُمْ، وَلا أَمْرَ بَعْدَ تَقْصیرِکُمْ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خود دوست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گفتار آن حضرت را بر مردانشان بازگفتند، آن گاه گروهی از مهاجر و انصار برای پوزش خواهی به محضرش شتافته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پیش از استواریِ این عهد و استحکامِ این بیعت، مسأله را یادآور می‌شد ما به شخص دیگری جز او روی نمی‌آوردیم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بعد از بهانه‌جوئی‌تان، عذری پذیرفته نیست و پس از کوتاهی‌تان کاری پیش نمی‌رود</w:t>
      </w:r>
      <w:r>
        <w:rPr>
          <w:rFonts w:eastAsia="IRNazanin" w:cs="IRNazanin"/>
          <w:color w:val="111111"/>
          <w:sz w:val="28"/>
          <w:szCs w:val="28"/>
          <w:rtl w:val="true"/>
          <w:lang w:bidi="fa-IR"/>
        </w:rPr>
        <w:t>.</w:t>
      </w:r>
      <w:bookmarkStart w:id="24" w:name="pg5044_28037"/>
    </w:p>
    <w:p>
      <w:pPr>
        <w:pStyle w:val="Heading2"/>
        <w:numPr>
          <w:ilvl w:val="1"/>
          <w:numId w:val="1"/>
        </w:numPr>
        <w:rPr/>
      </w:pPr>
      <w:bookmarkStart w:id="25" w:name="__RefHeading___Toc734138_774463916"/>
      <w:bookmarkStart w:id="26" w:name="_Toc9"/>
      <w:bookmarkEnd w:id="24"/>
      <w:bookmarkEnd w:id="25"/>
      <w:r>
        <w:rPr>
          <w:rtl w:val="true"/>
        </w:rPr>
        <w:t>خطبۀ فاطمۀ زهرا علیها السلام در دفاع از مقام ولایت</w:t>
      </w:r>
      <w:bookmarkEnd w:id="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وخرجت فاطمة بنت رسول الله صلی الله علیه و آله ، فوقفت خلف الباب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عَهدَ لی بِقَومٍ أَسوَأَ مَحضَراً مِنکُم، تَرَکتُم رَسولَ اللهِ صلی الله علیه و آله جَنازَةً بَینَ أیدینا وَقَطعتُمْ أمرَکُم فِیما بَینَکُمْ وَلَمْ تُؤمرونا </w:t>
      </w:r>
      <w:r>
        <w:rPr>
          <w:rStyle w:val="FootnoteAnchor"/>
          <w:rtl w:val="true"/>
        </w:rPr>
        <w:footnoteReference w:id="319"/>
      </w:r>
      <w:r>
        <w:rPr>
          <w:rFonts w:ascii="IRNazanin" w:hAnsi="IRNazanin" w:eastAsia="IRNazanin"/>
          <w:color w:val="111111"/>
          <w:sz w:val="28"/>
          <w:sz w:val="28"/>
          <w:szCs w:val="28"/>
          <w:rtl w:val="true"/>
          <w:lang w:bidi="fa-IR"/>
        </w:rPr>
        <w:t>وَلَمْ تَرَوْا لَنا حَقّاً، کأنَّکُم لمْ تَعلَمُوا ما قال بعد از جریان سقیفه، گروهی به سوی خانه فاطمه زهرا علیها السلام هجوم آوردند تا از امیرالمؤمنین علیه السلام و کسانی که در آنجا پناه گرفته بودند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در آن موقعیت دشوار پشت درب خانه آمد و از همانجا آنان را چنین مخاطب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دیدارشان ناگوارتر از شما باشد سراغ ندارم، پیکر رسول خدا صلی الله علیه و آله را در میان دستان ما واگذاشته رفتید وکار رادر بین خود و بدون مشورت با ما تمام کردید وبرای ما حقّی قائل نشدید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شما نمی‌دانید آن حضرت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غدیرِخُمٍ، والله لَقَدْ عَقَدَ لَهُ یَومئذٍ الوِلاءَ لِیَقْطَعَ مِنْکُم بِذلِکَ مِنهَالرّجاءَ ولکِنَّکُمْ قَطَعْتُمْ الأسبابَ بَینَکُمْ وَبَینَ نبیِّکُمْ، والله حَسِیبٌ </w:t>
      </w:r>
      <w:r>
        <w:rPr>
          <w:rStyle w:val="FootnoteAnchor"/>
          <w:rtl w:val="true"/>
        </w:rPr>
        <w:footnoteReference w:id="320"/>
      </w:r>
      <w:r>
        <w:rPr>
          <w:rFonts w:ascii="Amiri" w:hAnsi="Amiri" w:eastAsia="Amiri" w:cs="Amiri"/>
          <w:color w:val="111111"/>
          <w:sz w:val="28"/>
          <w:sz w:val="28"/>
          <w:szCs w:val="28"/>
          <w:rtl w:val="true"/>
          <w:lang w:bidi="ar-SA"/>
        </w:rPr>
        <w:t>بَینَنا وَبَینَکُم فِی الدّنیا والاخرة</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در روز غدیرخم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در آن روز عقد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 علیه السلام استوار ساخت تا بدین وسیله امید و آرزوی شما را از آن قطع کند، ولیکن شما رشته روابط بین خود و پیامبرتان را بریدید، و خداوند میان ما و شما در دنیا و آخرت داور و حسابگر است</w:t>
      </w:r>
      <w:r>
        <w:rPr>
          <w:rFonts w:eastAsia="IRNazanin" w:cs="IRNazanin"/>
          <w:color w:val="111111"/>
          <w:sz w:val="28"/>
          <w:szCs w:val="28"/>
          <w:rtl w:val="true"/>
          <w:lang w:bidi="fa-IR"/>
        </w:rPr>
        <w:t>.</w:t>
      </w:r>
      <w:bookmarkStart w:id="27" w:name="pg5044_28039"/>
    </w:p>
    <w:p>
      <w:pPr>
        <w:pStyle w:val="Heading2"/>
        <w:numPr>
          <w:ilvl w:val="1"/>
          <w:numId w:val="1"/>
        </w:numPr>
        <w:rPr/>
      </w:pPr>
      <w:bookmarkStart w:id="28" w:name="__RefHeading___Toc734140_774463916"/>
      <w:bookmarkStart w:id="29" w:name="_Toc10"/>
      <w:bookmarkEnd w:id="27"/>
      <w:bookmarkEnd w:id="28"/>
      <w:r>
        <w:rPr>
          <w:rtl w:val="true"/>
        </w:rPr>
        <w:t>منابع</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احمد بن ابی‌طالب طبرسی، تحقیق محمد باقر موسوی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شیخ الطائفة ابوجعفر محمد بن الحسن طوسی، تحقیق موسسه بعثت نشر دارالثقافة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مجلسی،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عبد الزهراء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دارالرضا،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احمد بن ابی طاهر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البیضاء فی شرح خطبة الزهراء علیها السلام ، سید محمد تقی رضوی قمی مطبعۀ علمی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ابوجعفر محمد بن جریر بن رستم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فی فضائل الائمة الأطهار، قاضی ابو حنیفة نعمان بن محمد تمیمی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دارالثقلین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تحقیق محمد ابوالفضل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بیروت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 بن أبی الفتح إربلی،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ادب الحوزه و کتابفروشی اسلامیه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امالی شیخ طوسی فقط قسمت اخیر خطبه یعنی خطاب صدّیقه طاهره به امیرالمؤمنین علیه السلام ، نقل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 النیّة والعزیمة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فی أکثر المصادر،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أبوبکر وعمر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فدک والعوالی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لاثت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لفّته وعصبته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والإزار والثوب الواسع للمرأة، والاشتمال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شاملاً ومحیطاً لنفسه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 الخدم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تطأ ذیولها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أثوابها طویلة تستر قدمیها وتضع علیها القدم عند المشی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والعدول، أی لم تنقص مشیتها من مشی رسول اللّه شیئاً، کأنّها هو بعینه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 والازار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لألم وتأوّه، مصدرهُ الأنین والأنّة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یسیرة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توجّع وبکاء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فورة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أصوات الناس بالبکاء عند ذکر رسول‌اللّه صلی الله علیه و آله فأمسکت حتّی سکنوا ثمّ قالت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هنا الی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جاءکم رسول من انفسکم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شرح الاخبار، وبلاغات النساء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وبعدُه عن الإدراک لعدم الانتهاء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اثنین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الأعمال کلّها خالصة للّه تعالی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ضمّن الشیء 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فیه؛ والمعنی أنّ اللّه تعالی ألزم‌القلوب ما تستلزمه هذه الکلمة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لا علی مثال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تبعها ولم یتعدّ عنها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والدفع والإبعاد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والسَوْق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دلائل الامامة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یستنجبه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وجبل بمعنی خلق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الاهاویل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الأهوال، وهو جمع هول بمعنی الخوف والأمر الشدید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مآئل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مائل، مآئل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عواقبها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أو الاُمور الممکنة المقدورة، وفی الإحتجاج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 هذا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مقادیره المحتومة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الفِرقة، الطائفة من الناس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البهمة، مشکلات الأمور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الغمّة، کلّ شیء یستر شیئاً، یقال هو فی غمّة ای فی حیرة ولَبس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أی‌من الله ما هو خیرله، أوباختیار منه صلی الله علیه و آله ورضی، وکذا الإیثار؛ والأوّل أظهر فیهما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المنصوب؛ والمقصود أنّ اللّه نصبکم لأوامره‌ونواهیه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فی‌بلاغات النساء، والاختلاف فی‌النسخ هنا کثیر، والأنسب مااخترناه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الطّریقة أو الشریعة فی الدین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لعنوا فی الدنیا والأخرة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أوّلاً وآخراً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 علی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واحد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عن الحق ومجاوزة الحدّ فی کلّ شیء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والوقوع فی أمر شاقّ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تعزوه و تعرفوه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ذکرتم نسبه وعرفتموه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صادعاً بالنذارة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هو الإظهار، والنذارة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ولا یکون الاّ فی التخویف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والمسلک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الشیء ومعظمه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کَظَم، وهو مخرج النَفَس من الحلق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والمعنی واحد أی القطع والکسر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علی رأسه، وفی الإحتجاج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ینکث</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الهامة، وهی الرأس من الشخص، ورئیس القوم أیضاً؛ والمراد من نکتِ الهام قتل رؤساء المشرکین وإذلالهم، وقیل ارید به إلقاء الأصنام علی رؤوسها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سیُهزم الجمع ویُولّون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أضاء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الکلام وذهاب الصوت من الشیء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شقشة، وهی شیء کالرّیة یخرجها البعیر من‌فیه إذا هاج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أو أشرف علی الهلاک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الوشیظ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لفیف من الناس لیس أصلهم واحد، السفلة والرذل من الناس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تلفّظتم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 جمع الأبیض، وهو من الناس خلاف الأسود؛ والخماص جمع‌الخمیص بمعنی دقیق البطن خلقة أو لخلّوه من الطّعام، ولعلّ المراد من البیض الخماص أهل‌البیت علیهم السلام ، أو الکمّل فی الدین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شربته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نهزة الطامع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لقمته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من النّار یقتبس من معظمها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المسرع، وإضافة القبسة إلیه لبیان‌القلّة والحقارة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کنایتان عن الدّاهیة الصغیرة والکبیرة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ابتُلِیَ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الشجعان منهم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ذؤبان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لصوصهم وصعالیکهم الذین لامال لهم ولااعتماد علیهم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العتاة المتکبّرون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 طلع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معان کثیرة والمراد منه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أو الأُمّة والمتّبعون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فتحه، والفاغرة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العادیة منهم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لهاة، وهی اللحمة فی أقصی سقف الفم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الأُذن، والأُذن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والسماک بمعنی المرتفع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یصیب الأرض من باطن القدم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بمعنی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خفی ذکره وصوته وکان ساقطاً لا نباهة له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الأذلّون، وفی 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وآفل ضدّ بازغ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 البعیر صوته فی حنجرته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المکرّم من الإبل لایرکب ولا یهان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خطر البعیر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مرّة بعد مرّة وضرب به فخذیه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مغرز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وما یختفی فیه، والمکمن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الاغترار والانخداع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الکیّ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بلاغات النساء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من الماء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أنّکم أظهرتم للناس کذِباً بقولکم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اجتمعنا فی السقیفة دفعاً للفتنة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 بین أظهر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مقیم بینهم محفوف من جوانبه بهم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تبطؤوا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تریثوا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الدابة وعدم انقیادها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تستخرجون نارها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 وهتف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وإهماد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إطفاؤها بالکلیّة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تشربون</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المرق وغیره شیئاً بعد شیء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الرّغوة وهو زبد اللبن، وفی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 حسواً فی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لمن‌یظهر أمراً ویرید غیره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واراک من شجر وغیره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فی الوادی، ویقال لمن ختل صاحبه وخادعه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یدبّ له الضرّاء ویمشی له الخمر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أو قطع الشیء من غیر إبانة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السکّین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بالرمح ونحوه لایکون نافذاً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البطن، وما انضمّت علیه الضلوع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أفحکم الجاهلیّة یبغون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المسلمون أ اغلب علی ارثی؟</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جِئْتِ شیئاً 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المکانة والمنزلة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بمعنی خذ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الخطام، وهو کلّ مایوضع فی أنف البعیر لیُقاد به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الرّحل، وهو للناقة کالسرج للفرس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فسوف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وهو أن ینظر ثمّ یغمض، والطرف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المشورة والعقل ونفاذ الرأی،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فتی وهو الشابّ‌والکریم السخیّ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حصون، وحصنة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حضنة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فی العقل أو العمل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النوم أو النوم الخفیف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أخذه الظالم منک فتطلبه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والجملة مثل یضرب للفعل یقع قبل وقته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عالجه وطالبه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وهنه</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استوسع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والرتق ضدّه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اکتأبت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اغتمت، وخیرة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الأفاضل عنده، وفی الاحتجاج بدل ما بین القوسین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وکسفت الشمس والقمر وانتثرت النجوم</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یحمیه الرّجل ویقاتل عنه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لایحل انتهاکه،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اهینت، وفی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أُدیلت</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الدّاهیة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والعرصة المتّسعة أمام الدّار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هیهات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 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 والخزرج قبیلتا الأنصار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وهضمه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ظلمه و کسر علیه حقّه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او 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والمقصود علمهم بمظلومیّتها صلوات اللّه علیها، کماأنّ المراد من الدعوة نداء المظلوم للنصرة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الاستعداد، وما أعدّ لحوادث الدهر من مال و سلاح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العدوّ فی الحرب بلا ترس ولا جنّة؛ فلان یکافح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یباشرهابنفسه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النجبة التی انتجبت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ناطحتم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حاربتم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بلاغات النساء، وهو الأظهر، فی بعض‌المصادر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نبرح وتبرحون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لانبرح أو تبرحون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 و کثرته، والحلب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المحلوب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النحر بین الترقوتین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وخضعت رقاب أهل الشرک</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وفورته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غلیانه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والاختلاط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الجور وهو المیل عن القصد والعدول عن الطریق؛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وهوبالضم من الحور بمعنی الرجوع والنقصان، وبالکسر من الحیرة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بلاغات النساء وهو الاظهر، وعبائر بقیّة المصادر هنا مختلفة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 من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بالضیق من السعة</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رمیتم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حفظتم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وتسوّغ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بسهولة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تکفروا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 کثرة الماء وسیلانه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تلقیه من فیک من بصاق غلیظ، والنفثة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منه، وقیل هی تنفّس عالٍ تسکیناً لحرّ القلب وإطفاءً لنائرة الغضب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أو شدّته؛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سورته و أوّله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ولعلّ المراد بِخور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النفس عن الصبر علی الشدة وکتمان الضرّ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والإظهار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قدّم، وتقدمة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تقدیمها قبل وقت الحاجة قطعاً لاعتذار الرّجل بالغفلة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فدونکموها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خذوها، أی ناقة الخلافة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احتقبه علی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ارکبه ورائه، فالمعنی احملوها واردفوها، أو شدّوا حزامها وحبلها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الدَبَرة، وهی قرحة الدابّة تحدث من الرّحل ونحوه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نقب خُفُّ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وتثقّب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وَسَمَ، أی جعل له علامة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 واقبح العیب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الآیتین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الهمزة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اعملوا علی مکانتکم إنّا عاملون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وانتظروا إنّا منتظرون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زَوَی عنه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إیّاه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إبداع العلّة والاعتذار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المهالک والدّواهی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أزاح اللّه العلل، أی أزالها، والإزاحة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الإذهاب والإبعاد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الباقی، المتأخّر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إدناء الجفون، وأغضی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ورضی 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یتدبّرون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بل ران علی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ساءَ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العوض والرضا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اغتصبتم</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الوبال بمعنی الثقل والمکروه، والعذاب 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وبدا لهم من اللّه ما لم یکونوا یحتسبون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الهنابث، وهی الاُمور الشدیدة المختلفة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تکبر</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بلاغات النساء، وفی کشف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فما رأیت أکثر باکیة وباک منه یومئذٍ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فلم یُرَباک وباکیة کان أکثر من ذلک الیوم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الانکفاء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الاشتمال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إدارته علی الجسد کلّه، والشملة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الاشتمال، وفی بعض‌المصادر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محل الولد فی الرّحم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والکسر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مقادیم ریشه وهی عشرة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الصقر </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أُؤتمِن فلم ینصح، وخان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وخات‌البازی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انقضّ علی الصید لیأخذه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سلاح له، ومن الطیر مالا یقدر علی الطیران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الاستلاب وأخذ الشیء بقهر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والعطیة عن طیبة نفس من غیر عوض،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نحیلة</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یتبلّغ به من العیش ویکتفی به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أجدّ فی ظلامتی وألدَّ فی خصامی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أجهد فی خصامی وألفیته ألدّفی کلامی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وما أثبتناه کما فی البحار نقلاً عن السیّد المرتضی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 قدیمة لقبیلتی الأنصار، والمراد بنو قیلة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رَغَم فلان إذا اذلّ وعجز عن الانتصاف مِمّن ظلمه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أضرع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إضاعة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إهماله و إهلاکه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وبطشه،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اهتمامک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افترس الأسد فریسته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عنقها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والکفّ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أکثر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وجه والأظهر الأوّل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فی الرّفق والسکون، وفی أمالی الطوسی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منیتی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العاذر، ویأتی بمعنی النصیر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أبی‌بکر،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امالی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عذیری فیک اللّه حامیاً ومنک عادیاً</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امالی‌الطوسی بدل‌الجملتین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ویلاه کلّ شارق، ویلاه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سخنان صدیقة طاهره علیها السلام ، موقعیّت دشوار و مظلومیّت حیدر کرّار را نشان می‌دهد و چه بسا برای ثبت در تاریخ این سخنان بر زبان فاطمه علیها السلام جاری شده است و گرنه از هرکس دیگر به مقام امیرمؤمنان علیه السلام آگاه‌تر بود چنانکه در متن خطبه به منزلت والای حضرتش اشاره فرمود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بفتحین أو ضمتین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العمود بمعنی السید، وکذا جمع العماد بمعنی ما یسندبه ویتوکّأ علیه، وفی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طلبک لوالٍ أن ینتقم لک من عدوّک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أشدّ باساً وأشدّ تنکیلاً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الحزن، ونهنهی عن وجدک، أی امنعی نفسک عن غضبک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والفتور، ما ونیت عن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عجزت عن القیام بما أمرنی ربّی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ینوی بعمله وجه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احتسبه،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اصبری وادّخری ثوابه عنداللّه تعالی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کارهة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مُبغضة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لفظت الشیء من فمی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رمیته وطرحته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طرحتُهم بعد الاختبار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شنأتهم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أبغضتهم،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سئمتهم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امتحنتهم واختبرتهم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خطل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فساده واضطرابه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فقبحاً لأفون الرأی وخطل القول وخور القناة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فقبحاً لفلول الحد، واللعب بعد الجدّ، وقرع الصفاة وصدع القناة، وختل الآراء، وزلل 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وما أثبتناه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لبئس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الأوْق، وهو الثقل والشؤم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شنّ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متفرّقاً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غارتها، وفی البحار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أو الأُذن أو الشفة، وبالأنف أخصّ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وضرب قوائم البعیر والشاة بالسیف، واستعمل فی القتل والهلاک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وفی معانی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عقراً و سحقاً</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زعزعوها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الطبین</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وتغیّر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تکافؤوا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تکافّوا علیه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کفّوا أیدیهم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مِقود البعیر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لوتکافوا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مالوا عن المحجّة اللایحة وزالوا عن قبول الحجّة‌الواضحة، لردّهم إلیها وحملهم‌علیها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السهل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فی أنف البعیر من خشب ویشدّ به الزمام لیکون أسرع لانقیاده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 الشیء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سئمه وضجر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یتعتع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رویّاً فضفاضاً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صَرَفهم، ضدّ أوردهم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بطنه من الشبع، ولعّل المراد صرفهم عن المنهل ریّاناً مشبعین من‌الماء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الریّان والعطشان، هو من الأضداد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الشبع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الیتیم، والّذی لایأکل 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علیه السلام لوقُدّم‌لاکتفی بأقلّ الشرب مثل الرّیان وبأقلّ الطعام مثل کافل الیتیم الذی لا یحلّ له الأکل إلاّ بقدر البلغة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خثربهم الرّیّ غیر متحلٍ‌ّ بطائل إلاّ بغمر الناهل وردع سورة الساغب، ولفتحت علیهم برکات من السماء والأرض وسیأخذهم اللّه بما کانوا یکسبون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أیّة ذریّة أقدموا واحتنکوا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فهلّم فاسمع، فما عشت أراک الدهر العجب، وإن تعجب بعد الحادث فما بالهم بأیّ سند استندوا، أم بأیّة عروة تمسّکوا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ألاهلمّنّ فاسمعن وما عشتنّ أراکنّ الدهر عجباً، إلی أیّ لجأٍ لجأوا، وبِأیّ عروة تمسّکوا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الذنابی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 والذنابی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والأتباع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الریشات الّتی فی مقدّم الجناح، وهی کبار الریش،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المقدّمون من الناس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الشیء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الظّهر مما یلی العنق، وکاهل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سندهم ومعتمدهم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رَغَمَ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بالرَغام وهو التراب، رغم الأنف کنایة عن الذّل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معطس وهو الأنف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استبدلوا الذُنابی بالقوادم والحرون بالقاحم والعجز بالکاهل فتعساً لقومٍ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لعَمر إلهکن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العُمر، یستعمل فی القسم بالفتح، وقیل هوبمعنی الدّین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والفاعل فعلتهم أو فعالهم أو الفتنة أو الأزمنة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 والإنظار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احتلاب طلاع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یمتلئ من اللبن حتّی یطلع عنه ویسیل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 والخالص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الذی یقتل من ساعته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الباطلون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والتالون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المتبعون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ذلک عن انفسکم لفتنتها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دنیاکم أنفساً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وطأمنوا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معانی الأخبار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اجعلوا قلوبکم مطمئنّة لنزول الفتنة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 بقیة المصادر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فعُمِّیت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وسُوَیْد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روی هذه الخطبة، وهو من أولیاء أمیرالمؤمنین علیه السلام کماقال‌العلامة فی‌الخلاصة نقلاًعن‌البرقی،وفی‌أُسد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الجاهلیّة کبیراً وأسلم فی حیاة رسول اللّه صلی الله علیه و آله ولم یره، وأدّی صدقته إلی مصدّق النبیّ صلی الله علیه و آله ، ثمّ قدم المدینة فوصل یوم دفن النبیّ صلی الله علیه و آله ، وسکن الکوفة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أوردناه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ولیس فی بقیّة المصادر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الامالی للمفید والامامة والسیاسة للدینوری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تستأمرونا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وهوالانسب ظاهراًلان الاستیمار والائتمار بمعنی المشاورة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احمدبن علی بن ابی طالب الطبرسی مع تعلیقات السید محمّد باقر الموسوی الخرسان، منشورات مؤسسة الاعلمی للمطبوعات، مؤسسه اهل البیت علیهم السلام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محمد بن محمّد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استاد ولی و علی‌اکبرالغفاری، مؤسسة النشر الاسلامی، الطبعة الثانیه، المجلس السادس، الحدیث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عبدالله بن مسلم بن قتیبة الدینوری، تحقیق علی شیری، منشورات الشریف الرّضی،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12335</Words>
  <Characters>51307</Characters>
  <CharactersWithSpaces>63305</CharactersWithSpaces>
  <Paragraphs>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2026-08-18T22:41:17Z</dcterms:created>
  <dc:creator>ghaemiyeh.com</dc:creator>
  <dc:description/>
  <dc:language>en-US</dc:language>
  <cp:lastModifiedBy/>
  <dcterms:modified xsi:type="dcterms:W3CDTF">2026-08-19T02:11:20Z</dcterms:modified>
  <cp:revision>1</cp:revision>
  <dc:subject/>
  <dc:title>سه خطبه فاطمه زهرا علیهاالسلام</dc:title>
</cp:coreProperties>
</file>

<file path=docProps/custom.xml><?xml version="1.0" encoding="utf-8"?>
<Properties xmlns="http://schemas.openxmlformats.org/officeDocument/2006/custom-properties" xmlns:vt="http://schemas.openxmlformats.org/officeDocument/2006/docPropsVTypes"/>
</file>