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فقه و زندگی </w:t>
      </w:r>
      <w:r>
        <w:rPr/>
        <w:t>4</w:t>
      </w:r>
      <w:r>
        <w:rPr>
          <w:rtl w:val="true"/>
        </w:rPr>
        <w:t xml:space="preserve"> </w:t>
      </w:r>
      <w:r>
        <w:rPr>
          <w:rtl w:val="true"/>
        </w:rPr>
        <w:t>احکام پرستاری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8175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28177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28179_774463916">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728181_774463916">
            <w:r>
              <w:rPr>
                <w:webHidden/>
                <w:rStyle w:val="IndexLink"/>
                <w:rtl w:val="true"/>
              </w:rPr>
              <w:t>سخن پژوهشکده</w:t>
            </w:r>
            <w:r>
              <w:rPr>
                <w:rStyle w:val="IndexLink"/>
                <w:rtl w:val="true"/>
              </w:rPr>
              <w:tab/>
            </w:r>
            <w:r>
              <w:rPr>
                <w:rStyle w:val="IndexLink"/>
              </w:rPr>
              <w:t>13</w:t>
            </w:r>
          </w:hyperlink>
        </w:p>
        <w:p>
          <w:pPr>
            <w:pStyle w:val="Contents2"/>
            <w:tabs>
              <w:tab w:val="clear" w:pos="8743"/>
              <w:tab w:val="right" w:pos="9026" w:leader="dot"/>
            </w:tabs>
            <w:rPr/>
          </w:pPr>
          <w:hyperlink w:anchor="__RefHeading___Toc728183_774463916">
            <w:r>
              <w:rPr>
                <w:webHidden/>
                <w:rStyle w:val="IndexLink"/>
                <w:rtl w:val="true"/>
              </w:rPr>
              <w:t>مقدمه</w:t>
            </w:r>
            <w:r>
              <w:rPr>
                <w:rStyle w:val="IndexLink"/>
                <w:rtl w:val="true"/>
              </w:rPr>
              <w:tab/>
            </w:r>
            <w:r>
              <w:rPr>
                <w:rStyle w:val="IndexLink"/>
              </w:rPr>
              <w:t>17</w:t>
            </w:r>
          </w:hyperlink>
        </w:p>
        <w:p>
          <w:pPr>
            <w:pStyle w:val="Contents3"/>
            <w:tabs>
              <w:tab w:val="clear" w:pos="8459"/>
              <w:tab w:val="right" w:pos="9026" w:leader="dot"/>
            </w:tabs>
            <w:rPr/>
          </w:pPr>
          <w:hyperlink w:anchor="__RefHeading___Toc728185_774463916">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728187_774463916">
            <w:r>
              <w:rPr>
                <w:webHidden/>
                <w:rStyle w:val="IndexLink"/>
                <w:rtl w:val="true"/>
              </w:rPr>
              <w:t>چند نکته</w:t>
            </w:r>
            <w:r>
              <w:rPr>
                <w:rStyle w:val="IndexLink"/>
                <w:rtl w:val="true"/>
              </w:rPr>
              <w:t>:</w:t>
              <w:tab/>
            </w:r>
            <w:r>
              <w:rPr>
                <w:rStyle w:val="IndexLink"/>
              </w:rPr>
              <w:t>19</w:t>
            </w:r>
          </w:hyperlink>
        </w:p>
        <w:p>
          <w:pPr>
            <w:pStyle w:val="Contents2"/>
            <w:tabs>
              <w:tab w:val="clear" w:pos="8743"/>
              <w:tab w:val="right" w:pos="9026" w:leader="dot"/>
            </w:tabs>
            <w:rPr/>
          </w:pPr>
          <w:hyperlink w:anchor="__RefHeading___Toc728189_774463916">
            <w:r>
              <w:rPr>
                <w:webHidden/>
                <w:rStyle w:val="IndexLink"/>
                <w:rtl w:val="true"/>
              </w:rPr>
              <w:t>فصل اوّل</w:t>
            </w:r>
            <w:r>
              <w:rPr>
                <w:rStyle w:val="IndexLink"/>
                <w:rtl w:val="true"/>
              </w:rPr>
              <w:t xml:space="preserve">: </w:t>
            </w:r>
            <w:r>
              <w:rPr>
                <w:rStyle w:val="IndexLink"/>
                <w:rtl w:val="true"/>
              </w:rPr>
              <w:t>کلیات پرستاری</w:t>
            </w:r>
            <w:r>
              <w:rPr>
                <w:rStyle w:val="IndexLink"/>
                <w:rtl w:val="true"/>
              </w:rPr>
              <w:tab/>
            </w:r>
            <w:r>
              <w:rPr>
                <w:rStyle w:val="IndexLink"/>
              </w:rPr>
              <w:t>21</w:t>
            </w:r>
          </w:hyperlink>
        </w:p>
        <w:p>
          <w:pPr>
            <w:pStyle w:val="Contents3"/>
            <w:tabs>
              <w:tab w:val="clear" w:pos="8459"/>
              <w:tab w:val="right" w:pos="9026" w:leader="dot"/>
            </w:tabs>
            <w:rPr/>
          </w:pPr>
          <w:hyperlink w:anchor="__RefHeading___Toc728191_774463916">
            <w:r>
              <w:rPr>
                <w:webHidden/>
                <w:rStyle w:val="IndexLink"/>
                <w:rtl w:val="true"/>
              </w:rPr>
              <w:t>ارزش پرستاری</w:t>
            </w:r>
            <w:r>
              <w:rPr>
                <w:rStyle w:val="IndexLink"/>
                <w:rtl w:val="true"/>
              </w:rPr>
              <w:tab/>
            </w:r>
            <w:r>
              <w:rPr>
                <w:rStyle w:val="IndexLink"/>
              </w:rPr>
              <w:t>21</w:t>
            </w:r>
          </w:hyperlink>
        </w:p>
        <w:p>
          <w:pPr>
            <w:pStyle w:val="Contents3"/>
            <w:tabs>
              <w:tab w:val="clear" w:pos="8459"/>
              <w:tab w:val="right" w:pos="9026" w:leader="dot"/>
            </w:tabs>
            <w:rPr/>
          </w:pPr>
          <w:hyperlink w:anchor="__RefHeading___Toc728193_774463916">
            <w:r>
              <w:rPr>
                <w:webHidden/>
                <w:rStyle w:val="IndexLink"/>
                <w:rtl w:val="true"/>
              </w:rPr>
              <w:t>پرستاری در اسلام</w:t>
            </w:r>
            <w:r>
              <w:rPr>
                <w:rStyle w:val="IndexLink"/>
                <w:rtl w:val="true"/>
              </w:rPr>
              <w:tab/>
            </w:r>
            <w:r>
              <w:rPr>
                <w:rStyle w:val="IndexLink"/>
              </w:rPr>
              <w:t>22</w:t>
            </w:r>
          </w:hyperlink>
        </w:p>
        <w:p>
          <w:pPr>
            <w:pStyle w:val="Contents2"/>
            <w:tabs>
              <w:tab w:val="clear" w:pos="8743"/>
              <w:tab w:val="right" w:pos="9026" w:leader="dot"/>
            </w:tabs>
            <w:rPr/>
          </w:pPr>
          <w:hyperlink w:anchor="__RefHeading___Toc728195_774463916">
            <w:r>
              <w:rPr>
                <w:webHidden/>
                <w:rStyle w:val="IndexLink"/>
                <w:rtl w:val="true"/>
              </w:rPr>
              <w:t xml:space="preserve">فصل دوّم </w:t>
            </w:r>
            <w:r>
              <w:rPr>
                <w:rStyle w:val="IndexLink"/>
                <w:rtl w:val="true"/>
              </w:rPr>
              <w:t xml:space="preserve">: </w:t>
            </w:r>
            <w:r>
              <w:rPr>
                <w:rStyle w:val="IndexLink"/>
                <w:rtl w:val="true"/>
              </w:rPr>
              <w:t>اخلاق پرستاری</w:t>
            </w:r>
            <w:r>
              <w:rPr>
                <w:rStyle w:val="IndexLink"/>
                <w:rtl w:val="true"/>
              </w:rPr>
              <w:tab/>
            </w:r>
            <w:r>
              <w:rPr>
                <w:rStyle w:val="IndexLink"/>
              </w:rPr>
              <w:t>25</w:t>
            </w:r>
          </w:hyperlink>
        </w:p>
        <w:p>
          <w:pPr>
            <w:pStyle w:val="Contents3"/>
            <w:tabs>
              <w:tab w:val="clear" w:pos="8459"/>
              <w:tab w:val="right" w:pos="9026" w:leader="dot"/>
            </w:tabs>
            <w:rPr/>
          </w:pPr>
          <w:hyperlink w:anchor="__RefHeading___Toc728197_774463916">
            <w:r>
              <w:rPr>
                <w:webHidden/>
                <w:rStyle w:val="IndexLink"/>
                <w:rtl w:val="true"/>
              </w:rPr>
              <w:t>اخلاق پرستاری</w:t>
            </w:r>
            <w:r>
              <w:rPr>
                <w:rStyle w:val="IndexLink"/>
                <w:rtl w:val="true"/>
              </w:rPr>
              <w:tab/>
            </w:r>
            <w:r>
              <w:rPr>
                <w:rStyle w:val="IndexLink"/>
              </w:rPr>
              <w:t>25</w:t>
            </w:r>
          </w:hyperlink>
        </w:p>
        <w:p>
          <w:pPr>
            <w:pStyle w:val="Contents3"/>
            <w:tabs>
              <w:tab w:val="clear" w:pos="8459"/>
              <w:tab w:val="right" w:pos="9026" w:leader="dot"/>
            </w:tabs>
            <w:rPr/>
          </w:pPr>
          <w:hyperlink w:anchor="__RefHeading___Toc728199_774463916">
            <w:r>
              <w:rPr>
                <w:webHidden/>
                <w:rStyle w:val="IndexLink"/>
                <w:rtl w:val="true"/>
              </w:rPr>
              <w:t>رعایت اخلاق در برخورد پرستار با بیمار</w:t>
            </w:r>
            <w:r>
              <w:rPr>
                <w:rStyle w:val="IndexLink"/>
                <w:rtl w:val="true"/>
              </w:rPr>
              <w:tab/>
            </w:r>
            <w:r>
              <w:rPr>
                <w:rStyle w:val="IndexLink"/>
              </w:rPr>
              <w:t>26</w:t>
            </w:r>
          </w:hyperlink>
        </w:p>
        <w:p>
          <w:pPr>
            <w:pStyle w:val="Contents2"/>
            <w:tabs>
              <w:tab w:val="clear" w:pos="8743"/>
              <w:tab w:val="right" w:pos="9026" w:leader="dot"/>
            </w:tabs>
            <w:rPr/>
          </w:pPr>
          <w:hyperlink w:anchor="__RefHeading___Toc728201_774463916">
            <w:r>
              <w:rPr>
                <w:webHidden/>
                <w:rStyle w:val="IndexLink"/>
                <w:rtl w:val="true"/>
              </w:rPr>
              <w:t>فصل سوّم</w:t>
            </w:r>
            <w:r>
              <w:rPr>
                <w:rStyle w:val="IndexLink"/>
                <w:rtl w:val="true"/>
              </w:rPr>
              <w:t xml:space="preserve">: </w:t>
            </w:r>
            <w:r>
              <w:rPr>
                <w:rStyle w:val="IndexLink"/>
                <w:rtl w:val="true"/>
              </w:rPr>
              <w:t>احکام پرستاری</w:t>
            </w:r>
            <w:r>
              <w:rPr>
                <w:rStyle w:val="IndexLink"/>
                <w:rtl w:val="true"/>
              </w:rPr>
              <w:tab/>
            </w:r>
            <w:r>
              <w:rPr>
                <w:rStyle w:val="IndexLink"/>
              </w:rPr>
              <w:t>29</w:t>
            </w:r>
          </w:hyperlink>
        </w:p>
        <w:p>
          <w:pPr>
            <w:pStyle w:val="Contents3"/>
            <w:tabs>
              <w:tab w:val="clear" w:pos="8459"/>
              <w:tab w:val="right" w:pos="9026" w:leader="dot"/>
            </w:tabs>
            <w:rPr/>
          </w:pPr>
          <w:hyperlink w:anchor="__RefHeading___Toc728203_774463916">
            <w:r>
              <w:rPr>
                <w:webHidden/>
                <w:rStyle w:val="IndexLink"/>
                <w:rtl w:val="true"/>
              </w:rPr>
              <w:t>احکام پرستاری</w:t>
            </w:r>
            <w:r>
              <w:rPr>
                <w:rStyle w:val="IndexLink"/>
                <w:rtl w:val="true"/>
              </w:rPr>
              <w:tab/>
            </w:r>
            <w:r>
              <w:rPr>
                <w:rStyle w:val="IndexLink"/>
              </w:rPr>
              <w:t>29</w:t>
            </w:r>
          </w:hyperlink>
        </w:p>
        <w:p>
          <w:pPr>
            <w:pStyle w:val="Contents4"/>
            <w:tabs>
              <w:tab w:val="clear" w:pos="8176"/>
              <w:tab w:val="right" w:pos="9026" w:leader="dot"/>
            </w:tabs>
            <w:rPr/>
          </w:pPr>
          <w:hyperlink w:anchor="__RefHeading___Toc728205_774463916">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728207_774463916">
            <w:r>
              <w:rPr>
                <w:webHidden/>
                <w:rStyle w:val="IndexLink"/>
                <w:rtl w:val="true"/>
              </w:rPr>
              <w:t>بخش اوّل</w:t>
            </w:r>
            <w:r>
              <w:rPr>
                <w:rStyle w:val="IndexLink"/>
                <w:rtl w:val="true"/>
              </w:rPr>
              <w:t xml:space="preserve">: </w:t>
            </w:r>
            <w:r>
              <w:rPr>
                <w:rStyle w:val="IndexLink"/>
                <w:rtl w:val="true"/>
              </w:rPr>
              <w:t>احکام عبادت</w:t>
            </w:r>
            <w:r>
              <w:rPr>
                <w:rStyle w:val="IndexLink"/>
                <w:rtl w:val="true"/>
              </w:rPr>
              <w:tab/>
            </w:r>
            <w:r>
              <w:rPr>
                <w:rStyle w:val="IndexLink"/>
              </w:rPr>
              <w:t>31</w:t>
            </w:r>
          </w:hyperlink>
        </w:p>
        <w:p>
          <w:pPr>
            <w:pStyle w:val="Contents5"/>
            <w:tabs>
              <w:tab w:val="clear" w:pos="7892"/>
              <w:tab w:val="right" w:pos="9026" w:leader="dot"/>
            </w:tabs>
            <w:rPr/>
          </w:pPr>
          <w:hyperlink w:anchor="__RefHeading___Toc728209_774463916">
            <w:r>
              <w:rPr>
                <w:webHidden/>
                <w:rStyle w:val="IndexLink"/>
                <w:rtl w:val="true"/>
              </w:rPr>
              <w:t>نماز</w:t>
            </w:r>
            <w:r>
              <w:rPr>
                <w:rStyle w:val="IndexLink"/>
                <w:rtl w:val="true"/>
              </w:rPr>
              <w:tab/>
            </w:r>
            <w:r>
              <w:rPr>
                <w:rStyle w:val="IndexLink"/>
              </w:rPr>
              <w:t>31</w:t>
            </w:r>
          </w:hyperlink>
        </w:p>
        <w:p>
          <w:pPr>
            <w:pStyle w:val="Contents5"/>
            <w:tabs>
              <w:tab w:val="clear" w:pos="7892"/>
              <w:tab w:val="right" w:pos="9026" w:leader="dot"/>
            </w:tabs>
            <w:rPr/>
          </w:pPr>
          <w:hyperlink w:anchor="__RefHeading___Toc728211_774463916">
            <w:r>
              <w:rPr>
                <w:webHidden/>
                <w:rStyle w:val="IndexLink"/>
                <w:rtl w:val="true"/>
              </w:rPr>
              <w:t>وضو</w:t>
            </w:r>
            <w:r>
              <w:rPr>
                <w:rStyle w:val="IndexLink"/>
                <w:rtl w:val="true"/>
              </w:rPr>
              <w:tab/>
            </w:r>
            <w:r>
              <w:rPr>
                <w:rStyle w:val="IndexLink"/>
              </w:rPr>
              <w:t>32</w:t>
            </w:r>
          </w:hyperlink>
        </w:p>
        <w:p>
          <w:pPr>
            <w:pStyle w:val="Contents5"/>
            <w:tabs>
              <w:tab w:val="clear" w:pos="7892"/>
              <w:tab w:val="right" w:pos="9026" w:leader="dot"/>
            </w:tabs>
            <w:rPr/>
          </w:pPr>
          <w:hyperlink w:anchor="__RefHeading___Toc728213_774463916">
            <w:r>
              <w:rPr>
                <w:webHidden/>
                <w:rStyle w:val="IndexLink"/>
                <w:rtl w:val="true"/>
              </w:rPr>
              <w:t>وضوی جبیره‌ای</w:t>
            </w:r>
            <w:r>
              <w:rPr>
                <w:rStyle w:val="IndexLink"/>
                <w:rtl w:val="true"/>
              </w:rPr>
              <w:tab/>
            </w:r>
            <w:r>
              <w:rPr>
                <w:rStyle w:val="IndexLink"/>
              </w:rPr>
              <w:t>34</w:t>
            </w:r>
          </w:hyperlink>
        </w:p>
        <w:p>
          <w:pPr>
            <w:pStyle w:val="Contents5"/>
            <w:tabs>
              <w:tab w:val="clear" w:pos="7892"/>
              <w:tab w:val="right" w:pos="9026" w:leader="dot"/>
            </w:tabs>
            <w:rPr/>
          </w:pPr>
          <w:hyperlink w:anchor="__RefHeading___Toc728215_774463916">
            <w:r>
              <w:rPr>
                <w:webHidden/>
                <w:rStyle w:val="IndexLink"/>
                <w:rtl w:val="true"/>
              </w:rPr>
              <w:t>احکام پرستاری</w:t>
            </w:r>
            <w:r>
              <w:rPr>
                <w:rStyle w:val="IndexLink"/>
                <w:rtl w:val="true"/>
              </w:rPr>
              <w:tab/>
            </w:r>
            <w:r>
              <w:rPr>
                <w:rStyle w:val="IndexLink"/>
              </w:rPr>
              <w:t>34</w:t>
            </w:r>
          </w:hyperlink>
        </w:p>
        <w:p>
          <w:pPr>
            <w:pStyle w:val="Contents5"/>
            <w:tabs>
              <w:tab w:val="clear" w:pos="7892"/>
              <w:tab w:val="right" w:pos="9026" w:leader="dot"/>
            </w:tabs>
            <w:rPr/>
          </w:pPr>
          <w:hyperlink w:anchor="__RefHeading___Toc728217_774463916">
            <w:r>
              <w:rPr>
                <w:webHidden/>
                <w:rStyle w:val="IndexLink"/>
                <w:rtl w:val="true"/>
              </w:rPr>
              <w:t>مقدار جراحت و حکم آن</w:t>
            </w:r>
            <w:r>
              <w:rPr>
                <w:rStyle w:val="IndexLink"/>
                <w:rtl w:val="true"/>
              </w:rPr>
              <w:tab/>
            </w:r>
            <w:r>
              <w:rPr>
                <w:rStyle w:val="IndexLink"/>
              </w:rPr>
              <w:t>35</w:t>
            </w:r>
          </w:hyperlink>
        </w:p>
        <w:p>
          <w:pPr>
            <w:pStyle w:val="Contents5"/>
            <w:tabs>
              <w:tab w:val="clear" w:pos="7892"/>
              <w:tab w:val="right" w:pos="9026" w:leader="dot"/>
            </w:tabs>
            <w:rPr/>
          </w:pPr>
          <w:hyperlink w:anchor="__RefHeading___Toc728219_774463916">
            <w:r>
              <w:rPr>
                <w:webHidden/>
                <w:rStyle w:val="IndexLink"/>
                <w:rtl w:val="true"/>
              </w:rPr>
              <w:t>خلاصه احکام وضوی جبیره‌ای</w:t>
            </w:r>
            <w:r>
              <w:rPr>
                <w:rStyle w:val="IndexLink"/>
                <w:rtl w:val="true"/>
              </w:rPr>
              <w:tab/>
            </w:r>
            <w:r>
              <w:rPr>
                <w:rStyle w:val="IndexLink"/>
              </w:rPr>
              <w:t>37</w:t>
            </w:r>
          </w:hyperlink>
        </w:p>
        <w:p>
          <w:pPr>
            <w:pStyle w:val="Contents5"/>
            <w:tabs>
              <w:tab w:val="clear" w:pos="7892"/>
              <w:tab w:val="right" w:pos="9026" w:leader="dot"/>
            </w:tabs>
            <w:rPr/>
          </w:pPr>
          <w:hyperlink w:anchor="__RefHeading___Toc728221_774463916">
            <w:r>
              <w:rPr>
                <w:webHidden/>
                <w:rStyle w:val="IndexLink"/>
                <w:rtl w:val="true"/>
              </w:rPr>
              <w:t>موارد تیمم</w:t>
            </w:r>
            <w:r>
              <w:rPr>
                <w:rStyle w:val="IndexLink"/>
                <w:rtl w:val="true"/>
              </w:rPr>
              <w:tab/>
            </w:r>
            <w:r>
              <w:rPr>
                <w:rStyle w:val="IndexLink"/>
              </w:rPr>
              <w:t>39</w:t>
            </w:r>
          </w:hyperlink>
        </w:p>
        <w:p>
          <w:pPr>
            <w:pStyle w:val="Contents5"/>
            <w:tabs>
              <w:tab w:val="clear" w:pos="7892"/>
              <w:tab w:val="right" w:pos="9026" w:leader="dot"/>
            </w:tabs>
            <w:rPr/>
          </w:pPr>
          <w:hyperlink w:anchor="__RefHeading___Toc728223_774463916">
            <w:r>
              <w:rPr>
                <w:webHidden/>
                <w:rStyle w:val="IndexLink"/>
                <w:rtl w:val="true"/>
              </w:rPr>
              <w:t>نحوۀ تیمم</w:t>
            </w:r>
            <w:r>
              <w:rPr>
                <w:rStyle w:val="IndexLink"/>
                <w:rtl w:val="true"/>
              </w:rPr>
              <w:tab/>
            </w:r>
            <w:r>
              <w:rPr>
                <w:rStyle w:val="IndexLink"/>
              </w:rPr>
              <w:t>40</w:t>
            </w:r>
          </w:hyperlink>
        </w:p>
        <w:p>
          <w:pPr>
            <w:pStyle w:val="Contents5"/>
            <w:tabs>
              <w:tab w:val="clear" w:pos="7892"/>
              <w:tab w:val="right" w:pos="9026" w:leader="dot"/>
            </w:tabs>
            <w:rPr/>
          </w:pPr>
          <w:hyperlink w:anchor="__RefHeading___Toc728225_774463916">
            <w:r>
              <w:rPr>
                <w:webHidden/>
                <w:rStyle w:val="IndexLink"/>
                <w:rtl w:val="true"/>
              </w:rPr>
              <w:t>وقت نماز</w:t>
            </w:r>
            <w:r>
              <w:rPr>
                <w:rStyle w:val="IndexLink"/>
                <w:rtl w:val="true"/>
              </w:rPr>
              <w:tab/>
            </w:r>
            <w:r>
              <w:rPr>
                <w:rStyle w:val="IndexLink"/>
              </w:rPr>
              <w:t>40</w:t>
            </w:r>
          </w:hyperlink>
        </w:p>
        <w:p>
          <w:pPr>
            <w:pStyle w:val="Contents5"/>
            <w:tabs>
              <w:tab w:val="clear" w:pos="7892"/>
              <w:tab w:val="right" w:pos="9026" w:leader="dot"/>
            </w:tabs>
            <w:rPr/>
          </w:pPr>
          <w:hyperlink w:anchor="__RefHeading___Toc728227_774463916">
            <w:r>
              <w:rPr>
                <w:webHidden/>
                <w:rStyle w:val="IndexLink"/>
                <w:rtl w:val="true"/>
              </w:rPr>
              <w:t>نماز بیماران</w:t>
            </w:r>
            <w:r>
              <w:rPr>
                <w:rStyle w:val="IndexLink"/>
                <w:rtl w:val="true"/>
              </w:rPr>
              <w:tab/>
            </w:r>
            <w:r>
              <w:rPr>
                <w:rStyle w:val="IndexLink"/>
              </w:rPr>
              <w:t>42</w:t>
            </w:r>
          </w:hyperlink>
        </w:p>
        <w:p>
          <w:pPr>
            <w:pStyle w:val="Contents5"/>
            <w:tabs>
              <w:tab w:val="clear" w:pos="7892"/>
              <w:tab w:val="right" w:pos="9026" w:leader="dot"/>
            </w:tabs>
            <w:rPr/>
          </w:pPr>
          <w:hyperlink w:anchor="__RefHeading___Toc728229_774463916">
            <w:r>
              <w:rPr>
                <w:webHidden/>
                <w:rStyle w:val="IndexLink"/>
                <w:rtl w:val="true"/>
              </w:rPr>
              <w:t xml:space="preserve">نماز نشسته </w:t>
            </w:r>
            <w:r>
              <w:rPr>
                <w:rStyle w:val="IndexLink"/>
                <w:rtl w:val="true"/>
              </w:rPr>
              <w:t>(</w:t>
            </w:r>
            <w:r>
              <w:rPr>
                <w:rStyle w:val="IndexLink"/>
                <w:rtl w:val="true"/>
              </w:rPr>
              <w:t>چه وقت نماز را نشسته بخوانیم</w:t>
            </w:r>
            <w:r>
              <w:rPr>
                <w:rStyle w:val="IndexLink"/>
                <w:rtl w:val="true"/>
              </w:rPr>
              <w:t>)</w:t>
              <w:tab/>
            </w:r>
            <w:r>
              <w:rPr>
                <w:rStyle w:val="IndexLink"/>
              </w:rPr>
              <w:t>43</w:t>
            </w:r>
          </w:hyperlink>
        </w:p>
        <w:p>
          <w:pPr>
            <w:pStyle w:val="Contents5"/>
            <w:tabs>
              <w:tab w:val="clear" w:pos="7892"/>
              <w:tab w:val="right" w:pos="9026" w:leader="dot"/>
            </w:tabs>
            <w:rPr/>
          </w:pPr>
          <w:hyperlink w:anchor="__RefHeading___Toc728231_774463916">
            <w:r>
              <w:rPr>
                <w:webHidden/>
                <w:rStyle w:val="IndexLink"/>
                <w:rtl w:val="true"/>
              </w:rPr>
              <w:t>چگونگی نماز نشسته</w:t>
            </w:r>
            <w:r>
              <w:rPr>
                <w:rStyle w:val="IndexLink"/>
                <w:rtl w:val="true"/>
              </w:rPr>
              <w:tab/>
            </w:r>
            <w:r>
              <w:rPr>
                <w:rStyle w:val="IndexLink"/>
              </w:rPr>
              <w:t>44</w:t>
            </w:r>
          </w:hyperlink>
        </w:p>
        <w:p>
          <w:pPr>
            <w:pStyle w:val="Contents5"/>
            <w:tabs>
              <w:tab w:val="clear" w:pos="7892"/>
              <w:tab w:val="right" w:pos="9026" w:leader="dot"/>
            </w:tabs>
            <w:rPr/>
          </w:pPr>
          <w:hyperlink w:anchor="__RefHeading___Toc728233_774463916">
            <w:r>
              <w:rPr>
                <w:webHidden/>
                <w:rStyle w:val="IndexLink"/>
                <w:rtl w:val="true"/>
              </w:rPr>
              <w:t>چه وقت نماز را خوابیده بخوانیم</w:t>
            </w:r>
            <w:r>
              <w:rPr>
                <w:rStyle w:val="IndexLink"/>
                <w:rtl w:val="true"/>
              </w:rPr>
              <w:tab/>
            </w:r>
            <w:r>
              <w:rPr>
                <w:rStyle w:val="IndexLink"/>
              </w:rPr>
              <w:t>45</w:t>
            </w:r>
          </w:hyperlink>
        </w:p>
        <w:p>
          <w:pPr>
            <w:pStyle w:val="Contents5"/>
            <w:tabs>
              <w:tab w:val="clear" w:pos="7892"/>
              <w:tab w:val="right" w:pos="9026" w:leader="dot"/>
            </w:tabs>
            <w:rPr/>
          </w:pPr>
          <w:hyperlink w:anchor="__RefHeading___Toc728235_774463916">
            <w:r>
              <w:rPr>
                <w:webHidden/>
                <w:rStyle w:val="IndexLink"/>
                <w:rtl w:val="true"/>
              </w:rPr>
              <w:t>چگونگی نماز خوابیده</w:t>
            </w:r>
            <w:r>
              <w:rPr>
                <w:rStyle w:val="IndexLink"/>
                <w:rtl w:val="true"/>
              </w:rPr>
              <w:tab/>
            </w:r>
            <w:r>
              <w:rPr>
                <w:rStyle w:val="IndexLink"/>
              </w:rPr>
              <w:t>45</w:t>
            </w:r>
          </w:hyperlink>
        </w:p>
        <w:p>
          <w:pPr>
            <w:pStyle w:val="Contents6"/>
            <w:tabs>
              <w:tab w:val="clear" w:pos="7609"/>
              <w:tab w:val="right" w:pos="9026" w:leader="dot"/>
            </w:tabs>
            <w:rPr/>
          </w:pPr>
          <w:hyperlink w:anchor="__RefHeading___Toc728237_774463916">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728239_774463916">
            <w:r>
              <w:rPr>
                <w:webHidden/>
                <w:rStyle w:val="IndexLink"/>
                <w:rtl w:val="true"/>
              </w:rPr>
              <w:t>استفتاء</w:t>
            </w:r>
            <w:r>
              <w:rPr>
                <w:rStyle w:val="IndexLink"/>
                <w:rtl w:val="true"/>
              </w:rPr>
              <w:tab/>
            </w:r>
            <w:r>
              <w:rPr>
                <w:rStyle w:val="IndexLink"/>
              </w:rPr>
              <w:t>46</w:t>
            </w:r>
          </w:hyperlink>
        </w:p>
        <w:p>
          <w:pPr>
            <w:pStyle w:val="Contents5"/>
            <w:tabs>
              <w:tab w:val="clear" w:pos="7892"/>
              <w:tab w:val="right" w:pos="9026" w:leader="dot"/>
            </w:tabs>
            <w:rPr/>
          </w:pPr>
          <w:hyperlink w:anchor="__RefHeading___Toc728241_774463916">
            <w:r>
              <w:rPr>
                <w:webHidden/>
                <w:rStyle w:val="IndexLink"/>
                <w:rtl w:val="true"/>
              </w:rPr>
              <w:t>بیدارکردن بیمار برای نماز</w:t>
            </w:r>
            <w:r>
              <w:rPr>
                <w:rStyle w:val="IndexLink"/>
                <w:rtl w:val="true"/>
              </w:rPr>
              <w:tab/>
            </w:r>
            <w:r>
              <w:rPr>
                <w:rStyle w:val="IndexLink"/>
              </w:rPr>
              <w:t>46</w:t>
            </w:r>
          </w:hyperlink>
        </w:p>
        <w:p>
          <w:pPr>
            <w:pStyle w:val="Contents5"/>
            <w:tabs>
              <w:tab w:val="clear" w:pos="7892"/>
              <w:tab w:val="right" w:pos="9026" w:leader="dot"/>
            </w:tabs>
            <w:rPr/>
          </w:pPr>
          <w:hyperlink w:anchor="__RefHeading___Toc728243_774463916">
            <w:r>
              <w:rPr>
                <w:webHidden/>
                <w:rStyle w:val="IndexLink"/>
                <w:rtl w:val="true"/>
              </w:rPr>
              <w:t>سخنی با پرستاران</w:t>
            </w:r>
            <w:r>
              <w:rPr>
                <w:rStyle w:val="IndexLink"/>
                <w:rtl w:val="true"/>
              </w:rPr>
              <w:tab/>
            </w:r>
            <w:r>
              <w:rPr>
                <w:rStyle w:val="IndexLink"/>
              </w:rPr>
              <w:t>47</w:t>
            </w:r>
          </w:hyperlink>
        </w:p>
        <w:p>
          <w:pPr>
            <w:pStyle w:val="Contents5"/>
            <w:tabs>
              <w:tab w:val="clear" w:pos="7892"/>
              <w:tab w:val="right" w:pos="9026" w:leader="dot"/>
            </w:tabs>
            <w:rPr/>
          </w:pPr>
          <w:hyperlink w:anchor="__RefHeading___Toc728245_774463916">
            <w:r>
              <w:rPr>
                <w:webHidden/>
                <w:rStyle w:val="IndexLink"/>
                <w:rtl w:val="true"/>
              </w:rPr>
              <w:t>نماز با بدن یا لباس نجس</w:t>
            </w:r>
            <w:r>
              <w:rPr>
                <w:rStyle w:val="IndexLink"/>
                <w:rtl w:val="true"/>
              </w:rPr>
              <w:tab/>
            </w:r>
            <w:r>
              <w:rPr>
                <w:rStyle w:val="IndexLink"/>
              </w:rPr>
              <w:t>48</w:t>
            </w:r>
          </w:hyperlink>
        </w:p>
        <w:p>
          <w:pPr>
            <w:pStyle w:val="Contents6"/>
            <w:tabs>
              <w:tab w:val="clear" w:pos="7609"/>
              <w:tab w:val="right" w:pos="9026" w:leader="dot"/>
            </w:tabs>
            <w:rPr/>
          </w:pPr>
          <w:hyperlink w:anchor="__RefHeading___Toc728247_774463916">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728249_774463916">
            <w:r>
              <w:rPr>
                <w:webHidden/>
                <w:rStyle w:val="IndexLink"/>
                <w:rtl w:val="true"/>
              </w:rPr>
              <w:t>استفتاء</w:t>
            </w:r>
            <w:r>
              <w:rPr>
                <w:rStyle w:val="IndexLink"/>
                <w:rtl w:val="true"/>
              </w:rPr>
              <w:tab/>
            </w:r>
            <w:r>
              <w:rPr>
                <w:rStyle w:val="IndexLink"/>
              </w:rPr>
              <w:t>49</w:t>
            </w:r>
          </w:hyperlink>
        </w:p>
        <w:p>
          <w:pPr>
            <w:pStyle w:val="Contents4"/>
            <w:tabs>
              <w:tab w:val="clear" w:pos="8176"/>
              <w:tab w:val="right" w:pos="9026" w:leader="dot"/>
            </w:tabs>
            <w:rPr/>
          </w:pPr>
          <w:hyperlink w:anchor="__RefHeading___Toc728251_774463916">
            <w:r>
              <w:rPr>
                <w:webHidden/>
                <w:rStyle w:val="IndexLink"/>
                <w:rtl w:val="true"/>
              </w:rPr>
              <w:t>بخش دوّم</w:t>
            </w:r>
            <w:r>
              <w:rPr>
                <w:rStyle w:val="IndexLink"/>
                <w:rtl w:val="true"/>
              </w:rPr>
              <w:t xml:space="preserve">: </w:t>
            </w:r>
            <w:r>
              <w:rPr>
                <w:rStyle w:val="IndexLink"/>
                <w:rtl w:val="true"/>
              </w:rPr>
              <w:t>طهارت</w:t>
            </w:r>
            <w:r>
              <w:rPr>
                <w:rStyle w:val="IndexLink"/>
                <w:rtl w:val="true"/>
              </w:rPr>
              <w:tab/>
            </w:r>
            <w:r>
              <w:rPr>
                <w:rStyle w:val="IndexLink"/>
              </w:rPr>
              <w:t>51</w:t>
            </w:r>
          </w:hyperlink>
        </w:p>
        <w:p>
          <w:pPr>
            <w:pStyle w:val="Contents5"/>
            <w:tabs>
              <w:tab w:val="clear" w:pos="7892"/>
              <w:tab w:val="right" w:pos="9026" w:leader="dot"/>
            </w:tabs>
            <w:rPr/>
          </w:pPr>
          <w:hyperlink w:anchor="__RefHeading___Toc728253_774463916">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728255_774463916">
            <w:r>
              <w:rPr>
                <w:webHidden/>
                <w:rStyle w:val="IndexLink"/>
                <w:rtl w:val="true"/>
              </w:rPr>
              <w:t>خون</w:t>
            </w:r>
            <w:r>
              <w:rPr>
                <w:rStyle w:val="IndexLink"/>
                <w:rtl w:val="true"/>
              </w:rPr>
              <w:tab/>
            </w:r>
            <w:r>
              <w:rPr>
                <w:rStyle w:val="IndexLink"/>
              </w:rPr>
              <w:t>51</w:t>
            </w:r>
          </w:hyperlink>
        </w:p>
        <w:p>
          <w:pPr>
            <w:pStyle w:val="Contents5"/>
            <w:tabs>
              <w:tab w:val="clear" w:pos="7892"/>
              <w:tab w:val="right" w:pos="9026" w:leader="dot"/>
            </w:tabs>
            <w:rPr/>
          </w:pPr>
          <w:hyperlink w:anchor="__RefHeading___Toc728257_774463916">
            <w:r>
              <w:rPr>
                <w:webHidden/>
                <w:rStyle w:val="IndexLink"/>
                <w:rtl w:val="true"/>
              </w:rPr>
              <w:t>انتقال خون و خرید و فروش آن</w:t>
            </w:r>
            <w:r>
              <w:rPr>
                <w:rStyle w:val="IndexLink"/>
                <w:rtl w:val="true"/>
              </w:rPr>
              <w:tab/>
            </w:r>
            <w:r>
              <w:rPr>
                <w:rStyle w:val="IndexLink"/>
              </w:rPr>
              <w:t>52</w:t>
            </w:r>
          </w:hyperlink>
        </w:p>
        <w:p>
          <w:pPr>
            <w:pStyle w:val="Contents5"/>
            <w:tabs>
              <w:tab w:val="clear" w:pos="7892"/>
              <w:tab w:val="right" w:pos="9026" w:leader="dot"/>
            </w:tabs>
            <w:rPr/>
          </w:pPr>
          <w:hyperlink w:anchor="__RefHeading___Toc728259_774463916">
            <w:r>
              <w:rPr>
                <w:webHidden/>
                <w:rStyle w:val="IndexLink"/>
                <w:rtl w:val="true"/>
              </w:rPr>
              <w:t>عضو جداشده</w:t>
            </w:r>
            <w:r>
              <w:rPr>
                <w:rStyle w:val="IndexLink"/>
                <w:rtl w:val="true"/>
              </w:rPr>
              <w:tab/>
            </w:r>
            <w:r>
              <w:rPr>
                <w:rStyle w:val="IndexLink"/>
              </w:rPr>
              <w:t>53</w:t>
            </w:r>
          </w:hyperlink>
        </w:p>
        <w:p>
          <w:pPr>
            <w:pStyle w:val="Contents5"/>
            <w:tabs>
              <w:tab w:val="clear" w:pos="7892"/>
              <w:tab w:val="right" w:pos="9026" w:leader="dot"/>
            </w:tabs>
            <w:rPr/>
          </w:pPr>
          <w:hyperlink w:anchor="__RefHeading___Toc728261_774463916">
            <w:r>
              <w:rPr>
                <w:webHidden/>
                <w:rStyle w:val="IndexLink"/>
                <w:rtl w:val="true"/>
              </w:rPr>
              <w:t>میت یا انسان مرده</w:t>
            </w:r>
            <w:r>
              <w:rPr>
                <w:rStyle w:val="IndexLink"/>
                <w:rtl w:val="true"/>
              </w:rPr>
              <w:tab/>
            </w:r>
            <w:r>
              <w:rPr>
                <w:rStyle w:val="IndexLink"/>
              </w:rPr>
              <w:t>53</w:t>
            </w:r>
          </w:hyperlink>
        </w:p>
        <w:p>
          <w:pPr>
            <w:pStyle w:val="Contents5"/>
            <w:tabs>
              <w:tab w:val="clear" w:pos="7892"/>
              <w:tab w:val="right" w:pos="9026" w:leader="dot"/>
            </w:tabs>
            <w:rPr/>
          </w:pPr>
          <w:hyperlink w:anchor="__RefHeading___Toc728263_774463916">
            <w:r>
              <w:rPr>
                <w:webHidden/>
                <w:rStyle w:val="IndexLink"/>
                <w:rtl w:val="true"/>
              </w:rPr>
              <w:t>احکام محتضر</w:t>
            </w:r>
            <w:r>
              <w:rPr>
                <w:rStyle w:val="IndexLink"/>
                <w:rtl w:val="true"/>
              </w:rPr>
              <w:tab/>
            </w:r>
            <w:r>
              <w:rPr>
                <w:rStyle w:val="IndexLink"/>
              </w:rPr>
              <w:t>54</w:t>
            </w:r>
          </w:hyperlink>
        </w:p>
        <w:p>
          <w:pPr>
            <w:pStyle w:val="Contents5"/>
            <w:tabs>
              <w:tab w:val="clear" w:pos="7892"/>
              <w:tab w:val="right" w:pos="9026" w:leader="dot"/>
            </w:tabs>
            <w:rPr/>
          </w:pPr>
          <w:hyperlink w:anchor="__RefHeading___Toc728265_774463916">
            <w:r>
              <w:rPr>
                <w:webHidden/>
                <w:rStyle w:val="IndexLink"/>
                <w:rtl w:val="true"/>
              </w:rPr>
              <w:t>راه ثابت‌شدن نجاست</w:t>
            </w:r>
            <w:r>
              <w:rPr>
                <w:rStyle w:val="IndexLink"/>
                <w:rtl w:val="true"/>
              </w:rPr>
              <w:tab/>
            </w:r>
            <w:r>
              <w:rPr>
                <w:rStyle w:val="IndexLink"/>
              </w:rPr>
              <w:t>56</w:t>
            </w:r>
          </w:hyperlink>
        </w:p>
        <w:p>
          <w:pPr>
            <w:pStyle w:val="Contents6"/>
            <w:tabs>
              <w:tab w:val="clear" w:pos="7609"/>
              <w:tab w:val="right" w:pos="9026" w:leader="dot"/>
            </w:tabs>
            <w:rPr/>
          </w:pPr>
          <w:hyperlink w:anchor="__RefHeading___Toc728267_774463916">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728269_774463916">
            <w:r>
              <w:rPr>
                <w:webHidden/>
                <w:rStyle w:val="IndexLink"/>
                <w:rtl w:val="true"/>
              </w:rPr>
              <w:t>استفتاء</w:t>
            </w:r>
            <w:r>
              <w:rPr>
                <w:rStyle w:val="IndexLink"/>
                <w:rtl w:val="true"/>
              </w:rPr>
              <w:tab/>
            </w:r>
            <w:r>
              <w:rPr>
                <w:rStyle w:val="IndexLink"/>
              </w:rPr>
              <w:t>57</w:t>
            </w:r>
          </w:hyperlink>
        </w:p>
        <w:p>
          <w:pPr>
            <w:pStyle w:val="Contents5"/>
            <w:tabs>
              <w:tab w:val="clear" w:pos="7892"/>
              <w:tab w:val="right" w:pos="9026" w:leader="dot"/>
            </w:tabs>
            <w:rPr/>
          </w:pPr>
          <w:hyperlink w:anchor="__RefHeading___Toc728271_774463916">
            <w:r>
              <w:rPr>
                <w:webHidden/>
                <w:rStyle w:val="IndexLink"/>
                <w:rtl w:val="true"/>
              </w:rPr>
              <w:t>خوردن و آشامیدن چیز حرام یا نجس برای معالجه</w:t>
            </w:r>
            <w:r>
              <w:rPr>
                <w:rStyle w:val="IndexLink"/>
                <w:rtl w:val="true"/>
              </w:rPr>
              <w:tab/>
            </w:r>
            <w:r>
              <w:rPr>
                <w:rStyle w:val="IndexLink"/>
              </w:rPr>
              <w:t>59</w:t>
            </w:r>
          </w:hyperlink>
        </w:p>
        <w:p>
          <w:pPr>
            <w:pStyle w:val="Contents5"/>
            <w:tabs>
              <w:tab w:val="clear" w:pos="7892"/>
              <w:tab w:val="right" w:pos="9026" w:leader="dot"/>
            </w:tabs>
            <w:rPr/>
          </w:pPr>
          <w:hyperlink w:anchor="__RefHeading___Toc728273_774463916">
            <w:r>
              <w:rPr>
                <w:webHidden/>
                <w:rStyle w:val="IndexLink"/>
                <w:rtl w:val="true"/>
              </w:rPr>
              <w:t>تطهیر اشیای نجس</w:t>
            </w:r>
            <w:r>
              <w:rPr>
                <w:rStyle w:val="IndexLink"/>
                <w:rtl w:val="true"/>
              </w:rPr>
              <w:tab/>
            </w:r>
            <w:r>
              <w:rPr>
                <w:rStyle w:val="IndexLink"/>
              </w:rPr>
              <w:t>60</w:t>
            </w:r>
          </w:hyperlink>
        </w:p>
        <w:p>
          <w:pPr>
            <w:pStyle w:val="Contents5"/>
            <w:tabs>
              <w:tab w:val="clear" w:pos="7892"/>
              <w:tab w:val="right" w:pos="9026" w:leader="dot"/>
            </w:tabs>
            <w:rPr/>
          </w:pPr>
          <w:hyperlink w:anchor="__RefHeading___Toc728275_774463916">
            <w:r>
              <w:rPr>
                <w:webHidden/>
                <w:rStyle w:val="IndexLink"/>
                <w:rtl w:val="true"/>
              </w:rPr>
              <w:t>روزه</w:t>
            </w:r>
            <w:r>
              <w:rPr>
                <w:rStyle w:val="IndexLink"/>
                <w:rtl w:val="true"/>
              </w:rPr>
              <w:tab/>
            </w:r>
            <w:r>
              <w:rPr>
                <w:rStyle w:val="IndexLink"/>
              </w:rPr>
              <w:t>60</w:t>
            </w:r>
          </w:hyperlink>
        </w:p>
        <w:p>
          <w:pPr>
            <w:pStyle w:val="Contents5"/>
            <w:tabs>
              <w:tab w:val="clear" w:pos="7892"/>
              <w:tab w:val="right" w:pos="9026" w:leader="dot"/>
            </w:tabs>
            <w:rPr/>
          </w:pPr>
          <w:hyperlink w:anchor="__RefHeading___Toc728277_774463916">
            <w:r>
              <w:rPr>
                <w:webHidden/>
                <w:rStyle w:val="IndexLink"/>
                <w:rtl w:val="true"/>
              </w:rPr>
              <w:t>تزریق برای روزه‌دار</w:t>
            </w:r>
            <w:r>
              <w:rPr>
                <w:rStyle w:val="IndexLink"/>
                <w:rtl w:val="true"/>
              </w:rPr>
              <w:tab/>
            </w:r>
            <w:r>
              <w:rPr>
                <w:rStyle w:val="IndexLink"/>
              </w:rPr>
              <w:t>64</w:t>
            </w:r>
          </w:hyperlink>
        </w:p>
        <w:p>
          <w:pPr>
            <w:pStyle w:val="Contents5"/>
            <w:tabs>
              <w:tab w:val="clear" w:pos="7892"/>
              <w:tab w:val="right" w:pos="9026" w:leader="dot"/>
            </w:tabs>
            <w:rPr/>
          </w:pPr>
          <w:hyperlink w:anchor="__RefHeading___Toc728279_774463916">
            <w:r>
              <w:rPr>
                <w:webHidden/>
                <w:rStyle w:val="IndexLink"/>
                <w:rtl w:val="true"/>
              </w:rPr>
              <w:t>خمس</w:t>
            </w:r>
            <w:r>
              <w:rPr>
                <w:rStyle w:val="IndexLink"/>
                <w:rtl w:val="true"/>
              </w:rPr>
              <w:tab/>
            </w:r>
            <w:r>
              <w:rPr>
                <w:rStyle w:val="IndexLink"/>
              </w:rPr>
              <w:t>64</w:t>
            </w:r>
          </w:hyperlink>
        </w:p>
        <w:p>
          <w:pPr>
            <w:pStyle w:val="Contents4"/>
            <w:tabs>
              <w:tab w:val="clear" w:pos="8176"/>
              <w:tab w:val="right" w:pos="9026" w:leader="dot"/>
            </w:tabs>
            <w:rPr/>
          </w:pPr>
          <w:hyperlink w:anchor="__RefHeading___Toc728281_774463916">
            <w:r>
              <w:rPr>
                <w:webHidden/>
                <w:rStyle w:val="IndexLink"/>
                <w:rtl w:val="true"/>
              </w:rPr>
              <w:t>بخش سوّم</w:t>
            </w:r>
            <w:r>
              <w:rPr>
                <w:rStyle w:val="IndexLink"/>
                <w:rtl w:val="true"/>
              </w:rPr>
              <w:t xml:space="preserve">: </w:t>
            </w:r>
            <w:r>
              <w:rPr>
                <w:rStyle w:val="IndexLink"/>
                <w:rtl w:val="true"/>
              </w:rPr>
              <w:t>احکام اجتماعی</w:t>
            </w:r>
            <w:r>
              <w:rPr>
                <w:rStyle w:val="IndexLink"/>
                <w:rtl w:val="true"/>
              </w:rPr>
              <w:tab/>
            </w:r>
            <w:r>
              <w:rPr>
                <w:rStyle w:val="IndexLink"/>
              </w:rPr>
              <w:t>67</w:t>
            </w:r>
          </w:hyperlink>
        </w:p>
        <w:p>
          <w:pPr>
            <w:pStyle w:val="Contents5"/>
            <w:tabs>
              <w:tab w:val="clear" w:pos="7892"/>
              <w:tab w:val="right" w:pos="9026" w:leader="dot"/>
            </w:tabs>
            <w:rPr/>
          </w:pPr>
          <w:hyperlink w:anchor="__RefHeading___Toc728283_774463916">
            <w:r>
              <w:rPr>
                <w:webHidden/>
                <w:rStyle w:val="IndexLink"/>
                <w:rtl w:val="true"/>
              </w:rPr>
              <w:t>امر به معروف و نهی از منکر</w:t>
            </w:r>
            <w:r>
              <w:rPr>
                <w:rStyle w:val="IndexLink"/>
                <w:rtl w:val="true"/>
              </w:rPr>
              <w:tab/>
            </w:r>
            <w:r>
              <w:rPr>
                <w:rStyle w:val="IndexLink"/>
              </w:rPr>
              <w:t>67</w:t>
            </w:r>
          </w:hyperlink>
        </w:p>
        <w:p>
          <w:pPr>
            <w:pStyle w:val="Contents5"/>
            <w:tabs>
              <w:tab w:val="clear" w:pos="7892"/>
              <w:tab w:val="right" w:pos="9026" w:leader="dot"/>
            </w:tabs>
            <w:rPr/>
          </w:pPr>
          <w:hyperlink w:anchor="__RefHeading___Toc728285_774463916">
            <w:r>
              <w:rPr>
                <w:webHidden/>
                <w:rStyle w:val="IndexLink"/>
                <w:rtl w:val="true"/>
              </w:rPr>
              <w:t>احکام نگاه و لمس</w:t>
            </w:r>
            <w:r>
              <w:rPr>
                <w:rStyle w:val="IndexLink"/>
                <w:rtl w:val="true"/>
              </w:rPr>
              <w:tab/>
            </w:r>
            <w:r>
              <w:rPr>
                <w:rStyle w:val="IndexLink"/>
              </w:rPr>
              <w:t>69</w:t>
            </w:r>
          </w:hyperlink>
        </w:p>
        <w:p>
          <w:pPr>
            <w:pStyle w:val="Contents6"/>
            <w:tabs>
              <w:tab w:val="clear" w:pos="7609"/>
              <w:tab w:val="right" w:pos="9026" w:leader="dot"/>
            </w:tabs>
            <w:rPr/>
          </w:pPr>
          <w:hyperlink w:anchor="__RefHeading___Toc728287_774463916">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728289_774463916">
            <w:r>
              <w:rPr>
                <w:webHidden/>
                <w:rStyle w:val="IndexLink"/>
                <w:rtl w:val="true"/>
              </w:rPr>
              <w:t xml:space="preserve">الف </w:t>
            </w:r>
            <w:r>
              <w:rPr>
                <w:rStyle w:val="IndexLink"/>
                <w:rtl w:val="true"/>
              </w:rPr>
              <w:t xml:space="preserve">- </w:t>
            </w:r>
            <w:r>
              <w:rPr>
                <w:rStyle w:val="IndexLink"/>
                <w:rtl w:val="true"/>
              </w:rPr>
              <w:t>مسایل کلی نگاه</w:t>
            </w:r>
            <w:r>
              <w:rPr>
                <w:rStyle w:val="IndexLink"/>
                <w:rtl w:val="true"/>
              </w:rPr>
              <w:tab/>
            </w:r>
            <w:r>
              <w:rPr>
                <w:rStyle w:val="IndexLink"/>
              </w:rPr>
              <w:t>70</w:t>
            </w:r>
          </w:hyperlink>
        </w:p>
        <w:p>
          <w:pPr>
            <w:pStyle w:val="Contents6"/>
            <w:tabs>
              <w:tab w:val="clear" w:pos="7609"/>
              <w:tab w:val="right" w:pos="9026" w:leader="dot"/>
            </w:tabs>
            <w:rPr/>
          </w:pPr>
          <w:hyperlink w:anchor="__RefHeading___Toc728291_774463916">
            <w:r>
              <w:rPr>
                <w:webHidden/>
                <w:rStyle w:val="IndexLink"/>
                <w:rtl w:val="true"/>
              </w:rPr>
              <w:t xml:space="preserve">ب </w:t>
            </w:r>
            <w:r>
              <w:rPr>
                <w:rStyle w:val="IndexLink"/>
                <w:rtl w:val="true"/>
              </w:rPr>
              <w:t xml:space="preserve">- </w:t>
            </w:r>
            <w:r>
              <w:rPr>
                <w:rStyle w:val="IndexLink"/>
                <w:rtl w:val="true"/>
              </w:rPr>
              <w:t>نگاه هنگام آموزش و تحصیل</w:t>
            </w:r>
            <w:r>
              <w:rPr>
                <w:rStyle w:val="IndexLink"/>
                <w:rtl w:val="true"/>
              </w:rPr>
              <w:tab/>
            </w:r>
            <w:r>
              <w:rPr>
                <w:rStyle w:val="IndexLink"/>
              </w:rPr>
              <w:t>71</w:t>
            </w:r>
          </w:hyperlink>
        </w:p>
        <w:p>
          <w:pPr>
            <w:pStyle w:val="Contents6"/>
            <w:tabs>
              <w:tab w:val="clear" w:pos="7609"/>
              <w:tab w:val="right" w:pos="9026" w:leader="dot"/>
            </w:tabs>
            <w:rPr/>
          </w:pPr>
          <w:hyperlink w:anchor="__RefHeading___Toc728293_774463916">
            <w:r>
              <w:rPr>
                <w:webHidden/>
                <w:rStyle w:val="IndexLink"/>
                <w:rtl w:val="true"/>
              </w:rPr>
              <w:t>ج</w:t>
            </w:r>
            <w:r>
              <w:rPr>
                <w:rStyle w:val="IndexLink"/>
                <w:rtl w:val="true"/>
              </w:rPr>
              <w:t xml:space="preserve">. </w:t>
            </w:r>
            <w:r>
              <w:rPr>
                <w:rStyle w:val="IndexLink"/>
                <w:rtl w:val="true"/>
              </w:rPr>
              <w:t>پزشک و پرستار گرچه محرم‌رازند</w:t>
            </w:r>
            <w:r>
              <w:rPr>
                <w:rStyle w:val="IndexLink"/>
                <w:rtl w:val="true"/>
              </w:rPr>
              <w:t xml:space="preserve">. </w:t>
            </w:r>
            <w:r>
              <w:rPr>
                <w:rStyle w:val="IndexLink"/>
                <w:rtl w:val="true"/>
              </w:rPr>
              <w:t>ولی از محارم نیست</w:t>
            </w:r>
            <w:r>
              <w:rPr>
                <w:rStyle w:val="IndexLink"/>
                <w:rtl w:val="true"/>
              </w:rPr>
              <w:t>.</w:t>
              <w:tab/>
            </w:r>
            <w:r>
              <w:rPr>
                <w:rStyle w:val="IndexLink"/>
              </w:rPr>
              <w:t>74</w:t>
            </w:r>
          </w:hyperlink>
        </w:p>
        <w:p>
          <w:pPr>
            <w:pStyle w:val="Contents5"/>
            <w:tabs>
              <w:tab w:val="clear" w:pos="7892"/>
              <w:tab w:val="right" w:pos="9026" w:leader="dot"/>
            </w:tabs>
            <w:rPr/>
          </w:pPr>
          <w:hyperlink w:anchor="__RefHeading___Toc728295_774463916">
            <w:r>
              <w:rPr>
                <w:webHidden/>
                <w:rStyle w:val="IndexLink"/>
                <w:rtl w:val="true"/>
              </w:rPr>
              <w:t>احکام تماس</w:t>
            </w:r>
            <w:r>
              <w:rPr>
                <w:rStyle w:val="IndexLink"/>
                <w:rtl w:val="true"/>
              </w:rPr>
              <w:tab/>
            </w:r>
            <w:r>
              <w:rPr>
                <w:rStyle w:val="IndexLink"/>
              </w:rPr>
              <w:t>74</w:t>
            </w:r>
          </w:hyperlink>
        </w:p>
        <w:p>
          <w:pPr>
            <w:pStyle w:val="Contents5"/>
            <w:tabs>
              <w:tab w:val="clear" w:pos="7892"/>
              <w:tab w:val="right" w:pos="9026" w:leader="dot"/>
            </w:tabs>
            <w:rPr/>
          </w:pPr>
          <w:hyperlink w:anchor="__RefHeading___Toc728297_774463916">
            <w:r>
              <w:rPr>
                <w:webHidden/>
                <w:rStyle w:val="IndexLink"/>
                <w:rtl w:val="true"/>
              </w:rPr>
              <w:t>احکام پوشش</w:t>
            </w:r>
            <w:r>
              <w:rPr>
                <w:rStyle w:val="IndexLink"/>
                <w:rtl w:val="true"/>
              </w:rPr>
              <w:tab/>
            </w:r>
            <w:r>
              <w:rPr>
                <w:rStyle w:val="IndexLink"/>
              </w:rPr>
              <w:t>76</w:t>
            </w:r>
          </w:hyperlink>
        </w:p>
        <w:p>
          <w:pPr>
            <w:pStyle w:val="Contents5"/>
            <w:tabs>
              <w:tab w:val="clear" w:pos="7892"/>
              <w:tab w:val="right" w:pos="9026" w:leader="dot"/>
            </w:tabs>
            <w:rPr/>
          </w:pPr>
          <w:hyperlink w:anchor="__RefHeading___Toc728299_774463916">
            <w:r>
              <w:rPr>
                <w:webHidden/>
                <w:rStyle w:val="IndexLink"/>
                <w:rtl w:val="true"/>
              </w:rPr>
              <w:t>لباس پرستارها</w:t>
            </w:r>
            <w:r>
              <w:rPr>
                <w:rStyle w:val="IndexLink"/>
                <w:rtl w:val="true"/>
              </w:rPr>
              <w:tab/>
            </w:r>
            <w:r>
              <w:rPr>
                <w:rStyle w:val="IndexLink"/>
              </w:rPr>
              <w:t>77</w:t>
            </w:r>
          </w:hyperlink>
        </w:p>
        <w:p>
          <w:pPr>
            <w:pStyle w:val="Contents5"/>
            <w:tabs>
              <w:tab w:val="clear" w:pos="7892"/>
              <w:tab w:val="right" w:pos="9026" w:leader="dot"/>
            </w:tabs>
            <w:rPr/>
          </w:pPr>
          <w:hyperlink w:anchor="__RefHeading___Toc728301_774463916">
            <w:r>
              <w:rPr>
                <w:webHidden/>
                <w:rStyle w:val="IndexLink"/>
                <w:rtl w:val="true"/>
              </w:rPr>
              <w:t>جوراب</w:t>
            </w:r>
            <w:r>
              <w:rPr>
                <w:rStyle w:val="IndexLink"/>
                <w:rtl w:val="true"/>
              </w:rPr>
              <w:tab/>
            </w:r>
            <w:r>
              <w:rPr>
                <w:rStyle w:val="IndexLink"/>
              </w:rPr>
              <w:t>79</w:t>
            </w:r>
          </w:hyperlink>
        </w:p>
        <w:p>
          <w:pPr>
            <w:pStyle w:val="Contents5"/>
            <w:tabs>
              <w:tab w:val="clear" w:pos="7892"/>
              <w:tab w:val="right" w:pos="9026" w:leader="dot"/>
            </w:tabs>
            <w:rPr/>
          </w:pPr>
          <w:hyperlink w:anchor="__RefHeading___Toc728303_774463916">
            <w:r>
              <w:rPr>
                <w:webHidden/>
                <w:rStyle w:val="IndexLink"/>
                <w:rtl w:val="true"/>
              </w:rPr>
              <w:t>احکام زینت و آرایش</w:t>
            </w:r>
            <w:r>
              <w:rPr>
                <w:rStyle w:val="IndexLink"/>
                <w:rtl w:val="true"/>
              </w:rPr>
              <w:tab/>
            </w:r>
            <w:r>
              <w:rPr>
                <w:rStyle w:val="IndexLink"/>
              </w:rPr>
              <w:t>79</w:t>
            </w:r>
          </w:hyperlink>
        </w:p>
        <w:p>
          <w:pPr>
            <w:pStyle w:val="Contents5"/>
            <w:tabs>
              <w:tab w:val="clear" w:pos="7892"/>
              <w:tab w:val="right" w:pos="9026" w:leader="dot"/>
            </w:tabs>
            <w:rPr/>
          </w:pPr>
          <w:hyperlink w:anchor="__RefHeading___Toc728305_774463916">
            <w:r>
              <w:rPr>
                <w:webHidden/>
                <w:rStyle w:val="IndexLink"/>
                <w:rtl w:val="true"/>
              </w:rPr>
              <w:t>احکام روابط زن و مرد</w:t>
            </w:r>
            <w:r>
              <w:rPr>
                <w:rStyle w:val="IndexLink"/>
                <w:rtl w:val="true"/>
              </w:rPr>
              <w:tab/>
            </w:r>
            <w:r>
              <w:rPr>
                <w:rStyle w:val="IndexLink"/>
              </w:rPr>
              <w:t>80</w:t>
            </w:r>
          </w:hyperlink>
        </w:p>
        <w:p>
          <w:pPr>
            <w:pStyle w:val="Contents4"/>
            <w:tabs>
              <w:tab w:val="clear" w:pos="8176"/>
              <w:tab w:val="right" w:pos="9026" w:leader="dot"/>
            </w:tabs>
            <w:rPr/>
          </w:pPr>
          <w:hyperlink w:anchor="__RefHeading___Toc728307_774463916">
            <w:r>
              <w:rPr>
                <w:webHidden/>
                <w:rStyle w:val="IndexLink"/>
                <w:rtl w:val="true"/>
              </w:rPr>
              <w:t>بخش چهارم</w:t>
            </w:r>
            <w:r>
              <w:rPr>
                <w:rStyle w:val="IndexLink"/>
                <w:rtl w:val="true"/>
              </w:rPr>
              <w:t xml:space="preserve">: </w:t>
            </w:r>
            <w:r>
              <w:rPr>
                <w:rStyle w:val="IndexLink"/>
                <w:rtl w:val="true"/>
              </w:rPr>
              <w:t>مسایل مالی</w:t>
            </w:r>
            <w:r>
              <w:rPr>
                <w:rStyle w:val="IndexLink"/>
                <w:rtl w:val="true"/>
              </w:rPr>
              <w:tab/>
            </w:r>
            <w:r>
              <w:rPr>
                <w:rStyle w:val="IndexLink"/>
              </w:rPr>
              <w:t>83</w:t>
            </w:r>
          </w:hyperlink>
        </w:p>
        <w:p>
          <w:pPr>
            <w:pStyle w:val="Contents5"/>
            <w:tabs>
              <w:tab w:val="clear" w:pos="7892"/>
              <w:tab w:val="right" w:pos="9026" w:leader="dot"/>
            </w:tabs>
            <w:rPr/>
          </w:pPr>
          <w:hyperlink w:anchor="__RefHeading___Toc728309_774463916">
            <w:r>
              <w:rPr>
                <w:webHidden/>
                <w:rStyle w:val="IndexLink"/>
                <w:rtl w:val="true"/>
              </w:rPr>
              <w:t xml:space="preserve">مالی </w:t>
            </w:r>
            <w:r>
              <w:rPr>
                <w:rStyle w:val="IndexLink"/>
                <w:rtl w:val="true"/>
              </w:rPr>
              <w:t>(</w:t>
            </w:r>
            <w:r>
              <w:rPr>
                <w:rStyle w:val="IndexLink"/>
                <w:rtl w:val="true"/>
              </w:rPr>
              <w:t>احکام مالی</w:t>
            </w:r>
            <w:r>
              <w:rPr>
                <w:rStyle w:val="IndexLink"/>
                <w:rtl w:val="true"/>
              </w:rPr>
              <w:t>)</w:t>
              <w:tab/>
            </w:r>
            <w:r>
              <w:rPr>
                <w:rStyle w:val="IndexLink"/>
              </w:rPr>
              <w:t>83</w:t>
            </w:r>
          </w:hyperlink>
        </w:p>
        <w:p>
          <w:pPr>
            <w:pStyle w:val="Contents5"/>
            <w:tabs>
              <w:tab w:val="clear" w:pos="7892"/>
              <w:tab w:val="right" w:pos="9026" w:leader="dot"/>
            </w:tabs>
            <w:rPr/>
          </w:pPr>
          <w:hyperlink w:anchor="__RefHeading___Toc728311_774463916">
            <w:r>
              <w:rPr>
                <w:webHidden/>
                <w:rStyle w:val="IndexLink"/>
                <w:rtl w:val="true"/>
              </w:rPr>
              <w:t>بیت‌المال</w:t>
            </w:r>
            <w:r>
              <w:rPr>
                <w:rStyle w:val="IndexLink"/>
                <w:rtl w:val="true"/>
              </w:rPr>
              <w:tab/>
            </w:r>
            <w:r>
              <w:rPr>
                <w:rStyle w:val="IndexLink"/>
              </w:rPr>
              <w:t>83</w:t>
            </w:r>
          </w:hyperlink>
        </w:p>
        <w:p>
          <w:pPr>
            <w:pStyle w:val="Contents5"/>
            <w:tabs>
              <w:tab w:val="clear" w:pos="7892"/>
              <w:tab w:val="right" w:pos="9026" w:leader="dot"/>
            </w:tabs>
            <w:rPr/>
          </w:pPr>
          <w:hyperlink w:anchor="__RefHeading___Toc728313_774463916">
            <w:r>
              <w:rPr>
                <w:webHidden/>
                <w:rStyle w:val="IndexLink"/>
                <w:rtl w:val="true"/>
              </w:rPr>
              <w:t>ضمان</w:t>
            </w:r>
            <w:r>
              <w:rPr>
                <w:rStyle w:val="IndexLink"/>
                <w:rtl w:val="true"/>
              </w:rPr>
              <w:tab/>
            </w:r>
            <w:r>
              <w:rPr>
                <w:rStyle w:val="IndexLink"/>
              </w:rPr>
              <w:t>84</w:t>
            </w:r>
          </w:hyperlink>
        </w:p>
        <w:p>
          <w:pPr>
            <w:pStyle w:val="Contents5"/>
            <w:tabs>
              <w:tab w:val="clear" w:pos="7892"/>
              <w:tab w:val="right" w:pos="9026" w:leader="dot"/>
            </w:tabs>
            <w:rPr/>
          </w:pPr>
          <w:hyperlink w:anchor="__RefHeading___Toc728315_774463916">
            <w:r>
              <w:rPr>
                <w:webHidden/>
                <w:rStyle w:val="IndexLink"/>
                <w:rtl w:val="true"/>
              </w:rPr>
              <w:t>هدیه‌گرفتن</w:t>
            </w:r>
            <w:r>
              <w:rPr>
                <w:rStyle w:val="IndexLink"/>
                <w:rtl w:val="true"/>
              </w:rPr>
              <w:tab/>
            </w:r>
            <w:r>
              <w:rPr>
                <w:rStyle w:val="IndexLink"/>
              </w:rPr>
              <w:t>86</w:t>
            </w:r>
          </w:hyperlink>
        </w:p>
        <w:p>
          <w:pPr>
            <w:pStyle w:val="Contents5"/>
            <w:tabs>
              <w:tab w:val="clear" w:pos="7892"/>
              <w:tab w:val="right" w:pos="9026" w:leader="dot"/>
            </w:tabs>
            <w:rPr/>
          </w:pPr>
          <w:hyperlink w:anchor="__RefHeading___Toc728317_774463916">
            <w:r>
              <w:rPr>
                <w:webHidden/>
                <w:rStyle w:val="IndexLink"/>
                <w:rtl w:val="true"/>
              </w:rPr>
              <w:t>اشیاء پیدا شده</w:t>
            </w:r>
            <w:r>
              <w:rPr>
                <w:rStyle w:val="IndexLink"/>
                <w:rtl w:val="true"/>
              </w:rPr>
              <w:tab/>
            </w:r>
            <w:r>
              <w:rPr>
                <w:rStyle w:val="IndexLink"/>
              </w:rPr>
              <w:t>86</w:t>
            </w:r>
          </w:hyperlink>
        </w:p>
        <w:p>
          <w:pPr>
            <w:pStyle w:val="Contents2"/>
            <w:tabs>
              <w:tab w:val="clear" w:pos="8743"/>
              <w:tab w:val="right" w:pos="9026" w:leader="dot"/>
            </w:tabs>
            <w:rPr/>
          </w:pPr>
          <w:hyperlink w:anchor="__RefHeading___Toc728319_774463916">
            <w:r>
              <w:rPr>
                <w:webHidden/>
                <w:rStyle w:val="IndexLink"/>
                <w:rtl w:val="true"/>
              </w:rPr>
              <w:t>منابع</w:t>
            </w:r>
            <w:r>
              <w:rPr>
                <w:rStyle w:val="IndexLink"/>
                <w:rtl w:val="true"/>
              </w:rPr>
              <w:tab/>
            </w:r>
            <w:r>
              <w:rPr>
                <w:rStyle w:val="IndexLink"/>
              </w:rPr>
              <w:t>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43_45321"/>
      <w:bookmarkStart w:id="1" w:name="pg5043_45321"/>
      <w:bookmarkEnd w:id="1"/>
    </w:p>
    <w:p>
      <w:pPr>
        <w:pStyle w:val="Heading2"/>
        <w:numPr>
          <w:ilvl w:val="1"/>
          <w:numId w:val="1"/>
        </w:numPr>
        <w:rPr/>
      </w:pPr>
      <w:bookmarkStart w:id="2" w:name="pg5043_45321"/>
      <w:bookmarkStart w:id="3" w:name="__RefHeading___Toc728175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استشاره،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پرستاری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استشاره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نور السجاد،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و زندگی</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7163</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نور السجاد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۵۵۸۳</w:t>
      </w:r>
    </w:p>
    <w:p>
      <w:pPr>
        <w:pStyle w:val="BookText"/>
        <w:rPr/>
      </w:pPr>
      <w:r>
        <w:rPr>
          <w:rFonts w:ascii="IRNazanin" w:hAnsi="IRNazanin" w:eastAsia="IRNazanin"/>
          <w:color w:val="111111"/>
          <w:sz w:val="28"/>
          <w:sz w:val="28"/>
          <w:szCs w:val="28"/>
          <w:rtl w:val="true"/>
          <w:lang w:bidi="fa-IR"/>
        </w:rPr>
        <w:t>به سفارش استاد امر به معروف و نهی از منکر پژوهشکده امربه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8177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043_45329"/>
      <w:bookmarkStart w:id="8" w:name="pg5043_45329"/>
      <w:bookmarkEnd w:id="8"/>
    </w:p>
    <w:p>
      <w:pPr>
        <w:pStyle w:val="Heading2"/>
        <w:numPr>
          <w:ilvl w:val="1"/>
          <w:numId w:val="1"/>
        </w:numPr>
        <w:rPr/>
      </w:pPr>
      <w:bookmarkStart w:id="9" w:name="pg5043_45329"/>
      <w:bookmarkStart w:id="10" w:name="__RefHeading___Toc728179_774463916"/>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سخن پژوهشکده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پرستاری</w:t>
      </w:r>
    </w:p>
    <w:p>
      <w:pPr>
        <w:pStyle w:val="BookText"/>
        <w:rPr/>
      </w:pPr>
      <w:r>
        <w:rPr>
          <w:rFonts w:ascii="IRNazanin" w:hAnsi="IRNazanin" w:eastAsia="IRNazanin"/>
          <w:color w:val="111111"/>
          <w:sz w:val="28"/>
          <w:sz w:val="28"/>
          <w:szCs w:val="28"/>
          <w:rtl w:val="true"/>
          <w:lang w:bidi="fa-IR"/>
        </w:rPr>
        <w:t xml:space="preserve">ارزش پرستاری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پرستاری در اسلام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پرستاری</w:t>
      </w:r>
    </w:p>
    <w:p>
      <w:pPr>
        <w:pStyle w:val="BookText"/>
        <w:rPr/>
      </w:pPr>
      <w:r>
        <w:rPr>
          <w:rFonts w:ascii="IRNazanin" w:hAnsi="IRNazanin" w:eastAsia="IRNazanin"/>
          <w:color w:val="111111"/>
          <w:sz w:val="28"/>
          <w:sz w:val="28"/>
          <w:szCs w:val="28"/>
          <w:rtl w:val="true"/>
          <w:lang w:bidi="fa-IR"/>
        </w:rPr>
        <w:t xml:space="preserve">اخلاق پرستاری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رعایت اخلاق در برخورد پرستار با بیمار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پرستاری</w:t>
      </w:r>
    </w:p>
    <w:p>
      <w:pPr>
        <w:pStyle w:val="BookText"/>
        <w:rPr/>
      </w:pPr>
      <w:r>
        <w:rPr>
          <w:rFonts w:ascii="IRNazanin" w:hAnsi="IRNazanin" w:eastAsia="IRNazanin"/>
          <w:color w:val="111111"/>
          <w:sz w:val="28"/>
          <w:sz w:val="28"/>
          <w:szCs w:val="28"/>
          <w:rtl w:val="true"/>
          <w:lang w:bidi="fa-IR"/>
        </w:rPr>
        <w:t xml:space="preserve">احکام پرستاری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عبادت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وضوی جبیره‌ای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احکام پرستاری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مقدار جراحت و حکم آن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خلاصه احکام وضوی جبیره‌ای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موارد تیمم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نحوه تیمم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وقت نماز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نماز بیماران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نماز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نماز را نشسته بخوانیم</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چگونگی نماز نشسته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چه وقت نماز را خوابیده بخوانیم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چگونگی نماز خوابیده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بیدارکردن بیمار برای نماز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سخنی با پرستاران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نماز با بدن یا لباس نجس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طهارت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انتقال خون و خرید و فروش آن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عضو جداشده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میت یا انسان مرده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احکام محتضر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راه ثابت‌شدن نجاست </w:t>
      </w:r>
      <w:r>
        <w:rPr>
          <w:rFonts w:eastAsia="IRNazanin" w:cs="IRNazanin"/>
          <w:color w:val="111111"/>
          <w:sz w:val="28"/>
          <w:szCs w:val="28"/>
          <w:rtl w:val="true"/>
          <w:lang w:bidi="fa-IR"/>
        </w:rPr>
        <w:t>.....................................</w:t>
      </w:r>
      <w:r>
        <w:rPr>
          <w:rFonts w:eastAsia="IRNazanin" w:cs="IRNazanin"/>
          <w:color w:val="111111"/>
          <w:sz w:val="28"/>
          <w:szCs w:val="28"/>
          <w:lang w:bidi="fa-IR"/>
        </w:rPr>
        <w:t>52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خوردن و آشامیدن چیز حرام یا نجس برای معالجه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تطهیر اشیای نجس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تزریق برای روزه‌دار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خمس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اجتماعی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احکام نگاه و لمس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احکام تماس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احکام پوشش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لباس پرستارها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جوراب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احکام زینت و آرایش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احکام روابط زن و مرد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مسایل مالی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مالی</w:t>
      </w:r>
      <w:r>
        <w:rPr>
          <w:rFonts w:eastAsia="IRNazanin" w:cs="IRNazanin"/>
          <w:color w:val="111111"/>
          <w:sz w:val="28"/>
          <w:szCs w:val="28"/>
          <w:rtl w:val="true"/>
          <w:lang w:bidi="fa-IR"/>
        </w:rPr>
        <w:t>)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بیت‌المال </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ضمان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هدیه‌گرفتن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اشیاء پیدا شده </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043_45338"/>
      <w:bookmarkStart w:id="13" w:name="pg5043_45338"/>
      <w:bookmarkEnd w:id="13"/>
    </w:p>
    <w:p>
      <w:pPr>
        <w:pStyle w:val="Heading2"/>
        <w:numPr>
          <w:ilvl w:val="1"/>
          <w:numId w:val="1"/>
        </w:numPr>
        <w:rPr/>
      </w:pPr>
      <w:bookmarkStart w:id="14" w:name="pg5043_45338"/>
      <w:bookmarkStart w:id="15" w:name="__RefHeading___Toc728181_774463916"/>
      <w:bookmarkStart w:id="16" w:name="_Toc4"/>
      <w:bookmarkEnd w:id="14"/>
      <w:bookmarkEnd w:id="15"/>
      <w:r>
        <w:rPr>
          <w:rtl w:val="true"/>
        </w:rPr>
        <w:t>سخن پژوهشکده</w:t>
      </w:r>
      <w:bookmarkEnd w:id="16"/>
    </w:p>
    <w:p>
      <w:pPr>
        <w:pStyle w:val="BookText"/>
        <w:rPr/>
      </w:pPr>
      <w:r>
        <w:rPr>
          <w:rFonts w:ascii="IRNazanin" w:hAnsi="IRNazanin" w:eastAsia="IRNazanin"/>
          <w:color w:val="111111"/>
          <w:sz w:val="28"/>
          <w:sz w:val="28"/>
          <w:szCs w:val="28"/>
          <w:rtl w:val="true"/>
          <w:lang w:bidi="fa-IR"/>
        </w:rPr>
        <w:t>از دیدگاه اسلام، همان‌گونه که دین راهنمای اندیشه و اخلاق و عبادت‌ها است، راهنمای انتخاب شغل و بایدها و نبایدها در قلمرو تولید، توزیع، مصرف، مدیریت و اقتصاد هم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مکاسب، متاجر، صنایع و مشاغل حلال و حرام، ضرورت زندگی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پژوهشی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عقیده شکل گرفت که اسلام پاسخگوی نیازهای بشر در همه عرصه‌های زندگی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مشاغل مختلف صدها حکم واجب و مستحب و شرائط حقوقی و اخلاقی دارد که دانستن آن در سلامت روابط اجتماعی و تکامل اخلاقی و معنوی انسان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صدها حرام و مکروه دارد که انجام آن فضای زندگی جمعی و اسلامی را آلوده می‌سازد و ابهام آن دلهره و تردید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احکام ویژه هر صنف برای دست‌اندرکاران آن ضرورت حتمی و برای مراجعان به آن مشاغل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نیاز </w:t>
      </w:r>
    </w:p>
    <w:p>
      <w:pPr>
        <w:pStyle w:val="BookText"/>
        <w:rPr/>
      </w:pPr>
      <w:r>
        <w:rPr>
          <w:rFonts w:ascii="IRNazanin" w:hAnsi="IRNazanin" w:eastAsia="IRNazanin"/>
          <w:color w:val="111111"/>
          <w:sz w:val="28"/>
          <w:sz w:val="28"/>
          <w:szCs w:val="28"/>
          <w:rtl w:val="true"/>
          <w:lang w:bidi="fa-IR"/>
        </w:rPr>
        <w:t>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اهل مطالعه، دانش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مفید و روشنگر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حقیقت، مسؤلان ستاد احیای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سیمای نورانی فقیهی بیدار و دلسوز و شجاع، همچون حضرت آیةاللَّه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را احساس کردند که اگر اصناف و اقشار اجتماعی با حلال و حرام‌های الهی و واجب و مستحب آشنا باشند معروف‌های بسیاری تحقّق خواهد یافت و آمار منکرات اجتماعی کاهش چشمگیری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تلاش برای تدوین احکام صنفی و آموزش مستقیم و غیرمستقیم را جدّی‌تر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متون آموزشی و توجیهی برای اصناف و نیازهایی است که جای خالی آن در این میدان به‌خوبی احساس گردید و برای تحقّق این هدف از برخی فضلای محترم حوزه علمیّه قم استمداد شد و کار تهیّه متون موردنیاز برای اصناف مختلف تولیدی توزیعی، خدماتی و صنعتی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نصیب پژوهشکده امر به معروف و نهی از منکر شد و با نظارت علمی چندتن از محقّقان و نویسندگان ازجمله حجةالاسلام محمود مهدی‌پور و حجةالاسلام محمد حسین فلاح‌زاده به توفیق الهی سامان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نقطه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چگونگی تأمین معیشت حلال را به مسلمانان و صاحبان مشاغل گوناگون می‌آموزد و فقه را از تئوری به عمل و دین نظری را به صحنه عمل و تجربه اجتماعی نزدیک می‌سازد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بسیاری از مشکلات اجتماعی، ناشی از ندانستن احکام الهی و عمل‌نکردن به قوانین فقهی است، اگر دولت ملّت، مسئولان و </w:t>
      </w:r>
    </w:p>
    <w:p>
      <w:pPr>
        <w:pStyle w:val="BookText"/>
        <w:rPr/>
      </w:pPr>
      <w:r>
        <w:rPr>
          <w:rFonts w:ascii="IRNazanin" w:hAnsi="IRNazanin" w:eastAsia="IRNazanin"/>
          <w:color w:val="111111"/>
          <w:sz w:val="28"/>
          <w:sz w:val="28"/>
          <w:szCs w:val="28"/>
          <w:rtl w:val="true"/>
          <w:lang w:bidi="fa-IR"/>
        </w:rPr>
        <w:t>مردم در روابط خویش دستورهای زندگی‌بخش الهی را بشناسند و عمل کنند زندگی هر روز شیرین و شیرین‌تر می‌شود و بی‌اعتمادی‌ها و بدبینی‌ها و ستم‌های اجتماعی رخت‌برمی‌بندد و زمینه برای رشد معنوی و اخلاقی و سعادت جاودانی فراهم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دقیق قوانین الهی از قرآن و سنت، شناخت عمیق واقعیت اجتماعی و روش‌های تولید و توزیع و مصرف و ارائه خدمات و کالاها و گسترش صداقت در روابط مردم،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همکار در این پژوهش هدفی جز شناخت وظیفه الهی و دینی هر صنف و ابلاغ احکام به صاحبان مشاغل گوناگون نداشته و در این زمینه از قرآن و سنت و فقه اهل‌بیت‌علیهم‌السلام و اخلاق اسلامی و اصول مسلّم عقلی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دریافت رهنمودهای دانشوران رشته‌های گوناگون و فقهای بزرگوار و صاحبان مشاغل، این مجموعه کامل و کامل‌تر شود و زمینه اجرای قوانین اسلامی در زندگی فردی و اجتماعی فراهم آید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تمام مسئولان و دست‌اندرکاران، به‌ویژه 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احیای 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جناب حجةالاسلام و المسلمین حاج سید احمد زرگر و تشکل‌های مردمی ستاد، که ما را در شناخت موضوعات و مصادیق احکام یاری کردند، تشکر نموده و از همه صاحب‌نظران دلسوز و محققان و دست‌اندرکاران امور اصناف و برادران و خواهران مؤمن و متعهد در واحدهای صنفی تقاضا می‌شود دیدگاه‌های علمی، تجربی خویش را در جهت تکمیل و اصلاح این مجموعه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سمیه، کوچه</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37156</w:t>
      </w:r>
      <w:r>
        <w:rPr>
          <w:rFonts w:eastAsia="IRNazanin" w:cs="IRNazanin"/>
          <w:color w:val="111111"/>
          <w:sz w:val="28"/>
          <w:szCs w:val="28"/>
          <w:rtl w:val="true"/>
          <w:lang w:bidi="fa-IR"/>
        </w:rPr>
        <w:t>-</w:t>
      </w:r>
      <w:r>
        <w:rPr>
          <w:rFonts w:eastAsia="IRNazanin" w:cs="IRNazanin"/>
          <w:color w:val="111111"/>
          <w:sz w:val="28"/>
          <w:szCs w:val="28"/>
          <w:lang w:bidi="fa-IR"/>
        </w:rPr>
        <w:t>87878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تماس </w:t>
      </w:r>
      <w:r>
        <w:rPr>
          <w:rFonts w:eastAsia="IRNazanin" w:cs="IRNazanin"/>
          <w:color w:val="111111"/>
          <w:sz w:val="28"/>
          <w:szCs w:val="28"/>
          <w:lang w:bidi="fa-IR"/>
        </w:rPr>
        <w:t>02537733933</w:t>
      </w:r>
      <w:r>
        <w:rPr>
          <w:rFonts w:eastAsia="IRNazanin" w:cs="IRNazanin"/>
          <w:color w:val="111111"/>
          <w:sz w:val="28"/>
          <w:szCs w:val="28"/>
          <w:rtl w:val="true"/>
          <w:lang w:bidi="fa-IR"/>
        </w:rPr>
        <w:t>-</w:t>
      </w:r>
      <w:r>
        <w:rPr>
          <w:rFonts w:eastAsia="IRNazanin" w:cs="IRNazanin"/>
          <w:color w:val="111111"/>
          <w:sz w:val="28"/>
          <w:szCs w:val="28"/>
          <w:lang w:bidi="fa-IR"/>
        </w:rPr>
        <w:t>02537734230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دارند و ما را در ارائه خدمات فرهنگی بیشتر و بهتر یاری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ولی التوفیق</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امر به معروف و نهی از منکر </w:t>
      </w:r>
      <w:bookmarkStart w:id="17" w:name="pg5043_45345"/>
    </w:p>
    <w:p>
      <w:pPr>
        <w:pStyle w:val="Heading2"/>
        <w:numPr>
          <w:ilvl w:val="1"/>
          <w:numId w:val="1"/>
        </w:numPr>
        <w:rPr/>
      </w:pPr>
      <w:bookmarkStart w:id="18" w:name="__RefHeading___Toc728183_774463916"/>
      <w:bookmarkStart w:id="19" w:name="_Toc5"/>
      <w:bookmarkEnd w:id="17"/>
      <w:bookmarkEnd w:id="18"/>
      <w:r>
        <w:rPr>
          <w:rtl w:val="true"/>
        </w:rPr>
        <w:t>مقدمه</w:t>
      </w:r>
      <w:bookmarkEnd w:id="19"/>
    </w:p>
    <w:p>
      <w:pPr>
        <w:pStyle w:val="Heading3"/>
        <w:numPr>
          <w:ilvl w:val="2"/>
          <w:numId w:val="1"/>
        </w:numPr>
        <w:rPr/>
      </w:pPr>
      <w:bookmarkStart w:id="20" w:name="__RefHeading___Toc728185_774463916"/>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با نگاهی گذرا به تاریخ بشریت می‌توان دریافت که صفحات تاریخ از جنایات بی‌شمار انسان‌ها به یکدیگر سیاه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خوشبختانه در برابر اینها کم نیستند، افرادی که به کمک دیگران شتافته‌اند و برای حفظ حیات همنوعانشان از جان خویش مایه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همنوع در سخنان پیشوایان ما به‌عنوان بهترین عبادت و ارزش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صادق‌علیه‌السلام روایت شده است که خداوند عزّوجلّ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 روزی‌خواران من هستند؛ محبوبترین‌شان کسی است که با مردم مهربانتر، و در برآوردن نیازهای آنان کوشاتر باشد</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پرستاری نیز نوعی خدمت به همنوع و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پرستاران گرامی و زحمت‌کش، فرهنگ، اخلاق و احکام آن را بیاموزند، علاوه بر خدمت به خلق و نشاط روحی، که از بهبودیافتن بیمار، به انسان </w:t>
      </w:r>
    </w:p>
    <w:p>
      <w:pPr>
        <w:pStyle w:val="BookText"/>
        <w:rPr/>
      </w:pPr>
      <w:r>
        <w:rPr>
          <w:rFonts w:ascii="IRNazanin" w:hAnsi="IRNazanin" w:eastAsia="IRNazanin"/>
          <w:color w:val="111111"/>
          <w:sz w:val="28"/>
          <w:sz w:val="28"/>
          <w:szCs w:val="28"/>
          <w:rtl w:val="true"/>
          <w:lang w:bidi="fa-IR"/>
        </w:rPr>
        <w:t>متعهد دست می‌دهد، رضایت خالق را نیز دربردارد و خداوند خود ضامن و پاداش‌دهنده به این خدمت‌ها و نوع‌دوستی‌هاست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امام صادق‌علیه‌السلام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مسلمانی حاجت مسلمان دیگر را برطرف نمی‌کند، مگر آنکه خداوند تبارک و تعالی به او خطاب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تو، به عهده من است و کمتر از بهشت برایت نمی‌پسندم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پرستاری از بیمار، یکی از قوانین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 نجات‌بخش اسلام نیز به پرستاری از بیماران حتّی اسیران بیمار و مجروح توصیه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پرستاری شخصیت‌های چون نبی‌اکرم‌صلی الله وعلیه وآله را یادآوری نموده و ارزش و اهمیت پرستاری را از دیدگاه این رهبر الهی و اولاد طاهرینش بازگو می‌نماید، که از جایگاه بلند و رفیعی برخوردار است و همواره بشریت در سیره عملی و گفتار و عملکرد خاندان عصمت و طهارت شاهد ارج‌نهادن به امر شریف پرستاری و پرستاران شفیق و دلسوز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روایی و تاریخی نمونه‌هایی از زندگانی آن بزرگواران مبنی بر توجه و تقدیر از مقام پرستاران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جنگ‌ها با پرداخت غنیمت و نیز دلجویی از پرستاران تقدیر می‌کرد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ابن‌عباس نقل شده است که پیامبراکرم‌صلی الله وعلیه وآله زنان پرستار را به جنگ می‌بردند، تا مجروحان را مداوا کنند و از غنیمت به آنان عطا می‌نمود</w:t>
      </w:r>
      <w:r>
        <w:rPr>
          <w:rFonts w:eastAsia="IRNazanin" w:cs="IRNazanin"/>
          <w:color w:val="111111"/>
          <w:sz w:val="28"/>
          <w:szCs w:val="28"/>
          <w:rtl w:val="true"/>
          <w:lang w:bidi="fa-IR"/>
        </w:rPr>
        <w:t>.</w:t>
      </w:r>
      <w:r>
        <w:rPr>
          <w:rStyle w:val="FootnoteAnchor"/>
          <w:rtl w:val="true"/>
        </w:rPr>
        <w:footnoteReference w:id="4"/>
      </w:r>
      <w:bookmarkStart w:id="22" w:name="pg5043_45349"/>
    </w:p>
    <w:p>
      <w:pPr>
        <w:pStyle w:val="BookText"/>
        <w:rPr/>
      </w:pPr>
      <w:bookmarkEnd w:id="22"/>
      <w:r>
        <w:rPr>
          <w:rFonts w:ascii="IRNazanin" w:hAnsi="IRNazanin" w:eastAsia="IRNazanin"/>
          <w:color w:val="111111"/>
          <w:sz w:val="28"/>
          <w:sz w:val="28"/>
          <w:szCs w:val="28"/>
          <w:rtl w:val="true"/>
          <w:lang w:bidi="fa-IR"/>
        </w:rPr>
        <w:t>همچنین رهبر کبیر انقلاب و بنیانگذار جمهوری اسلامی، امام خمینی‌قدس سره در جمع پرستاران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شغل پرستاری از شغل‌های شریفی است که، اگر توام با وظایف شرعی و انسانی انجام پذیرد، در شمار عبادت‌های درجه اول محسوب می‌شود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 توجه به اهمیت پرستاری، و لزوم آموختن فرهنگ و اخلاق و مخصوصاً احکام پرستاری، بر آن شدیم تا در نوشته حاضر چکیده‌ای از احکام مورد نیاز پرستاران گرامی را جمع‌آوری نمائیم تا گامی بسوی گسترش فرهنگ اصیل و ناب اسلام و کمک به این قشر خدمتگزار برداشته باشیم، إن‌شاءاللَّه</w:t>
      </w:r>
      <w:r>
        <w:rPr>
          <w:rFonts w:eastAsia="IRNazanin" w:cs="IRNazanin"/>
          <w:color w:val="111111"/>
          <w:sz w:val="28"/>
          <w:szCs w:val="28"/>
          <w:rtl w:val="true"/>
          <w:lang w:bidi="fa-IR"/>
        </w:rPr>
        <w:t>.</w:t>
      </w:r>
    </w:p>
    <w:p>
      <w:pPr>
        <w:pStyle w:val="Heading3"/>
        <w:numPr>
          <w:ilvl w:val="2"/>
          <w:numId w:val="1"/>
        </w:numPr>
        <w:rPr/>
      </w:pPr>
      <w:bookmarkStart w:id="23" w:name="__RefHeading___Toc728187_774463916"/>
      <w:bookmarkStart w:id="24" w:name="_Toc7"/>
      <w:bookmarkEnd w:id="23"/>
      <w:r>
        <w:rPr>
          <w:rtl w:val="true"/>
        </w:rPr>
        <w:t>چند نکته</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 حاضر، دربردارنده مسائل ویژه پرستاران و بیمارانی است که در محیط بیمارستان، عزیزان پرستار با آنها سروکار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این نوشته مطابق با فتاوی بنیانگذار جمهوری اسلامی، حضرت آیةاللَّه العظمی امام خمینی‌قدس سره می‌باشد، بجز در چند مورد که از فتاوای دیگران نیز آورده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اطمینان بیشتر خوانندگان عزیز، منبع هر مسأله در پایان هر صفحه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اختصار در رجوع به منابع، علائم زیر به‌کار رفته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خدای را بر این توفیق سپاس می‌گوییم و از پرستاران عزیزی که سابقه کار در محیط بیمارستان و اماکن درمانی داشته‌اند و با رهنمودهای خود راهنمایمان بودند تشکر کرده و از نظرات و پیشنهادهای سازنده شما عزیزان نیز، استقبال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استشاره </w:t>
      </w:r>
      <w:bookmarkStart w:id="25" w:name="pg5043_45353"/>
    </w:p>
    <w:p>
      <w:pPr>
        <w:pStyle w:val="Heading2"/>
        <w:numPr>
          <w:ilvl w:val="1"/>
          <w:numId w:val="1"/>
        </w:numPr>
        <w:rPr/>
      </w:pPr>
      <w:bookmarkStart w:id="26" w:name="__RefHeading___Toc728189_774463916"/>
      <w:bookmarkStart w:id="27" w:name="_Toc8"/>
      <w:bookmarkEnd w:id="25"/>
      <w:bookmarkEnd w:id="26"/>
      <w:r>
        <w:rPr>
          <w:rtl w:val="true"/>
        </w:rPr>
        <w:t>فصل اوّل</w:t>
      </w:r>
      <w:r>
        <w:rPr>
          <w:rtl w:val="true"/>
        </w:rPr>
        <w:t xml:space="preserve">: </w:t>
      </w:r>
      <w:r>
        <w:rPr>
          <w:rtl w:val="true"/>
        </w:rPr>
        <w:t>کلیات پرستاری</w:t>
      </w:r>
      <w:bookmarkEnd w:id="27"/>
    </w:p>
    <w:p>
      <w:pPr>
        <w:pStyle w:val="Heading3"/>
        <w:numPr>
          <w:ilvl w:val="2"/>
          <w:numId w:val="1"/>
        </w:numPr>
        <w:rPr/>
      </w:pPr>
      <w:bookmarkStart w:id="28" w:name="__RefHeading___Toc728191_774463916"/>
      <w:bookmarkStart w:id="29" w:name="_Toc9"/>
      <w:bookmarkEnd w:id="28"/>
      <w:r>
        <w:rPr>
          <w:rtl w:val="true"/>
        </w:rPr>
        <w:t>ارزش پرستاری</w:t>
      </w:r>
      <w:bookmarkEnd w:id="29"/>
    </w:p>
    <w:p>
      <w:pPr>
        <w:pStyle w:val="BookText"/>
        <w:rPr/>
      </w:pPr>
      <w:r>
        <w:rPr>
          <w:rFonts w:ascii="IRNazanin" w:hAnsi="IRNazanin" w:eastAsia="IRNazanin"/>
          <w:color w:val="111111"/>
          <w:sz w:val="28"/>
          <w:sz w:val="28"/>
          <w:szCs w:val="28"/>
          <w:rtl w:val="true"/>
          <w:lang w:bidi="fa-IR"/>
        </w:rPr>
        <w:t>در میان مشاغل مختلف، برخی از شغل‌ها دارای ویژگی‌های اخلاقی و انسانی است زیرا علاوه بر اینکه با امور روزمره افراد جامعه سروکار دارد، تأثیر بسزایی در سلامت و تربیت جامعه نیز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این مشاغل می‌توان پزشکی، معلّمی و پرستاری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پرستاری از شریف‌ترین شغل‌هاست زیرا خدمتی بزرگ به افراد همنوع و بیمار در حساسترین لحظات زندگی است که افراد نیاز بیشتری به کمک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پرستاری در دیدگاه رهبران الهی از جایگاه رفیع و پرارزشی برخوردار است، پیامبر بزرگواراسلام‌صلی الله وعلیه وآله 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عَلی مَریضٍ یَوْماً و لَیْلَةً بَعَثَهُ اللَّهُ مَعَ ابراهیمَ الخلیل‌علیه‌السلام فَجازَ عَلَی الصّراطِ کَالْبَرقِ الّلامِعِ، وَ مَنْ سَعی </w:t>
      </w:r>
      <w:bookmarkStart w:id="30" w:name="pg5043_45355"/>
    </w:p>
    <w:p>
      <w:pPr>
        <w:pStyle w:val="BookText"/>
        <w:rPr/>
      </w:pPr>
      <w:bookmarkEnd w:id="30"/>
      <w:r>
        <w:rPr>
          <w:rFonts w:ascii="Amiri" w:hAnsi="Amiri" w:eastAsia="Amiri" w:cs="Amiri"/>
          <w:color w:val="111111"/>
          <w:sz w:val="28"/>
          <w:sz w:val="28"/>
          <w:szCs w:val="28"/>
          <w:rtl w:val="true"/>
          <w:lang w:bidi="ar-SA"/>
        </w:rPr>
        <w:t>لِمریضٍ فی حاجَةِ فَقَضاها خَرَجَ مِنْ ذُنُوبِهِ کَیَوْمِ وَلَدَتْهُ اُمُّهُ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کسی که یک شبانه‌روز پرستاری بیماری را به عهده بگیرد، خداوند او را با ابراهیم خلیل‌علیه‌السلام محشور می‌کند، و مانند درخشش برقی از صراط عبور می‌کند، و کسی که برای برطرف‌کردن نیازهای مریض تلاش کند و نیاز او را برآورده کند، همانند روزی که از مادر متولد شده است از گناهانش پاک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نورانی حضرت، در روزهای آخر عمر شریفشان ایراد شده که خود نشانه اهمیت مطلب است چراکه انسان در روزهای آخر عمر مهمترین سخنان و وصیت‌های خویش را به‌زبان می‌آورد</w:t>
      </w:r>
      <w:r>
        <w:rPr>
          <w:rFonts w:eastAsia="IRNazanin" w:cs="IRNazanin"/>
          <w:color w:val="111111"/>
          <w:sz w:val="28"/>
          <w:szCs w:val="28"/>
          <w:rtl w:val="true"/>
          <w:lang w:bidi="fa-IR"/>
        </w:rPr>
        <w:t>.</w:t>
      </w:r>
    </w:p>
    <w:p>
      <w:pPr>
        <w:pStyle w:val="Heading3"/>
        <w:numPr>
          <w:ilvl w:val="2"/>
          <w:numId w:val="1"/>
        </w:numPr>
        <w:rPr/>
      </w:pPr>
      <w:bookmarkStart w:id="31" w:name="__RefHeading___Toc728193_774463916"/>
      <w:bookmarkStart w:id="32" w:name="_Toc10"/>
      <w:bookmarkEnd w:id="31"/>
      <w:r>
        <w:rPr>
          <w:rtl w:val="true"/>
        </w:rPr>
        <w:t>پرستاری در اسلام</w:t>
      </w:r>
      <w:bookmarkEnd w:id="32"/>
    </w:p>
    <w:p>
      <w:pPr>
        <w:pStyle w:val="BookText"/>
        <w:rPr/>
      </w:pPr>
      <w:r>
        <w:rPr>
          <w:rFonts w:ascii="IRNazanin" w:hAnsi="IRNazanin" w:eastAsia="IRNazanin"/>
          <w:color w:val="111111"/>
          <w:sz w:val="28"/>
          <w:sz w:val="28"/>
          <w:szCs w:val="28"/>
          <w:rtl w:val="true"/>
          <w:lang w:bidi="fa-IR"/>
        </w:rPr>
        <w:t>دین مبین اسلام با دستورات کاملی، که حیات‌بخش و راهگشای مسلمانان می‌باشد، در هر زمینه‌ای، چه جزئی و چه کلّی برنامه‌ای دارد که خط سیر افراد بشر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بزرگان و رهبران الهی، که اُسوه ما در زندگی هستند، دستورات و فرامینی در سیره عملی آنها می‌بینیم که با دقت در آنها می‌توان نظر دین را در امر پرستاری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علی‌علیه‌السلام در بستر بیماری بودند و پیامبر گرامی‌اسلام‌صلی الله وعلیه وآله شب را تاصبح بر بالین او می‌نشستند و از او پرستاری می‌کردند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علامه مجلسی از حضرت علی‌علیه‌السلام نقل کرده است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تب وجودم را فراگرفت و خواب را از من ربود بدین‌جهت رسول‌خداصلی الله وعلیه وآله تا صبح بیدار بود و شب را بین من و نماز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نزد من می‌آمد و جویای حال من می‌شد و با نگاه‌کردن به من از وضعیت بیماری‌ام اطلاع می‌یافت، و شیوه پیامبرصلی الله وعلیه وآله تا طلوع صبح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با اصحاب نمازگزاردند و در حق من دعا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شفا بده و سلامتی‌بخش که به‌خاطر بیماری‌اش تا صبح نخوابیده‌ام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یا زمانی که وجود مقدّس رسول‌اللَّه‌صلی الله وعلیه وآله بیمار بود جبرئیل و علی‌علیه‌السلام به پرستاری از ایشان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ابی‌طالب‌علیه‌السلام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پیامبراکرم‌صلی الله وعلیه وآله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بیمار بود و سرش در دامن مردی زیبا بود، زیباترین انسانی که دیده بودم، پیامبرصلی الله وعلیه وآله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به‌هنگام ورود،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پسرعمویت بیا که تو از من به او سزاوارتری، پس نزدیک آن‌دو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ایستاد و من به‌جای او نشستم و سر پیامبرصلی الله وعلیه وآله را همان‌گونه که در دامان آن مرد بود به دامن گرفتم، چند لحظه درنگ کردم، آن‌گاه پیامبرصلی الله وعلیه وآله بیدار 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سر من به دامان او بود کجاست؟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بجای خود گذاشت و</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وعلیه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بود؟ آنگاه پیامبرصلی الله وعلیه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جبرئیل بود که با من سخن </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درد من آرام گرفت و در حالی که سرم در دامن او بود به خواب فرورفتم</w:t>
      </w:r>
      <w:r>
        <w:rPr>
          <w:rFonts w:eastAsia="IRNazanin" w:cs="IRNazanin"/>
          <w:color w:val="111111"/>
          <w:sz w:val="28"/>
          <w:szCs w:val="28"/>
          <w:rtl w:val="true"/>
          <w:lang w:bidi="fa-IR"/>
        </w:rPr>
        <w:t>.»</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تاریخ به پرستاری حضرت زهراعلیهاالسلام اشاره شده است</w:t>
      </w:r>
      <w:r>
        <w:rPr>
          <w:rFonts w:eastAsia="IRNazanin" w:cs="IRNazanin"/>
          <w:color w:val="111111"/>
          <w:sz w:val="28"/>
          <w:szCs w:val="28"/>
          <w:rtl w:val="true"/>
          <w:lang w:bidi="fa-IR"/>
        </w:rPr>
        <w:t xml:space="preserve">. </w:t>
      </w:r>
      <w:r>
        <w:rPr>
          <w:rStyle w:val="FootnoteAnchor"/>
          <w:rtl w:val="true"/>
        </w:rPr>
        <w:footnoteReference w:id="9"/>
      </w:r>
      <w:bookmarkStart w:id="33" w:name="pg5043_45361"/>
    </w:p>
    <w:p>
      <w:pPr>
        <w:pStyle w:val="Heading2"/>
        <w:numPr>
          <w:ilvl w:val="1"/>
          <w:numId w:val="1"/>
        </w:numPr>
        <w:rPr/>
      </w:pPr>
      <w:bookmarkStart w:id="34" w:name="__RefHeading___Toc728195_774463916"/>
      <w:bookmarkStart w:id="35" w:name="_Toc11"/>
      <w:bookmarkEnd w:id="33"/>
      <w:bookmarkEnd w:id="34"/>
      <w:r>
        <w:rPr>
          <w:rtl w:val="true"/>
        </w:rPr>
        <w:t xml:space="preserve">فصل دوّم </w:t>
      </w:r>
      <w:r>
        <w:rPr>
          <w:rtl w:val="true"/>
        </w:rPr>
        <w:t xml:space="preserve">: </w:t>
      </w:r>
      <w:r>
        <w:rPr>
          <w:rtl w:val="true"/>
        </w:rPr>
        <w:t>اخلاق پرستاری</w:t>
      </w:r>
      <w:bookmarkEnd w:id="35"/>
    </w:p>
    <w:p>
      <w:pPr>
        <w:pStyle w:val="Heading3"/>
        <w:numPr>
          <w:ilvl w:val="2"/>
          <w:numId w:val="1"/>
        </w:numPr>
        <w:rPr/>
      </w:pPr>
      <w:bookmarkStart w:id="36" w:name="__RefHeading___Toc728197_774463916"/>
      <w:bookmarkStart w:id="37" w:name="_Toc12"/>
      <w:bookmarkEnd w:id="36"/>
      <w:r>
        <w:rPr>
          <w:rtl w:val="true"/>
        </w:rPr>
        <w:t>اخلاق پرستاری</w:t>
      </w:r>
      <w:bookmarkEnd w:id="37"/>
    </w:p>
    <w:p>
      <w:pPr>
        <w:pStyle w:val="BookText"/>
        <w:rPr/>
      </w:pPr>
      <w:r>
        <w:rPr>
          <w:rFonts w:ascii="IRNazanin" w:hAnsi="IRNazanin" w:eastAsia="IRNazanin"/>
          <w:color w:val="111111"/>
          <w:sz w:val="28"/>
          <w:sz w:val="28"/>
          <w:szCs w:val="28"/>
          <w:rtl w:val="true"/>
          <w:lang w:bidi="fa-IR"/>
        </w:rPr>
        <w:t>پرستاران با بیماری مواجه هستند که بدون شک، روح حساس و رنجیده‌ای دارد و تجربه تلخ بیماری، ضعف جسمانی، کسالت و بی‌حوصلگی، ترس از حوادث آینده و همچنین ناتوانی از انجام کار و فعالیّت و نگرانی از تأمین هزینه‌های درمانی و مخارج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افزایش آلام روحی و روانی وی مؤثر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 آگاه و متعهد، با حسن‌خلق و رابطه حمایتی و عاطفی که با بیمار برقرار می‌کند در سلامت و بهبودی بیمار نقش بسزائی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رفتار و عملکرد مثبت یک پرستار در بازگرداندن سلامت یک بیمار کمتر از دارویی که او مصرف می‌کند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پرستار از مهمترین کارهایش شناخت شیوه‌های برخورد، و کیفیت رابطه با بیمار و در نهایت، پایبندی به اصول و موازین صحیح و سازنده در ارتباط با بیمار می‌باشد؛ که روح پرستاری و ارزش والای آن نیز در همین امور نهفته است</w:t>
      </w:r>
      <w:r>
        <w:rPr>
          <w:rFonts w:eastAsia="IRNazanin" w:cs="IRNazanin"/>
          <w:color w:val="111111"/>
          <w:sz w:val="28"/>
          <w:szCs w:val="28"/>
          <w:rtl w:val="true"/>
          <w:lang w:bidi="fa-IR"/>
        </w:rPr>
        <w:t xml:space="preserve">. </w:t>
      </w:r>
      <w:bookmarkStart w:id="38" w:name="pg5043_45364"/>
    </w:p>
    <w:p>
      <w:pPr>
        <w:pStyle w:val="Heading3"/>
        <w:numPr>
          <w:ilvl w:val="2"/>
          <w:numId w:val="1"/>
        </w:numPr>
        <w:rPr/>
      </w:pPr>
      <w:bookmarkStart w:id="39" w:name="__RefHeading___Toc728199_774463916"/>
      <w:bookmarkStart w:id="40" w:name="_Toc13"/>
      <w:bookmarkEnd w:id="38"/>
      <w:bookmarkEnd w:id="39"/>
      <w:r>
        <w:rPr>
          <w:rtl w:val="true"/>
        </w:rPr>
        <w:t>رعایت اخلاق در برخورد پرستار با بیمار</w:t>
      </w:r>
      <w:bookmarkEnd w:id="40"/>
    </w:p>
    <w:p>
      <w:pPr>
        <w:pStyle w:val="BookText"/>
        <w:rPr/>
      </w:pPr>
      <w:r>
        <w:rPr>
          <w:rFonts w:ascii="IRNazanin" w:hAnsi="IRNazanin" w:eastAsia="IRNazanin"/>
          <w:color w:val="111111"/>
          <w:sz w:val="28"/>
          <w:sz w:val="28"/>
          <w:szCs w:val="28"/>
          <w:rtl w:val="true"/>
          <w:lang w:bidi="fa-IR"/>
        </w:rPr>
        <w:t>بیمار که از وضع جسمی و روحی نامطلوبی برخوردار است، در محیطی نامأنوس، همدم و همراهی بجز پرستار و بهیار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ضعف و بیماری علاوه بر کارهای درمانی، نیازمند حمایت عاطفی می‌باشد که این مهمّ را پرستاران می‌توانند برآورده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اگر با حُسن‌خلق و برخورد صحیح و اسلامی پرستار مواجه شود، به وی اعتماد نموده و او را دلسوز و حامی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اعتماد و امنیت روحی در تسریع بهبودی او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این امنیت روحی و اعتماد برای بیمار حاصل نشود، چه‌بسا کارهای درمانی هم بی‌نتیجه مانده و بیمار نتواند سلامتی خود را بازیابد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مکارم اخلاق اسلامی آمده است که از بهترین صفات انسان آن است که با مردم سخت نگیرد و با خوی نرم با آنها برخورد کند؛ یعنی رفق و مدارا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وعلیه وآله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مُداراةُ النّاس نِصْفُ الایمان، و الرّفْقُ بِهِمْ نِصْفُ العَیش</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سخت‌نگرفتن بر مردم، نیمی از ایمان است و مسالمت و نرمخویی با آنان، نیمی از زندگی آسوده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نرمخویی و مدارای با بیمار زمانی که با کج‌خلقی‌ها و بی‌حوصلگی‌های وی مواجه می‌شود، ضرورت کار یک پرستار است و این خوی نیکو و رفق و مدارای او، زیبائی کار پرستار را دوچندان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دین اسلام از یک‌سو به مدارا با بیمار تأکید شده، و ازسوی دیگر، به خشم‌آوردن، دلتنگ‌کردن و آشفته‌کردن بیمار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ثَلاثَهٌ دَعْوَتُهُمْ مُسْتَجابَةٌ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والْمَریض فَلا تَغَیَّظُوهُ وَ لا تُضْجِرُوهُ</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سه‌کس مستجاب است، یکی از آن سه‌تن بیمار است، پس او را به خشم نیاورید و آشفته نسازید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5043_45369"/>
      <w:bookmarkStart w:id="42" w:name="pg5043_45369"/>
      <w:bookmarkEnd w:id="42"/>
    </w:p>
    <w:p>
      <w:pPr>
        <w:pStyle w:val="Heading2"/>
        <w:numPr>
          <w:ilvl w:val="1"/>
          <w:numId w:val="1"/>
        </w:numPr>
        <w:rPr/>
      </w:pPr>
      <w:bookmarkStart w:id="43" w:name="pg5043_45369"/>
      <w:bookmarkStart w:id="44" w:name="__RefHeading___Toc728201_774463916"/>
      <w:bookmarkStart w:id="45" w:name="_Toc14"/>
      <w:bookmarkEnd w:id="43"/>
      <w:bookmarkEnd w:id="44"/>
      <w:r>
        <w:rPr>
          <w:rtl w:val="true"/>
        </w:rPr>
        <w:t>فصل سوّم</w:t>
      </w:r>
      <w:r>
        <w:rPr>
          <w:rtl w:val="true"/>
        </w:rPr>
        <w:t xml:space="preserve">: </w:t>
      </w:r>
      <w:r>
        <w:rPr>
          <w:rtl w:val="true"/>
        </w:rPr>
        <w:t>احکام پرستاری</w:t>
      </w:r>
      <w:bookmarkEnd w:id="45"/>
    </w:p>
    <w:p>
      <w:pPr>
        <w:pStyle w:val="Heading3"/>
        <w:numPr>
          <w:ilvl w:val="2"/>
          <w:numId w:val="1"/>
        </w:numPr>
        <w:rPr/>
      </w:pPr>
      <w:bookmarkStart w:id="46" w:name="__RefHeading___Toc728203_774463916"/>
      <w:bookmarkStart w:id="47" w:name="_Toc15"/>
      <w:bookmarkEnd w:id="46"/>
      <w:r>
        <w:rPr>
          <w:rtl w:val="true"/>
        </w:rPr>
        <w:t>احکام پرستاری</w:t>
      </w:r>
      <w:bookmarkEnd w:id="47"/>
    </w:p>
    <w:p>
      <w:pPr>
        <w:pStyle w:val="Heading4"/>
        <w:numPr>
          <w:ilvl w:val="3"/>
          <w:numId w:val="1"/>
        </w:numPr>
        <w:rPr/>
      </w:pPr>
      <w:bookmarkStart w:id="48" w:name="__RefHeading___Toc728205_774463916"/>
      <w:bookmarkStart w:id="49" w:name="_Toc16"/>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از نظر شرع مقدس اسلام، یادگیری مسایلی که غالباً به آن نیاز باشد، واجب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این زمینه به ذکر چند نکته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آموختن احکام دینی، که وظیفه انسان‌ها را در تمام اعمال و رفتار فردی و اجتماعی مشخص می‌کند،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هر فرد مسلمان اعمال خود را با این دستورات عملی و الهی منطبق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انسان در جهت آموختن احکام شرعی خویش کوشش نماید و وظایف خود را خوب فراگیرد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در یک تقسیم‌بندی کلی به دو قسمت تقسیم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مسایل عمومی که هر فرد مسلمان باید با آنها آشنا شود، مانند، مسایل نماز، روزه، طهارت، نجاست، وضو، غسل، تیمم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مسایل اختصاصی که مربوط به صنف یا گروه خاصی می‌شود، مانند؛ احکام بانوان، احکام پزشکان، احکام دبیران و معلمان، احکام پرستاران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علاوه بر مسایل عمومی، در صنف و یا محل کار خود با مسایلی برخورد می‌کند؛ که فقط مربوط به همان صنف است، به همین خاطر لازم است فرد شاغل در این صنف، احکام مسایل مربوط را بداند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سعی شده که فقط به احکام ویژه پرستاران و بیماران پرداخته شود</w:t>
      </w:r>
      <w:r>
        <w:rPr>
          <w:rFonts w:eastAsia="IRNazanin" w:cs="IRNazanin"/>
          <w:color w:val="111111"/>
          <w:sz w:val="28"/>
          <w:szCs w:val="28"/>
          <w:rtl w:val="true"/>
          <w:lang w:bidi="fa-IR"/>
        </w:rPr>
        <w:t xml:space="preserve">. </w:t>
      </w:r>
      <w:bookmarkStart w:id="50" w:name="pg5043_45373"/>
    </w:p>
    <w:p>
      <w:pPr>
        <w:pStyle w:val="Heading4"/>
        <w:numPr>
          <w:ilvl w:val="3"/>
          <w:numId w:val="1"/>
        </w:numPr>
        <w:rPr/>
      </w:pPr>
      <w:bookmarkStart w:id="51" w:name="__RefHeading___Toc728207_774463916"/>
      <w:bookmarkStart w:id="52" w:name="_Toc17"/>
      <w:bookmarkEnd w:id="50"/>
      <w:bookmarkEnd w:id="51"/>
      <w:r>
        <w:rPr>
          <w:rtl w:val="true"/>
        </w:rPr>
        <w:t>بخش اوّل</w:t>
      </w:r>
      <w:r>
        <w:rPr>
          <w:rtl w:val="true"/>
        </w:rPr>
        <w:t xml:space="preserve">: </w:t>
      </w:r>
      <w:r>
        <w:rPr>
          <w:rtl w:val="true"/>
        </w:rPr>
        <w:t>احکام عبادت</w:t>
      </w:r>
      <w:bookmarkEnd w:id="52"/>
    </w:p>
    <w:p>
      <w:pPr>
        <w:pStyle w:val="Heading5"/>
        <w:numPr>
          <w:ilvl w:val="4"/>
          <w:numId w:val="1"/>
        </w:numPr>
        <w:rPr/>
      </w:pPr>
      <w:bookmarkStart w:id="53" w:name="__RefHeading___Toc728209_774463916"/>
      <w:bookmarkStart w:id="54" w:name="_Toc18"/>
      <w:bookmarkEnd w:id="53"/>
      <w:r>
        <w:rPr>
          <w:rtl w:val="true"/>
        </w:rPr>
        <w:t>نماز</w:t>
      </w:r>
      <w:bookmarkEnd w:id="54"/>
    </w:p>
    <w:p>
      <w:pPr>
        <w:pStyle w:val="BookText"/>
        <w:rPr/>
      </w:pPr>
      <w:r>
        <w:rPr>
          <w:rFonts w:ascii="IRNazanin" w:hAnsi="IRNazanin" w:eastAsia="IRNazanin"/>
          <w:color w:val="111111"/>
          <w:sz w:val="28"/>
          <w:sz w:val="28"/>
          <w:szCs w:val="28"/>
          <w:rtl w:val="true"/>
          <w:lang w:bidi="fa-IR"/>
        </w:rPr>
        <w:t>نماز، ستون دین است که پیوسته روح انسان را با خدا و صفات نیکوی الهی ارتباط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دنیای پرهیاهو و پر از مشغله و ناراحتی‌های اعصاب و روان، تنها، ارتباط و نزدیک‌شدن روح به خالق است که او را آرام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بِذِکْرِاللَّهِ تَطْمَئنُّ القُلُوب</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نماز، دارای آثار مهم تربیتی، اخلاقی، اجتماعی و روانی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روانشناسان و پزشکان دریافته‌اند که دعا و نماز، و داشتن یک ایمان محکم، نگرانی، تشویش، یأس و ترس را، که علت بسیاری از بیماری‌هاست، برطرف می‌سازد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الصَّلوةَ تَنْهی عَنِ الفَحْشاءِ وَ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به‌راستی که نماز، آدمی را از بدی و زشتی بازمی‌دارد</w:t>
      </w:r>
      <w:r>
        <w:rPr>
          <w:rFonts w:eastAsia="IRNazanin" w:cs="IRNazanin"/>
          <w:color w:val="111111"/>
          <w:sz w:val="28"/>
          <w:szCs w:val="28"/>
          <w:rtl w:val="true"/>
          <w:lang w:bidi="fa-IR"/>
        </w:rPr>
        <w:t xml:space="preserve">. </w:t>
      </w:r>
      <w:bookmarkStart w:id="55" w:name="pg5043_45375"/>
    </w:p>
    <w:p>
      <w:pPr>
        <w:pStyle w:val="BookText"/>
        <w:rPr/>
      </w:pPr>
      <w:bookmarkEnd w:id="55"/>
      <w:r>
        <w:rPr>
          <w:rFonts w:ascii="IRNazanin" w:hAnsi="IRNazanin" w:eastAsia="IRNazanin"/>
          <w:color w:val="111111"/>
          <w:sz w:val="28"/>
          <w:sz w:val="28"/>
          <w:szCs w:val="28"/>
          <w:rtl w:val="true"/>
          <w:lang w:bidi="fa-IR"/>
        </w:rPr>
        <w:t>در جامعه‌ای که مفاسد فراوان، و زمینه سقوط در گرداب هولناک گناهان فراهم باشد، یکی از عوامل مهم بازدارنده روح انسان از فرورفتن در این ورطه هولناک، نماز است؛ البته نمازی که معراج مؤمن باشد</w:t>
      </w:r>
      <w:r>
        <w:rPr>
          <w:rFonts w:eastAsia="IRNazanin" w:cs="IRNazanin"/>
          <w:color w:val="111111"/>
          <w:sz w:val="28"/>
          <w:szCs w:val="28"/>
          <w:rtl w:val="true"/>
          <w:lang w:bidi="fa-IR"/>
        </w:rPr>
        <w:t>.</w:t>
      </w:r>
    </w:p>
    <w:p>
      <w:pPr>
        <w:pStyle w:val="Heading5"/>
        <w:numPr>
          <w:ilvl w:val="4"/>
          <w:numId w:val="1"/>
        </w:numPr>
        <w:rPr/>
      </w:pPr>
      <w:bookmarkStart w:id="56" w:name="__RefHeading___Toc728211_774463916"/>
      <w:bookmarkStart w:id="57" w:name="_Toc19"/>
      <w:bookmarkEnd w:id="56"/>
      <w:r>
        <w:rPr>
          <w:rtl w:val="true"/>
        </w:rPr>
        <w:t>وضو</w:t>
      </w:r>
      <w:bookmarkEnd w:id="57"/>
    </w:p>
    <w:p>
      <w:pPr>
        <w:pStyle w:val="BookText"/>
        <w:rPr/>
      </w:pPr>
      <w:r>
        <w:rPr>
          <w:rFonts w:ascii="IRNazanin" w:hAnsi="IRNazanin" w:eastAsia="IRNazanin"/>
          <w:color w:val="111111"/>
          <w:sz w:val="28"/>
          <w:sz w:val="28"/>
          <w:szCs w:val="28"/>
          <w:rtl w:val="true"/>
          <w:lang w:bidi="fa-IR"/>
        </w:rPr>
        <w:t>طهارت اسلامی، تنها نظافت ظاهری بدن و لباس از آلودگی‌ها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که بخشی از طهارت اسلامی است، مایه نشاط جسم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گذشته از دو اثر فوق منافع جسمانی دیگری نیز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برای اینکه مسلمانان همیشه نظیف و پاکیزه باشند، طهارت و نظافت را مقدمه نماز و برخی اعمال عبادی دیگر قرار داده است، و آن را عبادت محسوب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وضو، لازم است به چند نکته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اقتضای شغل پرستاری، ممکن است لباس‌های فرم، یا مانتو و مقنعه خواهران پرستار آلوده به خون یا نجاست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بهتر است همواره لباسی پاک و تمیز در محل کار داشته باشد که هنگام نماز از آن استفاده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گاهی از خودکار، خودنویس یا روان‌نویس استفاده می‌شود، لازم است یادآوری شود که جوهر خودنویس و روان‌نویس برای وضو مانعی ندارد و جوهر خودکار نیز در صورتی که تنها رنگ باشد و جرمی نداشته باشد که روی پوست را بگیرد اشکالی ندارد ولی در صورتی که پررنگ و دارای جرم است باید برطرف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بخش‌ها و مراکز درمانی که پرستارانِ زن و مرد در محیطی مختلط مشغول به‌کار هستند، هنگام وضوگرفتن باید دقت شود که در معرض دید نامحرم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خصوصی، که خوشبختانه محیطی زنانه است و پرسنل مرد و خدمه آن هم اغلب در مواقع خاص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جوراب درمی‌آوریم، آستین‌ها را بالا می‌زنیم که وضو بگیریم و یا مقنعه درمی‌آوریم که ناگهان مردی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زنانه‌بودن محیط، آیا عمل این پرستار خواهر جزء گناهان عمدی است و وی گناهکار است؟ یا چیزی بر او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ورود نامحرم فوراً خود را بپوشاند گناهی مرتکب نشده‌اند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پرستار می‌تواند در عبادت بیماران شریک و سهیم باشد، به‌عنوان مثال؛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بیماری قادر به حرکت نیست و برای وضو آب طلب کرد، پرستار از کمک به او دریغ نورزد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 برای وضوگرفتن، هر مقدار از افعال وضو را که می‌تواند باید خودش به‌تنهایی انجام دهد، و برخی از افعال را که نمی‌تواند انجام دهد، پرستار می‌تواند به او کمک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وضو، غسل و تیمم، لازم است شرایط عمومی آنها، مانند، پاک‌بودن و ترتیب رعایت شود</w:t>
      </w:r>
      <w:r>
        <w:rPr>
          <w:rFonts w:eastAsia="IRNazanin" w:cs="IRNazanin"/>
          <w:color w:val="111111"/>
          <w:sz w:val="28"/>
          <w:szCs w:val="28"/>
          <w:rtl w:val="true"/>
          <w:lang w:bidi="fa-IR"/>
        </w:rPr>
        <w:t xml:space="preserve">. </w:t>
      </w:r>
      <w:bookmarkStart w:id="58" w:name="pg5043_45378"/>
    </w:p>
    <w:p>
      <w:pPr>
        <w:pStyle w:val="BookText"/>
        <w:rPr/>
      </w:pPr>
      <w:bookmarkEnd w:id="58"/>
      <w:r>
        <w:rPr>
          <w:rFonts w:ascii="IRNazanin" w:hAnsi="IRNazanin" w:eastAsia="IRNazanin"/>
          <w:color w:val="111111"/>
          <w:sz w:val="28"/>
          <w:sz w:val="28"/>
          <w:szCs w:val="28"/>
          <w:rtl w:val="true"/>
          <w:lang w:bidi="fa-IR"/>
        </w:rPr>
        <w:t>ازجمله مسایلی که پرستاران عزیز با آن مواجه هستند و لازم است احکام آن را بدانند، وضوی جبیره‌ای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توضیح آن می‌پردازیم</w:t>
      </w:r>
      <w:r>
        <w:rPr>
          <w:rFonts w:eastAsia="IRNazanin" w:cs="IRNazanin"/>
          <w:color w:val="111111"/>
          <w:sz w:val="28"/>
          <w:szCs w:val="28"/>
          <w:rtl w:val="true"/>
          <w:lang w:bidi="fa-IR"/>
        </w:rPr>
        <w:t>.</w:t>
      </w:r>
    </w:p>
    <w:p>
      <w:pPr>
        <w:pStyle w:val="Heading5"/>
        <w:numPr>
          <w:ilvl w:val="4"/>
          <w:numId w:val="1"/>
        </w:numPr>
        <w:rPr/>
      </w:pPr>
      <w:bookmarkStart w:id="59" w:name="__RefHeading___Toc728213_774463916"/>
      <w:bookmarkStart w:id="60" w:name="_Toc20"/>
      <w:bookmarkEnd w:id="59"/>
      <w:r>
        <w:rPr>
          <w:rtl w:val="true"/>
        </w:rPr>
        <w:t>وضوی جبیره‌ای</w:t>
      </w:r>
      <w:bookmarkEnd w:id="60"/>
    </w:p>
    <w:p>
      <w:pPr>
        <w:pStyle w:val="BookText"/>
        <w:rPr/>
      </w:pPr>
      <w:r>
        <w:rPr>
          <w:rFonts w:ascii="IRNazanin" w:hAnsi="IRNazanin" w:eastAsia="IRNazanin"/>
          <w:color w:val="111111"/>
          <w:sz w:val="28"/>
          <w:sz w:val="28"/>
          <w:szCs w:val="28"/>
          <w:rtl w:val="true"/>
          <w:lang w:bidi="fa-IR"/>
        </w:rPr>
        <w:t>از آنجا که بیمار هنگام بستری‌شدن در بیمارستان، در وضعیتی است که یا آگاهی کامل نسبت به وضوی جبیره‌ای ندارد، و یا ممکن است توانایی انجام وضوی جبیره‌ای را نداشته باشد، در نتیجه نیازمندِ کمک پرستار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پرستاران عزیز، احکام را آموخته و در مواقع لزوم به بیماران تعلیم دهند تا بیمار نمازش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جبیره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با آن زخم و شکستگی را می‌بندند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و گچ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دارویی که روی زخم و مانند آن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Style w:val="FootnoteAnchor"/>
          <w:rtl w:val="true"/>
        </w:rPr>
        <w:footnoteReference w:id="16"/>
      </w:r>
    </w:p>
    <w:p>
      <w:pPr>
        <w:pStyle w:val="Heading5"/>
        <w:numPr>
          <w:ilvl w:val="4"/>
          <w:numId w:val="1"/>
        </w:numPr>
        <w:rPr/>
      </w:pPr>
      <w:bookmarkStart w:id="61" w:name="__RefHeading___Toc728215_774463916"/>
      <w:bookmarkStart w:id="62" w:name="_Toc21"/>
      <w:bookmarkEnd w:id="61"/>
      <w:r>
        <w:rPr>
          <w:rtl w:val="true"/>
        </w:rPr>
        <w:t>احکام پرستاری</w:t>
      </w:r>
      <w:bookmarkEnd w:id="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زخم، جراحت و یا شکستگی در محل شستن باشد، شستن آن عضو، یا امکان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به‌طور معمول وضو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باشد یا بتواند آن را بازکند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دوم که شستن ممکن نیست،</w:t>
      </w:r>
      <w:r>
        <w:rPr>
          <w:rStyle w:val="FootnoteAnchor"/>
          <w:rtl w:val="true"/>
        </w:rPr>
        <w:footnoteReference w:id="17"/>
      </w:r>
      <w:r>
        <w:rPr>
          <w:rFonts w:ascii="IRNazanin" w:hAnsi="IRNazanin" w:eastAsia="IRNazanin"/>
          <w:color w:val="111111"/>
          <w:sz w:val="28"/>
          <w:sz w:val="28"/>
          <w:szCs w:val="28"/>
          <w:rtl w:val="true"/>
          <w:lang w:bidi="fa-IR"/>
        </w:rPr>
        <w:t>یا روی زخم باز است و یا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روی زخم باز است، اطراف زخم را بشوید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پارچه‌ای پاک روی آن بگذارد و با دست‌تر روی </w:t>
      </w:r>
      <w:bookmarkStart w:id="63" w:name="pg5043_45381"/>
    </w:p>
    <w:p>
      <w:pPr>
        <w:pStyle w:val="BookText"/>
        <w:rPr/>
      </w:pPr>
      <w:bookmarkEnd w:id="63"/>
      <w:r>
        <w:rPr>
          <w:rFonts w:ascii="IRNazanin" w:hAnsi="IRNazanin" w:eastAsia="IRNazanin"/>
          <w:color w:val="111111"/>
          <w:sz w:val="28"/>
          <w:sz w:val="28"/>
          <w:szCs w:val="28"/>
          <w:rtl w:val="true"/>
          <w:lang w:bidi="fa-IR"/>
        </w:rPr>
        <w:t>پارچه را مسح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روی زخم بسته است، اگر بازکردن و دست تر کشیدن بر زخم ممکن باشد، اطرافش را بشوید و دست تر روی زخم بکشد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برداشتن جبیره یا دست تر کشیدن ممکن نیست، اطرافش را بشوید و اگر جبیره پاک است روی آن را مسح کند و اگر جبیره نجس است، یا نمی‌شود روی آن را دست تر کشید، پارچه پاکی روی آن بگذارد و دست تر روی آن بکشد و اگر این کار هم ممکن نیست، در حد امکان وضو بگیرد و تیمم هم بنماید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زخم، جراحت یا شکستگی در محل مسح باشد؛ یا قسمتی از محل مسح را فراگرفته، یا تمام محل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قسمتی از محل مسح است، قسمت باقیمانده را به‌مقدار واجب مسح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تمام محل مسح باشد و مسح ممکن است؛ و دست تر کشیدن ضرر ندارد، خواه روی زخم باز باشد و یا بتواند آن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به‌طور معمول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نیست، روی پارچه پاکی که روی زخم قرار داده، دست تر بکشد، و اگر این هم امکان ندارد تیمم کند</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64" w:name="__RefHeading___Toc728217_774463916"/>
      <w:bookmarkStart w:id="65" w:name="_Toc22"/>
      <w:bookmarkEnd w:id="64"/>
      <w:r>
        <w:rPr>
          <w:rtl w:val="true"/>
        </w:rPr>
        <w:t>مقدار جراحت و حکم آن</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جراحت در قسمتی از یک عضو، مثلاً یک انگشت، یا در تمام عضو مثل کل یک دست باشد، باید وضو جبیره‌ای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جراحت در اکثر اعضای وضو باشد و محل تیمّم باز است، باید تیمّم بکند، و بهتر است وضوی جبیره‌ای هم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جراحت در بیشتر اعضای وضو باشد و محل تیمّم بسته است، باید وضوی جبیره‌ای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جراحت تمام اعضای وضو را فراگرفته، باید تیمّم 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نمی‌داند وظیفه‌اش تیمّم است یا وضوی جبیره‌ای،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هردو را بجا آورد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دست بیماری آنژیوکت</w:t>
      </w:r>
      <w:r>
        <w:rPr>
          <w:rStyle w:val="FootnoteAnchor"/>
          <w:rtl w:val="true"/>
        </w:rPr>
        <w:footnoteReference w:id="22"/>
      </w:r>
      <w:r>
        <w:rPr>
          <w:rFonts w:ascii="IRNazanin" w:hAnsi="IRNazanin" w:eastAsia="IRNazanin"/>
          <w:color w:val="111111"/>
          <w:sz w:val="28"/>
          <w:sz w:val="28"/>
          <w:szCs w:val="28"/>
          <w:rtl w:val="true"/>
          <w:lang w:bidi="fa-IR"/>
        </w:rPr>
        <w:t>بسته شده باشد طریقه انجام طهارت‌های سه‌گانه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آنژیوکت در فرض سؤال در حکم جبیره است و باید وضو و غسل جبیره انجام دهد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نمی‌تواند وضو بگیرد باید از دیگری بخواهد تا او را وضو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وی مزد هم بخواهد، در صورت توان مالی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خود او و نایب هر دو نیت وضو کنند، و آب دست خود مسح نماید؛ اگر نمی‌تواند باید نایبش دست او را بگیرد و به‌جای مسح او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هم ممکن نیست باید از دست او رطوبت بگیرد وبا آن رطوبت، سر و پاهای او را مسح کند و بنابر احتیاط واجب، در صورت امکان، علاوه بر وضو تیمم هم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او تیمم است و نمی‌تواند تیمم کند، باید نایب بگیرد</w:t>
      </w:r>
      <w:r>
        <w:rPr>
          <w:rFonts w:eastAsia="IRNazanin" w:cs="IRNazanin"/>
          <w:color w:val="111111"/>
          <w:sz w:val="28"/>
          <w:szCs w:val="28"/>
          <w:rtl w:val="true"/>
          <w:lang w:bidi="fa-IR"/>
        </w:rPr>
        <w:t>.</w:t>
      </w:r>
      <w:bookmarkStart w:id="66" w:name="pg5043_45385"/>
    </w:p>
    <w:p>
      <w:pPr>
        <w:pStyle w:val="BookText"/>
        <w:rPr/>
      </w:pPr>
      <w:bookmarkEnd w:id="6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نایب می‌شود باید او را با دست خود او تیمم دهد، و اگر ممکن نباشد باید نایب، دست خود را به چیزی که تیمم به آن صحیح است بزند و به پیشانی و پشت دست‌های او بکشد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وضوی جبیره‌ای جاهایی را که شستن یا مسح آنها امکان دارد باید به‌طور معمول بشوید یا مسح نماید، و مواردی که امکان ندارد، دست تر بر جبیره بکشد</w:t>
      </w:r>
      <w:r>
        <w:rPr>
          <w:rFonts w:eastAsia="IRNazanin" w:cs="IRNazanin"/>
          <w:color w:val="111111"/>
          <w:sz w:val="28"/>
          <w:szCs w:val="28"/>
          <w:rtl w:val="true"/>
          <w:lang w:bidi="fa-IR"/>
        </w:rPr>
        <w:t>.</w:t>
      </w:r>
    </w:p>
    <w:p>
      <w:pPr>
        <w:pStyle w:val="Heading5"/>
        <w:numPr>
          <w:ilvl w:val="4"/>
          <w:numId w:val="1"/>
        </w:numPr>
        <w:rPr/>
      </w:pPr>
      <w:bookmarkStart w:id="67" w:name="__RefHeading___Toc728219_774463916"/>
      <w:bookmarkStart w:id="68" w:name="_Toc23"/>
      <w:bookmarkEnd w:id="67"/>
      <w:r>
        <w:rPr>
          <w:rtl w:val="true"/>
        </w:rPr>
        <w:t>خلاصه احکام وضوی جبیره‌ای</w:t>
      </w:r>
      <w:bookmarkEnd w:id="68"/>
    </w:p>
    <w:p>
      <w:pPr>
        <w:pStyle w:val="BookText"/>
        <w:rPr/>
      </w:pPr>
      <w:r>
        <w:rPr>
          <w:rFonts w:ascii="IRNazanin" w:hAnsi="IRNazanin" w:eastAsia="IRNazanin"/>
          <w:color w:val="111111"/>
          <w:sz w:val="28"/>
          <w:sz w:val="28"/>
          <w:szCs w:val="28"/>
          <w:rtl w:val="true"/>
          <w:lang w:bidi="fa-IR"/>
        </w:rPr>
        <w:t xml:space="preserve">خلاصه احکام وضوی جبیره‌ای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در محل شستن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زخم یا شکستگی باز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پارچه یا پلاستیک امکان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 تر کشیدن امکان دارد، بهتر است اول روی آن را با دست تر بکشد و بعد روی پارچه یا پلاستیک را مسح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 تر کشیدن امکان نداد باید روی پارچه یا پلاستیک را مسح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پارچه یا پلاستیک امکان ندارد که در این‌صورت شستن اطراف زخم‌ها و شکستگی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زخم یا شکستگی 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بازکردن امکان دارد؛ بنابر احتیاط واجب باید روی زخم را باز کرده و بعد از کشیدن دست تر بر روی آن، دوباره روی جبیره را مسح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امکان ندارد؛ روی همان پارچه یا پلاستیک را اگر پاک است با دست تر مسح کند؛ والا چیز دیگری به‌طوری که جزء جبیره حساب شود روی آن گذاشته و آن را مسح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جبیره در محل مسح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به‌اندازه مسح واجب جای بدون جبیره دارد، باید همان‌جا را مسح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آن بسته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بازکردن امکان دارد؛ باید روی آن را باز کرده و به‌طور معمول جای سالم را مسح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بازکردن امکان ندارد؛ فقط روی جبیره را مسح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آن باز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پارچه و دست تر کشیدن امکان دارد؛ باید پارچه یا پلاستیک را گذارد و روی آن را با دست تر بکشید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ندارد؛ باید تیمم کند و بهتر است یک وضوی بدون مسح هم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قابل‌توجه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جاهایی که وظیفه بیمار تیمّم است؛ مانند، بیماری که مجروح شده، در اعضای وضوی او عین نجاست چسبیده و برطرف کردن آن ممکن نیست، یا آب برایش ضرر دارد و شایسته است پرستاران</w:t>
      </w:r>
      <w:bookmarkStart w:id="69" w:name="pg5043_45389"/>
    </w:p>
    <w:p>
      <w:pPr>
        <w:pStyle w:val="BookText"/>
        <w:rPr/>
      </w:pPr>
      <w:bookmarkEnd w:id="69"/>
      <w:r>
        <w:rPr>
          <w:rFonts w:ascii="IRNazanin" w:hAnsi="IRNazanin" w:eastAsia="IRNazanin"/>
          <w:color w:val="111111"/>
          <w:sz w:val="28"/>
          <w:sz w:val="28"/>
          <w:szCs w:val="28"/>
          <w:rtl w:val="true"/>
          <w:lang w:bidi="fa-IR"/>
        </w:rPr>
        <w:t>محترم چیزی را که تیمم بر آن صحیح است، در محل مناسب و قابل‌دسترس بیماران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در کنار تخت بیمار مهر یا شی‌ء دیگری را که سجده بر آن صحیح است،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بیمار برای وضو یا تیمم نیاز به کمک دارد، در اوقات نماز به او پیشنهاد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پرستار محترم متوجه شد که بیمار وظیفه‌اش تیمم است؛ ولی به وظیفه‌اش آشنا نیست، سعی کند این وظیفه را به بیمار آموزش دهد</w:t>
      </w:r>
      <w:r>
        <w:rPr>
          <w:rFonts w:eastAsia="IRNazanin" w:cs="IRNazanin"/>
          <w:color w:val="111111"/>
          <w:sz w:val="28"/>
          <w:szCs w:val="28"/>
          <w:rtl w:val="true"/>
          <w:lang w:bidi="fa-IR"/>
        </w:rPr>
        <w:t>.</w:t>
      </w:r>
    </w:p>
    <w:p>
      <w:pPr>
        <w:pStyle w:val="Heading5"/>
        <w:numPr>
          <w:ilvl w:val="4"/>
          <w:numId w:val="1"/>
        </w:numPr>
        <w:rPr/>
      </w:pPr>
      <w:bookmarkStart w:id="70" w:name="__RefHeading___Toc728221_774463916"/>
      <w:bookmarkStart w:id="71" w:name="_Toc24"/>
      <w:bookmarkEnd w:id="70"/>
      <w:r>
        <w:rPr>
          <w:rtl w:val="true"/>
        </w:rPr>
        <w:t>موارد تیمم</w:t>
      </w:r>
      <w:bookmarkEnd w:id="71"/>
    </w:p>
    <w:p>
      <w:pPr>
        <w:pStyle w:val="BookText"/>
        <w:rPr/>
      </w:pPr>
      <w:r>
        <w:rPr>
          <w:rFonts w:ascii="IRNazanin" w:hAnsi="IRNazanin" w:eastAsia="IRNazanin"/>
          <w:color w:val="111111"/>
          <w:sz w:val="28"/>
          <w:sz w:val="28"/>
          <w:szCs w:val="28"/>
          <w:rtl w:val="true"/>
          <w:lang w:bidi="fa-IR"/>
        </w:rPr>
        <w:t>در چند مورد به‌جای وضو و غسل باید تیمم کرد؛ برخی از موارد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بترسد به‌واسطه استعمال آب، ضرر جانی به او برسد، مریض شود، بیماریش طول بکشد، شدت پیدا کند، یا به سختی معالجه 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عضو وضو نجس باشد و پاک‌کردن آن ممکن نباشد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وقت به قدری کم باشد که اگر وضو یا غسل کند، تمام یا مقداری از نماز را باید بعد از وقت بخواند</w:t>
      </w:r>
      <w:r>
        <w:rPr>
          <w:rFonts w:eastAsia="IRNazanin" w:cs="IRNazanin"/>
          <w:color w:val="111111"/>
          <w:sz w:val="28"/>
          <w:szCs w:val="28"/>
          <w:rtl w:val="true"/>
          <w:lang w:bidi="fa-IR"/>
        </w:rPr>
        <w:t xml:space="preserve">. </w:t>
      </w:r>
      <w:r>
        <w:rPr>
          <w:rStyle w:val="FootnoteAnchor"/>
          <w:rtl w:val="true"/>
        </w:rPr>
        <w:footnoteReference w:id="28"/>
      </w:r>
      <w:bookmarkStart w:id="72" w:name="pg5043_45391"/>
    </w:p>
    <w:p>
      <w:pPr>
        <w:pStyle w:val="Heading5"/>
        <w:numPr>
          <w:ilvl w:val="4"/>
          <w:numId w:val="1"/>
        </w:numPr>
        <w:rPr/>
      </w:pPr>
      <w:bookmarkStart w:id="73" w:name="__RefHeading___Toc728223_774463916"/>
      <w:bookmarkStart w:id="74" w:name="_Toc25"/>
      <w:bookmarkEnd w:id="72"/>
      <w:bookmarkEnd w:id="73"/>
      <w:r>
        <w:rPr>
          <w:rtl w:val="true"/>
        </w:rPr>
        <w:t>نحوۀ تیمم</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زدن کف دو دست با هم، بر چیزی که تیمّم بر آن صحیح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کشیدن کف دست‌ها بر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رُستن‌گاه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بنابر احتیاط روی ابروها و بالای 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کشیدن کف دست راست بر تمام پشت دست چپ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کشیدن کف دست چپ بر تمام پشت دست راست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شخص بیمار اگر خودش نتواند تیمم کند، باید از دیگران؛ مثلاً پرستاران در انجام تیمم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یک چشم او عمل شده و دکتر سفارش نموده که آب برای چشم ضرر دارد و از تیمّم هم، برای اینکه گردوخاک به چشم او نرود، خودداری کند، بدون وضو و تیمم، نماز چه صورت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روی زمین یا سنگی که غبار ندارد تیمّم کند و نماز بدون وضو و تیمم قضاء دارد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اگر پرستار میتی را مس کرده و غسل مس میت بر او واجب شده باشد، برای اقامه نماز باید غسل کند، و اگر امکانات غسل برایش مهیا نباشد وظیفه او تیمم بدل از غسل است</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75" w:name="__RefHeading___Toc728225_774463916"/>
      <w:bookmarkStart w:id="76" w:name="_Toc26"/>
      <w:bookmarkEnd w:id="75"/>
      <w:r>
        <w:rPr>
          <w:rtl w:val="true"/>
        </w:rPr>
        <w:t>وقت نماز</w:t>
      </w:r>
      <w:bookmarkEnd w:id="7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نماز و ضرورت بجای‌آوردن آن در وقت آن بر هیچ فرد مسلمانی پوشیده نیست و همه باید مراقب باشند تا نماز در وقت آن و </w:t>
      </w:r>
    </w:p>
    <w:p>
      <w:pPr>
        <w:pStyle w:val="BookText"/>
        <w:rPr/>
      </w:pPr>
      <w:r>
        <w:rPr>
          <w:rFonts w:ascii="IRNazanin" w:hAnsi="IRNazanin" w:eastAsia="IRNazanin"/>
          <w:color w:val="111111"/>
          <w:sz w:val="28"/>
          <w:sz w:val="28"/>
          <w:szCs w:val="28"/>
          <w:rtl w:val="true"/>
          <w:lang w:bidi="fa-IR"/>
        </w:rPr>
        <w:t>بلکه در اوّل‌وقت بجای‌آورند لذا تذکر نکاتی چند ضروری به‌نظر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 همکاری و تقسیم کار در بین پرستاران باید به‌گونه‌ای باشد که در نحوه مددرسانی به بیماران با تعویض جا و جایگزین‌کردن همکاران بجای یکدیگر، هم اطاعت خالق صورت گیرد و هم رسیدگی به مخلوق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تراکم کاری شاید که به هیچ‌وجه نمی‌توان بیمار را ترک کرد و امکان جایگزین‌کردن فرد دیگری هم نیست، می‌توان نماز را به‌صورت اضطراری خواند؛ یعنی در کنار تخت مریض، همراه با رسیدگی به بیمار، از نماز، این فریضه الهی نیز غافل نشد حتی در </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اطاق مراقبت‌های ویژه باید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تراکم کاری و وجود بیماران بسیار و یا اورژانسی در بخش، بعضی مواقع ما فرصت نمازخواندن پیدا نمی‌کینم، مخصوصاً برای ما خانم‌ها که حتماً باید مانتو عوض کنیم یا در محلی تدارک نماز ببینیم که نامحرم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بسیار اتفاق افتاده که پرسنل برای نماز رفته‌اند و به‌خاطر کمبود نیرو بیمار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محدودیت‌ها آیا نمازهای قضاءشده ما حکم عمدی پیدا می‌کند؟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نماز تا بعد از وقت جایز نیست، و به هر نحو که می‌توان باید نماز را در وقت بخواند</w:t>
      </w:r>
      <w:r>
        <w:rPr>
          <w:rFonts w:eastAsia="IRNazanin" w:cs="IRNazanin"/>
          <w:color w:val="111111"/>
          <w:sz w:val="28"/>
          <w:szCs w:val="28"/>
          <w:rtl w:val="true"/>
          <w:lang w:bidi="fa-IR"/>
        </w:rPr>
        <w:t xml:space="preserve">. </w:t>
      </w:r>
      <w:r>
        <w:rPr>
          <w:rStyle w:val="FootnoteAnchor"/>
          <w:rtl w:val="true"/>
        </w:rPr>
        <w:footnoteReference w:id="33"/>
      </w:r>
      <w:bookmarkStart w:id="77" w:name="pg5043_45395"/>
    </w:p>
    <w:p>
      <w:pPr>
        <w:pStyle w:val="BookText"/>
        <w:rPr/>
      </w:pPr>
      <w:bookmarkEnd w:id="77"/>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سؤال بالا، اگر پرسنل برای نماز رفتند و براثر کمبود نیرو بیماری تلف شد، آیا پرستار مزبور مقصر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شخصی که می‌تواند مریض را از مرگ نجات دهد واجب است او را نجات دهد و اگر کوتاهی در حفظ او کند معصیت کرده است و نجات نفس محترمه از نماز در وقت مهم‌تر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عمل‌های اورژانسی و یا جراحی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ساعت طول می‌کشد، بدین‌صورت که قبل از وقت نماز وارد اطاق عمل شده و بعد از اتمام وقت نماز، خارج می‌شویم، حکم نمازها در صورتی که نمی‌توانیم اطاق عمل را ترک کنیم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عمل باید به هرنحو می‌توانند نماز را بخوانند، و در صورت امکان، شیفت را عوض کنند و نماز را به‌صورت معمول و غیراضطراری بخوانند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فریضه صبح که بعضی از همکاران، بعد از انجام شیفت کاری، به استراحت می‌پردازند، در صورتی که بیدارنکردن آنها برای نماز صبح موجب سهل‌انگاری و استخفاف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سبک‌شمردن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نماز بشمار رود، باید آنها را بیدار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8" w:name="__RefHeading___Toc728227_774463916"/>
      <w:bookmarkStart w:id="79" w:name="_Toc27"/>
      <w:bookmarkEnd w:id="78"/>
      <w:r>
        <w:rPr>
          <w:rtl w:val="true"/>
        </w:rPr>
        <w:t>نماز بیماران</w:t>
      </w:r>
      <w:bookmarkEnd w:id="7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بیمار ازجهت جسمی و روحی در وضعیت مناسبی نیست و ازطرفی هم مقید است که نمازش را بجا آورد، ولی نمی‌تواند؛ و یا آگاهی لازم از چگونگی نماز در این‌گونه مواقع را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تا زمانی که انسان </w:t>
      </w:r>
      <w:bookmarkStart w:id="80" w:name="pg5043_45397"/>
    </w:p>
    <w:p>
      <w:pPr>
        <w:pStyle w:val="BookText"/>
        <w:rPr/>
      </w:pPr>
      <w:bookmarkEnd w:id="80"/>
      <w:r>
        <w:rPr>
          <w:rFonts w:ascii="IRNazanin" w:hAnsi="IRNazanin" w:eastAsia="IRNazanin"/>
          <w:color w:val="111111"/>
          <w:sz w:val="28"/>
          <w:sz w:val="28"/>
          <w:szCs w:val="28"/>
          <w:rtl w:val="true"/>
          <w:lang w:bidi="fa-IR"/>
        </w:rPr>
        <w:t>زنده است نماز از او برداشته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طریقه نماز نشسته و یا خوابیده خواندن را نمی‌داند و همچنین نماز با لباس و عضو نجس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وظیفه پرستار این است که همان‌طور که به بیمار می‌گوید که آب‌خوردن برایش ضرر دارد یا راه‌رفتن برای وی مضر است، این مطلب را هم می‌تواند تذکر دهد که چون شما ضعف جسمی دارید و نمی‌توانید بایستید، نمازتان را باید نشسته، یا روی همین تخت و یا حتی خوابیده بجا آورید، و در صورت بلدنبودن، طریقه نماز نشسته یا خوابیده، چگونگی آن را به بیمار آموزش دهد</w:t>
      </w:r>
      <w:r>
        <w:rPr>
          <w:rFonts w:eastAsia="IRNazanin" w:cs="IRNazanin"/>
          <w:color w:val="111111"/>
          <w:sz w:val="28"/>
          <w:szCs w:val="28"/>
          <w:rtl w:val="true"/>
          <w:lang w:bidi="fa-IR"/>
        </w:rPr>
        <w:t>.</w:t>
      </w:r>
    </w:p>
    <w:p>
      <w:pPr>
        <w:pStyle w:val="Heading5"/>
        <w:numPr>
          <w:ilvl w:val="4"/>
          <w:numId w:val="1"/>
        </w:numPr>
        <w:rPr/>
      </w:pPr>
      <w:bookmarkStart w:id="81" w:name="__RefHeading___Toc728229_774463916"/>
      <w:bookmarkStart w:id="82" w:name="_Toc28"/>
      <w:bookmarkEnd w:id="81"/>
      <w:r>
        <w:rPr>
          <w:rtl w:val="true"/>
        </w:rPr>
        <w:t xml:space="preserve">نماز نشسته </w:t>
      </w:r>
      <w:r>
        <w:rPr>
          <w:rtl w:val="true"/>
        </w:rPr>
        <w:t>(</w:t>
      </w:r>
      <w:r>
        <w:rPr>
          <w:rtl w:val="true"/>
        </w:rPr>
        <w:t>چه وقت نماز را نشسته بخوانیم</w:t>
      </w:r>
      <w:r>
        <w:rPr>
          <w:rtl w:val="true"/>
        </w:rPr>
        <w:t>)</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تا هرمقدار، و به هرنحو که توانایی دارد ایستاده نماز بخواند، نباید بنشیند، بنابراین، کسی که موقع ایستادن، بدنش حرکت می‌کند، یا ناچار است به چیزی تکیه دهد، یا بدنش را کج کند، یا خم شود، یا پاها را بیش از معمول باز بگذارد، باید ایستاده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هیچ‌نحو، حتی مثل حال رکوع هم نتواند بایستد، باید نماز را نشسته بخواند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نمازگزاری که می‌تواند بایستد اما می‌ترسد به‌خاطر ایستادن، مریض شود یا ضرری به او برسد یا بهبودیش طولانی شود، می‌تواند نماز را نشسته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تا هر مقداری که قدرت دارد، باید نماز را ایستاده بخواند</w:t>
      </w:r>
      <w:r>
        <w:rPr>
          <w:rFonts w:eastAsia="IRNazanin" w:cs="IRNazanin"/>
          <w:color w:val="111111"/>
          <w:sz w:val="28"/>
          <w:szCs w:val="28"/>
          <w:rtl w:val="true"/>
          <w:lang w:bidi="fa-IR"/>
        </w:rPr>
        <w:t>.</w:t>
      </w:r>
      <w:r>
        <w:rPr>
          <w:rStyle w:val="FootnoteAnchor"/>
          <w:rtl w:val="true"/>
        </w:rPr>
        <w:footnoteReference w:id="37"/>
      </w:r>
      <w:bookmarkStart w:id="83" w:name="pg5043_45399"/>
    </w:p>
    <w:p>
      <w:pPr>
        <w:pStyle w:val="BookText"/>
        <w:rPr/>
      </w:pPr>
      <w:bookmarkEnd w:id="8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یا چند رکعت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ایستاده بخواند، باید همان مقدار را ایستاده، و بقیه رکعات را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نشسته نیز نتواند، باید به‌صورت خوابیده بخواند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نمازگزاری که نشسته نماز می‌خواند، اگر بعد از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بایستد و رکوع را ایستاده بجاآورد، باید بایستد و از حال ایستاده به رکوع برود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84" w:name="__RefHeading___Toc728231_774463916"/>
      <w:bookmarkStart w:id="85" w:name="_Toc29"/>
      <w:bookmarkEnd w:id="84"/>
      <w:r>
        <w:rPr>
          <w:rtl w:val="true"/>
        </w:rPr>
        <w:t>چگونگی نماز نشسته</w:t>
      </w:r>
      <w:bookmarkEnd w:id="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نشسته نمازگزار باید راست بنشیند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در موقع نماز صورت و سینه و شکم او روبه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مجبور است در موقع نشستن کف پاهایش را بر زمین بگذارد با رعایت روبه قبله بودن صورت و سینه و شکم، لازم نیست که ساق پای او نیز روبه قبله باشد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نشسته، نمازگزار برای رکوع باید به‌قدری خم شود که صورت مقابل زانوها برسد؛ بهتر است صورت نزدیک جای سجده برسد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اگر نمی‌تواند برای سجده پیشانی را بر زمین برساند، باید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به‌مقداری که می‌تواند خم شود و مُهر یا چیز دیگری، که سجده بر آن صحیح است، را روی چیز بلندی گذاشته و طوری پیشانی را بر آن بگذارد که بگویند سجده کرده است؛ ولی باید کف دست و زانوها و انگشتان پا را به‌طور معمول بر زمین بگذارد</w:t>
      </w:r>
      <w:r>
        <w:rPr>
          <w:rFonts w:eastAsia="IRNazanin" w:cs="IRNazanin"/>
          <w:color w:val="111111"/>
          <w:sz w:val="28"/>
          <w:szCs w:val="28"/>
          <w:rtl w:val="true"/>
          <w:lang w:bidi="fa-IR"/>
        </w:rPr>
        <w:t xml:space="preserve">. </w:t>
      </w:r>
      <w:r>
        <w:rPr>
          <w:rStyle w:val="FootnoteAnchor"/>
          <w:rtl w:val="true"/>
        </w:rPr>
        <w:footnoteReference w:id="43"/>
      </w:r>
      <w:bookmarkStart w:id="86" w:name="pg5043_45401"/>
    </w:p>
    <w:p>
      <w:pPr>
        <w:pStyle w:val="Heading5"/>
        <w:numPr>
          <w:ilvl w:val="4"/>
          <w:numId w:val="1"/>
        </w:numPr>
        <w:rPr/>
      </w:pPr>
      <w:bookmarkStart w:id="87" w:name="__RefHeading___Toc728233_774463916"/>
      <w:bookmarkStart w:id="88" w:name="_Toc30"/>
      <w:bookmarkEnd w:id="86"/>
      <w:bookmarkEnd w:id="87"/>
      <w:r>
        <w:rPr>
          <w:rtl w:val="true"/>
        </w:rPr>
        <w:t>چه وقت نماز را خوابیده بخوانیم</w:t>
      </w:r>
      <w:bookmarkEnd w:id="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 اگر به هیچ نحو نمی‌تواند بایستد یا بنشیند، باید نماز را به‌صورت خوابیده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می‌تواند بایستد و بنشیند؛ اما می‌ترسد که به‌واسطه ایستادن و نشستن مریض شود یا ضرری به او برسد،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بخواند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نمازگزاری که خوابیده نماز می‌خواند، اگر در بین نماز بتواند بنشیند، باید مقداری را که می‌تواند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می‌تواند بایستد باید مقداری را که می‌تواند، ایستاده بخواند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نمازگزار در موقع انتقال از حالتی به حالت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حالت ایستاده به نشسته یا خوابیده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ذکر بگوید؛ بلکه ذکر را باید بعد از آرامش بدن بگوید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89" w:name="__RefHeading___Toc728235_774463916"/>
      <w:bookmarkStart w:id="90" w:name="_Toc31"/>
      <w:bookmarkEnd w:id="89"/>
      <w:r>
        <w:rPr>
          <w:rtl w:val="true"/>
        </w:rPr>
        <w:t>چگونگی نماز خوابیده</w:t>
      </w:r>
      <w:bookmarkEnd w:id="90"/>
    </w:p>
    <w:p>
      <w:pPr>
        <w:pStyle w:val="Heading6"/>
        <w:numPr>
          <w:ilvl w:val="5"/>
          <w:numId w:val="1"/>
        </w:numPr>
        <w:rPr/>
      </w:pPr>
      <w:bookmarkStart w:id="91" w:name="__RefHeading___Toc728237_774463916"/>
      <w:bookmarkStart w:id="92" w:name="_Toc32"/>
      <w:bookmarkEnd w:id="91"/>
      <w:r>
        <w:rPr>
          <w:rtl w:val="true"/>
        </w:rPr>
        <w:t>اشاره</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نمازگزاری که به‌صورت خوابیده نماز را می‌خواند باید به پهلوی راست طوری بخوابد که جلوی بدن او روبه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نمی‌تواند، باید به پهلوی چپ طوری بخوابد که جلوی بدن او روبه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طریق هم نمی‌تواند، باید به پشت بخوابد؛ به‌طوری که کف پای او روبه قبله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 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تا حد امکان خم شود؛ اگر امکان ندارد، با سر اشاره کند؛ ولی برای سجده بیشتر از رکوع اشاره کند</w:t>
      </w:r>
      <w:r>
        <w:rPr>
          <w:rFonts w:eastAsia="IRNazanin" w:cs="IRNazanin"/>
          <w:color w:val="111111"/>
          <w:sz w:val="28"/>
          <w:szCs w:val="28"/>
          <w:rtl w:val="true"/>
          <w:lang w:bidi="fa-IR"/>
        </w:rPr>
        <w:t xml:space="preserve">. </w:t>
      </w:r>
      <w:bookmarkStart w:id="93" w:name="pg5043_45403"/>
    </w:p>
    <w:p>
      <w:pPr>
        <w:pStyle w:val="BookText"/>
        <w:rPr/>
      </w:pPr>
      <w:bookmarkEnd w:id="93"/>
      <w:r>
        <w:rPr>
          <w:rFonts w:ascii="IRNazanin" w:hAnsi="IRNazanin" w:eastAsia="IRNazanin"/>
          <w:color w:val="111111"/>
          <w:sz w:val="28"/>
          <w:sz w:val="28"/>
          <w:szCs w:val="28"/>
          <w:rtl w:val="true"/>
          <w:lang w:bidi="fa-IR"/>
        </w:rPr>
        <w:t>اگر این را نیز نمی‌تواند به‌وسیله باز و بسته‌کردن چشم‌ها رکوع و سجود کند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به هیچ‌وجه نمی‌تواند برای رکوع خم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یا چیز دیگری را که سجده بر آن صحیح باشد روی پیشانی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94" w:name="__RefHeading___Toc728239_774463916"/>
      <w:bookmarkStart w:id="95" w:name="_Toc33"/>
      <w:bookmarkEnd w:id="94"/>
      <w:r>
        <w:rPr>
          <w:rtl w:val="true"/>
        </w:rPr>
        <w:t>استفتاء</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مجبورند به‌رو خوابیده و در همان حال نماز بخوانند، وظیفه‌شان برای نماز و قبله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بخوابند که پاهایشان روبه قبله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نقل از کتاب احکام جانبازان و بیماران، ص</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روی تخت بیمارستان خوابیده و خود عاجز بوده و امکان تغییر جهت تخت به‌سوی قبله هم نیست، تکلیفش برای نماز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نمی‌تواند روبه قبله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همان نحو نماز بخواند کافی است</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96" w:name="__RefHeading___Toc728241_774463916"/>
      <w:bookmarkStart w:id="97" w:name="_Toc34"/>
      <w:bookmarkEnd w:id="96"/>
      <w:r>
        <w:rPr>
          <w:rtl w:val="true"/>
        </w:rPr>
        <w:t>بیدارکردن بیمار برای نماز</w:t>
      </w:r>
      <w:bookmarkEnd w:id="9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بیدارکردن هم‌اتاقی واجب نیست ولی در صورتی که موجب سهل‌انگاری و استخفاف به امر نماز باشد، باید آنها را بیدار نمود</w:t>
      </w:r>
      <w:r>
        <w:rPr>
          <w:rFonts w:eastAsia="IRNazanin" w:cs="IRNazanin"/>
          <w:color w:val="111111"/>
          <w:sz w:val="28"/>
          <w:szCs w:val="28"/>
          <w:rtl w:val="true"/>
          <w:lang w:bidi="fa-IR"/>
        </w:rPr>
        <w:t xml:space="preserve">. </w:t>
      </w:r>
      <w:r>
        <w:rPr>
          <w:rStyle w:val="FootnoteAnchor"/>
          <w:rtl w:val="true"/>
        </w:rPr>
        <w:footnoteReference w:id="49"/>
      </w:r>
      <w:bookmarkStart w:id="98" w:name="pg5043_45404"/>
    </w:p>
    <w:p>
      <w:pPr>
        <w:pStyle w:val="Heading5"/>
        <w:numPr>
          <w:ilvl w:val="4"/>
          <w:numId w:val="1"/>
        </w:numPr>
        <w:rPr/>
      </w:pPr>
      <w:bookmarkStart w:id="99" w:name="__RefHeading___Toc728243_774463916"/>
      <w:bookmarkStart w:id="100" w:name="_Toc35"/>
      <w:bookmarkEnd w:id="98"/>
      <w:bookmarkEnd w:id="99"/>
      <w:r>
        <w:rPr>
          <w:rtl w:val="true"/>
        </w:rPr>
        <w:t>سخنی با پرستاران</w:t>
      </w:r>
      <w:bookmarkEnd w:id="100"/>
    </w:p>
    <w:p>
      <w:pPr>
        <w:pStyle w:val="BookText"/>
        <w:rPr/>
      </w:pPr>
      <w:r>
        <w:rPr>
          <w:rFonts w:ascii="IRNazanin" w:hAnsi="IRNazanin" w:eastAsia="IRNazanin"/>
          <w:color w:val="111111"/>
          <w:sz w:val="28"/>
          <w:sz w:val="28"/>
          <w:szCs w:val="28"/>
          <w:rtl w:val="true"/>
          <w:lang w:bidi="fa-IR"/>
        </w:rPr>
        <w:t>پرستاران به اقتضای حرفه و شغلشان با بیماران متعدد و متفاوت برخورد دارند که دارای شرایط یکسانی نبوده و تنها وجه مشترک آنها بیماری و مریضی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شاغلین در بیمارستان خوب می‌دانند، بیماران در واقع میهمانانی هستند که مدتی برای کاهش درد و بیماری نزد آنان می‌باشند؛ بنابراین، به‌عنوان میزبان، دانستن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تصوری باطل در بین برخی بیماران و پرستاران وجود دارد که معتقدند بیمار که بستری شد لازم نیست اعمال عبادی خویش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سِرُم به‌دست دارد و نباید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مطلق باید بنماید و یا اینکه خانم جهت زایمان آمده و منتظر وضع‌حمل است و یا اینکه جهت استراحت ویژه برای نجات جنین خود از خطر سقط بستری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سطحی و گذرا می‌توان به‌خوبی دریافت که این علل و بیماری‌ها، هیچ‌کدام دلیل نمی‌شود که بیمار نمازش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خانمی که جهت زایمان آمده و مقداری هم خون دیده ولی هنوز زایمان نکرده است، اگر وقت نماز شد، نماز همچنان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زمانی حکم نفاس دارد که اولین جزء بچه از شکم مادر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پرستاران به‌عنوان میزبانان مهربان و دلسوز علاوه بر رسیدگی غذایی و دارویی به جسم بیمار، لازم است به غذای روح آنها نیز توجه داشته باشند</w:t>
      </w:r>
      <w:r>
        <w:rPr>
          <w:rFonts w:eastAsia="IRNazanin" w:cs="IRNazanin"/>
          <w:color w:val="111111"/>
          <w:sz w:val="28"/>
          <w:szCs w:val="28"/>
          <w:rtl w:val="true"/>
          <w:lang w:bidi="fa-IR"/>
        </w:rPr>
        <w:t xml:space="preserve">. </w:t>
      </w:r>
      <w:bookmarkStart w:id="101" w:name="pg5043_45406"/>
    </w:p>
    <w:p>
      <w:pPr>
        <w:pStyle w:val="BookText"/>
        <w:rPr/>
      </w:pPr>
      <w:bookmarkEnd w:id="101"/>
      <w:r>
        <w:rPr>
          <w:rFonts w:ascii="IRNazanin" w:hAnsi="IRNazanin" w:eastAsia="IRNazanin"/>
          <w:color w:val="111111"/>
          <w:sz w:val="28"/>
          <w:sz w:val="28"/>
          <w:szCs w:val="28"/>
          <w:rtl w:val="true"/>
          <w:lang w:bidi="fa-IR"/>
        </w:rPr>
        <w:t>در بسیاری از مواقع این آگاهی‌دادن شما به بیماران می‌تواند نقش مؤثری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عبادات از مهمترین مسائل اساسی زندگی است و در همه‌جا مقدم هستند؛ در خانه، محل کار، تفریح و حتی در ایام بیماری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چینش تخت‌ها، حتی‌المقدور به‌طرف قبله و به‌گونه‌ای باشد که بیماری که وظیفه‌اش خواندن نماز بر روی تخت یا به‌صورت خوابیده است از این جهت مشکلی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قبله در هر اطاق مشخص، آب برای وضو و خاک برای تیمم موجود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و یا چیزی که سجده بر آن صحیح است برای کسانی که نمی‌توانند به نمازخانه بروند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خواهران اگر ممکن است سجاده به‌همراه یک چادر نماز برای خواهران بیمار و یا همراه موجود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بیمارانی که نیاز به کمک دارند از طرف بهیاران و پرستاران امداد شده تا این عزیزان عبادتشان را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ثواب نمازهای آنها سهیم خواهند بود</w:t>
      </w:r>
      <w:r>
        <w:rPr>
          <w:rFonts w:eastAsia="IRNazanin" w:cs="IRNazanin"/>
          <w:color w:val="111111"/>
          <w:sz w:val="28"/>
          <w:szCs w:val="28"/>
          <w:rtl w:val="true"/>
          <w:lang w:bidi="fa-IR"/>
        </w:rPr>
        <w:t>.</w:t>
      </w:r>
    </w:p>
    <w:p>
      <w:pPr>
        <w:pStyle w:val="Heading5"/>
        <w:numPr>
          <w:ilvl w:val="4"/>
          <w:numId w:val="1"/>
        </w:numPr>
        <w:rPr/>
      </w:pPr>
      <w:bookmarkStart w:id="102" w:name="__RefHeading___Toc728245_774463916"/>
      <w:bookmarkStart w:id="103" w:name="_Toc36"/>
      <w:bookmarkEnd w:id="102"/>
      <w:r>
        <w:rPr>
          <w:rtl w:val="true"/>
        </w:rPr>
        <w:t>نماز با بدن یا لباس نجس</w:t>
      </w:r>
      <w:bookmarkEnd w:id="103"/>
    </w:p>
    <w:p>
      <w:pPr>
        <w:pStyle w:val="Heading6"/>
        <w:numPr>
          <w:ilvl w:val="5"/>
          <w:numId w:val="1"/>
        </w:numPr>
        <w:rPr/>
      </w:pPr>
      <w:bookmarkStart w:id="104" w:name="__RefHeading___Toc728247_774463916"/>
      <w:bookmarkStart w:id="105" w:name="_Toc37"/>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یکی از شرایط لباس نمازگزار، پاک بودن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نمازگزار بداند که بدن و لباس نجس است و ازروی عمد و آگاهی نماز بخواند،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نمی‌دانسته که با بدن و لباس نجس نماز باطل است و </w:t>
      </w:r>
      <w:bookmarkStart w:id="106" w:name="pg5043_45408"/>
    </w:p>
    <w:p>
      <w:pPr>
        <w:pStyle w:val="BookText"/>
        <w:rPr/>
      </w:pPr>
      <w:bookmarkEnd w:id="106"/>
      <w:r>
        <w:rPr>
          <w:rFonts w:ascii="IRNazanin" w:hAnsi="IRNazanin" w:eastAsia="IRNazanin"/>
          <w:color w:val="111111"/>
          <w:sz w:val="28"/>
          <w:sz w:val="28"/>
          <w:szCs w:val="28"/>
          <w:rtl w:val="true"/>
          <w:lang w:bidi="fa-IR"/>
        </w:rPr>
        <w:t>با همان بدن و لباس نجس نماز خوانده،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فراموش کند که بدن یا لباسش نجس است، نمازش باطل است و باید دوباره بخواند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شک کند که همان وقت نجس شده یا قبلاً نجس بوده؛ چنانچه بتواند لباسش را درآورد، باید با بدن پاک و پوشش لازم، نماز را بخواند و گرنه در وسعت وقت، نماز باطل و در کمی وقت به‌صورت نماز برهنگان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بخواند و اگر نمی‌تواند برهنه نماز بخواند با همان لباس نجس نماز بخواند</w:t>
      </w:r>
      <w:r>
        <w:rPr>
          <w:rFonts w:eastAsia="IRNazanin" w:cs="IRNazanin"/>
          <w:color w:val="111111"/>
          <w:sz w:val="28"/>
          <w:szCs w:val="28"/>
          <w:rtl w:val="true"/>
          <w:lang w:bidi="fa-IR"/>
        </w:rPr>
        <w:t>.</w:t>
      </w:r>
    </w:p>
    <w:p>
      <w:pPr>
        <w:pStyle w:val="Heading6"/>
        <w:numPr>
          <w:ilvl w:val="5"/>
          <w:numId w:val="1"/>
        </w:numPr>
        <w:rPr/>
      </w:pPr>
      <w:bookmarkStart w:id="107" w:name="__RefHeading___Toc728249_774463916"/>
      <w:bookmarkStart w:id="108" w:name="_Toc38"/>
      <w:bookmarkEnd w:id="107"/>
      <w:r>
        <w:rPr>
          <w:rtl w:val="true"/>
        </w:rPr>
        <w:t>استفتاء</w:t>
      </w:r>
      <w:bookmarkEnd w:id="10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نماز متوجه شود که لباس یا بدنش نجس بوده، آیا نمازش صحیح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نماز خوابیده می‌خواند، در صورتی که ملافه زیر پایش نجس باشد، آیا برای نماز اشکال دارد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این ملافه برای پوشش و حکم ساتر عورت داشته باشد باید پاک باشد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بنابراین در صورتی که بیمار به علت کمبود ملافه پاک مجبور شد از ملافه ناپاک استفاده کند این ملافه نجس نباید به‌عنوان پوشش بدن استفاده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مواردی که می‌توان با بدن یا لباس نجس نماز خواند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نجاست به‌واسطه زخم یا جراحتی باشد که در بدن اوست؛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شرایط که؛ زخم بهبود نیافته؛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آب‌کشیدن بدن یا لباس و یا تعویض لباس هم معمولاً سخت و دشوار 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جراحت سطحی و جزئی نباشد که به‌زودی خوب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خونِ بریدگی و زخمی که به‌زودی خوب می‌شود و شستن آن آسان است، در بدن یا لباس نمازگزار باشد، باید خون را برطرف نماید، یا لباس را برای نماز عوض کند وگرنه نماز او باطل است</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کمتر از یک‌درهم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به‌اندازه یک بند انگشت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اضطرار و ناچاری که امکان پاک‌کردن آن را ندارد، هرچند بیش از یک بند انگشت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زن پرستار بچه، که لباس دیگری ندارد، اگر روزی یک‌بار آن را آب بکشد کافیست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نجس کوچکی که نمی‌توان با آن ستر عورت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جورابِ کوتاه</w:t>
      </w:r>
      <w:r>
        <w:rPr>
          <w:rFonts w:eastAsia="IRNazanin" w:cs="IRNazanin"/>
          <w:color w:val="111111"/>
          <w:sz w:val="28"/>
          <w:szCs w:val="28"/>
          <w:rtl w:val="true"/>
          <w:lang w:bidi="fa-IR"/>
        </w:rPr>
        <w:t xml:space="preserve">). </w:t>
      </w:r>
      <w:bookmarkStart w:id="109" w:name="pg5043_45412"/>
    </w:p>
    <w:p>
      <w:pPr>
        <w:pStyle w:val="Heading4"/>
        <w:numPr>
          <w:ilvl w:val="3"/>
          <w:numId w:val="1"/>
        </w:numPr>
        <w:rPr/>
      </w:pPr>
      <w:bookmarkStart w:id="110" w:name="__RefHeading___Toc728251_774463916"/>
      <w:bookmarkStart w:id="111" w:name="_Toc39"/>
      <w:bookmarkEnd w:id="109"/>
      <w:bookmarkEnd w:id="110"/>
      <w:r>
        <w:rPr>
          <w:rtl w:val="true"/>
        </w:rPr>
        <w:t>بخش دوّم</w:t>
      </w:r>
      <w:r>
        <w:rPr>
          <w:rtl w:val="true"/>
        </w:rPr>
        <w:t xml:space="preserve">: </w:t>
      </w:r>
      <w:r>
        <w:rPr>
          <w:rtl w:val="true"/>
        </w:rPr>
        <w:t>طهارت</w:t>
      </w:r>
      <w:bookmarkEnd w:id="111"/>
    </w:p>
    <w:p>
      <w:pPr>
        <w:pStyle w:val="Heading5"/>
        <w:numPr>
          <w:ilvl w:val="4"/>
          <w:numId w:val="1"/>
        </w:numPr>
        <w:rPr/>
      </w:pPr>
      <w:bookmarkStart w:id="112" w:name="__RefHeading___Toc728253_774463916"/>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 xml:space="preserve">از امتیازات دین اسلام، اهمیت فوق‌العاده‌ای است که برای طهارت و نظافت قایل شده؛ تا آنجا که نظافت را مبنای دین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الدّینُ عَلَی النِّظافَة</w:t>
      </w:r>
      <w:r>
        <w:rPr>
          <w:rStyle w:val="FootnoteAnchor"/>
          <w:rtl w:val="true"/>
        </w:rPr>
        <w:footnoteReference w:id="54"/>
      </w:r>
      <w:r>
        <w:rPr>
          <w:rFonts w:ascii="Amiri" w:hAnsi="Amiri" w:eastAsia="Amiri" w:cs="Amiri"/>
          <w:color w:val="111111"/>
          <w:sz w:val="28"/>
          <w:sz w:val="28"/>
          <w:szCs w:val="28"/>
          <w:rtl w:val="true"/>
          <w:lang w:bidi="ar-SA"/>
        </w:rPr>
        <w:t xml:space="preserve">و طهارت را نصف ایمان معرفی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 نِصْفُ الأیمان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 پیشرفت بشر در علوم، بهداشت، کشف میکروب و تهیه دستگاه‌های آزمایشگاهی، اهمیت نظافت و طهارتی که اسلام بیان کرده و ارتباط آن با سلامت انسان به‌خوبی آشکار می‌شود</w:t>
      </w:r>
      <w:r>
        <w:rPr>
          <w:rFonts w:eastAsia="IRNazanin" w:cs="IRNazanin"/>
          <w:color w:val="111111"/>
          <w:sz w:val="28"/>
          <w:szCs w:val="28"/>
          <w:rtl w:val="true"/>
          <w:lang w:bidi="fa-IR"/>
        </w:rPr>
        <w:t>.</w:t>
      </w:r>
    </w:p>
    <w:p>
      <w:pPr>
        <w:pStyle w:val="Heading5"/>
        <w:numPr>
          <w:ilvl w:val="4"/>
          <w:numId w:val="1"/>
        </w:numPr>
        <w:rPr/>
      </w:pPr>
      <w:bookmarkStart w:id="114" w:name="__RefHeading___Toc728255_774463916"/>
      <w:bookmarkStart w:id="115" w:name="_Toc41"/>
      <w:bookmarkEnd w:id="114"/>
      <w:r>
        <w:rPr>
          <w:rtl w:val="true"/>
        </w:rPr>
        <w:t>خون</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نجاسات، خون است، امّا نه هر خونی، بلکه خون انسان و حیوان‌هایی که خون جهنده دارند</w:t>
      </w:r>
      <w:r>
        <w:rPr>
          <w:rFonts w:eastAsia="IRNazanin" w:cs="IRNazanin"/>
          <w:color w:val="111111"/>
          <w:sz w:val="28"/>
          <w:szCs w:val="28"/>
          <w:rtl w:val="true"/>
          <w:lang w:bidi="fa-IR"/>
        </w:rPr>
        <w:t>.</w:t>
      </w:r>
      <w:bookmarkStart w:id="116" w:name="pg5043_45414"/>
    </w:p>
    <w:p>
      <w:pPr>
        <w:pStyle w:val="BookText"/>
        <w:rPr/>
      </w:pPr>
      <w:bookmarkEnd w:id="11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مایعی شک کند که خون است یا نه، پاک می‌باشد؛ به‌عنوان مثال، اگر از زخم یا دُمل مقدار کمی مایع زردرنگ خارج شده و شک دارد که خون است یا نه، پاک می‌باشد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زردابه‌ای که در حال بهبود زخم و اطراف آن پیدا می‌شود، اگر معلوم نباشد که با خون مخلوط است، پاک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 که محتوی آب کمتر از کر باشد و با خون یا فراورده‌های خونی نجس شده باشد، بجوشد، آیا بخار آن پاک است؟ و آیا فراورده‌های خونی مانند پلاسما و سِرم نجس است؟ اگر با همین شرایط به‌جای خون ادرار باشد، آیا بخار آن پاک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پاک است؛ ولی سِرمی که از فراورده‌های خون است، نجس است مگر در صورتی که صدق خون بر آن نشود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فراورده‌های خونی،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بدن یا لباس بریزد حکم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مگر در صورتی که صدق خون بر آن نشود</w:t>
      </w:r>
      <w:r>
        <w:rPr>
          <w:rFonts w:eastAsia="IRNazanin" w:cs="IRNazanin"/>
          <w:color w:val="111111"/>
          <w:sz w:val="28"/>
          <w:szCs w:val="28"/>
          <w:rtl w:val="true"/>
          <w:lang w:bidi="fa-IR"/>
        </w:rPr>
        <w:t xml:space="preserve">. </w:t>
      </w:r>
      <w:r>
        <w:rPr>
          <w:rStyle w:val="FootnoteAnchor"/>
          <w:rtl w:val="true"/>
        </w:rPr>
        <w:footnoteReference w:id="59"/>
      </w:r>
    </w:p>
    <w:p>
      <w:pPr>
        <w:pStyle w:val="Heading5"/>
        <w:numPr>
          <w:ilvl w:val="4"/>
          <w:numId w:val="1"/>
        </w:numPr>
        <w:rPr/>
      </w:pPr>
      <w:bookmarkStart w:id="117" w:name="__RefHeading___Toc728257_774463916"/>
      <w:bookmarkStart w:id="118" w:name="_Toc42"/>
      <w:bookmarkEnd w:id="117"/>
      <w:r>
        <w:rPr>
          <w:rtl w:val="true"/>
        </w:rPr>
        <w:t>انتقال خون و خرید و فروش آن</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خون از بدن انسان به انسان دیگر، یا از بدن حیوان به بدن انسان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خون غیرمسلمان به بدن مسلمان اشکال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خون برای استفاده بیماران و مجروحان اشکال ندارد</w:t>
      </w:r>
      <w:r>
        <w:rPr>
          <w:rFonts w:eastAsia="IRNazanin" w:cs="IRNazanin"/>
          <w:color w:val="111111"/>
          <w:sz w:val="28"/>
          <w:szCs w:val="28"/>
          <w:rtl w:val="true"/>
          <w:lang w:bidi="fa-IR"/>
        </w:rPr>
        <w:t xml:space="preserve">. </w:t>
      </w:r>
      <w:bookmarkStart w:id="119" w:name="pg5043_45416"/>
    </w:p>
    <w:p>
      <w:pPr>
        <w:pStyle w:val="BookText"/>
        <w:rPr/>
      </w:pPr>
      <w:bookmarkEnd w:id="11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گرفتن خون برای صاحب آن ضرر داشته باشد، اشکال دارد؛ خصوصاً اگر ضرر زیاد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0" w:name="__RefHeading___Toc728259_774463916"/>
      <w:bookmarkStart w:id="121" w:name="_Toc43"/>
      <w:bookmarkEnd w:id="120"/>
      <w:r>
        <w:rPr>
          <w:rtl w:val="true"/>
        </w:rPr>
        <w:t>عضو جداشده</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عضوی از بدنِ انسان قطع شود و به‌صورت آویزان، متّصل به بدن باشد، تا زمانی که اتصال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فقط به‌وسیله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امّا همین که از بدن جدا شود، نجس می‌شود و اگر با رطوبت به چیزی برخورد کند، آن را نجس می‌کند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دندان به‌تنهایی کشیده شود، نجس نیست؛ امّا اگر همراه با آن گوشت باشد نجس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جنین، قبل از آنکه در او روح دمیده شود، سِقط شود، نجس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2" w:name="__RefHeading___Toc728261_774463916"/>
      <w:bookmarkStart w:id="123" w:name="_Toc44"/>
      <w:bookmarkEnd w:id="122"/>
      <w:r>
        <w:rPr>
          <w:rtl w:val="true"/>
        </w:rPr>
        <w:t>میت یا انسان مرده</w:t>
      </w:r>
      <w:bookmarkEnd w:id="123"/>
    </w:p>
    <w:p>
      <w:pPr>
        <w:pStyle w:val="BookText"/>
        <w:rPr/>
      </w:pPr>
      <w:r>
        <w:rPr>
          <w:rFonts w:ascii="IRNazanin" w:hAnsi="IRNazanin" w:eastAsia="IRNazanin"/>
          <w:color w:val="111111"/>
          <w:sz w:val="28"/>
          <w:sz w:val="28"/>
          <w:szCs w:val="28"/>
          <w:rtl w:val="true"/>
          <w:lang w:bidi="fa-IR"/>
        </w:rPr>
        <w:t>یکی دیگر از اقسام نجاسات مردار یا انسان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پرستاران گرامی در بیمارستان با جسد سروکار دارند برخی از احکام جسدِ انسان ذکر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نجس‌بودن میت، آن است که روح از تمام بدنش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به‌طور کامل، روح از بدن خارج نشده باشد، نجس نمی‌باشد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24" w:name="pg5043_45418"/>
    </w:p>
    <w:p>
      <w:pPr>
        <w:pStyle w:val="BookText"/>
        <w:rPr/>
      </w:pPr>
      <w:bookmarkEnd w:id="12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کسی بدن انسان مرده‌ای را که سرد شده و غسلش نداده‌اند، مس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از بدن خود را به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غسل مس میت نماید، حتی اگر ناخن و استخوان او به ناخن و استخوان میت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معاینه، رسیدگی یا حمل بیمار، متوجه شد که روح از بدن وی خارج شده و بدن نیز سرد شده است، در صورت تماس پوستی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بدون دستکش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میت سرد شده، غسل مسّ میت واجب می‌شود؛</w:t>
      </w:r>
      <w:r>
        <w:rPr>
          <w:rStyle w:val="FootnoteAnchor"/>
          <w:rtl w:val="true"/>
        </w:rPr>
        <w:footnoteReference w:id="62"/>
      </w:r>
      <w:r>
        <w:rPr>
          <w:rFonts w:ascii="IRNazanin" w:hAnsi="IRNazanin" w:eastAsia="IRNazanin"/>
          <w:color w:val="111111"/>
          <w:sz w:val="28"/>
          <w:sz w:val="28"/>
          <w:szCs w:val="28"/>
          <w:rtl w:val="true"/>
          <w:lang w:bidi="fa-IR"/>
        </w:rPr>
        <w:t>ولی اگر بدن هنوز گرم است، غسل، واجب نیست</w:t>
      </w:r>
      <w:r>
        <w:rPr>
          <w:rFonts w:eastAsia="IRNazanin" w:cs="IRNazanin"/>
          <w:color w:val="111111"/>
          <w:sz w:val="28"/>
          <w:szCs w:val="28"/>
          <w:rtl w:val="true"/>
          <w:lang w:bidi="fa-IR"/>
        </w:rPr>
        <w:t>.</w:t>
      </w:r>
    </w:p>
    <w:p>
      <w:pPr>
        <w:pStyle w:val="Heading5"/>
        <w:numPr>
          <w:ilvl w:val="4"/>
          <w:numId w:val="1"/>
        </w:numPr>
        <w:rPr/>
      </w:pPr>
      <w:bookmarkStart w:id="125" w:name="__RefHeading___Toc728263_774463916"/>
      <w:bookmarkStart w:id="126" w:name="_Toc45"/>
      <w:bookmarkEnd w:id="125"/>
      <w:r>
        <w:rPr>
          <w:rtl w:val="true"/>
        </w:rPr>
        <w:t>احکام محتضر</w:t>
      </w:r>
      <w:bookmarkEnd w:id="126"/>
    </w:p>
    <w:p>
      <w:pPr>
        <w:pStyle w:val="BookText"/>
        <w:rPr/>
      </w:pPr>
      <w:r>
        <w:rPr>
          <w:rFonts w:ascii="IRNazanin" w:hAnsi="IRNazanin" w:eastAsia="IRNazanin"/>
          <w:color w:val="111111"/>
          <w:sz w:val="28"/>
          <w:sz w:val="28"/>
          <w:szCs w:val="28"/>
          <w:rtl w:val="true"/>
          <w:lang w:bidi="fa-IR"/>
        </w:rPr>
        <w:t>محتضر کسی است که در آستانه مرگ قرار دارد و در حال جان‌دادن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برخی از بیماران در بیمارستان‌ها جان می‌دهند و غالباً در لحظات آخر، پرستاران و بهیاران زحمتکش با آنان سروکار دارند، ازاین‌رو لازم دانسته شد که مسایل ضروری بیماران در حال احتضار را بیان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روبه قبله‌کردن محتضر بر هر مسلمانی واجب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که در حال جان‌دادن است؛ مرد باشد یا زن، کوچک باشد یا بزرگ، باید او را به پشت خواباند؛ به‌طوری که کف پاهایش به طرف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خوابانیدن او به این نحو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اندازه‌ای که ممکن است باید به </w:t>
      </w:r>
    </w:p>
    <w:p>
      <w:pPr>
        <w:pStyle w:val="BookText"/>
        <w:rPr/>
      </w:pPr>
      <w:r>
        <w:rPr>
          <w:rFonts w:ascii="IRNazanin" w:hAnsi="IRNazanin" w:eastAsia="IRNazanin"/>
          <w:color w:val="111111"/>
          <w:sz w:val="28"/>
          <w:sz w:val="28"/>
          <w:szCs w:val="28"/>
          <w:rtl w:val="true"/>
          <w:lang w:bidi="fa-IR"/>
        </w:rPr>
        <w:t>این دستور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خواباندن او به کیفیت مذکور به هیچ قسم ممکن نباشد به قصد احتیاط او را روبه قبله بنشانند؛ اگر آن هم ممکن نباشد، باز به قصد احتیاط او را به پهلوی راست یا به پهلوی چپ روبه قبله بخوابانند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شایسته است در بخش‌هایی از بیمارستان که احتمال فوت بیمار بیشتر است؛ مانند </w:t>
      </w:r>
      <w:r>
        <w:rPr>
          <w:rFonts w:eastAsia="Times New Roman" w:cs="Times New Roman" w:ascii="Times New Roman" w:hAnsi="Times New Roman"/>
          <w:color w:val="111111"/>
          <w:sz w:val="28"/>
          <w:szCs w:val="28"/>
          <w:lang w:val="en-US" w:bidi="en-US"/>
        </w:rPr>
        <w:t>ICU</w:t>
      </w:r>
      <w:r>
        <w:rPr>
          <w:rFonts w:ascii="IRNazanin" w:hAnsi="IRNazanin" w:eastAsia="IRNazanin"/>
          <w:color w:val="111111"/>
          <w:sz w:val="28"/>
          <w:sz w:val="28"/>
          <w:szCs w:val="28"/>
          <w:rtl w:val="true"/>
          <w:lang w:bidi="fa-IR"/>
        </w:rPr>
        <w:t>، چینش تخت‌ها و نصب دستگاه‌های کنترل‌کننده علایم حیاتی بیمار را به‌گونه‌ای قرار دهند که بیمار همواره روبه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که در حال احتضار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با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فوت او می‌باشد، و ما تنها با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زنده‌ماندن، روی بیمار کار می‌کنیم، به‌علت دستگاه‌های متعدد نمی‌توان بیمار را روبه قبله کرد و یا به‌علت تراکم کاری شهادتین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برایش گفت، آیا ما مسئول هستیم؟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روبه قبله کردن محتضر ممکن نیست تکلیفی ندارید ولی مجرد تراکم کاری مسقط تکلیف نمی‌شود و تلقین و شهادتین مستحب است</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شهادتین و اقرار به دوازده امام‌علیه‌السلام و سایر عقاید حقه را، به کسی که در حال جان‌دادن است طوری تلقین کنند که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مستحب است چیزهایی را که گفته شد تا وقت مرگ تکرار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27" w:name="pg5043_45422"/>
    </w:p>
    <w:p>
      <w:pPr>
        <w:pStyle w:val="BookText"/>
        <w:rPr/>
      </w:pPr>
      <w:bookmarkEnd w:id="12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گذاشتن محتضر، گذاشتن چیز سنگین روی شکم او، بودن جُنُب و حائض نزد او، حرف‌زدن زیاد، گریه‌کردن و تنها گذاشتن زن‌ها نزد او مکروه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قرآن؛ به‌ویژه سوره‌های یس، صافات، احزاب و آیةالکرسی، بر بالین محتضر مستحب است</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28" w:name="__RefHeading___Toc728265_774463916"/>
      <w:bookmarkStart w:id="129" w:name="_Toc46"/>
      <w:bookmarkEnd w:id="128"/>
      <w:r>
        <w:rPr>
          <w:rtl w:val="true"/>
        </w:rPr>
        <w:t>راه ثابت‌شدن نجاست</w:t>
      </w:r>
      <w:bookmarkEnd w:id="129"/>
    </w:p>
    <w:p>
      <w:pPr>
        <w:pStyle w:val="Heading6"/>
        <w:numPr>
          <w:ilvl w:val="5"/>
          <w:numId w:val="1"/>
        </w:numPr>
        <w:rPr/>
      </w:pPr>
      <w:bookmarkStart w:id="130" w:name="__RefHeading___Toc728267_774463916"/>
      <w:bookmarkStart w:id="131" w:name="_Toc47"/>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در بیمارستان گاهی با اشیایی برخورد می‌شود که پاک یا نجس‌بودن آنها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این‌گونه اشیاء این است که ازنظر شرعی، هرچیز را می‌توان پاک دانست، مگر آنکه نجاست آن به‌وسیله یکی از راه‌های زیر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یقین کند که آن شی‌ء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چیز در اختیار اوست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پرستار و یا بیمار دیگر بگوید ظرف یا چیزی که در اختیار اوست نجس است باید از آن اجتناب کند خواه عادل باشد یا فاسق، مسلمان باشد یا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دونفر مرد عادل بگویند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یقین به نجاست غذا یا چیزی که برای او می‌آورند ندارد، آن غذا یا آن چیز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چیزهایی که از خارج می‌آورند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 عطر، روغن و </w:t>
      </w:r>
      <w:bookmarkStart w:id="132" w:name="pg5043_45424"/>
    </w:p>
    <w:p>
      <w:pPr>
        <w:pStyle w:val="BookText"/>
        <w:rPr/>
      </w:pPr>
      <w:bookmarkEnd w:id="132"/>
      <w:r>
        <w:rPr>
          <w:rFonts w:ascii="IRNazanin" w:hAnsi="IRNazanin" w:eastAsia="IRNazanin"/>
          <w:color w:val="111111"/>
          <w:sz w:val="28"/>
          <w:sz w:val="28"/>
          <w:szCs w:val="28"/>
          <w:rtl w:val="true"/>
          <w:lang w:bidi="fa-IR"/>
        </w:rPr>
        <w:t>صابون، اگر انسان یقین به نجاست آنها نداشته باشد، پاک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بیماران غیرمسلمان و افراد لاابالی که انسان یقین به نجاست آنها نداشته باشد، پاک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و لوازمی که در بیمارستان وجود دارد؛ ازجمله ظروف غذا، حوله حمام و دستشویی، صابون، رختخواب، تخت و سایر چیزها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نجس‌بودن آنها ثابت باشد</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133" w:name="__RefHeading___Toc728269_774463916"/>
      <w:bookmarkStart w:id="134" w:name="_Toc48"/>
      <w:bookmarkEnd w:id="133"/>
      <w:r>
        <w:rPr>
          <w:rtl w:val="true"/>
        </w:rPr>
        <w:t>استفتاء</w:t>
      </w:r>
      <w:bookmarkEnd w:id="13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دست با انواع 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 شیمیایی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نیست که الکل مست‌کننده و از چیز مایع به‌دست آمده محکوم به طهارت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الکل سفید حکمش چیست؟ در بخش کودکان مجبور به تزریق آمپول هستم و هربار آب‌کشیدن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همراه داشتن لباس و مقنعه‌ای که نمی‌دانیم دست آغشته به الکل به آن تماس پیدا کرده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که در اصل مایع نباشد، محکوم به طهارت است؛ هرچند که مسکر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آن در امور طبی و غیر آن مانع ندارد و نمازخواندن با لباسی که به این قسم الکل آغشته شده صحیح است و احتیاج به تطهیر ندارد</w:t>
      </w:r>
      <w:r>
        <w:rPr>
          <w:rFonts w:eastAsia="IRNazanin" w:cs="IRNazanin"/>
          <w:color w:val="111111"/>
          <w:sz w:val="28"/>
          <w:szCs w:val="28"/>
          <w:rtl w:val="true"/>
          <w:lang w:bidi="fa-IR"/>
        </w:rPr>
        <w:t>.</w:t>
      </w:r>
      <w:r>
        <w:rPr>
          <w:rStyle w:val="FootnoteAnchor"/>
          <w:rtl w:val="true"/>
        </w:rPr>
        <w:footnoteReference w:id="7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فاضل لنکرانی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صنعتی و الکل‌هایی که در مداوا و آمپول‌زدن و امثال آن به‌کار می‌رود نجس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جامع‌المسائل، 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سؤال</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پرستارانی که در محیط کاری و بیمارستان مجبورند با پرستاران یا همکاران اهل کتاب، مانند مسیحی یا زردشتی و کسانی که هیچ اعتقادی به نجاست و پاکی ندارند، و یا جمعی از کسانی که مسلمانند ولی آشنا به احکام نبوده و رعایت پاکی و نجاست را نمی‌کنند، همکاری نمایند به‌نظر اکثر مراجع تقلید، اهل کتاب مانند زردشتی‌ها و یهودیان و مسیحیان پاک هستند و اشیایی که معلوم نیست پاک یا نجس است محکوم به طهارت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اداری و حتی درمانی بیمارستان‌ها، چنانچه یقین به نجس شدن آنها و اشیاء و وسائل و روی آنها نباشد، محکوم به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صَرفِ غذا، مایعات و چای در ظروف رستوران یا سلف‌سرویس اینگونه اماکن که افراد غیرمسلمان و کسانی که اهل رعایت مسایل نیستند و از ظروف مشترک استفاده می‌کنند، اگر علم به نجاست غذا و ظروف نباشد، اشکال ندارد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سوزن و مانند آن در بدن فرورود و در داخل بدن با نجاست برخورد کند، در صورتی که پس از بیرون‌آمدن، آلوده به نجاست نباشد، پاک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برخورد چیز پاک یا نجس، مثل دست پاک با ملافه و شی‌ء نجس، اگر شک کنیم که یکی از آن‌دو مرطوب بوده یا نه، یا بدانیم که یکی از آن‌دو مرطوب بوده، امّا در سرایت رطوبت یکی به دیگری شک کنیم، چیز پاک همچنان پاک می‌باشد</w:t>
      </w:r>
      <w:r>
        <w:rPr>
          <w:rFonts w:eastAsia="IRNazanin" w:cs="IRNazanin"/>
          <w:color w:val="111111"/>
          <w:sz w:val="28"/>
          <w:szCs w:val="28"/>
          <w:rtl w:val="true"/>
          <w:lang w:bidi="fa-IR"/>
        </w:rPr>
        <w:t>.</w:t>
      </w:r>
      <w:r>
        <w:rPr>
          <w:rStyle w:val="FootnoteAnchor"/>
          <w:rtl w:val="true"/>
        </w:rPr>
        <w:footnoteReference w:id="74"/>
      </w:r>
      <w:bookmarkStart w:id="135" w:name="pg5043_45429"/>
    </w:p>
    <w:p>
      <w:pPr>
        <w:pStyle w:val="BookText"/>
        <w:rPr/>
      </w:pPr>
      <w:bookmarkEnd w:id="135"/>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یا بدن به ملافه نجس برخورد کند، امّا یقین به سرایت رطوبت نداشته باشد، پاک است</w:t>
      </w:r>
      <w:r>
        <w:rPr>
          <w:rFonts w:eastAsia="IRNazanin" w:cs="IRNazanin"/>
          <w:color w:val="111111"/>
          <w:sz w:val="28"/>
          <w:szCs w:val="28"/>
          <w:rtl w:val="true"/>
          <w:lang w:bidi="fa-IR"/>
        </w:rPr>
        <w:t>.</w:t>
      </w:r>
    </w:p>
    <w:p>
      <w:pPr>
        <w:pStyle w:val="Heading5"/>
        <w:numPr>
          <w:ilvl w:val="4"/>
          <w:numId w:val="1"/>
        </w:numPr>
        <w:rPr/>
      </w:pPr>
      <w:bookmarkStart w:id="136" w:name="__RefHeading___Toc728271_774463916"/>
      <w:bookmarkStart w:id="137" w:name="_Toc49"/>
      <w:bookmarkEnd w:id="136"/>
      <w:r>
        <w:rPr>
          <w:rtl w:val="true"/>
        </w:rPr>
        <w:t>خوردن و آشامیدن چیز حرام یا نجس برای معالجه</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مداوای مرضی که تحمل آن به‌طور معمول ممکن نیست، متوقف بر خوردن یا آشامیدن چیز حرام یا نجس باشد و معالجه آن منحصر در استفاده از آن دارو باشد، خوردن و آشامیدن آن، اشکال ندارد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مواردی که خوردن یا آشامیدن حرام یا نجس، جایز است، باید به مقدار ضرورت اکتفا کند و زیاد بر آن جایز نیست</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معالجه بیمار با خوردن چیز نجس و حرام جایز است که پزشکان ماهر و مورد اطمینان معالجه بیمار را منحصر در خوردن آن تشخیص دهند و به‌طور متعارف راه دیگری نباشد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می‌شود که بعضی از شربت‌های تقویتی و بعضی شربت‌های سینه، الکل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فرمول آنها به‌کار رفته، تجویز و یا فروش آنها در داروخانه‌ها چه حکمی دارد؟ آیا لازم است نجاست آنها را به مریض تذکر داد؟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معلوم است که در آن شرابِ حرام بکار رفته است، تجویز و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جایز نیست مگر در موارد ضرورت و انحصار علاج به آن؛ ولی در صورت شک مانع ندارد و تحقیق زیاد لازم نیست</w:t>
      </w:r>
      <w:r>
        <w:rPr>
          <w:rFonts w:eastAsia="IRNazanin" w:cs="IRNazanin"/>
          <w:color w:val="111111"/>
          <w:sz w:val="28"/>
          <w:szCs w:val="28"/>
          <w:rtl w:val="true"/>
          <w:lang w:bidi="fa-IR"/>
        </w:rPr>
        <w:t xml:space="preserve">. </w:t>
      </w:r>
      <w:r>
        <w:rPr>
          <w:rStyle w:val="FootnoteAnchor"/>
          <w:rtl w:val="true"/>
        </w:rPr>
        <w:footnoteReference w:id="78"/>
      </w:r>
      <w:bookmarkStart w:id="138" w:name="pg5043_45431"/>
    </w:p>
    <w:p>
      <w:pPr>
        <w:pStyle w:val="Heading5"/>
        <w:numPr>
          <w:ilvl w:val="4"/>
          <w:numId w:val="1"/>
        </w:numPr>
        <w:rPr/>
      </w:pPr>
      <w:bookmarkStart w:id="139" w:name="__RefHeading___Toc728273_774463916"/>
      <w:bookmarkStart w:id="140" w:name="_Toc50"/>
      <w:bookmarkEnd w:id="138"/>
      <w:bookmarkEnd w:id="139"/>
      <w:r>
        <w:rPr>
          <w:rtl w:val="true"/>
        </w:rPr>
        <w:t>تطهیر اشیای نجس</w:t>
      </w:r>
      <w:bookmarkEnd w:id="140"/>
    </w:p>
    <w:p>
      <w:pPr>
        <w:pStyle w:val="BookText"/>
        <w:rPr/>
      </w:pPr>
      <w:r>
        <w:rPr>
          <w:rFonts w:ascii="IRNazanin" w:hAnsi="IRNazanin" w:eastAsia="IRNazanin"/>
          <w:color w:val="111111"/>
          <w:sz w:val="28"/>
          <w:sz w:val="28"/>
          <w:szCs w:val="28"/>
          <w:rtl w:val="true"/>
          <w:lang w:bidi="fa-IR"/>
        </w:rPr>
        <w:t>باید توجه داشت هرچند در برخی موارد پاک‌بودن و پرهیز از اشیاء نجس واجب است، مثل خوردنی‌ها و آشامیدنی‌ها و بدن و لباس نمازگزار، امّا پاک‌بودن تمام محیط زندگی و ابزار و وسایل کار ضرورتی ندارد و واجب نیست و برفرض که بخواهند آن مکان‌ها و اشیاء را نیز تطهیر کنند با امکاناتی که امروزه در اختیار دارند، مثل آب شیر متصل به منبع کُر و شیلنگ و امثال اینها، کار دشواری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از منزل یا بیمارستان که نجس می‌شود و امکان اینکه آب جاری یا قلیل روی آن ریخته و از محلی خارج شود نمی‌باشد، برای پاک‌کردن آن جاها به چه ترتیب باید عمل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به‌وسیله آب کُر تمام محل نجس شسته شود و غساله از محل نجس رد شود، پاک می‌شود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آلوده به خون و یا نجاستی دیگر، پس از تطهیر در صورتی که عین نجاست یا خون ازبین برود هرچند رنگ آن باقی باشد، پاک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41" w:name="__RefHeading___Toc728275_774463916"/>
      <w:bookmarkStart w:id="142" w:name="_Toc51"/>
      <w:bookmarkEnd w:id="141"/>
      <w:r>
        <w:rPr>
          <w:rtl w:val="true"/>
        </w:rPr>
        <w:t>روزه</w:t>
      </w:r>
      <w:bookmarkEnd w:id="142"/>
    </w:p>
    <w:p>
      <w:pPr>
        <w:pStyle w:val="BookText"/>
        <w:rPr/>
      </w:pPr>
      <w:r>
        <w:rPr>
          <w:rFonts w:ascii="IRNazanin" w:hAnsi="IRNazanin" w:eastAsia="IRNazanin"/>
          <w:color w:val="111111"/>
          <w:sz w:val="28"/>
          <w:sz w:val="28"/>
          <w:szCs w:val="28"/>
          <w:rtl w:val="true"/>
          <w:lang w:bidi="fa-IR"/>
        </w:rPr>
        <w:t>روزه یکی از احکام ضروری اسلام است که برای سلامتی جسم و روح انسان فوائد فراوانی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برخی از بیماران به‌جهت مضرّ بودن روزه از این تکلیف مستثنی هستند و نباید روزه بگیرند، بنابراین جادارد برخی از احکام بیماران و پرستاران آنها را یادآور شویم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شرایط صحیح‌بودن روزه مضرّنبودن آن است؛ بنابراین، اگر کسی؛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دارد که به‌واسطه روزه بیماریش شدید می‌شود، یا بهبودیش طول می‌کشد، یا دچار درد شدید می‌شود، نباید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گرفت، جایز است افطار نماید بلکه واجب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یقین ندارد؛ بلکه احتمال می‌دهد که بیماریش شدید شود یا بهبودیش طول کشد یا دچار درد شدید شود، در صورتی که احتمال عقلایی باشد، نباید روزه بگیرد و اگر روزه گرفت، جایز است افطار کند بلکه واجب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شدیدی داشت، به حدی که عادتاً قابل تحمل نباشد، در این‌صورت افطارکردن اشکال ندارد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همچنین بیماری که زیاد تشنه می‌شود و این تشنگی غیرقابل تحمل است یا تحملش مشقت دارد روزه بر او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دوّم که روزه برایش مشکل است، افطار کرده هرروز یک‌مدّ طعام</w:t>
      </w:r>
      <w:r>
        <w:rPr>
          <w:rStyle w:val="FootnoteAnchor"/>
          <w:rtl w:val="true"/>
        </w:rPr>
        <w:footnoteReference w:id="83"/>
      </w:r>
      <w:r>
        <w:rPr>
          <w:rFonts w:ascii="IRNazanin" w:hAnsi="IRNazanin" w:eastAsia="IRNazanin"/>
          <w:color w:val="111111"/>
          <w:sz w:val="28"/>
          <w:sz w:val="28"/>
          <w:szCs w:val="28"/>
          <w:rtl w:val="true"/>
          <w:lang w:bidi="fa-IR"/>
        </w:rPr>
        <w:t>به فقیر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واجب آن</w:t>
      </w:r>
    </w:p>
    <w:p>
      <w:pPr>
        <w:pStyle w:val="BookText"/>
        <w:rPr/>
      </w:pPr>
      <w:r>
        <w:rPr>
          <w:rFonts w:ascii="IRNazanin" w:hAnsi="IRNazanin" w:eastAsia="IRNazanin"/>
          <w:color w:val="111111"/>
          <w:sz w:val="28"/>
          <w:sz w:val="28"/>
          <w:szCs w:val="28"/>
          <w:rtl w:val="true"/>
          <w:lang w:bidi="fa-IR"/>
        </w:rPr>
        <w:t>است که بیشتر از مقداری که ناچار است آب نیاشامد و چنانچه بعداً بتواند باید روزه‌هایی را که نگرفته، قضا کند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احتیاط واجب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پزشک، بیماری را از روزه‌گرفتن منع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بعضی از دکترها نسبت به مسایل واقعی شرعی اطلاع دقیقی ندارند، آیا نظریه دکتر در این مورد قابل‌اجراست و باید عمل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خوف ضرر باشد، نباید روزه بگیرد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بیماریِ زخم‌معده مبتلا است؛ اطباء می‌گویند روزه برایت ضرر دارد، ولی خودش شک دارد که روزه برایش ضرر دارد یا خیر، در این مورد تکلیفش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ضرر می‌دهد، نباید روزه بگیرد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ضعف چشم مبتلا هستند، در صورت خوف ضرر، باید روزه‌ها را افطار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خانم‌های باردار که زمان وضع‌حمل آنها نزدیک است و روزه برای خود و یا حمل او ضرر داشته باشد، باید افطار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مصرف قرص‌های ضدبارداری، برای جلوگیری از خونریزی و عادت ماهیانه زنانه، در صورتی که مضرّ به حال شخص نباشد، اشکالی ندارد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xml:space="preserve">همچنین مصرف نوعی داروی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جهت تسکین آسم و تنگی نفس استعمال می‌شود، مضر به روزه نیست،</w:t>
      </w:r>
      <w:r>
        <w:rPr>
          <w:rStyle w:val="FootnoteAnchor"/>
          <w:rtl w:val="true"/>
        </w:rPr>
        <w:footnoteReference w:id="88"/>
      </w:r>
      <w:r>
        <w:rPr>
          <w:rFonts w:ascii="IRNazanin" w:hAnsi="IRNazanin" w:eastAsia="IRNazanin"/>
          <w:color w:val="111111"/>
          <w:sz w:val="28"/>
          <w:sz w:val="28"/>
          <w:szCs w:val="28"/>
          <w:rtl w:val="true"/>
          <w:lang w:bidi="fa-IR"/>
        </w:rPr>
        <w:t xml:space="preserve">زیرا اکل و شرب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واردکردن دستگاه آندوسکوپی در معده برای </w:t>
      </w:r>
    </w:p>
    <w:p>
      <w:pPr>
        <w:pStyle w:val="BookText"/>
        <w:rPr/>
      </w:pPr>
      <w:r>
        <w:rPr>
          <w:rFonts w:ascii="IRNazanin" w:hAnsi="IRNazanin" w:eastAsia="IRNazanin"/>
          <w:color w:val="111111"/>
          <w:sz w:val="28"/>
          <w:sz w:val="28"/>
          <w:szCs w:val="28"/>
          <w:rtl w:val="true"/>
          <w:lang w:bidi="fa-IR"/>
        </w:rPr>
        <w:t>عکسبرداری، بدون واردکردن چیزی که مبطل روزه باشد، روزه را باطل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 نیست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داخل‌کردن وسایل دندانپزشکی در دهان، برای معاینه، مضرّ به روزه نیست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در صورتی که چیزی از آن را نخورند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بیماری، روزه باشد و در حین روزه نیاز به عمل جراحی پیدا کند، بی‌هوشی او موجب بطلان روزه‌اش می‌شود و باید روزه آن روز را قضا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پرستاری هستم که در بخش </w:t>
      </w:r>
      <w:r>
        <w:rPr>
          <w:rFonts w:eastAsia="Times New Roman" w:cs="Times New Roman" w:ascii="Times New Roman" w:hAnsi="Times New Roman"/>
          <w:color w:val="111111"/>
          <w:sz w:val="28"/>
          <w:szCs w:val="28"/>
          <w:lang w:val="en-US" w:bidi="en-US"/>
        </w:rPr>
        <w:t>ICU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بیمارستانی مشغول به خدمت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سحرهای ماه مبارک چند بیمار بدحال به بخش آوردند که نیاز به مراقبت‌های ویژه و شدید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به‌جهت انجام مراقبت‌ها و حساسیت حال و موقعیت بیماران و تنهابودن بنده در بخش نتوانستم از غذایی که آورده بودند مصرف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ازجهت بدنی دارای ضعف هستم که به هیچ‌وجه نمی‌توانم گرسنگی را تحمل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آن روز را نگرفتم چون فکر می‌کردم مضر به حالم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است که وظیفه من در آن هنگام چه بوده، آیا باید روزه آن روز را می‌گرفتم؟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روزه واجب است؛ ولی در اثناء روزه اگر خوف مرض پیش آمد و یا آنکه ادامه روزه سخت شد افطار بنماید</w:t>
      </w:r>
      <w:r>
        <w:rPr>
          <w:rFonts w:eastAsia="IRNazanin" w:cs="IRNazanin"/>
          <w:color w:val="111111"/>
          <w:sz w:val="28"/>
          <w:szCs w:val="28"/>
          <w:rtl w:val="true"/>
          <w:lang w:bidi="fa-IR"/>
        </w:rPr>
        <w:t xml:space="preserve">. </w:t>
      </w:r>
      <w:r>
        <w:rPr>
          <w:rStyle w:val="FootnoteAnchor"/>
          <w:rtl w:val="true"/>
        </w:rPr>
        <w:footnoteReference w:id="91"/>
      </w:r>
      <w:bookmarkStart w:id="143" w:name="pg5043_45439"/>
    </w:p>
    <w:p>
      <w:pPr>
        <w:pStyle w:val="Heading5"/>
        <w:numPr>
          <w:ilvl w:val="4"/>
          <w:numId w:val="1"/>
        </w:numPr>
        <w:rPr/>
      </w:pPr>
      <w:bookmarkStart w:id="144" w:name="__RefHeading___Toc728277_774463916"/>
      <w:bookmarkStart w:id="145" w:name="_Toc52"/>
      <w:bookmarkEnd w:id="143"/>
      <w:bookmarkEnd w:id="144"/>
      <w:r>
        <w:rPr>
          <w:rtl w:val="true"/>
        </w:rPr>
        <w:t>تزریق برای روزه‌دار</w:t>
      </w:r>
      <w:bookmarkEnd w:id="145"/>
    </w:p>
    <w:p>
      <w:pPr>
        <w:pStyle w:val="BookText"/>
        <w:rPr/>
      </w:pPr>
      <w:r>
        <w:rPr>
          <w:rFonts w:ascii="IRNazanin" w:hAnsi="IRNazanin" w:eastAsia="IRNazanin"/>
          <w:color w:val="111111"/>
          <w:sz w:val="28"/>
          <w:sz w:val="28"/>
          <w:szCs w:val="28"/>
          <w:rtl w:val="true"/>
          <w:lang w:bidi="fa-IR"/>
        </w:rPr>
        <w:t>احتیاط واجب آن است که روزه‌دار از استعمال آمپولی که به‌جای غذا به‌کار می‌رود، خودداری کند؛ بنابراین، سرم‌های غذایی برای روزه‌دار، بنابر احتیاط واجب، اشکال دارد؛ ولی استعمال آمپولی که عضو را بی‌حس می‌کند یا به‌جای دوا استعمال می‌شود و همین‌طور آمپول تقویتی، در حکم خوردن و آشامیدن نیست و روزه را باطل نمی‌کند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معلوم نیست روزه برای بیماری ضرر دارد یا نه، نباید بی‌جهت مریض را از روزه‌گرفتن نهی کرد؛ بلکه لازم است با نظر پزشک متخصص روزه‌اش را افطار کند یا بگیرد</w:t>
      </w:r>
      <w:r>
        <w:rPr>
          <w:rFonts w:eastAsia="IRNazanin" w:cs="IRNazanin"/>
          <w:color w:val="111111"/>
          <w:sz w:val="28"/>
          <w:szCs w:val="28"/>
          <w:rtl w:val="true"/>
          <w:lang w:bidi="fa-IR"/>
        </w:rPr>
        <w:t>.</w:t>
      </w:r>
    </w:p>
    <w:p>
      <w:pPr>
        <w:pStyle w:val="Heading5"/>
        <w:numPr>
          <w:ilvl w:val="4"/>
          <w:numId w:val="1"/>
        </w:numPr>
        <w:rPr/>
      </w:pPr>
      <w:bookmarkStart w:id="146" w:name="__RefHeading___Toc728279_774463916"/>
      <w:bookmarkStart w:id="147" w:name="_Toc53"/>
      <w:bookmarkEnd w:id="146"/>
      <w:r>
        <w:rPr>
          <w:rtl w:val="true"/>
        </w:rPr>
        <w:t>خمس</w:t>
      </w:r>
      <w:bookmarkEnd w:id="147"/>
    </w:p>
    <w:p>
      <w:pPr>
        <w:pStyle w:val="BookText"/>
        <w:rPr/>
      </w:pPr>
      <w:r>
        <w:rPr>
          <w:rFonts w:ascii="IRNazanin" w:hAnsi="IRNazanin" w:eastAsia="IRNazanin"/>
          <w:color w:val="111111"/>
          <w:sz w:val="28"/>
          <w:sz w:val="28"/>
          <w:szCs w:val="28"/>
          <w:rtl w:val="true"/>
          <w:lang w:bidi="fa-IR"/>
        </w:rPr>
        <w:t>اسلام از همه مسلمان‌ها به‌صورت تکلیف شرعی خواسته است تا یک‌پنجم پس‌انداز خود را طبق ضوابط خاص از دارایی خارج کرده به مرجع تقلید خود و ترجیحاً به ولی‌امر مسلمین بپردازند، تا در راستای پیشرفت و تبلیغ دین اسلام و محرومیت‌زدایی هزینه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پرداخت خمس که وظیفه قرآنی هر مسلمان بالغ است </w:t>
      </w:r>
      <w:r>
        <w:rPr>
          <w:rStyle w:val="FootnoteAnchor"/>
          <w:rtl w:val="true"/>
        </w:rPr>
        <w:footnoteReference w:id="93"/>
      </w:r>
      <w:r>
        <w:rPr>
          <w:rFonts w:ascii="IRNazanin" w:hAnsi="IRNazanin" w:eastAsia="IRNazanin"/>
          <w:color w:val="111111"/>
          <w:sz w:val="28"/>
          <w:sz w:val="28"/>
          <w:szCs w:val="28"/>
          <w:rtl w:val="true"/>
          <w:lang w:bidi="fa-IR"/>
        </w:rPr>
        <w:t>و موجب پاکی و پاکیزگی مالی و روحی انسان می‌شود</w:t>
      </w:r>
      <w:r>
        <w:rPr>
          <w:rStyle w:val="FootnoteAnchor"/>
          <w:rtl w:val="true"/>
        </w:rPr>
        <w:footnoteReference w:id="94"/>
      </w:r>
      <w:r>
        <w:rPr>
          <w:rFonts w:ascii="IRNazanin" w:hAnsi="IRNazanin" w:eastAsia="IRNazanin"/>
          <w:color w:val="111111"/>
          <w:sz w:val="28"/>
          <w:sz w:val="28"/>
          <w:szCs w:val="28"/>
          <w:rtl w:val="true"/>
          <w:lang w:bidi="fa-IR"/>
        </w:rPr>
        <w:t>باید به روش زیر عمل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درآمد و حقوقی را که کسب می‌کند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می‌دهد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گذشت</w:t>
      </w:r>
    </w:p>
    <w:p>
      <w:pPr>
        <w:pStyle w:val="BookText"/>
        <w:rPr/>
      </w:pPr>
      <w:r>
        <w:rPr>
          <w:rFonts w:ascii="IRNazanin" w:hAnsi="IRNazanin" w:eastAsia="IRNazanin"/>
          <w:color w:val="111111"/>
          <w:sz w:val="28"/>
          <w:sz w:val="28"/>
          <w:szCs w:val="28"/>
          <w:rtl w:val="true"/>
          <w:lang w:bidi="fa-IR"/>
        </w:rPr>
        <w:t>یک‌سال قمری یا شمسی،</w:t>
      </w:r>
      <w:r>
        <w:rPr>
          <w:rStyle w:val="FootnoteAnchor"/>
          <w:rtl w:val="true"/>
        </w:rPr>
        <w:footnoteReference w:id="95"/>
      </w:r>
      <w:r>
        <w:rPr>
          <w:rFonts w:ascii="IRNazanin" w:hAnsi="IRNazanin" w:eastAsia="IRNazanin"/>
          <w:color w:val="111111"/>
          <w:sz w:val="28"/>
          <w:sz w:val="28"/>
          <w:szCs w:val="28"/>
          <w:rtl w:val="true"/>
          <w:lang w:bidi="fa-IR"/>
        </w:rPr>
        <w:t>زمان اصلی محاسبه و پرداخت</w:t>
      </w:r>
    </w:p>
    <w:p>
      <w:pPr>
        <w:pStyle w:val="BookText"/>
        <w:rPr/>
      </w:pPr>
      <w:r>
        <w:rPr>
          <w:rFonts w:ascii="IRNazanin" w:hAnsi="IRNazanin" w:eastAsia="IRNazanin"/>
          <w:color w:val="111111"/>
          <w:sz w:val="28"/>
          <w:sz w:val="28"/>
          <w:szCs w:val="28"/>
          <w:rtl w:val="true"/>
          <w:lang w:bidi="fa-IR"/>
        </w:rPr>
        <w:t>خمس فرامی‌رسد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محاسبه درآمدها و خرج‌کردها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درآمد که در طول سال به مصرف رسیده و یا کالاهایی که مورد نیاز است خریداری کرده، در صورتی که متناسب با شأن اجتماعی و وضع خانوادگی او باشد، مشمول قانون خمس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پرستارانی که درآمد و پس‌انداز دارند، باید برای محاسبه خمس به‌مرجع تقلید یا نماینده ایشان مراجعه کنند، چون ممکن است برخی از اموال نیاز به مصالحه داشته باشد و این کار توسط خود افراد ممکن نیست</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5043_45446"/>
      <w:bookmarkStart w:id="149" w:name="pg5043_45446"/>
      <w:bookmarkEnd w:id="149"/>
    </w:p>
    <w:p>
      <w:pPr>
        <w:pStyle w:val="Heading4"/>
        <w:numPr>
          <w:ilvl w:val="3"/>
          <w:numId w:val="1"/>
        </w:numPr>
        <w:rPr/>
      </w:pPr>
      <w:bookmarkStart w:id="150" w:name="pg5043_45446"/>
      <w:bookmarkStart w:id="151" w:name="__RefHeading___Toc728281_774463916"/>
      <w:bookmarkStart w:id="152" w:name="_Toc54"/>
      <w:bookmarkEnd w:id="150"/>
      <w:bookmarkEnd w:id="151"/>
      <w:r>
        <w:rPr>
          <w:rtl w:val="true"/>
        </w:rPr>
        <w:t>بخش سوّم</w:t>
      </w:r>
      <w:r>
        <w:rPr>
          <w:rtl w:val="true"/>
        </w:rPr>
        <w:t xml:space="preserve">: </w:t>
      </w:r>
      <w:r>
        <w:rPr>
          <w:rtl w:val="true"/>
        </w:rPr>
        <w:t>احکام اجتماعی</w:t>
      </w:r>
      <w:bookmarkEnd w:id="152"/>
    </w:p>
    <w:p>
      <w:pPr>
        <w:pStyle w:val="Heading5"/>
        <w:numPr>
          <w:ilvl w:val="4"/>
          <w:numId w:val="1"/>
        </w:numPr>
        <w:rPr/>
      </w:pPr>
      <w:bookmarkStart w:id="153" w:name="__RefHeading___Toc728283_774463916"/>
      <w:bookmarkStart w:id="154" w:name="_Toc55"/>
      <w:bookmarkEnd w:id="153"/>
      <w:r>
        <w:rPr>
          <w:rtl w:val="true"/>
        </w:rPr>
        <w:t>امر به معروف و نهی از منکر</w:t>
      </w:r>
      <w:bookmarkEnd w:id="154"/>
    </w:p>
    <w:p>
      <w:pPr>
        <w:pStyle w:val="BookText"/>
        <w:rPr/>
      </w:pPr>
      <w:r>
        <w:rPr>
          <w:rFonts w:ascii="IRNazanin" w:hAnsi="IRNazanin" w:eastAsia="IRNazanin"/>
          <w:color w:val="111111"/>
          <w:sz w:val="28"/>
          <w:sz w:val="28"/>
          <w:szCs w:val="28"/>
          <w:rtl w:val="true"/>
          <w:lang w:bidi="fa-IR"/>
        </w:rPr>
        <w:t>اسلام، دین اجتماعی است و علاوه بر برنامه‌ها و دستورهای فردی، قوانین و احکامی دارد که به بُعد اجتماعی آن مربوط می‌شود و نشان می‌دهد که مکتب اسلام، تنها برای خودسازی فردی نیست، بلکه صلاح و اصلاح جامعه را هم درنظر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جزء فروع دین و از واجبات و مثل نماز و روزه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تکالیف حتمی یک مسلمان به‌حساب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دستور به برپاداشتن این فرضیه الهی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اگر در زمین به آنان قدرت و امکانات بدهیم، نماز برپا می‌دارند، زکات می‌پردازند و امر به معروف و نهی از منکر می‌کنند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نشانه انسان‌های باایمان و صالح </w:t>
      </w:r>
      <w:r>
        <w:rPr>
          <w:rStyle w:val="FootnoteAnchor"/>
          <w:rtl w:val="true"/>
        </w:rPr>
        <w:footnoteReference w:id="97"/>
      </w:r>
      <w:r>
        <w:rPr>
          <w:rFonts w:ascii="IRNazanin" w:hAnsi="IRNazanin" w:eastAsia="IRNazanin"/>
          <w:color w:val="111111"/>
          <w:sz w:val="28"/>
          <w:sz w:val="28"/>
          <w:szCs w:val="28"/>
          <w:rtl w:val="true"/>
          <w:lang w:bidi="fa-IR"/>
        </w:rPr>
        <w:t xml:space="preserve">و مصلح </w:t>
      </w:r>
    </w:p>
    <w:p>
      <w:pPr>
        <w:pStyle w:val="BookText"/>
        <w:rPr/>
      </w:pPr>
      <w:r>
        <w:rPr>
          <w:rFonts w:ascii="IRNazanin" w:hAnsi="IRNazanin" w:eastAsia="IRNazanin"/>
          <w:color w:val="111111"/>
          <w:sz w:val="28"/>
          <w:sz w:val="28"/>
          <w:szCs w:val="28"/>
          <w:rtl w:val="true"/>
          <w:lang w:bidi="fa-IR"/>
        </w:rPr>
        <w:t xml:space="preserve">است و هم خصلت و روش پیامبران </w:t>
      </w:r>
      <w:r>
        <w:rPr>
          <w:rStyle w:val="FootnoteAnchor"/>
          <w:rtl w:val="true"/>
        </w:rPr>
        <w:footnoteReference w:id="98"/>
      </w:r>
      <w:r>
        <w:rPr>
          <w:rFonts w:ascii="IRNazanin" w:hAnsi="IRNazanin" w:eastAsia="IRNazanin"/>
          <w:color w:val="111111"/>
          <w:sz w:val="28"/>
          <w:sz w:val="28"/>
          <w:szCs w:val="28"/>
          <w:rtl w:val="true"/>
          <w:lang w:bidi="fa-IR"/>
        </w:rPr>
        <w:t>و کسانی که در خطّ انبیاء گام برمی‌دارند،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تکلیف، بر عهده همه است و هیچ‌کس از آن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جامعه‌ای عمل به آن فراموش شود، عوارض آن دامنگیر همه می‌شود و همه مردم عذاب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مسئله امر و نهی، مثلاً در مورد حجاب، فقط در مورد پرسنل و دانشجویان است و پزشکان متخصص از این امر مستثنی هستند؟ توضیح اینکه، در بیمارستان مورد نظر پزشکان متخصص با چهره‌هایی آرایش‌کرده و پوششی نامناسب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می‌خواهیم امر به معروف، نماییم مسئولین بیمارستان ما را منع می‌کنند، به‌علت اینکه ممکن است این امر و نهی موجب ناراحتی پزشک و نیامدن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تکلیف از ما ساقط است یا خیر؟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w:t>
      </w:r>
      <w:r>
        <w:rPr>
          <w:rStyle w:val="FootnoteAnchor"/>
          <w:rtl w:val="true"/>
        </w:rPr>
        <w:footnoteReference w:id="99"/>
      </w:r>
      <w:r>
        <w:rPr>
          <w:rFonts w:ascii="IRNazanin" w:hAnsi="IRNazanin" w:eastAsia="IRNazanin"/>
          <w:color w:val="111111"/>
          <w:sz w:val="28"/>
          <w:sz w:val="28"/>
          <w:szCs w:val="28"/>
          <w:rtl w:val="true"/>
          <w:lang w:bidi="fa-IR"/>
        </w:rPr>
        <w:t>امر به معروف و نهی از منکر جمع باشد، بر آنها لازم است که امر به معروف و نهی از منکر نمایند، در غیر آن در این‌باره تکلیفی ندارند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همچنان که با خوف ضرر بر جانشان نیز تکلیف از آنان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جایی است که کشور تحت حاکمیت حکومت اسلامی نباشد، امّا با وجود حکومت اسلامی که اهتمام به این فرضیه الهی دارد کسی که خود از امر به معروف و نهی از منکر عاجز است، برایش لازمست دستگاه مخصوص این کار را که از طرف دولت </w:t>
      </w:r>
      <w:bookmarkStart w:id="155" w:name="pg5043_45450"/>
    </w:p>
    <w:p>
      <w:pPr>
        <w:pStyle w:val="BookText"/>
        <w:rPr/>
      </w:pPr>
      <w:bookmarkEnd w:id="155"/>
      <w:r>
        <w:rPr>
          <w:rFonts w:ascii="IRNazanin" w:hAnsi="IRNazanin" w:eastAsia="IRNazanin"/>
          <w:color w:val="111111"/>
          <w:sz w:val="28"/>
          <w:sz w:val="28"/>
          <w:szCs w:val="28"/>
          <w:rtl w:val="true"/>
          <w:lang w:bidi="fa-IR"/>
        </w:rPr>
        <w:t>مأمورند، مطلع سازند و پیگیری موضوع، تا ریشه‌کن نمودن فاسد و مفسد ادامه یابد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و نهی از منکر تنها به تذکر برای حجاب و پوشش ختم نمی‌شود؛ بلکه هرجا که انسان منکری را مشاهده کرد و یقین به موضوع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صرف احتمال دلیل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فراهم‌بودن شرایط باید امر به معروف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مجروحان و بیمارانی که در امر اقامه نماز سهل‌انگاری می‌کنند، به‌عنوان یک پرستار چگونه باید رفتار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امر به معروف و نهی از منکر است؛ با مراعات مقرّرات آن</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امر به معروف و نهی از منکر می‌کند باید مواظب باشد که در راه آن مرتکب گناهی مانند دروغ، توهین و تحقیر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طبیبی مهربان و پدری رئوف رعایت مصلحت طرف را بکند، از خودخواهی و خودستایی بپرهیزد، قصدش تنها برای رضای خدا باشد خود را منزّه از گناه و برتر از گناهکار نبیند؛ چه‌بسا که گناهکار دارای صفات و اعمال نیکی بوده و نزد خدا محبوب‌تر باشد</w:t>
      </w:r>
      <w:r>
        <w:rPr>
          <w:rFonts w:eastAsia="IRNazanin" w:cs="IRNazanin"/>
          <w:color w:val="111111"/>
          <w:sz w:val="28"/>
          <w:szCs w:val="28"/>
          <w:rtl w:val="true"/>
          <w:lang w:bidi="fa-IR"/>
        </w:rPr>
        <w:t xml:space="preserve">.» </w:t>
      </w:r>
      <w:r>
        <w:rPr>
          <w:rStyle w:val="FootnoteAnchor"/>
          <w:rtl w:val="true"/>
        </w:rPr>
        <w:footnoteReference w:id="103"/>
      </w:r>
    </w:p>
    <w:p>
      <w:pPr>
        <w:pStyle w:val="Heading5"/>
        <w:numPr>
          <w:ilvl w:val="4"/>
          <w:numId w:val="1"/>
        </w:numPr>
        <w:rPr/>
      </w:pPr>
      <w:bookmarkStart w:id="156" w:name="__RefHeading___Toc728285_774463916"/>
      <w:bookmarkStart w:id="157" w:name="_Toc56"/>
      <w:bookmarkEnd w:id="156"/>
      <w:r>
        <w:rPr>
          <w:rtl w:val="true"/>
        </w:rPr>
        <w:t>احکام نگاه و لمس</w:t>
      </w:r>
      <w:bookmarkEnd w:id="157"/>
    </w:p>
    <w:p>
      <w:pPr>
        <w:pStyle w:val="Heading6"/>
        <w:numPr>
          <w:ilvl w:val="5"/>
          <w:numId w:val="1"/>
        </w:numPr>
        <w:rPr/>
      </w:pPr>
      <w:bookmarkStart w:id="158" w:name="__RefHeading___Toc728287_774463916"/>
      <w:bookmarkStart w:id="159" w:name="_Toc57"/>
      <w:bookmarkEnd w:id="158"/>
      <w:r>
        <w:rPr>
          <w:rtl w:val="true"/>
        </w:rPr>
        <w:t>اشاره</w:t>
      </w:r>
      <w:bookmarkEnd w:id="15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از مهمترین مسایل صنفی که لازم است پرستاران گرامی با آن آشنا باشند، همین بحث نگاه و لمس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امروزه به‌جهت ضرورت و بناچار با نامحرم سروکار دارند و برای معاینه، معالجه و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bookmarkStart w:id="160" w:name="pg5043_45452"/>
    </w:p>
    <w:p>
      <w:pPr>
        <w:pStyle w:val="BookText"/>
        <w:rPr/>
      </w:pPr>
      <w:bookmarkEnd w:id="160"/>
      <w:r>
        <w:rPr>
          <w:rFonts w:ascii="IRNazanin" w:hAnsi="IRNazanin" w:eastAsia="IRNazanin"/>
          <w:color w:val="111111"/>
          <w:sz w:val="28"/>
          <w:sz w:val="28"/>
          <w:szCs w:val="28"/>
          <w:rtl w:val="true"/>
          <w:lang w:bidi="fa-IR"/>
        </w:rPr>
        <w:t>و لمس لازم می‌باشد؛ بنابراین، آشنایی با مسایل شرعی این موضوع ضروری به‌نظر می‌رسد</w:t>
      </w:r>
      <w:r>
        <w:rPr>
          <w:rFonts w:eastAsia="IRNazanin" w:cs="IRNazanin"/>
          <w:color w:val="111111"/>
          <w:sz w:val="28"/>
          <w:szCs w:val="28"/>
          <w:rtl w:val="true"/>
          <w:lang w:bidi="fa-IR"/>
        </w:rPr>
        <w:t>.</w:t>
      </w:r>
    </w:p>
    <w:p>
      <w:pPr>
        <w:pStyle w:val="Heading6"/>
        <w:numPr>
          <w:ilvl w:val="5"/>
          <w:numId w:val="1"/>
        </w:numPr>
        <w:rPr/>
      </w:pPr>
      <w:bookmarkStart w:id="161" w:name="__RefHeading___Toc728289_774463916"/>
      <w:bookmarkStart w:id="162" w:name="_Toc58"/>
      <w:bookmarkEnd w:id="161"/>
      <w:r>
        <w:rPr>
          <w:rtl w:val="true"/>
        </w:rPr>
        <w:t xml:space="preserve">الف </w:t>
      </w:r>
      <w:r>
        <w:rPr>
          <w:rtl w:val="true"/>
        </w:rPr>
        <w:t xml:space="preserve">- </w:t>
      </w:r>
      <w:r>
        <w:rPr>
          <w:rtl w:val="true"/>
        </w:rPr>
        <w:t>مسایل کلی نگاه</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مرد به زن نامحرم به‌غیراز گردی صورت و دست‌ها تا مچ چه با قصد تلذذ و ریبه باشد و چه بدون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با قصد لذت به صورت و دست‌های نامحرم جایز نیست ولی نگاه بدون قصد لذت جایز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محارم، با قصد لذت جایز نیست؛ ولی بدون قصد لذت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عورت با قصد و بدون آن نیز جایز نیست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تمام اعضای همسر، با تلذذ و بدون آن، جایز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نِگاه‌کردن به هر عضوی از بدن همجنس با قصد تلذذ حرام و بدون قصد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عورت همجنس جایز نیست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زن به پسر نابالغ که خوب و بد را 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به‌غیراز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لذت جایز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بنابر احتیاط این حکم اختصاص به قسمت‌هایی از بدن دارد که معمولاً نمی‌پوشانند و به جاهایی از بدن که معمولاً می‌پوشانند اگر پوشیده نباشد، نگاه‌کردن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 دیگران، حرام است و بنابر احتیاط واجب نگاه به عورت بچه ممیّز جایز نیست</w:t>
      </w:r>
      <w:r>
        <w:rPr>
          <w:rFonts w:eastAsia="IRNazanin" w:cs="IRNazanin"/>
          <w:color w:val="111111"/>
          <w:sz w:val="28"/>
          <w:szCs w:val="28"/>
          <w:rtl w:val="true"/>
          <w:lang w:bidi="fa-IR"/>
        </w:rPr>
        <w:t xml:space="preserve">. </w:t>
      </w:r>
      <w:r>
        <w:rPr>
          <w:rStyle w:val="FootnoteAnchor"/>
          <w:rtl w:val="true"/>
        </w:rPr>
        <w:footnoteReference w:id="109"/>
      </w:r>
      <w:bookmarkStart w:id="163" w:name="pg5043_45454"/>
    </w:p>
    <w:p>
      <w:pPr>
        <w:pStyle w:val="Heading6"/>
        <w:numPr>
          <w:ilvl w:val="5"/>
          <w:numId w:val="1"/>
        </w:numPr>
        <w:rPr/>
      </w:pPr>
      <w:bookmarkStart w:id="164" w:name="__RefHeading___Toc728291_774463916"/>
      <w:bookmarkStart w:id="165" w:name="_Toc59"/>
      <w:bookmarkEnd w:id="163"/>
      <w:bookmarkEnd w:id="164"/>
      <w:r>
        <w:rPr>
          <w:rtl w:val="true"/>
        </w:rPr>
        <w:t xml:space="preserve">ب </w:t>
      </w:r>
      <w:r>
        <w:rPr>
          <w:rtl w:val="true"/>
        </w:rPr>
        <w:t xml:space="preserve">- </w:t>
      </w:r>
      <w:r>
        <w:rPr>
          <w:rtl w:val="true"/>
        </w:rPr>
        <w:t>نگاه هنگام آموزش و تحصیل</w:t>
      </w:r>
      <w:bookmarkEnd w:id="1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دانشجویان رشته پرستاری در دوران آموزش با اساتید و دانشجویان جنس مخالف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بعضی کتب درسی عکس‌هایی از بدن نامحرم برای تسهیل امر آموزش وجود دارد و نیز در حین کار عملی با اعضاء و جوارح جداشده از بدن نامحرم مواجه می‌شوند، همین‌طور مجبور به نگاه به مواضعی از بدن بیمار هستند که در غیر ضرورت نمی‌توان نگاه کرد؛ مثلاً؛ یکی از مهارت‌ها و مراقبت‌های پزشکی که پرستار باید بیاموزد نحوه نصب سونداژرکتال تیوپ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بیمار همجنس می‌باشند، که امر واجبی برای درمان می‌باشد، از طرفی بدون نظر و نگاه ممکن نیست، در این‌گونه موارد که معالجه متوقف بر دست‌زدن و نگاه به عورت است، نگاه و لمس جایز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نگاه‌کردن به چهره و حرکت دست‌ها و دهان استاد نامحرم در هنگام آموزش مسائل طبّی در صورتی که همراه با قصد تلذّذ و ریبه نباشد اشکالی ندارد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نظر و نگاه آنچه حرام است نگاه‌کردن با قصد لذّت است؛ نه نگاه‌افتادن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قصد در کار نیست و اشکال ندارد؛ ولی نگاه‌کردن همراه با قصد و کنجکاوی که در این صورت خوف فتنه و فساد می‌رود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دانشجویان پزشکی در حین آموزش، با بیمارانی مواجه می‌شوند از بخش زنان و مامایی، حتی در بعضی مواقع با وجود مامای زن، اینترن</w:t>
      </w:r>
    </w:p>
    <w:p>
      <w:pPr>
        <w:pStyle w:val="BookText"/>
        <w:rPr/>
      </w:pPr>
      <w:r>
        <w:rPr>
          <w:rFonts w:ascii="IRNazanin" w:hAnsi="IRNazanin" w:eastAsia="IRNazanin"/>
          <w:color w:val="111111"/>
          <w:sz w:val="28"/>
          <w:sz w:val="28"/>
          <w:szCs w:val="28"/>
          <w:rtl w:val="true"/>
          <w:lang w:bidi="fa-IR"/>
        </w:rPr>
        <w:t>مرد زایمان را به‌عهده می‌گیرد، یا بالعکس در بخش مردان اینترن‌زن، پرستار مرد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این موضوع این است که اگر حفظ جان بیمار توقف بر آن داشته باشد، اشکالی ندارد؛ ولی تجاوز از حد ضرورت جایز نیست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نگاه‌کردن به عکس‌های عریان که در کتب درسی پزشکی موجود است، اگر به قصد آموزش باشد جایز است یا نه؟ در صورتی که با قصد ریبه و ترس وقوع گناه و فساد باشد تکلیف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قصد ریبه مانعی ندارد؛ ولی با قصد ریبه و التذاذ جنسی و یا مفسده جایز نیست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اختلاط دانشجویان دختر و پسر، برای تشریح جنازه مرد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 ساتری نیز ندارد، در صورتی که یادگیری منحصر باشد به همین طریق، مانعی ندارد ولی تجاوز از حد ضرورت جایز نیست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اعضای جداشده از بدن نامحرم بدون قصد درمان و معالجه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خصوصاً اگر قابل تشخیص باشد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معاینه، گرفتن نبض و فشار خون، شکسته‌بندی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جنس مخالف جز در موارد ضرورت و عدم دسترسی به جنس موافق جایز نیست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همچنین در تماس به بدن نامحرم در هنگام درمان اگر استفاده از دستکش به‌منظور لمس غیرمستقیم ممکن نباشد و ناچار </w:t>
      </w:r>
    </w:p>
    <w:p>
      <w:pPr>
        <w:pStyle w:val="BookText"/>
        <w:rPr/>
      </w:pPr>
      <w:r>
        <w:rPr>
          <w:rFonts w:ascii="IRNazanin" w:hAnsi="IRNazanin" w:eastAsia="IRNazanin"/>
          <w:color w:val="111111"/>
          <w:sz w:val="28"/>
          <w:sz w:val="28"/>
          <w:szCs w:val="28"/>
          <w:rtl w:val="true"/>
          <w:lang w:bidi="fa-IR"/>
        </w:rPr>
        <w:t>به نگاه هم باشید در این صورت نظر و لمس اشکال ندارد که باید به حداقل نگاه و لمس بسنده کرد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مراقبت‌های قبل و بعد از زایمان و عمل جراحی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نصب سونداژ، ماساژ رحمی پس از زایمان، تراشیدن موهای موضع عمل بیمار به‌جهت آماده‌شدن برای عمل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نگاه و لمس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را می‌توان با دستکش به‌طور غیرمستقیم انجام داد ولی از نگاه چاره‌ای نیست، چه باید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ضرورت در صورتی که معالجه متوقف بر دست‌زدن و نگاه به غیر باشد، جایز است؛</w:t>
      </w:r>
      <w:r>
        <w:rPr>
          <w:rStyle w:val="FootnoteAnchor"/>
          <w:rtl w:val="true"/>
        </w:rPr>
        <w:footnoteReference w:id="118"/>
      </w:r>
      <w:r>
        <w:rPr>
          <w:rFonts w:ascii="IRNazanin" w:hAnsi="IRNazanin" w:eastAsia="IRNazanin"/>
          <w:color w:val="111111"/>
          <w:sz w:val="28"/>
          <w:sz w:val="28"/>
          <w:szCs w:val="28"/>
          <w:rtl w:val="true"/>
          <w:lang w:bidi="fa-IR"/>
        </w:rPr>
        <w:t>البته در این مواقع رعایت چند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کردن چیزی مانند دستکش، تا اگر بیمار همجنس است به عورت او، و اگر غیرهمجنس است به بدن او تماس پوستی مستقیم نداشته باشد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معاینه و مراقبت به همان مقدار ضرورت اکتفا کند که بیشتر از آن حرام است</w:t>
      </w:r>
      <w:r>
        <w:rPr>
          <w:rFonts w:eastAsia="IRNazanin" w:cs="IRNazanin"/>
          <w:color w:val="111111"/>
          <w:sz w:val="28"/>
          <w:szCs w:val="28"/>
          <w:rtl w:val="true"/>
          <w:lang w:bidi="fa-IR"/>
        </w:rPr>
        <w:t>.</w:t>
      </w:r>
      <w:r>
        <w:rPr>
          <w:rStyle w:val="FootnoteAnchor"/>
          <w:rtl w:val="true"/>
        </w:rPr>
        <w:footnoteReference w:id="12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کثرت پزشکان متخصص زن و مرد، به‌غیراز موارد ضرورت، باید از مراجعه به پزشک غیر هم‌جنس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کارهای درمانی؛ مانند، نصب سرم، تزریق آمپول، تعویض پانسمان و شستشوی زخم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کادر پزشکی هم‌جنس وجود دارد نمی‌توان به پزشک </w:t>
      </w:r>
      <w:bookmarkStart w:id="166" w:name="pg5043_45460"/>
    </w:p>
    <w:p>
      <w:pPr>
        <w:pStyle w:val="BookText"/>
        <w:rPr/>
      </w:pPr>
      <w:bookmarkEnd w:id="166"/>
      <w:r>
        <w:rPr>
          <w:rFonts w:ascii="IRNazanin" w:hAnsi="IRNazanin" w:eastAsia="IRNazanin"/>
          <w:color w:val="111111"/>
          <w:sz w:val="28"/>
          <w:sz w:val="28"/>
          <w:szCs w:val="28"/>
          <w:rtl w:val="true"/>
          <w:lang w:bidi="fa-IR"/>
        </w:rPr>
        <w:t>غیرهم‌جنس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مسایلی مانند دوری راه، یا تبحّر و دقت زیاد فلان شخصی که از جنس مخالف است نمی‌تواند دلایل موجهی برای این کار شود، امّا در صورت نبودن کادر پزشکی و درمانی هم‌جنس و اضطرار، مراجعه به جنس مخالف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موارد جایز نیست</w:t>
      </w:r>
      <w:r>
        <w:rPr>
          <w:rFonts w:eastAsia="IRNazanin" w:cs="IRNazanin"/>
          <w:color w:val="111111"/>
          <w:sz w:val="28"/>
          <w:szCs w:val="28"/>
          <w:rtl w:val="true"/>
          <w:lang w:bidi="fa-IR"/>
        </w:rPr>
        <w:t xml:space="preserve">. </w:t>
      </w:r>
      <w:r>
        <w:rPr>
          <w:rStyle w:val="FootnoteAnchor"/>
          <w:rtl w:val="true"/>
        </w:rPr>
        <w:footnoteReference w:id="121"/>
      </w:r>
    </w:p>
    <w:p>
      <w:pPr>
        <w:pStyle w:val="Heading6"/>
        <w:numPr>
          <w:ilvl w:val="5"/>
          <w:numId w:val="1"/>
        </w:numPr>
        <w:rPr/>
      </w:pPr>
      <w:bookmarkStart w:id="167" w:name="__RefHeading___Toc728293_774463916"/>
      <w:bookmarkStart w:id="168" w:name="_Toc60"/>
      <w:bookmarkEnd w:id="167"/>
      <w:r>
        <w:rPr>
          <w:rtl w:val="true"/>
        </w:rPr>
        <w:t>ج</w:t>
      </w:r>
      <w:r>
        <w:rPr>
          <w:rtl w:val="true"/>
        </w:rPr>
        <w:t xml:space="preserve">. </w:t>
      </w:r>
      <w:r>
        <w:rPr>
          <w:rtl w:val="true"/>
        </w:rPr>
        <w:t>پزشک و پرستار گرچه محرم‌رازند</w:t>
      </w:r>
      <w:r>
        <w:rPr>
          <w:rtl w:val="true"/>
        </w:rPr>
        <w:t xml:space="preserve">. </w:t>
      </w:r>
      <w:r>
        <w:rPr>
          <w:rtl w:val="true"/>
        </w:rPr>
        <w:t>ولی از محارم نیست</w:t>
      </w:r>
      <w:r>
        <w:rPr>
          <w:rtl w:val="true"/>
        </w:rPr>
        <w:t>.</w:t>
      </w:r>
      <w:bookmarkEnd w:id="168"/>
    </w:p>
    <w:p>
      <w:pPr>
        <w:pStyle w:val="BookText"/>
        <w:rPr/>
      </w:pPr>
      <w:r>
        <w:rPr>
          <w:rFonts w:ascii="IRNazanin" w:hAnsi="IRNazanin" w:eastAsia="IRNazanin"/>
          <w:color w:val="111111"/>
          <w:sz w:val="28"/>
          <w:sz w:val="28"/>
          <w:szCs w:val="28"/>
          <w:rtl w:val="true"/>
          <w:lang w:bidi="fa-IR"/>
        </w:rPr>
        <w:t>بنابراین، در غیر زمان اضطرار نمی‌توانند به بدن زن یا مرد نامحرم نگاه کنند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معنای اضطرار این است که اصل تشخیص بیماری و یا علاج آن جز از طریق جنس مخالف، امکان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پزشکی، تشخیص ضرورت به‌عهده پزشک متخصص است که از گفته او اطمینان حاصل شود</w:t>
      </w:r>
      <w:r>
        <w:rPr>
          <w:rFonts w:eastAsia="IRNazanin" w:cs="IRNazanin"/>
          <w:color w:val="111111"/>
          <w:sz w:val="28"/>
          <w:szCs w:val="28"/>
          <w:rtl w:val="true"/>
          <w:lang w:bidi="fa-IR"/>
        </w:rPr>
        <w:t>.</w:t>
      </w:r>
    </w:p>
    <w:p>
      <w:pPr>
        <w:pStyle w:val="Heading5"/>
        <w:numPr>
          <w:ilvl w:val="4"/>
          <w:numId w:val="1"/>
        </w:numPr>
        <w:rPr/>
      </w:pPr>
      <w:bookmarkStart w:id="169" w:name="__RefHeading___Toc728295_774463916"/>
      <w:bookmarkStart w:id="170" w:name="_Toc61"/>
      <w:bookmarkEnd w:id="169"/>
      <w:r>
        <w:rPr>
          <w:rtl w:val="true"/>
        </w:rPr>
        <w:t>احکام تماس</w:t>
      </w:r>
      <w:bookmarkEnd w:id="170"/>
    </w:p>
    <w:p>
      <w:pPr>
        <w:pStyle w:val="BookText"/>
        <w:rPr/>
      </w:pPr>
      <w:r>
        <w:rPr>
          <w:rFonts w:ascii="IRNazanin" w:hAnsi="IRNazanin" w:eastAsia="IRNazanin"/>
          <w:color w:val="111111"/>
          <w:sz w:val="28"/>
          <w:sz w:val="28"/>
          <w:szCs w:val="28"/>
          <w:rtl w:val="true"/>
          <w:lang w:bidi="fa-IR"/>
        </w:rPr>
        <w:t xml:space="preserve">لمس بدن بیمار، اگر پزشک هم‌جنس نباشد به‌قدر ضرورت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امکان لمس غیرمستقیم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پرستاران محترم ممکن است هنگام پرستاری از بیمار و انجام مراقبت‌های فوری که بیمار در حالت اغماء می‌باشد برای احیاء بیمار، تلاش زیاد به‌همراه سرعت داشته باشند، به‌گونه‌ای که حتی ثانیه‌ها سرنوشت‌ساز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همین‌خاطر به‌ناچار با خود بیمار یا اطرافیان و همکاران تماس‌هایی حاصل شود که حکم آنها در ذیل بیان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تماس، در این موارد 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اضطراری در کار باشد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ازروی لباس باشد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اتفاقی و تصادفی باشد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بنابراین تماس‌های غیرارادی و اتفاقی اشکالی ندارد و در تماس با بیمار هم آنجا که ناچار است تماس داشته باشد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بدانیم فردی که با ما تماس پوستی پیدا می‌کند از موقعیت اضطرار سوء استفاده کرده است و من پرستار نیز به علت کارم مجبور به تحمل هستم، حکم او که مشخص است ولی حکم من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خود را در معرض گناه قرار دهید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کاری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بخش مرد است و من پرستار زن، با توجه به اینکه در بخش، مرد هست مجبور به برخورد و تماس با نامحرم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به علت رعایت سلسله‌مراتب اداری حق اعتراض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وظیفه من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ازجهت شرعی تکلیف من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و نظر به نامحرم حرام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بخش‌های مختلف بیمارستان در مراحل معاینه، معالجه، انتقال بیمار،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پرستاران زن و مرد تماس‌هایی صورت می‌پذیرد، در این تماس‌ها باید دقت شود که از دستکش استفاده کرده و برای انتقال </w:t>
      </w:r>
      <w:bookmarkStart w:id="171" w:name="pg5043_45464"/>
    </w:p>
    <w:p>
      <w:pPr>
        <w:pStyle w:val="BookText"/>
        <w:rPr/>
      </w:pPr>
      <w:bookmarkEnd w:id="171"/>
      <w:r>
        <w:rPr>
          <w:rFonts w:ascii="IRNazanin" w:hAnsi="IRNazanin" w:eastAsia="IRNazanin"/>
          <w:color w:val="111111"/>
          <w:sz w:val="28"/>
          <w:sz w:val="28"/>
          <w:szCs w:val="28"/>
          <w:rtl w:val="true"/>
          <w:lang w:bidi="fa-IR"/>
        </w:rPr>
        <w:t>نیز حتی الامکان از پتو و ملافه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اطاق عمل یا بخش‌ها هنگام کار با پزشک غیرهمجنس، برای آماده‌کردن وسایل و ابزار پزشکی، دارو و یا ابزار جراحی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مواقع اگر به‌جای پرستار مرد، پرستار خانم در بخش هست که ابزار را به دست خانم پزشک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پرستار مرد ضرورتی ندارد و این عمل که منجر به تماس دست زن و مرد نامحرم می‌شود جایز نیست؛ خصوصاً اگر موجب فتنه و تحریک غریزه جنسی شود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چند نفر متخصص زنان وجود دارد؛ ولی ما کادر بهداشت می‌دانیم که حاذق‌ترین آنها مرد است، در این صورت مراجعه به او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دکتر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مداوا کند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مهمی که در پاسخ وجود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اگر پزشک هم‌جنس می‌تواند مداوا کند ولی مداوای او ضعیف باشد، بازهم مراجعه به پزشک مرد جایز نیست</w:t>
      </w:r>
      <w:r>
        <w:rPr>
          <w:rFonts w:eastAsia="IRNazanin" w:cs="IRNazanin"/>
          <w:color w:val="111111"/>
          <w:sz w:val="28"/>
          <w:szCs w:val="28"/>
          <w:rtl w:val="true"/>
          <w:lang w:bidi="fa-IR"/>
        </w:rPr>
        <w:t>.</w:t>
      </w:r>
    </w:p>
    <w:p>
      <w:pPr>
        <w:pStyle w:val="Heading5"/>
        <w:numPr>
          <w:ilvl w:val="4"/>
          <w:numId w:val="1"/>
        </w:numPr>
        <w:rPr/>
      </w:pPr>
      <w:bookmarkStart w:id="172" w:name="__RefHeading___Toc728297_774463916"/>
      <w:bookmarkStart w:id="173" w:name="_Toc62"/>
      <w:bookmarkEnd w:id="172"/>
      <w:r>
        <w:rPr>
          <w:rtl w:val="true"/>
        </w:rPr>
        <w:t>احکام پوشش</w:t>
      </w:r>
      <w:bookmarkEnd w:id="173"/>
    </w:p>
    <w:p>
      <w:pPr>
        <w:pStyle w:val="BookText"/>
        <w:rPr/>
      </w:pPr>
      <w:r>
        <w:rPr>
          <w:rFonts w:ascii="IRNazanin" w:hAnsi="IRNazanin" w:eastAsia="IRNazanin"/>
          <w:color w:val="111111"/>
          <w:sz w:val="28"/>
          <w:sz w:val="28"/>
          <w:szCs w:val="28"/>
          <w:rtl w:val="true"/>
          <w:lang w:bidi="fa-IR"/>
        </w:rPr>
        <w:t>پرستاران محترم در محیطهای کاری بیمارستان، درمانگاه‌ها، آزمایشگاه‌ها، مراکز فیزیوتراپی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کم‌وبیش با نامحرم ازقبیل بیمار، همراه بیمار، پزشک و یا پرسنل همکار برخورد دارند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پرستار و بهیار و پرسنل کادر بهداشت در باب پوشش حکم خاصی ندارند؛ مخصوصاً در محیط کار که ضروری </w:t>
      </w:r>
      <w:bookmarkStart w:id="174" w:name="pg5043_45466"/>
    </w:p>
    <w:p>
      <w:pPr>
        <w:pStyle w:val="BookText"/>
        <w:rPr/>
      </w:pPr>
      <w:bookmarkEnd w:id="174"/>
      <w:r>
        <w:rPr>
          <w:rFonts w:ascii="IRNazanin" w:hAnsi="IRNazanin" w:eastAsia="IRNazanin"/>
          <w:color w:val="111111"/>
          <w:sz w:val="28"/>
          <w:sz w:val="28"/>
          <w:szCs w:val="28"/>
          <w:rtl w:val="true"/>
          <w:lang w:bidi="fa-IR"/>
        </w:rPr>
        <w:t>است با لباس فرم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پوشش خواهران پرستار، دین مقدس اسلام قوانین خاصی دارد که در این‌باره نکاتی بیان می‌شود</w:t>
      </w:r>
      <w:r>
        <w:rPr>
          <w:rFonts w:eastAsia="IRNazanin" w:cs="IRNazanin"/>
          <w:color w:val="111111"/>
          <w:sz w:val="28"/>
          <w:szCs w:val="28"/>
          <w:rtl w:val="true"/>
          <w:lang w:bidi="fa-IR"/>
        </w:rPr>
        <w:t>.</w:t>
      </w:r>
    </w:p>
    <w:p>
      <w:pPr>
        <w:pStyle w:val="Heading5"/>
        <w:numPr>
          <w:ilvl w:val="4"/>
          <w:numId w:val="1"/>
        </w:numPr>
        <w:rPr/>
      </w:pPr>
      <w:bookmarkStart w:id="175" w:name="__RefHeading___Toc728299_774463916"/>
      <w:bookmarkStart w:id="176" w:name="_Toc63"/>
      <w:bookmarkEnd w:id="175"/>
      <w:r>
        <w:rPr>
          <w:rtl w:val="true"/>
        </w:rPr>
        <w:t>لباس پرستارها</w:t>
      </w:r>
      <w:bookmarkEnd w:id="176"/>
    </w:p>
    <w:p>
      <w:pPr>
        <w:pStyle w:val="BookText"/>
        <w:rPr/>
      </w:pPr>
      <w:r>
        <w:rPr>
          <w:rFonts w:ascii="IRNazanin" w:hAnsi="IRNazanin" w:eastAsia="IRNazanin"/>
          <w:color w:val="111111"/>
          <w:sz w:val="28"/>
          <w:sz w:val="28"/>
          <w:szCs w:val="28"/>
          <w:rtl w:val="true"/>
          <w:lang w:bidi="fa-IR"/>
        </w:rPr>
        <w:t>از آنجا که محیط کار پرستار محیطی است که رعایت پاکیزگی لباس و بدن در آن محیط از اهمیت خاصی برخوردار است، پس باید همواره مراقب تمیزی لباس‌ها بود تا هم رعایت بهداشت و پاکیزگی را کرده باشد و هم به فرموده امام علی‌علیه‌السلام، غم و اندوه را ازبین ببرد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تمیزی لباس مستلزم نوبودن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به بهانه پاکیزگی لباس‌های قابل‌استفاده را دور انداخت و همواره درپی خرید لباس نو بود؛ چراکه این کار گاهی اسراف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پوشیدن مانتو و لباس فرم به‌نحوی که دوخت آن شایسته شما نباشد و یا به‌گونه‌ای تنگ و چسبان باشد که برجستگی‌های بدن کاملاً پیدا باشد، علاوه بر اینکه شایسته یک پرستار مؤمن نیست، بلکه اگر این نحو پوشش و نمایان بودن برجستگی‌ها باعث ریبه و مفسده باشد، جایز نیست</w:t>
      </w:r>
      <w:r>
        <w:rPr>
          <w:rStyle w:val="FootnoteAnchor"/>
          <w:rtl w:val="true"/>
        </w:rPr>
        <w:footnoteReference w:id="131"/>
      </w:r>
      <w:r>
        <w:rPr>
          <w:rFonts w:ascii="IRNazanin" w:hAnsi="IRNazanin" w:eastAsia="IRNazanin"/>
          <w:color w:val="111111"/>
          <w:sz w:val="28"/>
          <w:sz w:val="28"/>
          <w:szCs w:val="28"/>
          <w:rtl w:val="true"/>
          <w:lang w:bidi="fa-IR"/>
        </w:rPr>
        <w:t>و بهتر است ترک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 پزشکی هستم و در بعضی از بخش‌های بیمارستان با وجود نامحرم باید چادر خود را بردارم، که ناچار حجاب کمتر می‌شود، لطفاً بفرمایید تکلیف من چیست؟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مسئولان، مجوّز عدم رعایت پوشش به مقدار واجب نمی‌شود و موافقت آنان جایز نیست ولی با توجه به اهمیت تحصیل و تخصّص در رشته پزشکی و مامایی، در صورتی که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کرد، به مقدار ضرورت از پوشش واجب خود بکاهید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نگاه عمدی نامحرم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ضرورت پزشکی و حفظ جان مسلمانان اگرچه در آینده متوقف به تحصیل و آموزش فعلی باشد ارتکاب فعل حرام، مثل نگاه‌کردن زن به بدن مرد و امثال آن به‌قدر ضرورت مانعی ندارد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عمل جراحی پرسنل اطاق عمل باید آستین‌ها را تا آرنج بالا بزنند، خانم‌های حاضر اعم از پرستار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بهیار و یا پرسنل اطاق عمل نیز در بعضی مواقع که پزشک مرد یا پرسنل مرد حضور دارند مجبور به رعایت این امر هستند وگرنه در برخی موارد پزشک آنها را بیرون می‌کند تکلیف ما چیست در حالی که پوشش از حد واجب خود کمتر می‌شود و مجبور به انجام تکالیف شغلی هستیم؟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خود را در معرض گناه قرار دهند و در مقام ضرورت حکم سایر ضرورت‌ها را دارد</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برفرض ضرورت به‌مقدار ضرورت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نمایان‌بودن زیر چانه، گردن، گوش، سینه و دست و بازو و موها برای خانم‌ها جایز نیست و باید این مواضع را از دید نامحرم بپوشانند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پرستاران محترم مواظبت نمایید اولاً، در موقع کار با نامحرم، </w:t>
      </w:r>
      <w:bookmarkStart w:id="177" w:name="pg5043_45470"/>
    </w:p>
    <w:p>
      <w:pPr>
        <w:pStyle w:val="BookText"/>
        <w:rPr/>
      </w:pPr>
      <w:bookmarkEnd w:id="177"/>
      <w:r>
        <w:rPr>
          <w:rFonts w:ascii="IRNazanin" w:hAnsi="IRNazanin" w:eastAsia="IRNazanin"/>
          <w:color w:val="111111"/>
          <w:sz w:val="28"/>
          <w:sz w:val="28"/>
          <w:szCs w:val="28"/>
          <w:rtl w:val="true"/>
          <w:lang w:bidi="fa-IR"/>
        </w:rPr>
        <w:t>آستین‌ها بالا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قبل تمهیدات لازمه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دوختن مقنعه‌ها و نحوه پوشیدن آنها دقت شود تا موها و زیر چانه پوشیده باشد</w:t>
      </w:r>
      <w:r>
        <w:rPr>
          <w:rFonts w:eastAsia="IRNazanin" w:cs="IRNazanin"/>
          <w:color w:val="111111"/>
          <w:sz w:val="28"/>
          <w:szCs w:val="28"/>
          <w:rtl w:val="true"/>
          <w:lang w:bidi="fa-IR"/>
        </w:rPr>
        <w:t>.</w:t>
      </w:r>
    </w:p>
    <w:p>
      <w:pPr>
        <w:pStyle w:val="Heading5"/>
        <w:numPr>
          <w:ilvl w:val="4"/>
          <w:numId w:val="1"/>
        </w:numPr>
        <w:rPr/>
      </w:pPr>
      <w:bookmarkStart w:id="178" w:name="__RefHeading___Toc728301_774463916"/>
      <w:bookmarkStart w:id="179" w:name="_Toc64"/>
      <w:bookmarkEnd w:id="178"/>
      <w:r>
        <w:rPr>
          <w:rtl w:val="true"/>
        </w:rPr>
        <w:t>جوراب</w:t>
      </w:r>
      <w:bookmarkEnd w:id="179"/>
    </w:p>
    <w:p>
      <w:pPr>
        <w:pStyle w:val="BookText"/>
        <w:rPr/>
      </w:pPr>
      <w:r>
        <w:rPr>
          <w:rFonts w:ascii="IRNazanin" w:hAnsi="IRNazanin" w:eastAsia="IRNazanin"/>
          <w:color w:val="111111"/>
          <w:sz w:val="28"/>
          <w:sz w:val="28"/>
          <w:szCs w:val="28"/>
          <w:rtl w:val="true"/>
          <w:lang w:bidi="fa-IR"/>
        </w:rPr>
        <w:t xml:space="preserve">از نظر شرع مقدس اسلام، بر زنان واجب است تمام بدن خود را به استثناء وجه و کفین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نامحرم بپوشانند</w:t>
      </w:r>
      <w:r>
        <w:rPr>
          <w:rFonts w:eastAsia="IRNazanin" w:cs="IRNazanin"/>
          <w:color w:val="111111"/>
          <w:sz w:val="28"/>
          <w:szCs w:val="28"/>
          <w:rtl w:val="true"/>
          <w:lang w:bidi="fa-IR"/>
        </w:rPr>
        <w:t xml:space="preserve">. </w:t>
      </w:r>
      <w:r>
        <w:rPr>
          <w:rStyle w:val="FootnoteAnchor"/>
          <w:rtl w:val="true"/>
        </w:rPr>
        <w:footnoteReference w:id="135"/>
      </w:r>
    </w:p>
    <w:p>
      <w:pPr>
        <w:pStyle w:val="Heading5"/>
        <w:numPr>
          <w:ilvl w:val="4"/>
          <w:numId w:val="1"/>
        </w:numPr>
        <w:rPr/>
      </w:pPr>
      <w:bookmarkStart w:id="180" w:name="__RefHeading___Toc728303_774463916"/>
      <w:bookmarkStart w:id="181" w:name="_Toc65"/>
      <w:bookmarkEnd w:id="180"/>
      <w:r>
        <w:rPr>
          <w:rtl w:val="true"/>
        </w:rPr>
        <w:t>احکام زینت و آرایش</w:t>
      </w:r>
      <w:bookmarkEnd w:id="181"/>
    </w:p>
    <w:p>
      <w:pPr>
        <w:pStyle w:val="BookText"/>
        <w:rPr/>
      </w:pPr>
      <w:r>
        <w:rPr>
          <w:rFonts w:ascii="IRNazanin" w:hAnsi="IRNazanin" w:eastAsia="IRNazanin"/>
          <w:color w:val="111111"/>
          <w:sz w:val="28"/>
          <w:sz w:val="28"/>
          <w:szCs w:val="28"/>
          <w:rtl w:val="true"/>
          <w:lang w:bidi="fa-IR"/>
        </w:rPr>
        <w:t>هر چیزی که عرفاً زینت محسوب گردد و مردم به آن زینت بگویند باید از دید نامحرم پوشیده شود؛</w:t>
      </w:r>
      <w:r>
        <w:rPr>
          <w:rStyle w:val="FootnoteAnchor"/>
          <w:rtl w:val="true"/>
        </w:rPr>
        <w:footnoteReference w:id="136"/>
      </w:r>
      <w:r>
        <w:rPr>
          <w:rFonts w:ascii="IRNazanin" w:hAnsi="IRNazanin" w:eastAsia="IRNazanin"/>
          <w:color w:val="111111"/>
          <w:sz w:val="28"/>
          <w:sz w:val="28"/>
          <w:szCs w:val="28"/>
          <w:rtl w:val="true"/>
          <w:lang w:bidi="fa-IR"/>
        </w:rPr>
        <w:t xml:space="preserve">مثلاً اگر از نظر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چشم زینت محسوب شود، ولو اینکه شخص برای فواید طبی آن استعمال کرده باشد، این زینت نباید در معرض دید نامحرم قرار گیرد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کاریمان یعنی بخش بیمارستان به اقتضای شغلمان برای گرفتن نبض، از ساعت مچی و به علت مختلطبودن محیط کاری و برخوردهای زیاد با نامحرم، مجبور به همراه‌داشتن حلقه عروسی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استفاده از اینها باز هم زینت محسوب می‌شود و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واجب است زینت خود را از نامحرم بپوشاند و ساعت اگر زینتی نباشد و حلقه اگر ساده بوده و چشم‌گیر نباشد اشکال ندارد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استحکام خانه و خانواده در اسلام دارای اهمیت بسیاری است و اسلام همیشه درپی قوام نظام خانواده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به زن </w:t>
      </w:r>
      <w:bookmarkStart w:id="182" w:name="pg5043_45473"/>
    </w:p>
    <w:p>
      <w:pPr>
        <w:pStyle w:val="BookText"/>
        <w:rPr/>
      </w:pPr>
      <w:bookmarkEnd w:id="182"/>
      <w:r>
        <w:rPr>
          <w:rFonts w:ascii="IRNazanin" w:hAnsi="IRNazanin" w:eastAsia="IRNazanin"/>
          <w:color w:val="111111"/>
          <w:sz w:val="28"/>
          <w:sz w:val="28"/>
          <w:szCs w:val="28"/>
          <w:rtl w:val="true"/>
          <w:lang w:bidi="fa-IR"/>
        </w:rPr>
        <w:t>دستور می‌دهد آرایش، زینت و زیورهای خود را تنها برای شوهر و محارم خویش نمایان سازد تا زمینه به‌گناه افتادن مردان دیگر را فراهم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نیز به جلوه‌گری و خودنمایی‌کردن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اگر به‌قصد به‌گناه‌انداختن دیگری باشد حرام است</w:t>
      </w:r>
      <w:r>
        <w:rPr>
          <w:rFonts w:eastAsia="IRNazanin" w:cs="IRNazanin"/>
          <w:color w:val="111111"/>
          <w:sz w:val="28"/>
          <w:szCs w:val="28"/>
          <w:rtl w:val="true"/>
          <w:lang w:bidi="fa-IR"/>
        </w:rPr>
        <w:t xml:space="preserve">. </w:t>
      </w:r>
      <w:r>
        <w:rPr>
          <w:rStyle w:val="FootnoteAnchor"/>
          <w:rtl w:val="true"/>
        </w:rPr>
        <w:footnoteReference w:id="139"/>
      </w:r>
    </w:p>
    <w:p>
      <w:pPr>
        <w:pStyle w:val="Heading5"/>
        <w:numPr>
          <w:ilvl w:val="4"/>
          <w:numId w:val="1"/>
        </w:numPr>
        <w:rPr/>
      </w:pPr>
      <w:bookmarkStart w:id="183" w:name="__RefHeading___Toc728305_774463916"/>
      <w:bookmarkStart w:id="184" w:name="_Toc66"/>
      <w:bookmarkEnd w:id="183"/>
      <w:r>
        <w:rPr>
          <w:rtl w:val="true"/>
        </w:rPr>
        <w:t>احکام روابط زن و مرد</w:t>
      </w:r>
      <w:bookmarkEnd w:id="184"/>
    </w:p>
    <w:p>
      <w:pPr>
        <w:pStyle w:val="BookText"/>
        <w:rPr/>
      </w:pPr>
      <w:r>
        <w:rPr>
          <w:rFonts w:ascii="IRNazanin" w:hAnsi="IRNazanin" w:eastAsia="IRNazanin"/>
          <w:color w:val="111111"/>
          <w:sz w:val="28"/>
          <w:sz w:val="28"/>
          <w:szCs w:val="28"/>
          <w:rtl w:val="true"/>
          <w:lang w:bidi="fa-IR"/>
        </w:rPr>
        <w:t>مراکز بهداشتی و درمانی اعم از درمانگاه‌ها، بخش‌های بیمارستان، مراکز فیزیوتراپی، سونوگرافی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مکان‌هایی هستند که مراجعه‌کنندگان متعدد و از جنس مخالف و موافق در آن تردد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چه‌بسا خانم پرستار ناچار باشد به اقتضای شغل خود به مردان پاسخگو باشد و یا پرستار مرد به خانم‌ها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اسلام، صحبت‌کردن زن با مرد نامحرم، به‌صورت عادی اشکالی ندارد؛ مشروط بر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قصد لذت و 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صدای خود را ترقیق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تلطیف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 فتنه و گناه نباشد و احتیاط مستحب است که به مقدار ضرورت اکتفا شود</w:t>
      </w:r>
      <w:r>
        <w:rPr>
          <w:rFonts w:eastAsia="IRNazanin" w:cs="IRNazanin"/>
          <w:color w:val="111111"/>
          <w:sz w:val="28"/>
          <w:szCs w:val="28"/>
          <w:rtl w:val="true"/>
          <w:lang w:bidi="fa-IR"/>
        </w:rPr>
        <w:t>.</w:t>
      </w:r>
      <w:r>
        <w:rPr>
          <w:rStyle w:val="FootnoteAnchor"/>
          <w:rtl w:val="true"/>
        </w:rPr>
        <w:footnoteReference w:id="14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صحبت با ارباب‌رجوع، پزشک و پرسنل ایجاد فتنه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انسان با زیرکی خاصی که دارد خوب می‌تواند صحبت و نگاه عادی و یا مشکوک را تشخیص دهد، مخصوصاً خانم‌ها در این امر </w:t>
      </w:r>
    </w:p>
    <w:p>
      <w:pPr>
        <w:pStyle w:val="BookText"/>
        <w:rPr/>
      </w:pPr>
      <w:r>
        <w:rPr>
          <w:rFonts w:ascii="IRNazanin" w:hAnsi="IRNazanin" w:eastAsia="IRNazanin"/>
          <w:color w:val="111111"/>
          <w:sz w:val="28"/>
          <w:sz w:val="28"/>
          <w:szCs w:val="28"/>
          <w:rtl w:val="true"/>
          <w:lang w:bidi="fa-IR"/>
        </w:rPr>
        <w:t>دقیق‌تر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به‌گونه‌ای رسمی و قاطع سخن گفت که آنها که در دلشان مرض هست در او طمع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محیطی مختلط از بخش‌های بیمارستان کار می‌کنم و گاهی ممکن است ساعت‌ها در یک اتاق با پرستار مرد یا بیمار مرد تنها باشم، آیا اشکال دارد؟ البته احتمال حضور رفت و آمد اشخاص دیگر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خلوت با أجنبی و أجنبیه صدق نکند مانع ندارد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مختلط و در زمان‌های طولانی بین دو همکار مرد و زن، با حضور شخص ثالث و یا بدون حضور وی صحبت‌کردن و شوخی و خندیدن با توجه به اطمینان از اینکه محیط خواهرانه و برادرانه است اشکالی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صحبت‌کردن و شوخی و خندیدن دو نامحرم اگر موجب مفسده باشد حرام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یک پرستار ممکن است یک یا دو شیفت پیاپی با پرستاران، بهیاران پرسنل و پزشک جنس مخالف در ارتباط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سخنان بی‌مورد، تعریف‌ها از این طرف و آن طرف، گرم‌گرفتن‌ها، خنده‌ها و قهقهه‌هایی که درپی تعریف‌ها می‌آید همه و همه ممکن است انسان را گرفتار حیله‌های شیطانی کرده به گناه و معصیت بکشاند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علاوه بر این که جایز نیست خیانت به نظام خانواده و حقّ همسر نیز می‌باشد از طرف دیگر محیط کار دست‌خوش ناامنی اخلاقی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زحمت شغل پرستاری را متحمل شده‌اید، اجر و ثواب عظیم آن را با گناهان حاشیه‌ای که در اطراف و در محیط کاریتان است نابود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تَخْضَعْنَ بِالْقَولِ فَیَطْمَعَ الَّذِی فی قَلْبِهِ مَرَضٌ، وَ قُلْنَ قَوْلاً مَعْرُوفاً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هوس‌انگیز سخن نگویید که بیماردلان در شما طمع کنند و سخن شایسته بگویید</w:t>
      </w:r>
      <w:r>
        <w:rPr>
          <w:rFonts w:eastAsia="IRNazanin" w:cs="IRNazanin"/>
          <w:color w:val="111111"/>
          <w:sz w:val="28"/>
          <w:szCs w:val="28"/>
          <w:rtl w:val="true"/>
          <w:lang w:bidi="fa-IR"/>
        </w:rPr>
        <w:t xml:space="preserve">. </w:t>
      </w:r>
      <w:r>
        <w:rPr>
          <w:rStyle w:val="FootnoteAnchor"/>
          <w:rtl w:val="true"/>
        </w:rPr>
        <w:footnoteReference w:id="144"/>
      </w:r>
      <w:bookmarkStart w:id="185" w:name="pg5043_45479"/>
    </w:p>
    <w:p>
      <w:pPr>
        <w:pStyle w:val="Heading4"/>
        <w:numPr>
          <w:ilvl w:val="3"/>
          <w:numId w:val="1"/>
        </w:numPr>
        <w:rPr/>
      </w:pPr>
      <w:bookmarkStart w:id="186" w:name="__RefHeading___Toc728307_774463916"/>
      <w:bookmarkStart w:id="187" w:name="_Toc67"/>
      <w:bookmarkEnd w:id="185"/>
      <w:bookmarkEnd w:id="186"/>
      <w:r>
        <w:rPr>
          <w:rtl w:val="true"/>
        </w:rPr>
        <w:t>بخش چهارم</w:t>
      </w:r>
      <w:r>
        <w:rPr>
          <w:rtl w:val="true"/>
        </w:rPr>
        <w:t xml:space="preserve">: </w:t>
      </w:r>
      <w:r>
        <w:rPr>
          <w:rtl w:val="true"/>
        </w:rPr>
        <w:t>مسایل مالی</w:t>
      </w:r>
      <w:bookmarkEnd w:id="187"/>
    </w:p>
    <w:p>
      <w:pPr>
        <w:pStyle w:val="Heading5"/>
        <w:numPr>
          <w:ilvl w:val="4"/>
          <w:numId w:val="1"/>
        </w:numPr>
        <w:rPr/>
      </w:pPr>
      <w:bookmarkStart w:id="188" w:name="__RefHeading___Toc728309_774463916"/>
      <w:bookmarkStart w:id="189" w:name="_Toc68"/>
      <w:bookmarkEnd w:id="188"/>
      <w:r>
        <w:rPr>
          <w:rtl w:val="true"/>
        </w:rPr>
        <w:t xml:space="preserve">مالی </w:t>
      </w:r>
      <w:r>
        <w:rPr>
          <w:rtl w:val="true"/>
        </w:rPr>
        <w:t>(</w:t>
      </w:r>
      <w:r>
        <w:rPr>
          <w:rtl w:val="true"/>
        </w:rPr>
        <w:t>احکام مالی</w:t>
      </w:r>
      <w:r>
        <w:rPr>
          <w:rtl w:val="true"/>
        </w:rPr>
        <w:t>)</w:t>
      </w:r>
      <w:bookmarkEnd w:id="189"/>
    </w:p>
    <w:p>
      <w:pPr>
        <w:pStyle w:val="BookText"/>
        <w:rPr/>
      </w:pPr>
      <w:r>
        <w:rPr>
          <w:rFonts w:ascii="IRNazanin" w:hAnsi="IRNazanin" w:eastAsia="IRNazanin"/>
          <w:color w:val="111111"/>
          <w:sz w:val="28"/>
          <w:sz w:val="28"/>
          <w:szCs w:val="28"/>
          <w:rtl w:val="true"/>
          <w:lang w:bidi="fa-IR"/>
        </w:rPr>
        <w:t>مسایل مالی شامل اموال عمومی بیت‌المال، اشیاء پیدا شده، ضمان و هدیه است</w:t>
      </w:r>
      <w:r>
        <w:rPr>
          <w:rFonts w:eastAsia="IRNazanin" w:cs="IRNazanin"/>
          <w:color w:val="111111"/>
          <w:sz w:val="28"/>
          <w:szCs w:val="28"/>
          <w:rtl w:val="true"/>
          <w:lang w:bidi="fa-IR"/>
        </w:rPr>
        <w:t>.</w:t>
      </w:r>
    </w:p>
    <w:p>
      <w:pPr>
        <w:pStyle w:val="Heading5"/>
        <w:numPr>
          <w:ilvl w:val="4"/>
          <w:numId w:val="1"/>
        </w:numPr>
        <w:rPr/>
      </w:pPr>
      <w:bookmarkStart w:id="190" w:name="__RefHeading___Toc728311_774463916"/>
      <w:bookmarkStart w:id="191" w:name="_Toc69"/>
      <w:bookmarkEnd w:id="190"/>
      <w:r>
        <w:rPr>
          <w:rtl w:val="true"/>
        </w:rPr>
        <w:t>بیت‌المال</w:t>
      </w:r>
      <w:bookmarkEnd w:id="191"/>
    </w:p>
    <w:p>
      <w:pPr>
        <w:pStyle w:val="BookText"/>
        <w:rPr/>
      </w:pPr>
      <w:r>
        <w:rPr>
          <w:rFonts w:ascii="IRNazanin" w:hAnsi="IRNazanin" w:eastAsia="IRNazanin"/>
          <w:color w:val="111111"/>
          <w:sz w:val="28"/>
          <w:sz w:val="28"/>
          <w:szCs w:val="28"/>
          <w:rtl w:val="true"/>
          <w:lang w:bidi="fa-IR"/>
        </w:rPr>
        <w:t>در اسلام حفظِ اموال عمومی و مصرف آن از اهمیت خاصی برخوردار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می‌شود که برخی از دانشجویان، اساتید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پرستاران و پرسنل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دولتی مثل فرم‌های بیمارستانی و کاغذهای مکاتبه‌ای استفاده شخصی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هزینه این وسایل یا از بیت‌المال تأمین می‌شود یا به هزینه بیمارستان اضافه شده و از آنها اخذ می‌گردد، آیا این کار جایز است؟ </w:t>
      </w:r>
      <w:bookmarkStart w:id="192" w:name="pg5043_45481"/>
    </w:p>
    <w:p>
      <w:pPr>
        <w:pStyle w:val="BookText"/>
        <w:rPr/>
      </w:pPr>
      <w:bookmarkEnd w:id="19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به اجازه مسؤولان بیمارستان با درنظرگرفتن مصالح مجموعه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مسؤول قسمت یا رییس بیمارستان اجازه دهد که می‌توانید به‌اندازه نیاز خودتان از سرنگ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 با توجه به دولتی‌بودن بیمارستان، آیا می‌شود استفاده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مقررات است و باید طبق آن عمل شود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بیمارستان‌ها غذا زیاد اسراف می‌شود، اگر باقیمانده غذاهای توزیع‌شده را جمع کنند و به‌عنوان غذای مرغ و گوسفند به منزل ببرند حکمش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مقررات است و باید طبق آن عمل شود</w:t>
      </w:r>
      <w:r>
        <w:rPr>
          <w:rFonts w:eastAsia="IRNazanin" w:cs="IRNazanin"/>
          <w:color w:val="111111"/>
          <w:sz w:val="28"/>
          <w:szCs w:val="28"/>
          <w:rtl w:val="true"/>
          <w:lang w:bidi="fa-IR"/>
        </w:rPr>
        <w:t xml:space="preserve">. </w:t>
      </w:r>
      <w:r>
        <w:rPr>
          <w:rStyle w:val="FootnoteAnchor"/>
          <w:rtl w:val="true"/>
        </w:rPr>
        <w:footnoteReference w:id="147"/>
      </w:r>
    </w:p>
    <w:p>
      <w:pPr>
        <w:pStyle w:val="Heading5"/>
        <w:numPr>
          <w:ilvl w:val="4"/>
          <w:numId w:val="1"/>
        </w:numPr>
        <w:rPr/>
      </w:pPr>
      <w:bookmarkStart w:id="193" w:name="__RefHeading___Toc728313_774463916"/>
      <w:bookmarkStart w:id="194" w:name="_Toc70"/>
      <w:bookmarkEnd w:id="193"/>
      <w:r>
        <w:rPr>
          <w:rtl w:val="true"/>
        </w:rPr>
        <w:t>ضمان</w:t>
      </w:r>
      <w:bookmarkEnd w:id="19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قبل از روی نادانی از اموال بیمارستان چیزهایی را برداشته‌ام، حال پشیمانم و می‌خواهم بهای آن را بپردازم، آیا می‌توانم وجه را برای درست‌کردن مسجد یا صدقه جاریه بپردازم؟ دیگر اینکه با توجه به افزایش قیمت این اجناس باید قیمت حال را بدهم، یا قیمت روز برداشتن؟</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قیمت یوم‌التلف به خود بیمارستان برگردانده شود؛ مگر اینکه خود مال موجود باشد که در این صورت باید خود آن را رد کند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بدون اجازه بهداری، در امر پزشکی دخالت و آمپول تزریق کرده است، با این که اجازه تزریق نداشته و این امر منجر به فوت مریض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لازم است دیه بپردازد یا نه؟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تزریق آمپول اگر موجب فوت مریض شود، موجب ضمان است، هرچند با اجازه وزارت بهداری باشد، پس اگر عمدی بوده قصاص دارد و اگر شبه‌عمدی بوده، دیه بر عهده خود تزریق‌کننده است و در صورت خطای محض بر عهده عاقله او می‌باشد؛ بلی، اگر مریض، شخصی را در مقابل معالجه ابراء </w:t>
      </w:r>
      <w:r>
        <w:rPr>
          <w:rStyle w:val="FootnoteAnchor"/>
          <w:rtl w:val="true"/>
        </w:rPr>
        <w:footnoteReference w:id="149"/>
      </w:r>
      <w:r>
        <w:rPr>
          <w:rFonts w:ascii="IRNazanin" w:hAnsi="IRNazanin" w:eastAsia="IRNazanin"/>
          <w:color w:val="111111"/>
          <w:sz w:val="28"/>
          <w:sz w:val="28"/>
          <w:szCs w:val="28"/>
          <w:rtl w:val="true"/>
          <w:lang w:bidi="fa-IR"/>
        </w:rPr>
        <w:t>کند، دیه ندارد، ولی اگر نمی‌دانسته که این امر مجاز نمی‌باشد، و به خیال مجازبودن، ابراء نماید، موجب رفع ضمان نمی‌باشد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تزریق آمپول وریدی یا عضلانی که سیاه یا کبود می‌شود آیا شخص تزریق‌کننده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تزریق‌کننده مانند کار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حاذق باشد و اخذ برائت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عام یا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کند ضامن نیست و بدون اخذ برائت ضامن است و در صورت سهل‌انگاری و عدم حذاقت مطلقاً ضامن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غذا را به آشپزخانه رد کرده‌ایم، بعد از آن پزشک به علت تأخیر 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و بیمارانی را مرخص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غذاهای زیاد آمده، اگر به مصرف پرسنل برسد موجب ضمان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مقرّرات است و باید طبق آن عمل شود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غذا برای بیمار بیاورند، ولی وی یا اشتها ندارد و یا از منزل برایش غذا می‌آورند، با علم به اینکه این غذا دور ریخته می‌شود، اگر پرسنل آن را مصرف کنند یا همراه بیمار دیگر آن را مصرف کنند یا پرسنل به منزل ببرند، مصرف آن چه صورتی دارد آیا باید وجهی را بابت آن پرداخت؟ </w:t>
      </w:r>
      <w:bookmarkStart w:id="195" w:name="pg5043_45485"/>
    </w:p>
    <w:p>
      <w:pPr>
        <w:pStyle w:val="BookText"/>
        <w:rPr/>
      </w:pPr>
      <w:bookmarkEnd w:id="195"/>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سؤال قبل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حمل بیمار نیمه‌بیهوش یا بیهوش و یا انتقال ازروی برانکارد به‌روی تخت ممکن است بیمار به تخت اصابت کند و مجروح شود و یا هنگام تراشیدن موضع عمل برای آمادگی جهت عمل جراحی، سهواً خراشیدگی و یا خونریزی سطحی ایجاد شود، ازجهت شرعی آیا این شخص ضامن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به هرکس مستند است ضامن دیه مجروح است، مگر اینکه مریض او را تبرئه کند</w:t>
      </w:r>
      <w:r>
        <w:rPr>
          <w:rFonts w:eastAsia="IRNazanin" w:cs="IRNazanin"/>
          <w:color w:val="111111"/>
          <w:sz w:val="28"/>
          <w:szCs w:val="28"/>
          <w:rtl w:val="true"/>
          <w:lang w:bidi="fa-IR"/>
        </w:rPr>
        <w:t>.</w:t>
      </w:r>
      <w:r>
        <w:rPr>
          <w:rStyle w:val="FootnoteAnchor"/>
          <w:rtl w:val="true"/>
        </w:rPr>
        <w:footnoteReference w:id="153"/>
      </w:r>
    </w:p>
    <w:p>
      <w:pPr>
        <w:pStyle w:val="Heading5"/>
        <w:numPr>
          <w:ilvl w:val="4"/>
          <w:numId w:val="1"/>
        </w:numPr>
        <w:rPr/>
      </w:pPr>
      <w:bookmarkStart w:id="196" w:name="__RefHeading___Toc728315_774463916"/>
      <w:bookmarkStart w:id="197" w:name="_Toc71"/>
      <w:bookmarkEnd w:id="196"/>
      <w:r>
        <w:rPr>
          <w:rtl w:val="true"/>
        </w:rPr>
        <w:t>هدیه‌گرفتن</w:t>
      </w:r>
      <w:bookmarkEnd w:id="19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همراهان بیمار برای مداوای بیمارشان، تولد فرزند یا موفقیّت در عمل جراحی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یا بستنی و یا میوه و یا پول نقد می‌آورند، ازنظر شرعی گرفتن اینها چه صورتی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حق کسی را ضایع نکنید و کسی را بی‌جهت بر دیگری مقدّم ندارید، و فرقی میان آنهایی که هدیه‌ای می‌آورند و نمی‌آورند نگذارید، گرفتن آن هدیه مانعی ندارد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یخچال از بیمار مرخص‌شده، میوه و کمپوت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بماند و کسی دنبال آن نیاید، مصرف آن توسط پرسنل و یا بیمارستان 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آن با مالک آنهاست مگر اینکه از آنها اعراض کرده باشند</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198" w:name="__RefHeading___Toc728317_774463916"/>
      <w:bookmarkStart w:id="199" w:name="_Toc72"/>
      <w:bookmarkEnd w:id="198"/>
      <w:r>
        <w:rPr>
          <w:rtl w:val="true"/>
        </w:rPr>
        <w:t>اشیاء پیدا شده</w:t>
      </w:r>
      <w:bookmarkEnd w:id="19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اشیاء جامانده یا اشیاء پیدا شده بیماران و احکام آن نیز تفاوت دارد</w:t>
      </w:r>
      <w:r>
        <w:rPr>
          <w:rFonts w:eastAsia="IRNazanin" w:cs="IRNazanin"/>
          <w:color w:val="111111"/>
          <w:sz w:val="28"/>
          <w:szCs w:val="28"/>
          <w:rtl w:val="true"/>
          <w:lang w:bidi="fa-IR"/>
        </w:rPr>
        <w:t xml:space="preserve">. </w:t>
      </w:r>
      <w:bookmarkStart w:id="200" w:name="pg5043_45487"/>
    </w:p>
    <w:p>
      <w:pPr>
        <w:pStyle w:val="Heading2"/>
        <w:numPr>
          <w:ilvl w:val="1"/>
          <w:numId w:val="1"/>
        </w:numPr>
        <w:rPr/>
      </w:pPr>
      <w:bookmarkStart w:id="201" w:name="__RefHeading___Toc728319_774463916"/>
      <w:bookmarkStart w:id="202" w:name="_Toc73"/>
      <w:bookmarkEnd w:id="200"/>
      <w:bookmarkEnd w:id="201"/>
      <w:r>
        <w:rPr>
          <w:rtl w:val="true"/>
        </w:rPr>
        <w:t>منابع</w:t>
      </w:r>
      <w:bookmarkEnd w:id="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طباطبائی سید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عروةالوثقی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اسدی، اکبر، فرهنگ پرستاری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استفتاءات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تحریرالوسیله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توضیح‌المسائل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 صحیفه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بی‌آزار شیرازی، عبدالکریم، رساله نوین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جزایری، سید حمید، احکام جانبازان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 حفظه‌اللَّه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میزان‌الحکمه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شیخ حرّ، وسایل‌الشیعه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برهان‌الدین حلبی، سیره 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لنکرانی، جامع‌المسائل و توضیح‌المسائل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 محمد باقر، بحارالانوار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محدثی، جواد، راه رشد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صحیح مسلم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معصومی، سید مسعود، احکام روابط زن و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استفتاءات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وحیدی، محمد، احکام بانوان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جهاد و السیر، باب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آمده که در جنگ احد فاطمه زهراعلیهاالسلام همراه زنان به 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کیلومتری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نبرد رسول‌خداصلی الله وعلیه وآله به‌شدت زخمی شد و علی‌علیه‌السلام نیز جراحاتی برداشت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فاطمه‌علیهاالسلام خون از چهره پیامبرصلی الله وعلیه وآله می‌شست و علی‌علیه‌السلام با سپر خود آب می‌ریخت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فاطمه‌علیهاالسلام مشاهده کرد که خون بندنمی‌آید؛ قطعه حصیری را سوزانید و خاکستر آن را بر زخم پاشید تا خون بند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سیره ابن‌هشام،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مسأله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رعد، آیه</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ترجمه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تنها با یاد خدا دل‌ها آرام می‌گیرد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قبل از مسئله</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جبیره را از آن جهت جبیره گفته‌اند که موجب جبران و بهبودی زخم می‌شود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به‌خاطر نجاستی که نمی‌توان آن را پاک کرد یا به‌خاطر ضررداشتن آب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عروةالوثقی،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عروةالوثقی،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تحریرالوسیله،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م</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عروةالوثقی،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آنژیوکت، لوله پلاستیکی است که داخل رگ قرار می‌گیرد و به‌وسیله چسب به بدن چسبانده می‌شود تا از طریق آن سرم به بدن بیمار تزریق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آیةاللَّه فاضل لنکرانی،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آیةاللَّه فاضل لنکرانی، مسائل</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وحیدی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مسئله</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تیمم بر خاک، سنگ و شن صحیح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تیمم بدل از غسل مانند تیمم بدل از وضو است فقط در نیت فرق دارد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استفتاءات امام،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استفتاءات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خمینی، مسئله</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مسئله</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مسئله</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مسئله</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مسئله</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مسئله</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مسئله</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مسئله</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مسئله</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احکام جانبازان و بیماران،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استفتاءات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احکام جانبازان و بیماران،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مسئله</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آیةاللَّه فاضل لنکرانی،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 حدیث</w:t>
      </w:r>
      <w:r>
        <w:rPr>
          <w:rFonts w:eastAsia="IRNazanin" w:cs="IRNazanin"/>
          <w:b w:val="false"/>
          <w:bCs w:val="false"/>
          <w:i w:val="false"/>
          <w:iCs w:val="false"/>
          <w:color w:val="333333"/>
          <w:sz w:val="20"/>
          <w:szCs w:val="20"/>
        </w:rPr>
        <w:t>26002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از رسول‌اکرم‌صلی الله وعلیه وآله به نقل از کتاب جامع‌السعادات،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مسئله</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مسئله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غسل مس میت، ازنظر کیفیت و انجام آن مانند غسل‌های دیگر است و تنها در نیت فرق می‌کند، که قبل از شروع غسل؛ نیت انجام غسل مس میت می‌نمائیم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مسئله</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مسئله</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توضیح‌المسائل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مسئله</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تحریرالوسیله،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عروةالوثقی،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احکام جانبازان و بیماران،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استفتاءات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نوین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جانبازان و بیماران،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گندم، برنج، آرد و امثال اینگونه خوراکی‌ها به فقیر بدهد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رساله، مسئله</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استفتاءات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آیةاللَّه فاضل لنکرانی،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استفتاءات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امام، مسئله</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ذکر است که آیات عظام، اراکی، گلپایگانی، خوئی سرم‌های غذایی را هم جایز می‌دانند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آیه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امام، مسئله</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استفتاءات،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 آیه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شرایط و مراتب امر به معروف و نهی از منکر رجوع کنید به توضیح‌المسائل</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شرایط و مراتب امر به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توضیح‌المسائل ملاحظه فرمایید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محترمانه، تلفنی، از طریق کتاب و نوشته، نوار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پزشکان متخصّص را هم امر به معروف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دوره‌های بازآموزی آنان مطالب لازم را یادآوری نمود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نوین،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تحریرالوسیله، بحث امر به معروف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کتاب‌النکاح؛ عروةالوثقی،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مسئله</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رساله، مسئله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تحریرالوسیله،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به‌بعد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آیةاللَّه فاضل لنکرانی</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آیةاللَّه فاضل لنکرانی،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آیةاللَّه مکارم شیرازی،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 و</w:t>
      </w:r>
      <w:r>
        <w:rPr>
          <w:rFonts w:eastAsia="IRNazanin" w:cs="IRNazanin"/>
          <w:b w:val="false"/>
          <w:bCs w:val="false"/>
          <w:i w:val="false"/>
          <w:iCs w:val="false"/>
          <w:color w:val="333333"/>
          <w:sz w:val="20"/>
          <w:szCs w:val="20"/>
        </w:rPr>
        <w:t>24243</w:t>
      </w:r>
      <w:r>
        <w:rPr>
          <w:rFonts w:ascii="IRNazanin" w:hAnsi="IRNazanin" w:eastAsia="IRNazanin"/>
          <w:b w:val="false"/>
          <w:b w:val="false"/>
          <w:bCs w:val="false"/>
          <w:i w:val="false"/>
          <w:i w:val="false"/>
          <w:iCs w:val="false"/>
          <w:color w:val="333333"/>
          <w:sz w:val="20"/>
          <w:sz w:val="20"/>
          <w:szCs w:val="20"/>
          <w:rtl w:val="true"/>
        </w:rPr>
        <w:t>؛ رساله امام، مسئله</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نکاح، مسئله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مسئله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نکاح، اراکی، رساله، مسئله</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حدیث 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مَا اضْطُرُ الیه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نکاح، مسئله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تحریرالوسیله، نکاح مسئله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مسئله</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حضرت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آیةاللَّه فاضل لنکرانی، ص</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میزان‌الحکمة، محمد محمدی ری‌شهری، حدیث</w:t>
      </w:r>
      <w:r>
        <w:rPr>
          <w:rFonts w:eastAsia="IRNazanin" w:cs="IRNazanin"/>
          <w:b w:val="false"/>
          <w:bCs w:val="false"/>
          <w:i w:val="false"/>
          <w:iCs w:val="false"/>
          <w:color w:val="333333"/>
          <w:sz w:val="20"/>
          <w:szCs w:val="20"/>
        </w:rPr>
        <w:t>20031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استفتاءات امام، کتاب نکاح،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آیةاللَّه فاضل لنکرانی،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ستر و ساتر،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عروةالوثقی، ستر و ساتر، مسئله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امام، احکام بانوان،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کتاب احکام ازدواج،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کتاب احکام روابط زن و مرد،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تحریرالوسیله، نکاح، مسئله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حفظةاللَّه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حفظةاللَّه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روابط زن و مرد،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قسمتی از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آیةاللَّه مکارم شیرازی،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استفتاءات امام،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ابراء یعنی بری‌الذّمه کردن و از پرداخت خسارت معاف‌کردن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آیةاللَّه فاضل لنکرانی،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استفتاءات، آیةاللَّه مکارم شیرازی،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از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استفتاءات آیةاللَّه مکارم شیرازی، ص</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سؤال</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حفظه‌اللَّه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14275</Words>
  <Characters>60737</Characters>
  <CharactersWithSpaces>74212</CharactersWithSpaces>
  <Paragraphs>1084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2026-08-18T22:41:05Z</dcterms:created>
  <dc:creator>ghaemiyeh.com</dc:creator>
  <dc:description/>
  <dc:language>en-US</dc:language>
  <cp:lastModifiedBy/>
  <dcterms:modified xsi:type="dcterms:W3CDTF">2026-08-19T02:11:07Z</dcterms:modified>
  <cp:revision>1</cp:revision>
  <dc:subject/>
  <dc:title>فقه و زندگی 4 احکام پرستاری</dc:title>
</cp:coreProperties>
</file>

<file path=docProps/custom.xml><?xml version="1.0" encoding="utf-8"?>
<Properties xmlns="http://schemas.openxmlformats.org/officeDocument/2006/custom-properties" xmlns:vt="http://schemas.openxmlformats.org/officeDocument/2006/docPropsVTypes"/>
</file>