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75</w:t>
      </w:r>
      <w:r>
        <w:rPr>
          <w:rtl w:val="true"/>
        </w:rPr>
        <w:t xml:space="preserve"> </w:t>
      </w:r>
      <w:r>
        <w:rPr>
          <w:rtl w:val="true"/>
        </w:rPr>
        <w:t>حقوق انسان ها برهم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4020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44022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44024_2035185390">
            <w:r>
              <w:rPr>
                <w:webHidden/>
                <w:rStyle w:val="IndexLink"/>
                <w:rtl w:val="true"/>
              </w:rPr>
              <w:t>حقوق انسان‌ها بَرهَم</w:t>
            </w:r>
            <w:r>
              <w:rPr>
                <w:rStyle w:val="IndexLink"/>
                <w:rtl w:val="true"/>
              </w:rPr>
              <w:tab/>
            </w:r>
            <w:r>
              <w:rPr>
                <w:rStyle w:val="IndexLink"/>
              </w:rPr>
              <w:t>8</w:t>
            </w:r>
          </w:hyperlink>
        </w:p>
        <w:p>
          <w:pPr>
            <w:pStyle w:val="Contents2"/>
            <w:tabs>
              <w:tab w:val="clear" w:pos="8743"/>
              <w:tab w:val="right" w:pos="9026" w:leader="dot"/>
            </w:tabs>
            <w:rPr/>
          </w:pPr>
          <w:hyperlink w:anchor="__RefHeading___Toc3344026_2035185390">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344028_2035185390">
            <w:r>
              <w:rPr>
                <w:webHidden/>
                <w:rStyle w:val="IndexLink"/>
              </w:rPr>
              <w:t>۱</w:t>
            </w:r>
            <w:r>
              <w:rPr>
                <w:rStyle w:val="IndexLink"/>
                <w:rtl w:val="true"/>
              </w:rPr>
              <w:t xml:space="preserve">. </w:t>
            </w:r>
            <w:r>
              <w:rPr>
                <w:rStyle w:val="IndexLink"/>
                <w:rtl w:val="true"/>
              </w:rPr>
              <w:t>حقوق و وظایف متقابل</w:t>
            </w:r>
            <w:r>
              <w:rPr>
                <w:rStyle w:val="IndexLink"/>
                <w:rtl w:val="true"/>
              </w:rPr>
              <w:tab/>
            </w:r>
            <w:r>
              <w:rPr>
                <w:rStyle w:val="IndexLink"/>
              </w:rPr>
              <w:t>11</w:t>
            </w:r>
          </w:hyperlink>
        </w:p>
        <w:p>
          <w:pPr>
            <w:pStyle w:val="Contents2"/>
            <w:tabs>
              <w:tab w:val="clear" w:pos="8743"/>
              <w:tab w:val="right" w:pos="9026" w:leader="dot"/>
            </w:tabs>
            <w:rPr/>
          </w:pPr>
          <w:hyperlink w:anchor="__RefHeading___Toc3344030_2035185390">
            <w:r>
              <w:rPr>
                <w:webHidden/>
                <w:rStyle w:val="IndexLink"/>
              </w:rPr>
              <w:t>۲</w:t>
            </w:r>
            <w:r>
              <w:rPr>
                <w:rStyle w:val="IndexLink"/>
                <w:rtl w:val="true"/>
              </w:rPr>
              <w:t xml:space="preserve">. </w:t>
            </w:r>
            <w:r>
              <w:rPr>
                <w:rStyle w:val="IndexLink"/>
                <w:rtl w:val="true"/>
              </w:rPr>
              <w:t>حق‌الناس مالی و غیرمالی</w:t>
            </w:r>
            <w:r>
              <w:rPr>
                <w:rStyle w:val="IndexLink"/>
                <w:rtl w:val="true"/>
              </w:rPr>
              <w:tab/>
            </w:r>
            <w:r>
              <w:rPr>
                <w:rStyle w:val="IndexLink"/>
              </w:rPr>
              <w:t>14</w:t>
            </w:r>
          </w:hyperlink>
        </w:p>
        <w:p>
          <w:pPr>
            <w:pStyle w:val="Contents3"/>
            <w:tabs>
              <w:tab w:val="clear" w:pos="8459"/>
              <w:tab w:val="right" w:pos="9026" w:leader="dot"/>
            </w:tabs>
            <w:rPr/>
          </w:pPr>
          <w:hyperlink w:anchor="__RefHeading___Toc3344032_203518539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344034_2035185390">
            <w:r>
              <w:rPr>
                <w:webHidden/>
                <w:rStyle w:val="IndexLink"/>
              </w:rPr>
              <w:t>۱</w:t>
            </w:r>
            <w:r>
              <w:rPr>
                <w:rStyle w:val="IndexLink"/>
              </w:rPr>
              <w:t>.</w:t>
            </w:r>
            <w:r>
              <w:rPr>
                <w:rStyle w:val="IndexLink"/>
              </w:rPr>
              <w:t>۲</w:t>
            </w:r>
            <w:r>
              <w:rPr>
                <w:rStyle w:val="IndexLink"/>
                <w:rtl w:val="true"/>
              </w:rPr>
              <w:t xml:space="preserve">. </w:t>
            </w:r>
            <w:r>
              <w:rPr>
                <w:rStyle w:val="IndexLink"/>
                <w:rtl w:val="true"/>
              </w:rPr>
              <w:t>حفظ آبرو</w:t>
            </w:r>
            <w:r>
              <w:rPr>
                <w:rStyle w:val="IndexLink"/>
                <w:rtl w:val="true"/>
              </w:rPr>
              <w:tab/>
            </w:r>
            <w:r>
              <w:rPr>
                <w:rStyle w:val="IndexLink"/>
              </w:rPr>
              <w:t>16</w:t>
            </w:r>
          </w:hyperlink>
        </w:p>
        <w:p>
          <w:pPr>
            <w:pStyle w:val="Contents3"/>
            <w:tabs>
              <w:tab w:val="clear" w:pos="8459"/>
              <w:tab w:val="right" w:pos="9026" w:leader="dot"/>
            </w:tabs>
            <w:rPr/>
          </w:pPr>
          <w:hyperlink w:anchor="__RefHeading___Toc3344036_2035185390">
            <w:r>
              <w:rPr>
                <w:webHidden/>
                <w:rStyle w:val="IndexLink"/>
              </w:rPr>
              <w:t>۲</w:t>
            </w:r>
            <w:r>
              <w:rPr>
                <w:rStyle w:val="IndexLink"/>
              </w:rPr>
              <w:t>.</w:t>
            </w:r>
            <w:r>
              <w:rPr>
                <w:rStyle w:val="IndexLink"/>
              </w:rPr>
              <w:t>۲</w:t>
            </w:r>
            <w:r>
              <w:rPr>
                <w:rStyle w:val="IndexLink"/>
                <w:rtl w:val="true"/>
              </w:rPr>
              <w:t xml:space="preserve">. </w:t>
            </w:r>
            <w:r>
              <w:rPr>
                <w:rStyle w:val="IndexLink"/>
                <w:rtl w:val="true"/>
              </w:rPr>
              <w:t>مال یتیم</w:t>
            </w:r>
            <w:r>
              <w:rPr>
                <w:rStyle w:val="IndexLink"/>
                <w:rtl w:val="true"/>
              </w:rPr>
              <w:tab/>
            </w:r>
            <w:r>
              <w:rPr>
                <w:rStyle w:val="IndexLink"/>
              </w:rPr>
              <w:t>18</w:t>
            </w:r>
          </w:hyperlink>
        </w:p>
        <w:p>
          <w:pPr>
            <w:pStyle w:val="Contents3"/>
            <w:tabs>
              <w:tab w:val="clear" w:pos="8459"/>
              <w:tab w:val="right" w:pos="9026" w:leader="dot"/>
            </w:tabs>
            <w:rPr/>
          </w:pPr>
          <w:hyperlink w:anchor="__RefHeading___Toc3344038_2035185390">
            <w:r>
              <w:rPr>
                <w:webHidden/>
                <w:rStyle w:val="IndexLink"/>
              </w:rPr>
              <w:t>۳</w:t>
            </w:r>
            <w:r>
              <w:rPr>
                <w:rStyle w:val="IndexLink"/>
              </w:rPr>
              <w:t>.</w:t>
            </w:r>
            <w:r>
              <w:rPr>
                <w:rStyle w:val="IndexLink"/>
              </w:rPr>
              <w:t>۲</w:t>
            </w:r>
            <w:r>
              <w:rPr>
                <w:rStyle w:val="IndexLink"/>
                <w:rtl w:val="true"/>
              </w:rPr>
              <w:t xml:space="preserve">. </w:t>
            </w:r>
            <w:r>
              <w:rPr>
                <w:rStyle w:val="IndexLink"/>
                <w:rtl w:val="true"/>
              </w:rPr>
              <w:t>حق همسر</w:t>
            </w:r>
            <w:r>
              <w:rPr>
                <w:rStyle w:val="IndexLink"/>
                <w:rtl w:val="true"/>
              </w:rPr>
              <w:tab/>
            </w:r>
            <w:r>
              <w:rPr>
                <w:rStyle w:val="IndexLink"/>
              </w:rPr>
              <w:t>21</w:t>
            </w:r>
          </w:hyperlink>
        </w:p>
        <w:p>
          <w:pPr>
            <w:pStyle w:val="Contents3"/>
            <w:tabs>
              <w:tab w:val="clear" w:pos="8459"/>
              <w:tab w:val="right" w:pos="9026" w:leader="dot"/>
            </w:tabs>
            <w:rPr/>
          </w:pPr>
          <w:hyperlink w:anchor="__RefHeading___Toc3344040_2035185390">
            <w:r>
              <w:rPr>
                <w:webHidden/>
                <w:rStyle w:val="IndexLink"/>
              </w:rPr>
              <w:t>۴</w:t>
            </w:r>
            <w:r>
              <w:rPr>
                <w:rStyle w:val="IndexLink"/>
              </w:rPr>
              <w:t>.</w:t>
            </w:r>
            <w:r>
              <w:rPr>
                <w:rStyle w:val="IndexLink"/>
              </w:rPr>
              <w:t>۲</w:t>
            </w:r>
            <w:r>
              <w:rPr>
                <w:rStyle w:val="IndexLink"/>
                <w:rtl w:val="true"/>
              </w:rPr>
              <w:t xml:space="preserve">. </w:t>
            </w:r>
            <w:r>
              <w:rPr>
                <w:rStyle w:val="IndexLink"/>
                <w:rtl w:val="true"/>
              </w:rPr>
              <w:t>پرداخت بدهی</w:t>
            </w:r>
            <w:r>
              <w:rPr>
                <w:rStyle w:val="IndexLink"/>
                <w:rtl w:val="true"/>
              </w:rPr>
              <w:tab/>
            </w:r>
            <w:r>
              <w:rPr>
                <w:rStyle w:val="IndexLink"/>
              </w:rPr>
              <w:t>21</w:t>
            </w:r>
          </w:hyperlink>
        </w:p>
        <w:p>
          <w:pPr>
            <w:pStyle w:val="Contents3"/>
            <w:tabs>
              <w:tab w:val="clear" w:pos="8459"/>
              <w:tab w:val="right" w:pos="9026" w:leader="dot"/>
            </w:tabs>
            <w:rPr/>
          </w:pPr>
          <w:hyperlink w:anchor="__RefHeading___Toc3344042_2035185390">
            <w:r>
              <w:rPr>
                <w:webHidden/>
                <w:rStyle w:val="IndexLink"/>
              </w:rPr>
              <w:t>۵</w:t>
            </w:r>
            <w:r>
              <w:rPr>
                <w:rStyle w:val="IndexLink"/>
              </w:rPr>
              <w:t>.</w:t>
            </w:r>
            <w:r>
              <w:rPr>
                <w:rStyle w:val="IndexLink"/>
              </w:rPr>
              <w:t>۲</w:t>
            </w:r>
            <w:r>
              <w:rPr>
                <w:rStyle w:val="IndexLink"/>
                <w:rtl w:val="true"/>
              </w:rPr>
              <w:t xml:space="preserve">. </w:t>
            </w:r>
            <w:r>
              <w:rPr>
                <w:rStyle w:val="IndexLink"/>
                <w:rtl w:val="true"/>
              </w:rPr>
              <w:t>ظلم</w:t>
            </w:r>
            <w:r>
              <w:rPr>
                <w:rStyle w:val="IndexLink"/>
                <w:rtl w:val="true"/>
              </w:rPr>
              <w:tab/>
            </w:r>
            <w:r>
              <w:rPr>
                <w:rStyle w:val="IndexLink"/>
              </w:rPr>
              <w:t>23</w:t>
            </w:r>
          </w:hyperlink>
        </w:p>
        <w:p>
          <w:pPr>
            <w:pStyle w:val="Contents3"/>
            <w:tabs>
              <w:tab w:val="clear" w:pos="8459"/>
              <w:tab w:val="right" w:pos="9026" w:leader="dot"/>
            </w:tabs>
            <w:rPr/>
          </w:pPr>
          <w:hyperlink w:anchor="__RefHeading___Toc3344044_2035185390">
            <w:r>
              <w:rPr>
                <w:webHidden/>
                <w:rStyle w:val="IndexLink"/>
              </w:rPr>
              <w:t>۶</w:t>
            </w:r>
            <w:r>
              <w:rPr>
                <w:rStyle w:val="IndexLink"/>
              </w:rPr>
              <w:t>.</w:t>
            </w:r>
            <w:r>
              <w:rPr>
                <w:rStyle w:val="IndexLink"/>
              </w:rPr>
              <w:t>۲</w:t>
            </w:r>
            <w:r>
              <w:rPr>
                <w:rStyle w:val="IndexLink"/>
                <w:rtl w:val="true"/>
              </w:rPr>
              <w:t xml:space="preserve">. </w:t>
            </w:r>
            <w:r>
              <w:rPr>
                <w:rStyle w:val="IndexLink"/>
                <w:rtl w:val="true"/>
              </w:rPr>
              <w:t>تجاوز به حقوق دیگران</w:t>
            </w:r>
            <w:r>
              <w:rPr>
                <w:rStyle w:val="IndexLink"/>
                <w:rtl w:val="true"/>
              </w:rPr>
              <w:tab/>
            </w:r>
            <w:r>
              <w:rPr>
                <w:rStyle w:val="IndexLink"/>
              </w:rPr>
              <w:t>25</w:t>
            </w:r>
          </w:hyperlink>
        </w:p>
        <w:p>
          <w:pPr>
            <w:pStyle w:val="Contents3"/>
            <w:tabs>
              <w:tab w:val="clear" w:pos="8459"/>
              <w:tab w:val="right" w:pos="9026" w:leader="dot"/>
            </w:tabs>
            <w:rPr/>
          </w:pPr>
          <w:hyperlink w:anchor="__RefHeading___Toc3344046_2035185390">
            <w:r>
              <w:rPr>
                <w:webHidden/>
                <w:rStyle w:val="IndexLink"/>
              </w:rPr>
              <w:t>۷</w:t>
            </w:r>
            <w:r>
              <w:rPr>
                <w:rStyle w:val="IndexLink"/>
              </w:rPr>
              <w:t>.</w:t>
            </w:r>
            <w:r>
              <w:rPr>
                <w:rStyle w:val="IndexLink"/>
              </w:rPr>
              <w:t>۲</w:t>
            </w:r>
            <w:r>
              <w:rPr>
                <w:rStyle w:val="IndexLink"/>
                <w:rtl w:val="true"/>
              </w:rPr>
              <w:t xml:space="preserve">. </w:t>
            </w:r>
            <w:r>
              <w:rPr>
                <w:rStyle w:val="IndexLink"/>
                <w:rtl w:val="true"/>
              </w:rPr>
              <w:t>غیبت و سوء‌ظن و تجسس</w:t>
            </w:r>
            <w:r>
              <w:rPr>
                <w:rStyle w:val="IndexLink"/>
                <w:rtl w:val="true"/>
              </w:rPr>
              <w:tab/>
            </w:r>
            <w:r>
              <w:rPr>
                <w:rStyle w:val="IndexLink"/>
              </w:rPr>
              <w:t>28</w:t>
            </w:r>
          </w:hyperlink>
        </w:p>
        <w:p>
          <w:pPr>
            <w:pStyle w:val="Contents3"/>
            <w:tabs>
              <w:tab w:val="clear" w:pos="8459"/>
              <w:tab w:val="right" w:pos="9026" w:leader="dot"/>
            </w:tabs>
            <w:rPr/>
          </w:pPr>
          <w:hyperlink w:anchor="__RefHeading___Toc3344048_2035185390">
            <w:r>
              <w:rPr>
                <w:webHidden/>
                <w:rStyle w:val="IndexLink"/>
              </w:rPr>
              <w:t>۸</w:t>
            </w:r>
            <w:r>
              <w:rPr>
                <w:rStyle w:val="IndexLink"/>
              </w:rPr>
              <w:t>.</w:t>
            </w:r>
            <w:r>
              <w:rPr>
                <w:rStyle w:val="IndexLink"/>
              </w:rPr>
              <w:t>۲</w:t>
            </w:r>
            <w:r>
              <w:rPr>
                <w:rStyle w:val="IndexLink"/>
                <w:rtl w:val="true"/>
              </w:rPr>
              <w:t xml:space="preserve">. </w:t>
            </w:r>
            <w:r>
              <w:rPr>
                <w:rStyle w:val="IndexLink"/>
                <w:rtl w:val="true"/>
              </w:rPr>
              <w:t>تهمت و افترا</w:t>
            </w:r>
            <w:r>
              <w:rPr>
                <w:rStyle w:val="IndexLink"/>
                <w:rtl w:val="true"/>
              </w:rPr>
              <w:tab/>
            </w:r>
            <w:r>
              <w:rPr>
                <w:rStyle w:val="IndexLink"/>
              </w:rPr>
              <w:t>31</w:t>
            </w:r>
          </w:hyperlink>
        </w:p>
        <w:p>
          <w:pPr>
            <w:pStyle w:val="Contents2"/>
            <w:tabs>
              <w:tab w:val="clear" w:pos="8743"/>
              <w:tab w:val="right" w:pos="9026" w:leader="dot"/>
            </w:tabs>
            <w:rPr/>
          </w:pPr>
          <w:hyperlink w:anchor="__RefHeading___Toc3344050_2035185390">
            <w:r>
              <w:rPr>
                <w:webHidden/>
                <w:rStyle w:val="IndexLink"/>
              </w:rPr>
              <w:t>۳</w:t>
            </w:r>
            <w:r>
              <w:rPr>
                <w:rStyle w:val="IndexLink"/>
                <w:rtl w:val="true"/>
              </w:rPr>
              <w:t xml:space="preserve">. </w:t>
            </w:r>
            <w:r>
              <w:rPr>
                <w:rStyle w:val="IndexLink"/>
                <w:rtl w:val="true"/>
              </w:rPr>
              <w:t>مسئولان و حق‌الناس</w:t>
            </w:r>
            <w:r>
              <w:rPr>
                <w:rStyle w:val="IndexLink"/>
                <w:rtl w:val="true"/>
              </w:rPr>
              <w:tab/>
            </w:r>
            <w:r>
              <w:rPr>
                <w:rStyle w:val="IndexLink"/>
              </w:rPr>
              <w:t>36</w:t>
            </w:r>
          </w:hyperlink>
        </w:p>
        <w:p>
          <w:pPr>
            <w:pStyle w:val="Contents2"/>
            <w:tabs>
              <w:tab w:val="clear" w:pos="8743"/>
              <w:tab w:val="right" w:pos="9026" w:leader="dot"/>
            </w:tabs>
            <w:rPr/>
          </w:pPr>
          <w:hyperlink w:anchor="__RefHeading___Toc3344052_2035185390">
            <w:r>
              <w:rPr>
                <w:webHidden/>
                <w:rStyle w:val="IndexLink"/>
              </w:rPr>
              <w:t>۴</w:t>
            </w:r>
            <w:r>
              <w:rPr>
                <w:rStyle w:val="IndexLink"/>
                <w:rtl w:val="true"/>
              </w:rPr>
              <w:t xml:space="preserve">. </w:t>
            </w:r>
            <w:r>
              <w:rPr>
                <w:rStyle w:val="IndexLink"/>
                <w:rtl w:val="true"/>
              </w:rPr>
              <w:t>نمونه‌های دیگر حق‌الناس</w:t>
            </w:r>
            <w:r>
              <w:rPr>
                <w:rStyle w:val="IndexLink"/>
                <w:rtl w:val="true"/>
              </w:rPr>
              <w:tab/>
            </w:r>
            <w:r>
              <w:rPr>
                <w:rStyle w:val="IndexLink"/>
              </w:rPr>
              <w:t>42</w:t>
            </w:r>
          </w:hyperlink>
        </w:p>
        <w:p>
          <w:pPr>
            <w:pStyle w:val="Contents2"/>
            <w:tabs>
              <w:tab w:val="clear" w:pos="8743"/>
              <w:tab w:val="right" w:pos="9026" w:leader="dot"/>
            </w:tabs>
            <w:rPr/>
          </w:pPr>
          <w:hyperlink w:anchor="__RefHeading___Toc3344054_2035185390">
            <w:r>
              <w:rPr>
                <w:webHidden/>
                <w:rStyle w:val="IndexLink"/>
              </w:rPr>
              <w:t>۵</w:t>
            </w:r>
            <w:r>
              <w:rPr>
                <w:rStyle w:val="IndexLink"/>
                <w:rtl w:val="true"/>
              </w:rPr>
              <w:t xml:space="preserve">. </w:t>
            </w:r>
            <w:r>
              <w:rPr>
                <w:rStyle w:val="IndexLink"/>
                <w:rtl w:val="true"/>
              </w:rPr>
              <w:t>حق‌الناس غیرمالی</w:t>
            </w:r>
            <w:r>
              <w:rPr>
                <w:rStyle w:val="IndexLink"/>
                <w:rtl w:val="true"/>
              </w:rPr>
              <w:tab/>
            </w:r>
            <w:r>
              <w:rPr>
                <w:rStyle w:val="IndexLink"/>
              </w:rPr>
              <w:t>49</w:t>
            </w:r>
          </w:hyperlink>
        </w:p>
        <w:p>
          <w:pPr>
            <w:pStyle w:val="Contents2"/>
            <w:tabs>
              <w:tab w:val="clear" w:pos="8743"/>
              <w:tab w:val="right" w:pos="9026" w:leader="dot"/>
            </w:tabs>
            <w:rPr/>
          </w:pPr>
          <w:hyperlink w:anchor="__RefHeading___Toc3344056_2035185390">
            <w:r>
              <w:rPr>
                <w:webHidden/>
                <w:rStyle w:val="IndexLink"/>
                <w:rtl w:val="true"/>
              </w:rPr>
              <w:t>سخن پایان</w:t>
            </w:r>
            <w:r>
              <w:rPr>
                <w:rStyle w:val="IndexLink"/>
                <w:rtl w:val="true"/>
              </w:rPr>
              <w:tab/>
            </w:r>
            <w:r>
              <w:rPr>
                <w:rStyle w:val="IndexLink"/>
              </w:rPr>
              <w:t>54</w:t>
            </w:r>
          </w:hyperlink>
        </w:p>
        <w:p>
          <w:pPr>
            <w:pStyle w:val="Contents2"/>
            <w:tabs>
              <w:tab w:val="clear" w:pos="8743"/>
              <w:tab w:val="right" w:pos="9026" w:leader="dot"/>
            </w:tabs>
            <w:rPr/>
          </w:pPr>
          <w:hyperlink w:anchor="__RefHeading___Toc3344058_2035185390">
            <w:r>
              <w:rPr>
                <w:webHidden/>
                <w:rStyle w:val="IndexLink"/>
                <w:rtl w:val="true"/>
              </w:rPr>
              <w:t>برای مطالعه بیشتر</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29_33339"/>
      <w:bookmarkStart w:id="1" w:name="pg4929_33339"/>
      <w:bookmarkEnd w:id="1"/>
    </w:p>
    <w:p>
      <w:pPr>
        <w:pStyle w:val="Heading2"/>
        <w:numPr>
          <w:ilvl w:val="1"/>
          <w:numId w:val="1"/>
        </w:numPr>
        <w:rPr/>
      </w:pPr>
      <w:bookmarkStart w:id="2" w:name="pg4929_33339"/>
      <w:bookmarkStart w:id="3" w:name="__RefHeading___Toc334402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انسان 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جواد محدثی؛ به سفارش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۲۸۲۱۱۹۰</w:t>
      </w:r>
      <w:bookmarkStart w:id="5" w:name="pg4929_33340"/>
    </w:p>
    <w:p>
      <w:pPr>
        <w:pStyle w:val="Heading2"/>
        <w:numPr>
          <w:ilvl w:val="1"/>
          <w:numId w:val="1"/>
        </w:numPr>
        <w:rPr/>
      </w:pPr>
      <w:bookmarkStart w:id="6" w:name="__RefHeading___Toc3344022_2035185390"/>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29_33343"/>
    </w:p>
    <w:p>
      <w:pPr>
        <w:pStyle w:val="Heading2"/>
        <w:numPr>
          <w:ilvl w:val="1"/>
          <w:numId w:val="1"/>
        </w:numPr>
        <w:rPr/>
      </w:pPr>
      <w:bookmarkStart w:id="9" w:name="__RefHeading___Toc3344024_2035185390"/>
      <w:bookmarkStart w:id="10" w:name="_Toc3"/>
      <w:bookmarkEnd w:id="8"/>
      <w:bookmarkEnd w:id="9"/>
      <w:r>
        <w:rPr>
          <w:rtl w:val="true"/>
        </w:rPr>
        <w:t>حقوق انسان‌ها بَرهَم</w:t>
      </w:r>
      <w:bookmarkEnd w:id="10"/>
    </w:p>
    <w:p>
      <w:pPr>
        <w:pStyle w:val="BookText"/>
        <w:rPr/>
      </w:pPr>
      <w:r>
        <w:rPr>
          <w:rFonts w:ascii="IRNazanin" w:hAnsi="IRNazanin" w:eastAsia="IRNazanin"/>
          <w:color w:val="111111"/>
          <w:sz w:val="28"/>
          <w:sz w:val="28"/>
          <w:szCs w:val="28"/>
          <w:rtl w:val="true"/>
          <w:lang w:bidi="fa-IR"/>
        </w:rPr>
        <w:t>این نوشتار فرصتی است برای نگاهی گذرا به برخی حقوق مردم 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آسمانی قرآن کریم و کلام گهربار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این مسائل را بررسی خوا 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آیا حقوق یک‌طرفه است؟</w:t>
      </w:r>
    </w:p>
    <w:p>
      <w:pPr>
        <w:pStyle w:val="BookText"/>
        <w:rPr/>
      </w:pPr>
      <w:r>
        <w:rPr>
          <w:rFonts w:ascii="IRNazanin" w:hAnsi="IRNazanin" w:eastAsia="IRNazanin"/>
          <w:color w:val="111111"/>
          <w:sz w:val="28"/>
          <w:sz w:val="28"/>
          <w:szCs w:val="28"/>
          <w:rtl w:val="true"/>
          <w:lang w:bidi="fa-IR"/>
        </w:rPr>
        <w:t>؟ حق‌الناس فقط در مسائل مادی است؟</w:t>
      </w:r>
    </w:p>
    <w:p>
      <w:pPr>
        <w:pStyle w:val="BookText"/>
        <w:rPr/>
      </w:pPr>
      <w:r>
        <w:rPr>
          <w:rFonts w:ascii="IRNazanin" w:hAnsi="IRNazanin" w:eastAsia="IRNazanin"/>
          <w:color w:val="111111"/>
          <w:sz w:val="28"/>
          <w:sz w:val="28"/>
          <w:szCs w:val="28"/>
          <w:rtl w:val="true"/>
          <w:lang w:bidi="fa-IR"/>
        </w:rPr>
        <w:t>؟ حق‌الناس‌های مهم غیرمادی کدام‌اند؟</w:t>
      </w:r>
    </w:p>
    <w:p>
      <w:pPr>
        <w:pStyle w:val="BookText"/>
        <w:rPr/>
      </w:pPr>
      <w:r>
        <w:rPr>
          <w:rFonts w:ascii="IRNazanin" w:hAnsi="IRNazanin" w:eastAsia="IRNazanin"/>
          <w:color w:val="111111"/>
          <w:sz w:val="28"/>
          <w:sz w:val="28"/>
          <w:szCs w:val="28"/>
          <w:rtl w:val="true"/>
          <w:lang w:bidi="fa-IR"/>
        </w:rPr>
        <w:t>؟ آثار دنیوی و اخروی بی‌اعتنایی به حق‌الناس چیست؟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حقوق متقابل مردم و حکومت چیست؟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1" w:name="pg4929_33345"/>
    </w:p>
    <w:p>
      <w:pPr>
        <w:pStyle w:val="Heading2"/>
        <w:numPr>
          <w:ilvl w:val="1"/>
          <w:numId w:val="1"/>
        </w:numPr>
        <w:rPr/>
      </w:pPr>
      <w:bookmarkStart w:id="12" w:name="__RefHeading___Toc3344026_2035185390"/>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برای آنکه روابط انسان‌ها مطلوب باشد و هیچ چالشی میان آنان پیش نیاید، حدود و تکالیف و حقوقی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 گردن یکدیگر حق دارند و درمقابل هر حقی، وظیفه‌ای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بندۀ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حقوقی بر گردن ما دارد و ما وظایفی دربرابر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حق‌الله مربوط می‌شود، خارج از محدودۀ این جزوه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حقوقی بحث می‌کنیم که دیگران برعهدۀ ما دارند؛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درمقابل این حق مسئولیم و اگر آن را رعایت نکنیم، مؤاخذه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حق‌الناس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سرچشمۀ رحمت و عفو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حق خود بگذرد و گناهانمان را عفو کند، از حق‌الناس نمی‌گذرد؛ مگر آنکه صاحبان حق بگذرند و راضی شوند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جزوه، به گوشه‌هایی از حقوق دیگران اشاره می‌کنیم که برعهدۀ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توفیق الهی ما را در ادای این وظیفه و مراعات حقوق مردم کمک کند؛ تا فردای قیامت در محکمۀ عدل الهی محکوم نشویم</w:t>
      </w:r>
      <w:r>
        <w:rPr>
          <w:rFonts w:eastAsia="IRNazanin" w:cs="IRNazanin"/>
          <w:color w:val="111111"/>
          <w:sz w:val="28"/>
          <w:szCs w:val="28"/>
          <w:rtl w:val="true"/>
          <w:lang w:bidi="fa-IR"/>
        </w:rPr>
        <w:t>.</w:t>
      </w:r>
      <w:bookmarkStart w:id="14" w:name="pg4929_33346"/>
    </w:p>
    <w:p>
      <w:pPr>
        <w:pStyle w:val="Heading2"/>
        <w:numPr>
          <w:ilvl w:val="1"/>
          <w:numId w:val="1"/>
        </w:numPr>
        <w:rPr/>
      </w:pPr>
      <w:bookmarkStart w:id="15" w:name="__RefHeading___Toc3344028_2035185390"/>
      <w:bookmarkStart w:id="16" w:name="_Toc5"/>
      <w:bookmarkEnd w:id="14"/>
      <w:bookmarkEnd w:id="15"/>
      <w:r>
        <w:rPr/>
        <w:t>۱</w:t>
      </w:r>
      <w:r>
        <w:rPr>
          <w:rtl w:val="true"/>
        </w:rPr>
        <w:t xml:space="preserve">. </w:t>
      </w:r>
      <w:r>
        <w:rPr>
          <w:rtl w:val="true"/>
        </w:rPr>
        <w:t>حقوق و وظایف متقابل</w:t>
      </w:r>
      <w:bookmarkEnd w:id="16"/>
    </w:p>
    <w:p>
      <w:pPr>
        <w:pStyle w:val="BookText"/>
        <w:rPr/>
      </w:pPr>
      <w:r>
        <w:rPr>
          <w:rFonts w:ascii="IRNazanin" w:hAnsi="IRNazanin" w:eastAsia="IRNazanin"/>
          <w:color w:val="111111"/>
          <w:sz w:val="28"/>
          <w:sz w:val="28"/>
          <w:szCs w:val="28"/>
          <w:rtl w:val="true"/>
          <w:lang w:bidi="fa-IR"/>
        </w:rPr>
        <w:t>چنین نیست که ما دربرابر دیگران وظایفی داشته باشیم و آنان دربارۀ ما تکلیفی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افراد جامعه، بین فرزندان و والدین، زنان و شوهران، همسایگان، معلمان و شاگردان، حاکمان و مردم، کارگران و کارفرمایان، برادران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سبحانَه مِنْ حقُوقِه حُقوقاً اِفترضَها لِبعضِ النّاسِ علی بعضٍ فَجَعلها تَتَکافا فی وجوهها و یوجب بَعضُها وَ لا یستُوجِبُ بَعضُها اِلّا بِبَعضٍ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سبحان، از حقوق خویش، حقوقی را بر گردن مردم دربارۀ یکدیگر قرار داده است که برابر و متقابل‌اند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موجب برخی دیگر می‌شوند و بعضی از آن‌ها، جز با برخی دیگر لازم نمی‌شوند</w:t>
      </w:r>
      <w:r>
        <w:rPr>
          <w:rFonts w:eastAsia="IRNazanin" w:cs="IRNazanin"/>
          <w:color w:val="111111"/>
          <w:sz w:val="28"/>
          <w:szCs w:val="28"/>
          <w:rtl w:val="true"/>
          <w:lang w:bidi="fa-IR"/>
        </w:rPr>
        <w:t>.)</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اشاره‌ای به همان دوسویه‌بودن حقوق و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وظیفه دارد زندگی</w:t>
      </w:r>
    </w:p>
    <w:p>
      <w:pPr>
        <w:pStyle w:val="BookText"/>
        <w:rPr/>
      </w:pPr>
      <w:r>
        <w:rPr>
          <w:rFonts w:ascii="IRNazanin" w:hAnsi="IRNazanin" w:eastAsia="IRNazanin"/>
          <w:color w:val="111111"/>
          <w:sz w:val="28"/>
          <w:sz w:val="28"/>
          <w:szCs w:val="28"/>
          <w:rtl w:val="true"/>
          <w:lang w:bidi="fa-IR"/>
        </w:rPr>
        <w:t>و مخارج و غذا و لباس همسر را تأمین کند، او هم تکلیف دارد که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موظّف به اطاعت از والدین و احسان به آنان‌اند، پدر و مادر هم وظیفۀ تربیت و نام نیک و آموزش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الحقوق، به مجموعه‌ای از این وظایف دوجانبۀ افراد و اقشار جامعه اشاره فرموده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این رساله از احادیث بلند آن حضرت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در جامعۀ اسلامی دربرابر هم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مسئولیت‌های اخلاقی مهم آن است که هرچه برای خود می‌خواهند، برای دیگران هم بخواهند و هرچه برای خود نمی‌پسندند، برای دیگران هم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جلوه‌ای از انصاف و عدالت در معاشرت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حق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ایسرُ مِنها اَنْ تُحبُّ لَه ما تُحبُّ لِنفسِکَ و تکرَهَ له ما تکرَهُ لنَفسِک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آسان‌ترین و کمترین این حقوق آن است که آنچه برای خود دوست</w:t>
      </w:r>
    </w:p>
    <w:p>
      <w:pPr>
        <w:pStyle w:val="BookText"/>
        <w:rPr/>
      </w:pPr>
      <w:r>
        <w:rPr>
          <w:rFonts w:ascii="IRNazanin" w:hAnsi="IRNazanin" w:eastAsia="IRNazanin"/>
          <w:color w:val="111111"/>
          <w:sz w:val="28"/>
          <w:sz w:val="28"/>
          <w:szCs w:val="28"/>
          <w:rtl w:val="true"/>
          <w:lang w:bidi="fa-IR"/>
        </w:rPr>
        <w:t>داری، برای دیگری هم بخواهی و دوست بداری و آنچه برای خود ناپسند می‌دانی، برای دیگری هم نپسندی</w:t>
      </w:r>
      <w:r>
        <w:rPr>
          <w:rFonts w:eastAsia="IRNazanin" w:cs="IRNazanin"/>
          <w:color w:val="111111"/>
          <w:sz w:val="28"/>
          <w:szCs w:val="28"/>
          <w:rtl w:val="true"/>
          <w:lang w:bidi="fa-IR"/>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به‌سبب رفاقت و آشنایی و صمیمیتی که با دیگری داریم، حقوق او را مراعات نمی‌کنیم و در انجام‌وظیفۀ برادری کوتاهی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این رفتار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تُضَیعن حقّ اخیکَ اِتّکالاً علی ما بَینکَ و بَینَهُ، فانّهُ لَیسَ لَکَ باَخٍ مَنْ ضَیعتَ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برادر دینی‌ات را به اتکای روابطی که بین تو و اوست، ضایع و تباه نکن؛ چراکه کسی‌که حقش را تضییع کرده‌ای، دیگر برادرت نیست</w:t>
      </w:r>
      <w:r>
        <w:rPr>
          <w:rFonts w:eastAsia="IRNazanin" w:cs="IRNazanin"/>
          <w:color w:val="111111"/>
          <w:sz w:val="28"/>
          <w:szCs w:val="28"/>
          <w:rtl w:val="true"/>
          <w:lang w:bidi="fa-IR"/>
        </w:rPr>
        <w:t>.)</w:t>
      </w:r>
      <w:r>
        <w:rPr>
          <w:rStyle w:val="FootnoteAnchor"/>
          <w:rtl w:val="true"/>
        </w:rPr>
        <w:footnoteReference w:id="5"/>
      </w:r>
      <w:bookmarkStart w:id="17" w:name="pg4929_33349"/>
    </w:p>
    <w:p>
      <w:pPr>
        <w:pStyle w:val="Heading2"/>
        <w:numPr>
          <w:ilvl w:val="1"/>
          <w:numId w:val="1"/>
        </w:numPr>
        <w:rPr/>
      </w:pPr>
      <w:bookmarkStart w:id="18" w:name="__RefHeading___Toc3344030_2035185390"/>
      <w:bookmarkStart w:id="19" w:name="_Toc6"/>
      <w:bookmarkEnd w:id="17"/>
      <w:bookmarkEnd w:id="18"/>
      <w:r>
        <w:rPr/>
        <w:t>۲</w:t>
      </w:r>
      <w:r>
        <w:rPr>
          <w:rtl w:val="true"/>
        </w:rPr>
        <w:t xml:space="preserve">. </w:t>
      </w:r>
      <w:r>
        <w:rPr>
          <w:rtl w:val="true"/>
        </w:rPr>
        <w:t>حق‌الناس مالی و غیرمالی</w:t>
      </w:r>
      <w:bookmarkEnd w:id="19"/>
    </w:p>
    <w:p>
      <w:pPr>
        <w:pStyle w:val="Heading3"/>
        <w:numPr>
          <w:ilvl w:val="2"/>
          <w:numId w:val="1"/>
        </w:numPr>
        <w:rPr/>
      </w:pPr>
      <w:bookmarkStart w:id="20" w:name="__RefHeading___Toc3344032_2035185390"/>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ذهن‌ها سراغ مسائل مادی می‌رود؛ مثل بدهکاری، کم‌فروشی، دزدی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در‌حالی‌که دامنۀ این حقوق، گسترده‌تر از اموال است و بخشی از آن‌ها حق‌الناس‌های اخلاقی و معنوی است؛ مثل اینکه آبروی کسی را برده باشیم و به کسی تهمت و بهتان زده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مواظب باشیم تا ازهیچ‌جانب، مدیون دیگران نشویم و حقوق مادی و اخلاقی دیگران را ضایع نکنیم و اگر از روی غفلت و خطا، چنین کاری از ما سر زده است، حتماً جبران کنیم و رضایت آنان را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مال مردم حرمت دارد، آبروی آنان هم محترم است و لطمه‌زدن به آن بدتر و خسارتش جبران‌ناپذیرتر است و نباید گذاشت کار به آخرت بکشد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 مؤمن هفت حق واجب دارد که خدا قرار داده است و</w:t>
      </w:r>
    </w:p>
    <w:p>
      <w:pPr>
        <w:pStyle w:val="BookText"/>
        <w:rPr/>
      </w:pPr>
      <w:r>
        <w:rPr>
          <w:rFonts w:ascii="IRNazanin" w:hAnsi="IRNazanin" w:eastAsia="IRNazanin"/>
          <w:color w:val="111111"/>
          <w:sz w:val="28"/>
          <w:sz w:val="28"/>
          <w:szCs w:val="28"/>
          <w:rtl w:val="true"/>
          <w:lang w:bidi="fa-IR"/>
        </w:rPr>
        <w:t>خداوند دربارۀ آن‌ها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حقوق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چشمش، با او با احترام و تکریم نگاه کند؛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محبت او را داشته باشد؛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مالش، با مواسات و ایثار با او برخورد کند؛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دوست دارد، برای او هم دوست داشته باشد؛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را حرام بشمارد؛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بیماری‌اش از او عیادت کند؛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 به تشییع‌جنازه‌اش برود و پس از مرگش، جز نیکی دربارۀ او نگوید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سعدی چه نیکو گفته است</w:t>
      </w:r>
      <w:r>
        <w:rPr>
          <w:rFonts w:eastAsia="IRNazanin" w:cs="IRNazanin"/>
          <w:color w:val="111111"/>
          <w:sz w:val="28"/>
          <w:szCs w:val="28"/>
          <w:rtl w:val="true"/>
          <w:lang w:bidi="fa-IR"/>
        </w:rPr>
        <w:t>:</w:t>
      </w:r>
      <w:bookmarkStart w:id="22" w:name="pg4929_33351"/>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رفیقی که شد غایب، ای نیک‌نام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ازو بر حریفان حرام</w:t>
      </w:r>
    </w:p>
    <w:p>
      <w:pPr>
        <w:pStyle w:val="BookText"/>
        <w:rPr/>
      </w:pPr>
      <w:r>
        <w:rPr>
          <w:rFonts w:ascii="IRNazanin" w:hAnsi="IRNazanin" w:eastAsia="IRNazanin"/>
          <w:color w:val="111111"/>
          <w:sz w:val="28"/>
          <w:sz w:val="28"/>
          <w:szCs w:val="28"/>
          <w:rtl w:val="true"/>
          <w:lang w:bidi="fa-IR"/>
        </w:rPr>
        <w:t xml:space="preserve">یکی آنکه مالش به باطل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نامش به‌زشتی برند</w:t>
      </w:r>
    </w:p>
    <w:p>
      <w:pPr>
        <w:pStyle w:val="BookText"/>
        <w:rPr/>
      </w:pPr>
      <w:r>
        <w:rPr>
          <w:rFonts w:ascii="IRNazanin" w:hAnsi="IRNazanin" w:eastAsia="IRNazanin"/>
          <w:color w:val="111111"/>
          <w:sz w:val="28"/>
          <w:sz w:val="28"/>
          <w:szCs w:val="28"/>
          <w:rtl w:val="true"/>
          <w:lang w:bidi="fa-IR"/>
        </w:rPr>
        <w:t xml:space="preserve">هر آنکو برد نام مردم به‌عار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 نکوگویی از وی مدار</w:t>
      </w:r>
      <w:r>
        <w:rPr>
          <w:rFonts w:eastAsia="IRNazanin" w:cs="IRNazanin"/>
          <w:color w:val="111111"/>
          <w:sz w:val="28"/>
          <w:szCs w:val="28"/>
          <w:rtl w:val="true"/>
          <w:lang w:bidi="fa-IR"/>
        </w:rPr>
        <w:t>»</w:t>
      </w:r>
    </w:p>
    <w:p>
      <w:pPr>
        <w:pStyle w:val="Heading3"/>
        <w:numPr>
          <w:ilvl w:val="2"/>
          <w:numId w:val="1"/>
        </w:numPr>
        <w:rPr/>
      </w:pPr>
      <w:bookmarkStart w:id="23" w:name="__RefHeading___Toc3344034_2035185390"/>
      <w:bookmarkStart w:id="24" w:name="_Toc8"/>
      <w:bookmarkEnd w:id="23"/>
      <w:r>
        <w:rPr/>
        <w:t>۱</w:t>
      </w:r>
      <w:r>
        <w:rPr/>
        <w:t>.</w:t>
      </w:r>
      <w:r>
        <w:rPr/>
        <w:t>۲</w:t>
      </w:r>
      <w:r>
        <w:rPr>
          <w:rtl w:val="true"/>
        </w:rPr>
        <w:t xml:space="preserve">. </w:t>
      </w:r>
      <w:r>
        <w:rPr>
          <w:rtl w:val="true"/>
        </w:rPr>
        <w:t>حفظ آبرو</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چیزی است که قطره‌قطره در طول عمر جمع می‌شود؛ ولی گاهی با یک لغزش ازسوی شخص، یا تهمت و غیبت ازسوی دیگری، از بین می‌رود و چه‌بسا دیگر باز نمی‌گردد و فرد آبروباخته عمری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آبروی مردم، از واجبات بزرگ است و هر کاری مثل غیبت، تهمت، افشای راز و علنی‌ساختن عیوب دیگران که مایۀ بی‌آبروشدن دیگران شود، گناهی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نباید کاری کند که آبرویش برود و هم نباید آبروی دیگران را ببرد و هم باید جلوی تعرّض به آبروی مؤمن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بتواند خدا را درحالی ملاقات کند که نه دستش به خون و مال مردم آلوده باشد و نه زبانش آبروی دیگران را برده باشد، پس چنین کند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عن عِرض اخیه کانَ لَهُ حجاباً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بتواند از آبروریزی برادر مؤمنش جلوگیری و از او دفاع کند، در قیامت، این عمل، برای او دربرابر آتش حجابی خواهد شد</w:t>
      </w:r>
      <w:r>
        <w:rPr>
          <w:rFonts w:eastAsia="IRNazanin" w:cs="IRNazanin"/>
          <w:color w:val="111111"/>
          <w:sz w:val="28"/>
          <w:szCs w:val="28"/>
          <w:rtl w:val="true"/>
          <w:lang w:bidi="fa-IR"/>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رازداری و آبروداری را باید از خداوند آموخت که به همۀ بدی‌های پنهانی و اسرار و عیوب بندگانش آگاه است؛ ولی پرده‌پوشی می‌کند تا بنده‌اش رسوا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افتتاح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یَستُرُ علیَّ کُلَّ عورَةٍ و انَا اَعصیهِ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هر عیبی از من را می‌پوشاند؛ ولی من باز هم معصیت می‌کنم</w:t>
      </w:r>
      <w:r>
        <w:rPr>
          <w:rFonts w:eastAsia="IRNazanin" w:cs="IRNazanin"/>
          <w:color w:val="111111"/>
          <w:sz w:val="28"/>
          <w:szCs w:val="28"/>
          <w:rtl w:val="true"/>
          <w:lang w:bidi="fa-IR"/>
        </w:rPr>
        <w:t>.)</w:t>
      </w:r>
      <w:bookmarkStart w:id="25" w:name="pg4929_33353"/>
    </w:p>
    <w:p>
      <w:pPr>
        <w:pStyle w:val="BookText"/>
        <w:rPr/>
      </w:pPr>
      <w:bookmarkEnd w:id="25"/>
      <w:r>
        <w:rPr>
          <w:rFonts w:ascii="IRNazanin" w:hAnsi="IRNazanin" w:eastAsia="IRNazanin"/>
          <w:color w:val="111111"/>
          <w:sz w:val="28"/>
          <w:sz w:val="28"/>
          <w:szCs w:val="28"/>
          <w:rtl w:val="true"/>
          <w:lang w:bidi="fa-IR"/>
        </w:rPr>
        <w:t xml:space="preserve">در حفظ آبرو ز گهر باش سخت‌تر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آب رفته باز نیاید به جوی خویش</w:t>
      </w:r>
    </w:p>
    <w:p>
      <w:pPr>
        <w:pStyle w:val="BookText"/>
        <w:rPr/>
      </w:pPr>
      <w:r>
        <w:rPr>
          <w:rFonts w:ascii="IRNazanin" w:hAnsi="IRNazanin" w:eastAsia="IRNazanin"/>
          <w:color w:val="111111"/>
          <w:sz w:val="28"/>
          <w:sz w:val="28"/>
          <w:szCs w:val="28"/>
          <w:rtl w:val="true"/>
          <w:lang w:bidi="fa-IR"/>
        </w:rPr>
        <w:t>پس هر سخنی، شعری، طنزی، عیب‌جویی و انتقادی که آبروی کسی را ببرد و هر عکس و فیلمی که به حیثیت مؤمن خدشه وارد کند، حق او را تباه ساخته است و تا او راضی نشود، آلودگی این گناه از پروندۀ آدمی پاک نمی‌شود و در روز حساب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خود همه عیبی، چه کنی عیب کسان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چه خندی، چه تو خود برتر از آنی</w:t>
      </w:r>
    </w:p>
    <w:p>
      <w:pPr>
        <w:pStyle w:val="BookText"/>
        <w:rPr/>
      </w:pPr>
      <w:r>
        <w:rPr>
          <w:rFonts w:ascii="IRNazanin" w:hAnsi="IRNazanin" w:eastAsia="IRNazanin"/>
          <w:color w:val="111111"/>
          <w:sz w:val="28"/>
          <w:sz w:val="28"/>
          <w:szCs w:val="28"/>
          <w:rtl w:val="true"/>
          <w:lang w:bidi="fa-IR"/>
        </w:rPr>
        <w:t xml:space="preserve">بر عیب تو چون پرده بپوشید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 اگر پردۀ مردم بدرانی</w:t>
      </w:r>
    </w:p>
    <w:p>
      <w:pPr>
        <w:pStyle w:val="Heading3"/>
        <w:numPr>
          <w:ilvl w:val="2"/>
          <w:numId w:val="1"/>
        </w:numPr>
        <w:rPr/>
      </w:pPr>
      <w:bookmarkStart w:id="26" w:name="__RefHeading___Toc3344036_2035185390"/>
      <w:bookmarkStart w:id="27" w:name="_Toc9"/>
      <w:bookmarkEnd w:id="26"/>
      <w:r>
        <w:rPr/>
        <w:t>۲</w:t>
      </w:r>
      <w:r>
        <w:rPr/>
        <w:t>.</w:t>
      </w:r>
      <w:r>
        <w:rPr/>
        <w:t>۲</w:t>
      </w:r>
      <w:r>
        <w:rPr>
          <w:rtl w:val="true"/>
        </w:rPr>
        <w:t xml:space="preserve">. </w:t>
      </w:r>
      <w:r>
        <w:rPr>
          <w:rtl w:val="true"/>
        </w:rPr>
        <w:t>مال یتیم</w:t>
      </w:r>
      <w:bookmarkEnd w:id="2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از دنیا برود و فرزندان خردسالی برجای بگذارد که به سن تلکیف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فرزندان، وارثان آن درگذشته هستند و در میراث باقی‌مانده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املاک، سهام، سپرده‌ها،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وصی مرده است، باید تصرف در اموال را به‌گونه‌ای ترتیب دهد که حقی از یتیمان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 یتیم را نپردازد</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یا از آن کم کند یا سوء‌استفاده کند یا در حفاظت از آن کوتاهی کند، مدیون است و گرفتار عذاب الهی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مال یتیم،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مال الیتیمِ الّا بالّتی هی اَحسَنُ حتّی یبلُغَ اَشُدَّهُ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مال یتیم نزدیک نشوید، مگر با شیوه‌ای که بهترین است؛ تا به سن رشد برسد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ازاین‌رو، افراد متعهد و مسئله‌دان، در استفاده از خانه و اموال و امکانات کسی‌که از دنیا می‌رود و فرزندان صغیر دارد، مواظب‌اند که حقّی از آنان تضییع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اموال آنان استفاده نمی‌کنند، یا از وصی شرعی اجازه می‌گیرند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تنها مال یتیم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تصرف نابه‌جا و بدون اجازه و رضایت در اموال، خانه، لباس و کفش دیگران، همین حکم را دارد و گناه است</w:t>
      </w:r>
      <w:r>
        <w:rPr>
          <w:rFonts w:eastAsia="IRNazanin" w:cs="IRNazanin"/>
          <w:color w:val="111111"/>
          <w:sz w:val="28"/>
          <w:szCs w:val="28"/>
          <w:rtl w:val="true"/>
          <w:lang w:bidi="fa-IR"/>
        </w:rPr>
        <w:t>.</w:t>
      </w:r>
      <w:bookmarkStart w:id="28" w:name="pg4929_33356"/>
    </w:p>
    <w:p>
      <w:pPr>
        <w:pStyle w:val="Heading3"/>
        <w:numPr>
          <w:ilvl w:val="2"/>
          <w:numId w:val="1"/>
        </w:numPr>
        <w:rPr/>
      </w:pPr>
      <w:bookmarkStart w:id="29" w:name="__RefHeading___Toc3344038_2035185390"/>
      <w:bookmarkStart w:id="30" w:name="_Toc10"/>
      <w:bookmarkEnd w:id="28"/>
      <w:bookmarkEnd w:id="29"/>
      <w:r>
        <w:rPr/>
        <w:t>۳</w:t>
      </w:r>
      <w:r>
        <w:rPr/>
        <w:t>.</w:t>
      </w:r>
      <w:r>
        <w:rPr/>
        <w:t>۲</w:t>
      </w:r>
      <w:r>
        <w:rPr>
          <w:rtl w:val="true"/>
        </w:rPr>
        <w:t xml:space="preserve">. </w:t>
      </w:r>
      <w:r>
        <w:rPr>
          <w:rtl w:val="true"/>
        </w:rPr>
        <w:t>حق همسر</w:t>
      </w:r>
      <w:bookmarkEnd w:id="30"/>
    </w:p>
    <w:p>
      <w:pPr>
        <w:pStyle w:val="BookText"/>
        <w:rPr/>
      </w:pPr>
      <w:r>
        <w:rPr>
          <w:rFonts w:ascii="IRNazanin" w:hAnsi="IRNazanin" w:eastAsia="IRNazanin"/>
          <w:color w:val="111111"/>
          <w:sz w:val="28"/>
          <w:sz w:val="28"/>
          <w:szCs w:val="28"/>
          <w:rtl w:val="true"/>
          <w:lang w:bidi="fa-IR"/>
        </w:rPr>
        <w:t>کسی‌که ازدواج می‌کند، هم مهریه بر گردنش است و هم دربارۀ تأمین نفقه و مخارج ضروری زندگی و غذا و لباس و مسکن زن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به مهریه با این تعبیرکه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داده و کی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بی‌تعهدی می‌کنند و آن را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دربارۀ تأمین زندگی مناسب برای همسر، کوتاهی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حرام است؛ چون حق‌الناس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حقوقی هم به‌نفع شوهر بر گردن زن است که اگر مراعات نکند، مدیون و گناهکار است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1" w:name="__RefHeading___Toc3344040_2035185390"/>
      <w:bookmarkStart w:id="32" w:name="_Toc11"/>
      <w:bookmarkEnd w:id="31"/>
      <w:r>
        <w:rPr/>
        <w:t>۴</w:t>
      </w:r>
      <w:r>
        <w:rPr/>
        <w:t>.</w:t>
      </w:r>
      <w:r>
        <w:rPr/>
        <w:t>۲</w:t>
      </w:r>
      <w:r>
        <w:rPr>
          <w:rtl w:val="true"/>
        </w:rPr>
        <w:t xml:space="preserve">. </w:t>
      </w:r>
      <w:r>
        <w:rPr>
          <w:rtl w:val="true"/>
        </w:rPr>
        <w:t>پرداخت بدهی</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خداپسند، قرض‌الحسنه دادن به نیازمندان است که پاداش آن بیش از صدقه و</w:t>
      </w:r>
    </w:p>
    <w:p>
      <w:pPr>
        <w:pStyle w:val="BookText"/>
        <w:rPr/>
      </w:pPr>
      <w:r>
        <w:rPr>
          <w:rFonts w:ascii="IRNazanin" w:hAnsi="IRNazanin" w:eastAsia="IRNazanin"/>
          <w:color w:val="111111"/>
          <w:sz w:val="28"/>
          <w:sz w:val="28"/>
          <w:szCs w:val="28"/>
          <w:rtl w:val="true"/>
          <w:lang w:bidi="fa-IR"/>
        </w:rPr>
        <w:t>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ترویج این سنت نیکو و نهادینه‌ساختن آن به‌صورت فرهنگ، باید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قرض می‌گیرد نیز باید سر موعد و بدون کم‌وکاست و بدون امروزوفرداکردن، قرض خود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قرض می‌گیرند و پس نمی‌دهند، یا دیر می‌دهند یا در بازپرداخت وام، قرض‌دهنده را اذیت می‌کنند و با امروزوفرداکردن، او را از کار خیر پشیمان می‌سازند و سبب می‌شوند که دیگر چنین کاری نکند، گناه بزرگی می‌کنند و رهزن کار خیر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ادای حق مردم، هم به صاحبان حق ضرر می‌زند، هم سبب ترک این سنت پسندیده در جامعۀ اسلامی می‌شود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پرداخت حق کسی سستی می‌کند، درحالی‌که</w:t>
      </w:r>
      <w:bookmarkStart w:id="33" w:name="pg4929_33358"/>
    </w:p>
    <w:p>
      <w:pPr>
        <w:pStyle w:val="BookText"/>
        <w:rPr/>
      </w:pPr>
      <w:bookmarkEnd w:id="33"/>
      <w:r>
        <w:rPr>
          <w:rFonts w:ascii="IRNazanin" w:hAnsi="IRNazanin" w:eastAsia="IRNazanin"/>
          <w:color w:val="111111"/>
          <w:sz w:val="28"/>
          <w:sz w:val="28"/>
          <w:szCs w:val="28"/>
          <w:rtl w:val="true"/>
          <w:lang w:bidi="fa-IR"/>
        </w:rPr>
        <w:t>می‌تواند ادا کند، برای هر روز او خطایی نوشته می‌شود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 اهمیت پرداختن قرض مردم به‌عنوان حق‌الناس، همین بس که فقها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وقت نماز وسعت دارد و طلبکار طلب خود را مطالبه می‌کند، درصورتی‌که ممکن است، باید اول قرض خود را بدهد، بعد نماز بخواند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این یعنی حق‌الناس مهم‌تر از حق‌الله است</w:t>
      </w:r>
      <w:r>
        <w:rPr>
          <w:rFonts w:eastAsia="IRNazanin" w:cs="IRNazanin"/>
          <w:color w:val="111111"/>
          <w:sz w:val="28"/>
          <w:szCs w:val="28"/>
          <w:rtl w:val="true"/>
          <w:lang w:bidi="fa-IR"/>
        </w:rPr>
        <w:t>.</w:t>
      </w:r>
    </w:p>
    <w:p>
      <w:pPr>
        <w:pStyle w:val="Heading3"/>
        <w:numPr>
          <w:ilvl w:val="2"/>
          <w:numId w:val="1"/>
        </w:numPr>
        <w:rPr/>
      </w:pPr>
      <w:bookmarkStart w:id="34" w:name="__RefHeading___Toc3344042_2035185390"/>
      <w:bookmarkStart w:id="35" w:name="_Toc12"/>
      <w:bookmarkEnd w:id="34"/>
      <w:r>
        <w:rPr/>
        <w:t>۵</w:t>
      </w:r>
      <w:r>
        <w:rPr/>
        <w:t>.</w:t>
      </w:r>
      <w:r>
        <w:rPr/>
        <w:t>۲</w:t>
      </w:r>
      <w:r>
        <w:rPr>
          <w:rtl w:val="true"/>
        </w:rPr>
        <w:t xml:space="preserve">. </w:t>
      </w:r>
      <w:r>
        <w:rPr>
          <w:rtl w:val="true"/>
        </w:rPr>
        <w:t>ظلم</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به مردم و تجاوز به حقوق آنان و زورگویی، حرام و تضییع حق آنان است و کیفری سخت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هم در دنیا و هم در آخرت گرفتار پیامدهای عمل خویش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 که خون ناحقِ پروانه شمع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امان نداد که شب را سحر کند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شکل‌های ظلم مختلف است؛ از ظلم حاکمان مستبد به زیردستان گرفته، تا ظلم مدیر به زیردست، یا پدر به زن و فرزندان، یا همسایه در حق همسایۀ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مظلوم نبخشاید و نگذرد، ظالم گرفتار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ظلم، ستم به کسی است که یاور و پناه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ظلمی که خدا از آن نمی‌گذرد، ظلم مردم به یکدیگر است و خداوند بین بندگانش داوری می‌کند و از ظالم به نفع مظلوم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ظلمی که خدا از آن نمی‌گذرد،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الظّلم الّذی لا یترَکُ، فَظلمُ العبادِ بعضُهم بعضاً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ظلمی که رها نمی‌شود و حتماً کیفر داده می‌شود، ظلم بندگان به یکدیگر است</w:t>
      </w:r>
      <w:r>
        <w:rPr>
          <w:rFonts w:eastAsia="IRNazanin" w:cs="IRNazanin"/>
          <w:color w:val="111111"/>
          <w:sz w:val="28"/>
          <w:szCs w:val="28"/>
          <w:rtl w:val="true"/>
          <w:lang w:bidi="fa-IR"/>
        </w:rPr>
        <w:t>.)</w:t>
      </w:r>
      <w:r>
        <w:rPr>
          <w:rStyle w:val="FootnoteAnchor"/>
          <w:rtl w:val="true"/>
        </w:rPr>
        <w:footnoteReference w:id="14"/>
      </w:r>
      <w:bookmarkStart w:id="36" w:name="pg4929_33360"/>
    </w:p>
    <w:p>
      <w:pPr>
        <w:pStyle w:val="Heading3"/>
        <w:numPr>
          <w:ilvl w:val="2"/>
          <w:numId w:val="1"/>
        </w:numPr>
        <w:rPr/>
      </w:pPr>
      <w:bookmarkStart w:id="37" w:name="__RefHeading___Toc3344044_2035185390"/>
      <w:bookmarkStart w:id="38" w:name="_Toc13"/>
      <w:bookmarkEnd w:id="36"/>
      <w:bookmarkEnd w:id="37"/>
      <w:r>
        <w:rPr/>
        <w:t>۶</w:t>
      </w:r>
      <w:r>
        <w:rPr/>
        <w:t>.</w:t>
      </w:r>
      <w:r>
        <w:rPr/>
        <w:t>۲</w:t>
      </w:r>
      <w:r>
        <w:rPr>
          <w:rtl w:val="true"/>
        </w:rPr>
        <w:t xml:space="preserve">. </w:t>
      </w:r>
      <w:r>
        <w:rPr>
          <w:rtl w:val="true"/>
        </w:rPr>
        <w:t>تجاوز به حقوق دیگران</w:t>
      </w:r>
      <w:bookmarkEnd w:id="38"/>
    </w:p>
    <w:p>
      <w:pPr>
        <w:pStyle w:val="BookText"/>
        <w:rPr/>
      </w:pPr>
      <w:r>
        <w:rPr>
          <w:rFonts w:ascii="IRNazanin" w:hAnsi="IRNazanin" w:eastAsia="IRNazanin"/>
          <w:color w:val="111111"/>
          <w:sz w:val="28"/>
          <w:sz w:val="28"/>
          <w:szCs w:val="28"/>
          <w:rtl w:val="true"/>
          <w:lang w:bidi="fa-IR"/>
        </w:rPr>
        <w:t>اسلام سلسله‌حقوقی برای افراد قرار داده است که رعایت آن‌ها بر مردم عادی و حکومت‌ها لازم است؛ مثل حق علم‌آموزی، حق انتخاب شغل و محل زندگی، حق مالکیت، حق آزادی، حق استراحت و آسایش، حق حیات و زندگی، حق کسب‌وکار، حق رأی و اظهارنظر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تجاوزکردن به این حقوق و سلب آزادی و ایجاد مزاحمت برای آسایش دیگران و منع اقتصادی و علمی و اجتماعی آنان، یا جان و مال کسی را تهدیدکردن، یا به ناروا کسی را کشتن و آزردن و به‌زندان‌افکندن، گناه بوده و مستوجب کیفر اخروی و مجازات دنیوی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حکومت‌های استبدادی و حاکمان خودخواه که به مردم زور می‌گویند و ظلم می‌کنند و حق دخالت در سرنوشت خویش را از آنان می‌گیرند و مصلحت ملت را فدای منافع خویش می‌کنند و سرمایه‌های ملی را به‌تاراج می‌برند، بزرگ‌ترین تضییع‌کنندگان حق‌الناس‌اند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که آدم می‌کشند، دزدی می‌کنند، در جامعه رعب و وحشت ایجاد می‌کنند، با</w:t>
      </w:r>
    </w:p>
    <w:p>
      <w:pPr>
        <w:pStyle w:val="BookText"/>
        <w:rPr/>
      </w:pPr>
      <w:r>
        <w:rPr>
          <w:rFonts w:ascii="IRNazanin" w:hAnsi="IRNazanin" w:eastAsia="IRNazanin"/>
          <w:color w:val="111111"/>
          <w:sz w:val="28"/>
          <w:sz w:val="28"/>
          <w:szCs w:val="28"/>
          <w:rtl w:val="true"/>
          <w:lang w:bidi="fa-IR"/>
        </w:rPr>
        <w:t>کارشان آسایش و امنیت را از افراد می‌گیرند، به شغل دیگران صدمه می‌زنند، بی‌اجازه وارد ملک و زمین و خانۀ دیگری می‌شوند، به غصب و تصرف عدوانی اموال دیگران می‌پردازند، تجاوزگران به حقوق مردم‌اند و باید روزی تقاص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همان روز داوری عادلانۀ خدا میان ظالم و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الظّلم، فانّه الظُلمات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ظلم بپرهیزید که موجب ظلمت‌ها در روز قیامت می‌شود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الزّادُ اِلی المَعادِ العُدوانُ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بندگان، بد ره‌توشه‌ای برای قیامت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گوسفندان خود را در مزرعۀ دیگران می‌چرانند، یا حق آب کشاورزانی را غصب می‌کنند یا دستمزد کارگران خود را نمی‌پردازند، یا به‌دلیل دشمنی شخصی، نمرۀ کامل را به</w:t>
      </w:r>
    </w:p>
    <w:p>
      <w:pPr>
        <w:pStyle w:val="BookText"/>
        <w:rPr/>
      </w:pPr>
      <w:r>
        <w:rPr>
          <w:rFonts w:ascii="IRNazanin" w:hAnsi="IRNazanin" w:eastAsia="IRNazanin"/>
          <w:color w:val="111111"/>
          <w:sz w:val="28"/>
          <w:sz w:val="28"/>
          <w:szCs w:val="28"/>
          <w:rtl w:val="true"/>
          <w:lang w:bidi="fa-IR"/>
        </w:rPr>
        <w:t>دانشجو نمی‌دهند، یا با تهدید و ارعاب، مانع شکایت کسی می‌شوند که به او ظلم شده است، یا با پرونده‌سازی مانع رشد اداری کسی می‌شوند، یا با شیوه‌های خاص و تبانی و همدستی، از حساب بانکی کسی برداشت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متجاوز به حقوق دیگران هستند و گناهکار به‌شمار می‌روند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حق‌الناس مانع قرب انسان به خدا در دنیا و مانع بخشوده‌شدن او در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عبادت‌هایی مثل نماز و حج، انسان را به خدا نزدیک می‌کند؛ اما اگر همین عبادت‌ها، با تضییع حق مردم همراه باشد، قرب‌آور نیست و عبادت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می‌خواهند به حج بروند، هم بدهی‌های خود را می‌دهند، هم می‌کوشند هزینۀ این سفر الهی حلال باشد و حق‌الناسی در آن نباشد و هم از دیگران حلالیت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 اگر وضوی انسان، با آب غصبی باشد، یا لباس نمازگزار غصبی و از مال حرام باشد، یا مکان نماز متعلق به دیگران باشد و ایشان رضایت نداشته باشند، یا در خانه‌ای نماز بخوانیم که غصبی است، یا اجاره است و اجارۀ آن را نمی‌دهیم و مالک خانه راضی نیست، چنین عبادتی مقبول درگاه خدا نیست</w:t>
      </w:r>
      <w:r>
        <w:rPr>
          <w:rFonts w:eastAsia="IRNazanin" w:cs="IRNazanin"/>
          <w:color w:val="111111"/>
          <w:sz w:val="28"/>
          <w:szCs w:val="28"/>
          <w:rtl w:val="true"/>
          <w:lang w:bidi="fa-IR"/>
        </w:rPr>
        <w:t>.</w:t>
      </w:r>
      <w:bookmarkStart w:id="39" w:name="pg4929_33363"/>
    </w:p>
    <w:p>
      <w:pPr>
        <w:pStyle w:val="Heading3"/>
        <w:numPr>
          <w:ilvl w:val="2"/>
          <w:numId w:val="1"/>
        </w:numPr>
        <w:rPr/>
      </w:pPr>
      <w:bookmarkStart w:id="40" w:name="__RefHeading___Toc3344046_2035185390"/>
      <w:bookmarkStart w:id="41" w:name="_Toc14"/>
      <w:bookmarkEnd w:id="39"/>
      <w:bookmarkEnd w:id="40"/>
      <w:r>
        <w:rPr/>
        <w:t>۷</w:t>
      </w:r>
      <w:r>
        <w:rPr/>
        <w:t>.</w:t>
      </w:r>
      <w:r>
        <w:rPr/>
        <w:t>۲</w:t>
      </w:r>
      <w:r>
        <w:rPr>
          <w:rtl w:val="true"/>
        </w:rPr>
        <w:t xml:space="preserve">. </w:t>
      </w:r>
      <w:r>
        <w:rPr>
          <w:rtl w:val="true"/>
        </w:rPr>
        <w:t>غیبت و سوء‌ظن و تجسس</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و سوء‌ظن، از گناهان بزرگ‌اند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است که نزد دیگران، پشت‌سر مؤمن چیزی بگویند که او از آن ناراحت می‌شود، چه عیب‌های بدنی او باشد، یا بدی‌ها و گناهان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آن عیب‌ها، آبروی او می‌رود و تحقیر می‌شود و این،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آن است که بی‌دلیل، به کسی بدگمان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بدگمانی گاهی سبب غیبت و دشمنی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خیلی از شنیده‌ها نباید اعتنا کرد و خیلی از شنیده‌ها و دیده‌ها را نباید نقل‌کرد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حرام‌دانستن غیبت مؤمن و بدگمانی به او، ازجمله حقوق او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تاآنجاکه می‌توانی، کار برادر دینی‌ات را به بهترین صورت توجیه و تفسیر کن؛ مگر آنکه دلیل روشنی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ناپسندی از او شنیدی، تا می‌توانی محمل خوبی برای آن پیدا کن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ازجملۀ حق‌الناس آن است که غیبت کسی را نکنیم و به او بدبین نباشیم و در امور شخصی کسی تفحص و تجسس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در امور دیگران سبب می‌شود به عیب‌ها و گناهانی از آنان پی ببریم که راضی نیستند برملا شود و اگر دیگران بدانند، آبرویشان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از تجسس نهی می‌کند، هم از غیبت، هم از سوء‌ظن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اجتَنبوا کثیراً مِنَ الظَّنِ اِنّ بعضَ الظَّن اِثمٌ و لا تجسّسوا و لا یغتب بَعضُکم بَعضاً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اهل ایمان، از بسیاری از گمان‌ها پرهیز کنید؛ همانا بعضی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 و بعضی از شما غیبت بعضی دیگر را نکند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کسی‌که مسلمانی را غیبت کند، خداوند تا چهل روز نماز و روزۀ او را قبول نمی‌کند، مگر آنکه فرد غیبت‌شده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حیثیت افراد نزد</w:t>
      </w:r>
    </w:p>
    <w:p>
      <w:pPr>
        <w:pStyle w:val="BookText"/>
        <w:rPr/>
      </w:pPr>
      <w:r>
        <w:rPr>
          <w:rFonts w:ascii="IRNazanin" w:hAnsi="IRNazanin" w:eastAsia="IRNazanin"/>
          <w:color w:val="111111"/>
          <w:sz w:val="28"/>
          <w:sz w:val="28"/>
          <w:szCs w:val="28"/>
          <w:rtl w:val="true"/>
          <w:lang w:bidi="fa-IR"/>
        </w:rPr>
        <w:t>خدا خیلی محترم است و نباید با بدبینی و تجسس و غیبت، حق انسانی آنان را ضایع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کن از غیبت مردم دهان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 که از مسواک، هر دم می‌کنی دندان سفید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حدیثی از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سوء‌ظن از گناهانی به‌شمار آمده است که ستم در حق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الظَّنِ بالمُحسِنِ شَرُّ الإثمِ و الاَقبَحُ الظُّلمِ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بدگمانی به نیکوکار، بدترین گناه و بدترین ظلم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همچنان‌که گمان بد دربارۀ مؤمن یا تهمت و افترا گناه است، قراردادن خود در معرض سوء‌ظن و اتهام هم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حرفی بزنیم، یا حرکت و رفتاری بکنیم، یا جایی برویم، یا با کسی رابطه داشته باشیم که سبب شود در معرض تهمت و سوء‌ظن قرار گیریم، خودمان گناهکاریم؛ چون سبب به‌گناه‌افتادن دیگری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توصیه</w:t>
      </w:r>
      <w:bookmarkStart w:id="42" w:name="pg4929_33366"/>
    </w:p>
    <w:p>
      <w:pPr>
        <w:pStyle w:val="BookText"/>
        <w:rPr/>
      </w:pPr>
      <w:bookmarkEnd w:id="42"/>
      <w:r>
        <w:rPr>
          <w:rFonts w:ascii="IRNazanin" w:hAnsi="IRNazanin" w:eastAsia="IRNazanin"/>
          <w:color w:val="111111"/>
          <w:sz w:val="28"/>
          <w:sz w:val="28"/>
          <w:szCs w:val="28"/>
          <w:rtl w:val="true"/>
          <w:lang w:bidi="fa-IR"/>
        </w:rPr>
        <w:t xml:space="preserve">کرده‌اند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وَقف نفسَهُ موضعَ التهمة فلا یلومنَّ من اساءَ به الظّنَ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خود را در جای تهمت قرار دهد، اگر به او بدگمان شدند، دیگران را ملامت نکند</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مَداخِل السّوءِ 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هرکس به جاهای بد وارد شود، متهم می‌شود</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پس همچنان‌که رعایت حق‌الناس ایجاب می‌کند که به مردم بدبین نباشیم و تهمت نزنیم، همان‌گونه باید از کشاندن آنان به وادی غیبت و سوء‌ظن و تهمت به خودمان هم بپرهیزیم و عامل ابتلای آنان به گناه نشویم</w:t>
      </w:r>
      <w:r>
        <w:rPr>
          <w:rFonts w:eastAsia="IRNazanin" w:cs="IRNazanin"/>
          <w:color w:val="111111"/>
          <w:sz w:val="28"/>
          <w:szCs w:val="28"/>
          <w:rtl w:val="true"/>
          <w:lang w:bidi="fa-IR"/>
        </w:rPr>
        <w:t>.</w:t>
      </w:r>
    </w:p>
    <w:p>
      <w:pPr>
        <w:pStyle w:val="Heading3"/>
        <w:numPr>
          <w:ilvl w:val="2"/>
          <w:numId w:val="1"/>
        </w:numPr>
        <w:rPr/>
      </w:pPr>
      <w:bookmarkStart w:id="43" w:name="__RefHeading___Toc3344048_2035185390"/>
      <w:bookmarkStart w:id="44" w:name="_Toc15"/>
      <w:bookmarkEnd w:id="43"/>
      <w:r>
        <w:rPr/>
        <w:t>۸</w:t>
      </w:r>
      <w:r>
        <w:rPr/>
        <w:t>.</w:t>
      </w:r>
      <w:r>
        <w:rPr/>
        <w:t>۲</w:t>
      </w:r>
      <w:r>
        <w:rPr>
          <w:rtl w:val="true"/>
        </w:rPr>
        <w:t xml:space="preserve">. </w:t>
      </w:r>
      <w:r>
        <w:rPr>
          <w:rtl w:val="true"/>
        </w:rPr>
        <w:t>تهمت و افترا</w:t>
      </w:r>
      <w:bookmarkEnd w:id="4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بهتان از گناهان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عیوب و گناهانی را بیان‌می‌کنند که در افراد</w:t>
      </w:r>
    </w:p>
    <w:p>
      <w:pPr>
        <w:pStyle w:val="BookText"/>
        <w:rPr/>
      </w:pPr>
      <w:r>
        <w:rPr>
          <w:rFonts w:ascii="IRNazanin" w:hAnsi="IRNazanin" w:eastAsia="IRNazanin"/>
          <w:color w:val="111111"/>
          <w:sz w:val="28"/>
          <w:sz w:val="28"/>
          <w:szCs w:val="28"/>
          <w:rtl w:val="true"/>
          <w:lang w:bidi="fa-IR"/>
        </w:rPr>
        <w:t>است؛ اما تهمت آن است که گناهی به کسی نسبت دهند که او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این، بیشتر و عذابش افزون‌تر است و آبروریزی‌اش شدیدتر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نسبت‌دادن زنا و لواط به زن و مرد پاک‌دامن و بی‌گناه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حضرت رسول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قذف و تهمت، عبادت صد سال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موجب حد شرعی است؛ یعنی اگر کسی به مسلمانِ بی‌گناهی نسبت زنا و لواط دهد و نتواند ثابت کند، هشتاد ضربه تازیانه به او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زن و مرد مؤمنی تهمت بزند و چیزی بگوید که در آنان نیست، خدای متعال او را روز قیامت بر تلّی از آتش نگه می‌دارد تا از عهدۀ اثبات آنچه گفته است یا تأمین رضایت طرف برآید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مگو بهتان، بترس از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باز پرسند از تو یکسر</w:t>
      </w:r>
    </w:p>
    <w:p>
      <w:pPr>
        <w:pStyle w:val="BookText"/>
        <w:rPr/>
      </w:pPr>
      <w:r>
        <w:rPr>
          <w:rFonts w:ascii="IRNazanin" w:hAnsi="IRNazanin" w:eastAsia="IRNazanin"/>
          <w:color w:val="111111"/>
          <w:sz w:val="28"/>
          <w:sz w:val="28"/>
          <w:szCs w:val="28"/>
          <w:rtl w:val="true"/>
          <w:lang w:bidi="fa-IR"/>
        </w:rPr>
        <w:t xml:space="preserve">مکن باور سخن‌های شنیده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کی بود مانند دیده</w:t>
      </w:r>
    </w:p>
    <w:p>
      <w:pPr>
        <w:pStyle w:val="BookText"/>
        <w:rPr/>
      </w:pPr>
      <w:r>
        <w:rPr>
          <w:rFonts w:ascii="IRNazanin" w:hAnsi="IRNazanin" w:eastAsia="IRNazanin"/>
          <w:color w:val="111111"/>
          <w:sz w:val="28"/>
          <w:sz w:val="28"/>
          <w:szCs w:val="28"/>
          <w:rtl w:val="true"/>
          <w:lang w:bidi="fa-IR"/>
        </w:rPr>
        <w:t>قذف، نسبت زنا و لواط است؛ ولی تهمت و افترا و بهتان، نسبت‌دادن هر گناه و خلاف به فردی بی‌گناه است؛ مثل نسبت دزدی، کم‌فروشی، دروغ، رشوه، اختلاس،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تهمت سبب می‌شود کسی بی‌آبرو شود و در معرض سوء‌ظن قرار گیرد و برای ابد نتواند در جامعه سر بلند کند، یا موجب اخراج از کار یا از مدرسه یا از جلسۀ امتحان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بهتان به فرد بی‌گناه، کانون خانواده‌ای را متلاشی می‌کند، یا مشکلات فراوانی برای فرد یا خانواده پدید می‌آورد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زدند و این، سبب شد سال‌ها بی‌گناه در زندان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او، بنیامین، نیز اتهام دزدی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کسانی‌که آبرو و موقعیت و جان و مال خویش را به‌سبب یک تهمت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طلاق‌هایی که در پی سوء‌ظن یا بهتان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کسانی‌که با شهادت دروغ، سبب می‌شوند کسی بی‌جهت محکوم شود و</w:t>
      </w:r>
    </w:p>
    <w:p>
      <w:pPr>
        <w:pStyle w:val="BookText"/>
        <w:rPr/>
      </w:pPr>
      <w:r>
        <w:rPr>
          <w:rFonts w:ascii="IRNazanin" w:hAnsi="IRNazanin" w:eastAsia="IRNazanin"/>
          <w:color w:val="111111"/>
          <w:sz w:val="28"/>
          <w:sz w:val="28"/>
          <w:szCs w:val="28"/>
          <w:rtl w:val="true"/>
          <w:lang w:bidi="fa-IR"/>
        </w:rPr>
        <w:t>آبرویش برود و صدمه‌های بسیار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به برادر مؤمنش تهمت بزند، ایمان در دلش از بین می‌رود و آب می‌شود؛ همچنان‌که نمک در آب ذوب می‌شود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بیان بزرگی این گناه و لزوم احترام‌گذاشتن به حقوق انسان‌ها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البُهتانُ عَلَی البَرئِ الاَعظَمُ مِنَ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به بی‌گناه، از آسمان بزرگ‌تر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قصد تهمت و افترا هم نداشته باشیم؛ ولی شنیده‌های بی‌اساس خود را نقل کنیم و شایعه‌پراکنی و نقل شنیده‌ها، موجب نسبت‌های ناروا به بی‌گناهان و متهم‌شدن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کارمان، همان افترا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8" o:detectmouseclick="t"/>
                <v:stroke color="#3465a4" joinstyle="round" endcap="flat"/>
                <w10:wrap type="none"/>
              </v:shape>
            </w:pict>
          </mc:Fallback>
        </mc:AlternateContent>
      </w:r>
      <w:bookmarkStart w:id="45" w:name="pg4929_33371"/>
    </w:p>
    <w:p>
      <w:pPr>
        <w:pStyle w:val="Heading2"/>
        <w:numPr>
          <w:ilvl w:val="1"/>
          <w:numId w:val="1"/>
        </w:numPr>
        <w:rPr/>
      </w:pPr>
      <w:bookmarkStart w:id="46" w:name="__RefHeading___Toc3344050_2035185390"/>
      <w:bookmarkStart w:id="47" w:name="_Toc16"/>
      <w:bookmarkEnd w:id="45"/>
      <w:bookmarkEnd w:id="46"/>
      <w:r>
        <w:rPr/>
        <w:t>۳</w:t>
      </w:r>
      <w:r>
        <w:rPr>
          <w:rtl w:val="true"/>
        </w:rPr>
        <w:t xml:space="preserve">. </w:t>
      </w:r>
      <w:r>
        <w:rPr>
          <w:rtl w:val="true"/>
        </w:rPr>
        <w:t>مسئولان و حق‌الناس</w:t>
      </w:r>
      <w:bookmarkEnd w:id="47"/>
    </w:p>
    <w:p>
      <w:pPr>
        <w:pStyle w:val="BookText"/>
        <w:rPr/>
      </w:pPr>
      <w:r>
        <w:rPr>
          <w:rFonts w:ascii="IRNazanin" w:hAnsi="IRNazanin" w:eastAsia="IRNazanin"/>
          <w:color w:val="111111"/>
          <w:sz w:val="28"/>
          <w:sz w:val="28"/>
          <w:szCs w:val="28"/>
          <w:rtl w:val="true"/>
          <w:lang w:bidi="fa-IR"/>
        </w:rPr>
        <w:t>مسئولان حکومتی در هر رده، باید امین و خادم و خداترس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 و حقوق مردم دراختیار آنان است و اگر غافل شوند، حق‌الناس تضییع شده، به مردم ظلم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از چیزهایی است که همۀ مردم در آن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بیت‌المال برداشت شخصی کند، یا آن را به دوست و آشنا دهد، یا در راه مصالح مردم صرف نکند، یا تبعیض قائل شود، به همۀ مردم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بودجۀ دولتی و بیت‌المال حق دارند و این‌ها نباید صرف گروه خاصی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عقیل، برادر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به‌دلیل فقر و پریشانی به آن حضرت مراجعه کرد و سهم بیشتری از بیت‌المال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را در آتش گداخت و به دست او نزدیک کرد و او ناله 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هشدار داد که تو از آهن گداخته‌ای به دست انسان می‌نالی؛ ولی می‌خواهی مرا به آتشی بکشانی که خدای قهّار با</w:t>
      </w:r>
    </w:p>
    <w:p>
      <w:pPr>
        <w:pStyle w:val="BookText"/>
        <w:rPr/>
      </w:pPr>
      <w:r>
        <w:rPr>
          <w:rFonts w:ascii="IRNazanin" w:hAnsi="IRNazanin" w:eastAsia="IRNazanin"/>
          <w:color w:val="111111"/>
          <w:sz w:val="28"/>
          <w:sz w:val="28"/>
          <w:szCs w:val="28"/>
          <w:rtl w:val="true"/>
          <w:lang w:bidi="fa-IR"/>
        </w:rPr>
        <w:t>غضب خود آن را برافروخته است؟</w:t>
      </w:r>
      <w:r>
        <w:rPr>
          <w:rStyle w:val="FootnoteAnchor"/>
          <w:rtl w:val="true"/>
        </w:rPr>
        <w:footnoteReference w:id="2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نوبتی دیگر که عقیل مراجعه کرده بود و نیاز مالی خود را مطرح می‌کرد، بالای دارالاماره نشسته بودند که به صندوق‌های بازاریان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عقیل دست‌بردار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 برو و قفل یکی از صندوق‌ها را بشکن و هر چه می خواهی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می‌گویی که صندوق یکی از تاجران را بشکنم و از اموال آنان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هم می‌خواهی که من درِ بیت‌المال مسلمانان را بگشایم و اموال آنان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بیا شمشیرهایمان را برداریم و بیرون برویم و به اموال تاجران دستبرد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برای سرقت پیش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نفر بدزدی، بهتر از آن است که از همۀ مسلمانان بدزدی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این‌ها نشان می‌دهد که دست‌درازی‌کردن به اموال عمومی، تضییع حق‌الناس است و کسی‌که چنین کند، مدیون همۀ مردم است و در قیامت مؤاخذه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اشعث‌بن‌قیس والی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بیت‌المال تصرف بی‌دلیل کرده بود و دچار فساد اقتصادی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او را نکوهش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مسئولیت برای تو لقمۀ چرب نیست؛ بلکه امانتی بر گردن توست و تو دربرابرمافوق خود باید پاسخ‌گو باشی</w:t>
      </w:r>
      <w:r>
        <w:rPr>
          <w:rFonts w:eastAsia="IRNazanin" w:cs="IRNazanin"/>
          <w:color w:val="111111"/>
          <w:sz w:val="28"/>
          <w:szCs w:val="28"/>
          <w:rtl w:val="true"/>
          <w:lang w:bidi="fa-IR"/>
        </w:rPr>
        <w:t>.»</w:t>
      </w:r>
      <w:r>
        <w:rPr>
          <w:rStyle w:val="FootnoteAnchor"/>
          <w:rtl w:val="true"/>
        </w:rPr>
        <w:footnoteReference w:id="2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مسئولی باید مراقب باشد در حوزۀ مسئولیت او به کسی ظلم نشود و حق‌الناس ضایع نشود و حیف‌ومیل بیت‌المال و سوء‌استفاده از مدیریت و رانت‌خواری و رشوه و تبعیض صورت نگیرد و حق کسی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مسئولان و نهادهای حکومتی، دستگاه قضایی ازآنجاکه کارش رسیدگی به حقوق و دعاوی و حل‌وفصل نزاع‌ها و کیفر مجرمان و احقاق حق</w:t>
      </w:r>
    </w:p>
    <w:p>
      <w:pPr>
        <w:pStyle w:val="BookText"/>
        <w:rPr/>
      </w:pPr>
      <w:r>
        <w:rPr>
          <w:rFonts w:ascii="IRNazanin" w:hAnsi="IRNazanin" w:eastAsia="IRNazanin"/>
          <w:color w:val="111111"/>
          <w:sz w:val="28"/>
          <w:sz w:val="28"/>
          <w:szCs w:val="28"/>
          <w:rtl w:val="true"/>
          <w:lang w:bidi="fa-IR"/>
        </w:rPr>
        <w:t>مظلومان است، بیشتر در معرض این خطر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به دست‌اندرکاران رشوه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با اندک چرخشی در نوک قلم، حقی ناحق شده، به بنده‌ای ظلم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کار قاضی بسیار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حضرت‌علی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القَضاءِ الطَّمَعُ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 قضاوت، طمع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قضاوت ناعادلانه می‌کنند، در آتش دوزخ‌اند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از روی هواو‌هوس قضاوت می‌کند، یا آنکه بدون علم و آگاهی قضاوت می‌کند، در آتش است و کسی که قضاوت به‌حق می‌کند، در بهشت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ازاین‌رو برای قاضی، صفات و ویژگی‌هایی لازم است تا رأی او هرچه بیشتر به حق و عدل نزدیک باشد و در قضاوتش حق‌الناس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گاهی در دادرسی‌ها و دادگاه‌ها دقت لازم صورت نمی‌گیرد و بعضی طرف‌های دعوا با خرج‌کردن پول و گرفتن وکیل و با شاهدان دروغ و به‌هم‌بافتن راست و دروغ و زبان‌بازی و صحنه‌سازی، وضعیتی را به‌وجود می‌آورند که رأی قاضی غیرعادلانه صادر می‌شود و حق‌الناسی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ناخواسته و ندانسته، آنکه حقش از دست رفته است، به همۀ دستگاه قضایی و قاضیان و دادگاه‌ها بدبین می‌شود و به مجموعۀ خدمتگزاران این دستگاه عریض و طویل نسبت ناروا می‌زند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شریح قاضی چنین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شریح، قد جلست مجلساً لا یجلسهُ الّا نبی او وصی نبی او شقی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شریح، در جایگاهی نشسته‌ای که جز پیامبر یا وصی پیامبر یا انسان شقاوتمند آنجا نمی‌نشیند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وای بر کسی‌که روز قیامت، جمع کثیری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 یقۀ او را بگیرند و حق خویش را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نمی‌توانند حق خود را از او بستانند، خدا در مقام داوری و عدل، کارهای نیک آنان را به نامۀ اعمال مدعیان وارد می کند و گناهان مدعیان را به پروندۀ ضایع‌کنندۀ حق‌الناس منتقل می‌سازد</w:t>
      </w:r>
      <w:r>
        <w:rPr>
          <w:rFonts w:eastAsia="IRNazanin" w:cs="IRNazanin"/>
          <w:color w:val="111111"/>
          <w:sz w:val="28"/>
          <w:szCs w:val="28"/>
          <w:rtl w:val="true"/>
          <w:lang w:bidi="fa-IR"/>
        </w:rPr>
        <w:t>.</w:t>
      </w:r>
      <w:bookmarkStart w:id="48" w:name="pg4929_33377"/>
    </w:p>
    <w:p>
      <w:pPr>
        <w:pStyle w:val="Heading2"/>
        <w:numPr>
          <w:ilvl w:val="1"/>
          <w:numId w:val="1"/>
        </w:numPr>
        <w:rPr/>
      </w:pPr>
      <w:bookmarkStart w:id="49" w:name="__RefHeading___Toc3344052_2035185390"/>
      <w:bookmarkStart w:id="50" w:name="_Toc17"/>
      <w:bookmarkEnd w:id="48"/>
      <w:bookmarkEnd w:id="49"/>
      <w:r>
        <w:rPr/>
        <w:t>۴</w:t>
      </w:r>
      <w:r>
        <w:rPr>
          <w:rtl w:val="true"/>
        </w:rPr>
        <w:t xml:space="preserve">. </w:t>
      </w:r>
      <w:r>
        <w:rPr>
          <w:rtl w:val="true"/>
        </w:rPr>
        <w:t>نمونه‌های دیگر حق‌الناس</w:t>
      </w:r>
      <w:bookmarkEnd w:id="50"/>
    </w:p>
    <w:p>
      <w:pPr>
        <w:pStyle w:val="BookText"/>
        <w:rPr/>
      </w:pPr>
      <w:r>
        <w:rPr>
          <w:rFonts w:ascii="IRNazanin" w:hAnsi="IRNazanin" w:eastAsia="IRNazanin"/>
          <w:color w:val="111111"/>
          <w:sz w:val="28"/>
          <w:sz w:val="28"/>
          <w:szCs w:val="28"/>
          <w:rtl w:val="true"/>
          <w:lang w:bidi="fa-IR"/>
        </w:rPr>
        <w:t>غیر از مصادیق یادشده، نمونه‌های دیگری هم وجود دارد که مشمول حق‌الناس است؛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جنس معیوب و تقلبی به مشتری و نگفتن عیب به او؛</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پرداخت‌نکردن اجارۀ منزل یا مغازه؛</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رشوه‌گرفتن برای کاری که وظیفۀ شخص است؛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واردکردن خسارت به اتومبیل و خانه و اموال دیگران؛</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آسیب‌رساندن به جسم افراد، به‌طوری‌که بدن آنان سرخ یا کبود یا مجروح شود؛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اخاذی و زورگیری از افراد؛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راه مردم و ایجاد مزاحمت برای رفت‌وآمد؛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همسایه و سلب آسایش با سروصدا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مجالس شادی و عروسی، چه مجالس دینی و عزاداری؛</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خانۀ افراد و ساختن خانه و اتاقی که مشرِف به خانۀ دیگران است؛</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دیگری بدون اجازه و رضایت او؛</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رعایت‌نکردن حق تقدم و نوبت دیگران در صف مغازه‌ها، اداره‌ها، مطب‌ها، ایستگاه‌ها، دادگاه‌ها؛</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رانندگی‌های خطرناک با اتومبیل و موتورسیکلت و ایجاد آلودگی‌های صوتی و سلب آسایش از مردم؛</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ساخت‌وسازها و حفاری‌ها و چاه زدن‌هایی که به‌نوعی به خانه و ملک دیگری آسیب می‌رساند؛</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جنس و دادن پول تقلبی و جعلی به فروشنده، یا کشیدن چک بی‌محل؛</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کلاه‌گذاشتن سر مشتری و سوء‌استفاده از سادگی یا بی‌اطلاعی او؛</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سهل‌انگاری در نگهداری امانت مردم که موجب تلف‌شدن آن یا خسارت به آن شود، ازجمله افشای اسرار مردم؛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طبابت یا شغل دیگر بدون داشتن تخصص یا داشتن مجوز و واردکردن</w:t>
      </w:r>
    </w:p>
    <w:p>
      <w:pPr>
        <w:pStyle w:val="BookText"/>
        <w:rPr/>
      </w:pPr>
      <w:r>
        <w:rPr>
          <w:rFonts w:ascii="IRNazanin" w:hAnsi="IRNazanin" w:eastAsia="IRNazanin"/>
          <w:color w:val="111111"/>
          <w:sz w:val="28"/>
          <w:sz w:val="28"/>
          <w:szCs w:val="28"/>
          <w:rtl w:val="true"/>
          <w:lang w:bidi="fa-IR"/>
        </w:rPr>
        <w:t>ضرر به مردم؛</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سند برای تصرف املاک دیگران یا محکوم‌کردن طرف دعوا با سندسازی یا فاکتور جعلی یا شاهدان دروغی؛</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حقوق‌گرفتن ولی به‌اندازۀ تعیین‌شده کارنکردن، یا دریافت دستمزد از صاحب‌کار و کم‌گذاشتن از کار و وقت؛</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اداری، غیبت غیرموجه‌کردن یا پرداختن به امور شخصی و معطل‌گذاشتن مردم؛</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در دادگاه که موجب تضییع حق کسی شود؛</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مایحتاج مردم و ایجاد مشکل برای آنان در تأمین مایحتاج زندگی و گران‌فروشی؛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اجناس غیراستاندارد و زیان‌آور و فروش آن به مردم و خسارت‌دیدن آنان و بیمارشدنشان؛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کارگزینی و به‌کارگیری آشنایان و اقوام و محروم‌ساختن افراد ذی‌حق و دارای شروط استخدام؛</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پول از افراد در شرکت‌های هرمی و گلدکوئیستی و فریب‌دادن آنان و نپرداختن سودهای وعده‌داده‌شده؛</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سهل‌انگاری و اهمال در آموزش، ازسوی معلمان و مربیان یا مداوا و معالجه ازسوی پزشکان و پرستاران؛</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وقت مردم و هدردادن عمر دیگران؛</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زباله و ضایعات کارخانه‌ها و مواد زیان‌آور در محل مسکونی مردم و آزردن آنان؛</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پارک‌کردن اتومبیل جلوی در ورودی خانه‌ها 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جدی‌ترین مدافع حقوق مردم است و اگر از حق خویش بگذرد، از حق مردم نمی‌گذرد تا به عدالت داوری کند و حق مظلوم را از ظالم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عمدۀ مسلمان‌بودن،</w:t>
      </w:r>
    </w:p>
    <w:p>
      <w:pPr>
        <w:pStyle w:val="BookText"/>
        <w:rPr/>
      </w:pPr>
      <w:r>
        <w:rPr>
          <w:rFonts w:ascii="IRNazanin" w:hAnsi="IRNazanin" w:eastAsia="IRNazanin"/>
          <w:color w:val="111111"/>
          <w:sz w:val="28"/>
          <w:sz w:val="28"/>
          <w:szCs w:val="28"/>
          <w:rtl w:val="true"/>
          <w:lang w:bidi="fa-IR"/>
        </w:rPr>
        <w:t>رعایت حق و عدل دربارۀ همنوعان و خیررساندن به آنان و پرهیز از آزردن و تباه‌ساختن حق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سُبحانَهُ حُقوقَ عبادِهِ مقدِمةً لحقوقِهِ فَمَن قامَ بحُقوقِ عبادِاللهِ کانَ ذلک مؤدّیاً اِلی القِیام بِحقوقِ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سبحان، حقوق بندگانش را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ادای حقوق بندگان خدا بپردازد، این عمل زمینه‌ساز ادای حقوق خدا خواهد 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تنها به نماز و روزه و عبادت‌های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و امانت‌داری و درست‌کرداری از شاخصه‌های اصلی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مشهور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گویای این بُعد از روابط سالم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لِسانِه وَ 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کسی است که مسلمانان از زبان و دست او در امان باشند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کسی‌که با غیبت و تهمت و</w:t>
      </w:r>
    </w:p>
    <w:p>
      <w:pPr>
        <w:pStyle w:val="BookText"/>
        <w:rPr/>
      </w:pPr>
      <w:r>
        <w:rPr>
          <w:rFonts w:ascii="IRNazanin" w:hAnsi="IRNazanin" w:eastAsia="IRNazanin"/>
          <w:color w:val="111111"/>
          <w:sz w:val="28"/>
          <w:sz w:val="28"/>
          <w:szCs w:val="28"/>
          <w:rtl w:val="true"/>
          <w:lang w:bidi="fa-IR"/>
        </w:rPr>
        <w:t>فحش، دیگران را می آزارد، کسی‌که مردم از دست او آسوده نیستند و ازنظر مالی و آبرو و امنیت و احترام، احساس آرامش نمی‌کنند، چگونه مدعی مسلمانی است؟ آنکه با دروغ و فریب، در فکر منافع خویش و زیان مردم است، چگونه امت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طاعت آن نیست که بر خاک نهی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پیش آر که اخلاص به پیشانی نیست</w:t>
      </w:r>
      <w:r>
        <w:rPr>
          <w:rStyle w:val="FootnoteAnchor"/>
          <w:rtl w:val="true"/>
        </w:rPr>
        <w:footnoteReference w:id="34"/>
      </w:r>
      <w:bookmarkStart w:id="51" w:name="pg4929_33384"/>
    </w:p>
    <w:p>
      <w:pPr>
        <w:pStyle w:val="Heading2"/>
        <w:numPr>
          <w:ilvl w:val="1"/>
          <w:numId w:val="1"/>
        </w:numPr>
        <w:rPr/>
      </w:pPr>
      <w:bookmarkStart w:id="52" w:name="__RefHeading___Toc3344054_2035185390"/>
      <w:bookmarkStart w:id="53" w:name="_Toc18"/>
      <w:bookmarkEnd w:id="51"/>
      <w:bookmarkEnd w:id="52"/>
      <w:r>
        <w:rPr/>
        <w:t>۵</w:t>
      </w:r>
      <w:r>
        <w:rPr>
          <w:rtl w:val="true"/>
        </w:rPr>
        <w:t xml:space="preserve">. </w:t>
      </w:r>
      <w:r>
        <w:rPr>
          <w:rtl w:val="true"/>
        </w:rPr>
        <w:t>حق‌الناس غیرمالی</w:t>
      </w:r>
      <w:bookmarkEnd w:id="53"/>
    </w:p>
    <w:p>
      <w:pPr>
        <w:pStyle w:val="BookText"/>
        <w:rPr/>
      </w:pPr>
      <w:r>
        <w:rPr>
          <w:rFonts w:ascii="IRNazanin" w:hAnsi="IRNazanin" w:eastAsia="IRNazanin"/>
          <w:color w:val="111111"/>
          <w:sz w:val="28"/>
          <w:sz w:val="28"/>
          <w:szCs w:val="28"/>
          <w:rtl w:val="true"/>
          <w:lang w:bidi="fa-IR"/>
        </w:rPr>
        <w:t>از مباحث گذشته روشن شد که حق‌الناس، تنها به مسائل مالی و مادی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در زمینه‌های اخلاقی و معاشرتی و اجتماعی و روابط انسانی هم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فرزند آن است که پدر، در تعلیم و تربیت و آموزش قرآن به او و کمک و زمینه‌سازی ازدواج برای او بکوشد و نام نیک بر او بگذارد و یاور او بر طاعت الهی باشد و میان فرزندان به عدالت رفتار کند و تبعیض روا ندارد و به آنان مهرورزی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و مادر آن است که فرزند، از آنان اطاعت کند و یاور آنان باشد و به آنان احسان 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نگاه محبت و عاطفه به آنان بنگرد، اسباب رنجش و آزردگی آنان را فراهم نسازد و در پیری و افتادگی کمک‌کار و عصای دستشان باشد و پس از مرگشان هم از آنان یاد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استاد، رعایت ادب و احترام ازسوی شاگرد است؛ چه در گوش‌دادن، چه در آموختن، چه در صداکردن، چه در جواب‌دادن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شاگرد است که اگر کسی از استاد غیبت</w:t>
      </w:r>
    </w:p>
    <w:p>
      <w:pPr>
        <w:pStyle w:val="BookText"/>
        <w:rPr/>
      </w:pPr>
      <w:r>
        <w:rPr>
          <w:rFonts w:ascii="IRNazanin" w:hAnsi="IRNazanin" w:eastAsia="IRNazanin"/>
          <w:color w:val="111111"/>
          <w:sz w:val="28"/>
          <w:sz w:val="28"/>
          <w:szCs w:val="28"/>
          <w:rtl w:val="true"/>
          <w:lang w:bidi="fa-IR"/>
        </w:rPr>
        <w:t>می‌کند، از او دفاع کند؛ عیوب او را بپوشاند و آبرویش را در پشت‌سر او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شاگرد این است که استاد، آنچه لازم است، به او بیاموزد و در تعلیم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ملاطفت‌آمیز، تشویق و مهرورزی، بخل‌نورزیدن از آموختن آنچه می‌داند، پرهیز از تحقیر و توهین به شاگرد و برخورد متواضعانه و نرم با او، از حقوق شاگرد بر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زن بر شوهر، افزون بر تأمین نیازهای مالی و جنسی و مسکن و لباس، ملاطفت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نام‌بردن محترمانه، کمک در کارهای خانه، پرهیز از کتک و توهین و سخت‌گیری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زن، اطاعت، تأمین رضایت، بیرون‌نرفتن از خانه بدون اجازۀ شوهر و رعایت احترام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همسایه، آن است که از وضع او بی‌خبر نباشیم؛ به او آزار نرسانیم؛ هنگام نیاز به کمکش بشتابیم؛ عیوب او را برای دیگران فاش نسازیم؛ با او رفت‌وآمد کنیم؛ از خطایش درگذریم؛ خیرخواه او باشیم و با او به‌خوبی معاشرت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بدهکار آن است که طلبکار،</w:t>
      </w:r>
    </w:p>
    <w:p>
      <w:pPr>
        <w:pStyle w:val="BookText"/>
        <w:rPr/>
      </w:pPr>
      <w:r>
        <w:rPr>
          <w:rFonts w:ascii="IRNazanin" w:hAnsi="IRNazanin" w:eastAsia="IRNazanin"/>
          <w:color w:val="111111"/>
          <w:sz w:val="28"/>
          <w:sz w:val="28"/>
          <w:szCs w:val="28"/>
          <w:rtl w:val="true"/>
          <w:lang w:bidi="fa-IR"/>
        </w:rPr>
        <w:t>به او مهلت دهد و سخت‌گیری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طلبکار آن است که سر وقت طلب او را بپردازد و تأخیر نیندازد و اگر ندارد، با ملاطفت از او مهلت بگیرد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مشورت‌کننده آن است که مشاور، خیرخواهانه و درست و دقیق به او نظر مشورتی بدهد و امین و رازدار باشد و صلاح او را مراعات کند و اگر نظر روشنی ندارد، او را به بیراهه و خطا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شریک آن است که حدود کار و سرمایه را مشخص کنند؛ با هم صادق باشند؛ کار و سود و زیان را عادلانه تقسیم کنند؛ امین و خیرخواه هم باشند؛ از خودخواهی و تک‌روی بپرهیزند و هرکدام در نبود دیگری کارها را انجام دهد؛ به یکدیگر خیانت نکنند و دروغ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همسفر آن است که با هم دوست و مهربان و صمیمی باشند؛ در کارها مشارکت کنند؛ آنچه دارند، باهم بخورند؛ یار هم باشند، نه بار هم؛ دست‌ودل‌بازی بیش‌ازحد و خارج از توان همسفران نکنند؛ در تصمیم‌ها با هم مشورت کنند؛ به حرف بزرگ‌ترها گوش دهند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عموم افراد بر ما این است که با آنان منصفانه رفتار کنیم؛ شریک غمشان باشیم؛ آنان را در شادی‌های خود شریک کنیم؛ هتاک و بدزبان و فحاش نباشیم؛ پشت‌سرشان غیبت نکنیم؛ به آنان تهمت نزنیم؛ شایعات مربوط به دیگران را نقل نکنیم؛ مزاحم وقت و استراحتشان نشویم؛ بی‌دعوت و بی‌خبر و سرزده به خانه‌شان نرویم؛ اگر مریض شدند، به عیادتشان برویم؛ اگر از سفر زیارتی آمدند یا صاحب فرزند شدند یا خانۀ نو خریدند، برای خیرمقدم و تهنیت‌گویی نزد آنان برویم و هدیه‌ای برایشان ببریم؛ اگر گرفتار مشکلی شدند و از دست ما بر می‌آمد، در حل مشکل آنان بکوشیم؛ اگر از دنیا رفتند، در مراسم تشییع‌جنازه و دفن و مجالس عزا و یادبوشان شرکت کنیم و به بازماندگان تسلیت بگوییم و به فرزندان یتیم و خانواده‌شان اگر نیازمند کمک‌اند، رسیدگی کنیم؛ اگر کسی از آنان غیبت و بدگویی می‌کرد، گوش ندهیم و درصورت توان، از آنان دفاع کنیم؛ خیرخواهِ آنان باشیم و از امربه‌معروف و نهی‌ازمنکر و ارشاد و راهنمایی و دلسوزی مضایقه نکنیم؛ در امور خصوصی</w:t>
      </w:r>
    </w:p>
    <w:p>
      <w:pPr>
        <w:pStyle w:val="BookText"/>
        <w:rPr/>
      </w:pPr>
      <w:r>
        <w:rPr>
          <w:rFonts w:ascii="IRNazanin" w:hAnsi="IRNazanin" w:eastAsia="IRNazanin"/>
          <w:color w:val="111111"/>
          <w:sz w:val="28"/>
          <w:sz w:val="28"/>
          <w:szCs w:val="28"/>
          <w:rtl w:val="true"/>
          <w:lang w:bidi="fa-IR"/>
        </w:rPr>
        <w:t>و زندگی شخصی افراد، دخالت و تجسس نکنیم؛ با آنان به زبان خوش و نیکو و احترام سخن بگوییم و حسن خلق داشته باشیم و ادب را رعایت 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آداب و نکات و حقوقی است که در روایات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توصیه‌های دینی به‌تفصیل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جزئیات آن‌ها و نقل روایات، چشم می‌پوشیم</w:t>
      </w:r>
      <w:r>
        <w:rPr>
          <w:rFonts w:eastAsia="IRNazanin" w:cs="IRNazanin"/>
          <w:color w:val="111111"/>
          <w:sz w:val="28"/>
          <w:szCs w:val="28"/>
          <w:rtl w:val="true"/>
          <w:lang w:bidi="fa-IR"/>
        </w:rPr>
        <w:t>.</w:t>
      </w:r>
      <w:bookmarkStart w:id="54" w:name="pg4929_33389"/>
    </w:p>
    <w:p>
      <w:pPr>
        <w:pStyle w:val="Heading2"/>
        <w:numPr>
          <w:ilvl w:val="1"/>
          <w:numId w:val="1"/>
        </w:numPr>
        <w:rPr/>
      </w:pPr>
      <w:bookmarkStart w:id="55" w:name="__RefHeading___Toc3344056_2035185390"/>
      <w:bookmarkStart w:id="56" w:name="_Toc19"/>
      <w:bookmarkEnd w:id="54"/>
      <w:bookmarkEnd w:id="55"/>
      <w:r>
        <w:rPr>
          <w:rtl w:val="true"/>
        </w:rPr>
        <w:t>سخن پایان</w:t>
      </w:r>
      <w:bookmarkEnd w:id="56"/>
    </w:p>
    <w:p>
      <w:pPr>
        <w:pStyle w:val="BookText"/>
        <w:rPr/>
      </w:pPr>
      <w:r>
        <w:rPr>
          <w:rFonts w:ascii="IRNazanin" w:hAnsi="IRNazanin" w:eastAsia="IRNazanin"/>
          <w:color w:val="111111"/>
          <w:sz w:val="28"/>
          <w:sz w:val="28"/>
          <w:szCs w:val="28"/>
          <w:rtl w:val="true"/>
          <w:lang w:bidi="fa-IR"/>
        </w:rPr>
        <w:t>اساس جامعۀ صالح و سالم، بر عدل و اعتدال و حق شناسی و حق‌گزاری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 خودپسندی ریشۀ بسیاری از ناهنجاری‌های اجتماعی است و نزاع‌ها و اختلافات، بیشتر به‌سبب بروز این خصلت یا بی‌اعتنایی به حقوق دیگران و تعدّی از حد و مرزی پیش می‌آید که خداوند برای افراد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ما، با مرگ 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آغاز مرحلۀ جدید و ورود به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هم قیامت کبرا و عرصه‌های محشر و روز حساب و جزا و رفتن نیکوکاران به بهشت و بدکاران به دوزخ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بندۀ خدا باشد و هم وظایف عبادی دربرابر خدا را عمل کرده باشد و در معاشرت با مردم، متعهدانه و مؤمنانه رفتار کرده باشد، سعادت اخروی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شیطان و هوای نفس پیروی کند و لذت گذرا و مال فانی دنیا را بر ابدیت و آخرت و نعمت‌های بی‌پایان آن ترجیح دهد، از خسارت‌زدگان واقعی است و در آخرت هم پشیمانی</w:t>
      </w:r>
      <w:bookmarkStart w:id="57" w:name="pg4929_33390"/>
    </w:p>
    <w:p>
      <w:pPr>
        <w:pStyle w:val="BookText"/>
        <w:rPr/>
      </w:pPr>
      <w:bookmarkEnd w:id="57"/>
      <w:r>
        <w:rPr>
          <w:rFonts w:ascii="IRNazanin" w:hAnsi="IRNazanin" w:eastAsia="IRNazanin"/>
          <w:color w:val="111111"/>
          <w:sz w:val="28"/>
          <w:sz w:val="28"/>
          <w:szCs w:val="28"/>
          <w:rtl w:val="true"/>
          <w:lang w:bidi="fa-IR"/>
        </w:rPr>
        <w:t>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دنیا، مقدمات بهشتِ برین را فراهم کنیم و از آنچه برای ما آتش جهنم می‌سازد،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حق‌الناس و رعایت آن‌ها گامی در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یارمان باشد که مدیون خلق خدا نباشیم و گرفتار بازخواست قیامت به‌سبب حق‌الناس نشویم</w:t>
      </w:r>
      <w:r>
        <w:rPr>
          <w:rFonts w:eastAsia="IRNazanin" w:cs="IRNazanin"/>
          <w:color w:val="111111"/>
          <w:sz w:val="28"/>
          <w:szCs w:val="28"/>
          <w:rtl w:val="true"/>
          <w:lang w:bidi="fa-IR"/>
        </w:rPr>
        <w:t>.</w:t>
      </w:r>
    </w:p>
    <w:p>
      <w:pPr>
        <w:pStyle w:val="Heading2"/>
        <w:numPr>
          <w:ilvl w:val="1"/>
          <w:numId w:val="1"/>
        </w:numPr>
        <w:rPr/>
      </w:pPr>
      <w:bookmarkStart w:id="58" w:name="__RefHeading___Toc3344058_2035185390"/>
      <w:bookmarkStart w:id="59" w:name="_Toc20"/>
      <w:bookmarkEnd w:id="58"/>
      <w:r>
        <w:rPr>
          <w:rtl w:val="true"/>
        </w:rPr>
        <w:t>برای مطالعه بیشتر</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معاشرت، جواد محدثی،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با مردم، محمدحسن حرعاملی، انتشارات نگین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حسین انصاریان، قم، دارالعرفان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شرح نهج‌البلاغه،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تحف العقول، مکارم اخلاق، بحارالأنوار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به‌صورت مستقل هم، همراه با ترجمه و شرح چاپ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نهج‌البلاغه، نامۀ</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نامۀ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فرزندش امام‌حسن‌مجتبی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شیخ‌صدوق، خصال،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میزان الحکمه، حدیث</w:t>
      </w:r>
      <w:r>
        <w:rPr>
          <w:rFonts w:ascii="IRNazanin" w:hAnsi="IRNazanin" w:eastAsia="IRNazanin"/>
          <w:b w:val="false"/>
          <w:b w:val="false"/>
          <w:bCs w:val="false"/>
          <w:i w:val="false"/>
          <w:i w:val="false"/>
          <w:iCs w:val="false"/>
          <w:color w:val="333333"/>
          <w:sz w:val="20"/>
          <w:sz w:val="20"/>
          <w:szCs w:val="20"/>
        </w:rPr>
        <w:t>۴۱۵۸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استطاع منکم اَن یلقی الله تعالی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شیخ‌مفید، امالی،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میزان الحکمه، حدیث</w:t>
      </w:r>
      <w:r>
        <w:rPr>
          <w:rFonts w:ascii="IRNazanin" w:hAnsi="IRNazanin" w:eastAsia="IRNazanin"/>
          <w:b w:val="false"/>
          <w:b w:val="false"/>
          <w:bCs w:val="false"/>
          <w:i w:val="false"/>
          <w:i w:val="false"/>
          <w:iCs w:val="false"/>
          <w:color w:val="333333"/>
          <w:sz w:val="20"/>
          <w:sz w:val="20"/>
          <w:szCs w:val="20"/>
        </w:rPr>
        <w:t>۱۲۱۶۳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اخلاقی و خانوادگی، حقوق متقابل زن و شوهر به‌تفصیل 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رساله‌های علمیه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اگر طلب، مدت داشته باشد و طلبکار مطالبه کند و بدهکار هم بتواند بدهی خود را بدهد، باید فوراً آن را بپردازد و اگر تأخیر بیندازد، گناه کرده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شیخ‌صدوق، امالی،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میزان الحکمه، حدیث</w:t>
      </w:r>
      <w:r>
        <w:rPr>
          <w:rFonts w:ascii="IRNazanin" w:hAnsi="IRNazanin" w:eastAsia="IRNazanin"/>
          <w:b w:val="false"/>
          <w:b w:val="false"/>
          <w:bCs w:val="false"/>
          <w:i w:val="false"/>
          <w:i w:val="false"/>
          <w:iCs w:val="false"/>
          <w:color w:val="333333"/>
          <w:sz w:val="20"/>
          <w:sz w:val="20"/>
          <w:szCs w:val="20"/>
        </w:rPr>
        <w:t>۶۳۳۱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توضیح‌المسائل، مسئلۀ</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نیز در رسالۀ علمای دیگر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ascii="IRNazanin" w:hAnsi="IRNazanin" w:eastAsia="IRNazanin"/>
          <w:b w:val="false"/>
          <w:b w:val="false"/>
          <w:bCs w:val="false"/>
          <w:i w:val="false"/>
          <w:i w:val="false"/>
          <w:iCs w:val="false"/>
          <w:color w:val="333333"/>
          <w:sz w:val="20"/>
          <w:sz w:val="20"/>
          <w:szCs w:val="20"/>
        </w:rPr>
        <w:t>۵۵۷۳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شیخ‌صدوق، امالی،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جامع السعادات،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فصل</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ابن‌شهرآشوب، مناقب،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نامۀ</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ascii="IRNazanin" w:hAnsi="IRNazanin" w:eastAsia="IRNazanin"/>
          <w:b w:val="false"/>
          <w:b w:val="false"/>
          <w:bCs w:val="false"/>
          <w:i w:val="false"/>
          <w:i w:val="false"/>
          <w:iCs w:val="false"/>
          <w:color w:val="333333"/>
          <w:sz w:val="20"/>
          <w:sz w:val="20"/>
          <w:szCs w:val="20"/>
        </w:rPr>
        <w:t>۳۹۳۶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ascii="IRNazanin" w:hAnsi="IRNazanin" w:eastAsia="IRNazanin"/>
          <w:b w:val="false"/>
          <w:b w:val="false"/>
          <w:bCs w:val="false"/>
          <w:i w:val="false"/>
          <w:i w:val="false"/>
          <w:iCs w:val="false"/>
          <w:color w:val="333333"/>
          <w:sz w:val="20"/>
          <w:sz w:val="20"/>
          <w:szCs w:val="20"/>
        </w:rPr>
        <w:t>۱۶۸۷۰</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میزان الحکمه، حدیث</w:t>
      </w:r>
      <w:r>
        <w:rPr>
          <w:rFonts w:ascii="IRNazanin" w:hAnsi="IRNazanin" w:eastAsia="IRNazanin"/>
          <w:b w:val="false"/>
          <w:b w:val="false"/>
          <w:bCs w:val="false"/>
          <w:i w:val="false"/>
          <w:i w:val="false"/>
          <w:iCs w:val="false"/>
          <w:color w:val="333333"/>
          <w:sz w:val="20"/>
          <w:sz w:val="20"/>
          <w:szCs w:val="20"/>
        </w:rPr>
        <w:t>۱۶۷۹۸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ascii="IRNazanin" w:hAnsi="IRNazanin" w:eastAsia="IRNazanin"/>
          <w:b w:val="false"/>
          <w:b w:val="false"/>
          <w:bCs w:val="false"/>
          <w:i w:val="false"/>
          <w:i w:val="false"/>
          <w:iCs w:val="false"/>
          <w:color w:val="333333"/>
          <w:sz w:val="20"/>
          <w:sz w:val="20"/>
          <w:szCs w:val="20"/>
        </w:rPr>
        <w:t>۴۷۸۰</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ascii="IRNazanin" w:hAnsi="IRNazanin" w:eastAsia="IRNazanin"/>
          <w:b w:val="false"/>
          <w:b w:val="false"/>
          <w:bCs w:val="false"/>
          <w:i w:val="false"/>
          <w:i w:val="false"/>
          <w:iCs w:val="false"/>
          <w:color w:val="333333"/>
          <w:sz w:val="20"/>
          <w:sz w:val="20"/>
          <w:szCs w:val="20"/>
        </w:rPr>
        <w:t>۸۷۷۸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image" Target="media/image8.jpeg"/><Relationship Id="rId48" Type="http://schemas.openxmlformats.org/officeDocument/2006/relationships/image" Target="media/image8.jpeg"/><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image" Target="media/image9.jpeg"/><Relationship Id="rId60" Type="http://schemas.openxmlformats.org/officeDocument/2006/relationships/image" Target="media/image9.jpeg"/><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53.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5940</Words>
  <Characters>23906</Characters>
  <CharactersWithSpaces>29588</CharactersWithSpaces>
  <Paragraphs>302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2026-08-18T21:47:57Z</dcterms:created>
  <dc:creator>ghaemiyeh.com</dc:creator>
  <dc:description/>
  <dc:language>en-US</dc:language>
  <cp:lastModifiedBy/>
  <dcterms:modified xsi:type="dcterms:W3CDTF">2026-08-19T01:17:59Z</dcterms:modified>
  <cp:revision>1</cp:revision>
  <dc:subject/>
  <dc:title>رهنما 75 حقوق انسان ها برهم</dc:title>
</cp:coreProperties>
</file>

<file path=docProps/custom.xml><?xml version="1.0" encoding="utf-8"?>
<Properties xmlns="http://schemas.openxmlformats.org/officeDocument/2006/custom-properties" xmlns:vt="http://schemas.openxmlformats.org/officeDocument/2006/docPropsVTypes"/>
</file>