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دین و دولت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0169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890171_2035185390">
            <w:r>
              <w:rPr>
                <w:webHidden/>
                <w:rStyle w:val="IndexLink"/>
                <w:rtl w:val="true"/>
              </w:rPr>
              <w:t>دیباچه</w:t>
            </w:r>
            <w:r>
              <w:rPr>
                <w:rStyle w:val="IndexLink"/>
                <w:rtl w:val="true"/>
              </w:rPr>
              <w:tab/>
            </w:r>
            <w:r>
              <w:rPr>
                <w:rStyle w:val="IndexLink"/>
              </w:rPr>
              <w:t>6</w:t>
            </w:r>
          </w:hyperlink>
        </w:p>
        <w:p>
          <w:pPr>
            <w:pStyle w:val="Contents2"/>
            <w:tabs>
              <w:tab w:val="clear" w:pos="8743"/>
              <w:tab w:val="right" w:pos="9026" w:leader="dot"/>
            </w:tabs>
            <w:rPr/>
          </w:pPr>
          <w:hyperlink w:anchor="__RefHeading___Toc1890173_2035185390">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890175_2035185390">
            <w:r>
              <w:rPr>
                <w:webHidden/>
                <w:rStyle w:val="IndexLink"/>
                <w:rtl w:val="true"/>
              </w:rPr>
              <w:t>بخش اول</w:t>
            </w:r>
            <w:r>
              <w:rPr>
                <w:rStyle w:val="IndexLink"/>
                <w:rtl w:val="true"/>
              </w:rPr>
              <w:t>:</w:t>
            </w:r>
            <w:r>
              <w:rPr>
                <w:rStyle w:val="IndexLink"/>
                <w:rtl w:val="true"/>
              </w:rPr>
              <w:t>دین، ساختار و خاستگاه حکومت و دولت</w:t>
            </w:r>
            <w:r>
              <w:rPr>
                <w:rStyle w:val="IndexLink"/>
                <w:rtl w:val="true"/>
              </w:rPr>
              <w:tab/>
            </w:r>
            <w:r>
              <w:rPr>
                <w:rStyle w:val="IndexLink"/>
              </w:rPr>
              <w:t>14</w:t>
            </w:r>
          </w:hyperlink>
        </w:p>
        <w:p>
          <w:pPr>
            <w:pStyle w:val="Contents3"/>
            <w:tabs>
              <w:tab w:val="clear" w:pos="8459"/>
              <w:tab w:val="right" w:pos="9026" w:leader="dot"/>
            </w:tabs>
            <w:rPr/>
          </w:pPr>
          <w:hyperlink w:anchor="__RefHeading___Toc1890177_2035185390">
            <w:r>
              <w:rPr>
                <w:webHidden/>
                <w:rStyle w:val="IndexLink"/>
                <w:rtl w:val="true"/>
              </w:rPr>
              <w:t>مفهوم شناسی</w:t>
            </w:r>
            <w:r>
              <w:rPr>
                <w:rStyle w:val="IndexLink"/>
                <w:rtl w:val="true"/>
              </w:rPr>
              <w:tab/>
            </w:r>
            <w:r>
              <w:rPr>
                <w:rStyle w:val="IndexLink"/>
              </w:rPr>
              <w:t>14</w:t>
            </w:r>
          </w:hyperlink>
        </w:p>
        <w:p>
          <w:pPr>
            <w:pStyle w:val="Contents4"/>
            <w:tabs>
              <w:tab w:val="clear" w:pos="8176"/>
              <w:tab w:val="right" w:pos="9026" w:leader="dot"/>
            </w:tabs>
            <w:rPr/>
          </w:pPr>
          <w:hyperlink w:anchor="__RefHeading___Toc1890179_2035185390">
            <w:r>
              <w:rPr>
                <w:webHidden/>
                <w:rStyle w:val="IndexLink"/>
              </w:rPr>
              <w:t>1</w:t>
            </w:r>
            <w:r>
              <w:rPr>
                <w:rStyle w:val="IndexLink"/>
                <w:rtl w:val="true"/>
              </w:rPr>
              <w:t xml:space="preserve">. </w:t>
            </w:r>
            <w:r>
              <w:rPr>
                <w:rStyle w:val="IndexLink"/>
                <w:rtl w:val="true"/>
              </w:rPr>
              <w:t>تعریف دین</w:t>
            </w:r>
            <w:r>
              <w:rPr>
                <w:rStyle w:val="IndexLink"/>
                <w:rtl w:val="true"/>
              </w:rPr>
              <w:tab/>
            </w:r>
            <w:r>
              <w:rPr>
                <w:rStyle w:val="IndexLink"/>
              </w:rPr>
              <w:t>14</w:t>
            </w:r>
          </w:hyperlink>
        </w:p>
        <w:p>
          <w:pPr>
            <w:pStyle w:val="Contents4"/>
            <w:tabs>
              <w:tab w:val="clear" w:pos="8176"/>
              <w:tab w:val="right" w:pos="9026" w:leader="dot"/>
            </w:tabs>
            <w:rPr/>
          </w:pPr>
          <w:hyperlink w:anchor="__RefHeading___Toc1890181_2035185390">
            <w:r>
              <w:rPr>
                <w:webHidden/>
                <w:rStyle w:val="IndexLink"/>
              </w:rPr>
              <w:t>2</w:t>
            </w:r>
            <w:r>
              <w:rPr>
                <w:rStyle w:val="IndexLink"/>
                <w:rtl w:val="true"/>
              </w:rPr>
              <w:t xml:space="preserve">. </w:t>
            </w:r>
            <w:r>
              <w:rPr>
                <w:rStyle w:val="IndexLink"/>
                <w:rtl w:val="true"/>
              </w:rPr>
              <w:t>تعریف سیاست</w:t>
            </w:r>
            <w:r>
              <w:rPr>
                <w:rStyle w:val="IndexLink"/>
                <w:rtl w:val="true"/>
              </w:rPr>
              <w:tab/>
            </w:r>
            <w:r>
              <w:rPr>
                <w:rStyle w:val="IndexLink"/>
              </w:rPr>
              <w:t>15</w:t>
            </w:r>
          </w:hyperlink>
        </w:p>
        <w:p>
          <w:pPr>
            <w:pStyle w:val="Contents4"/>
            <w:tabs>
              <w:tab w:val="clear" w:pos="8176"/>
              <w:tab w:val="right" w:pos="9026" w:leader="dot"/>
            </w:tabs>
            <w:rPr/>
          </w:pPr>
          <w:hyperlink w:anchor="__RefHeading___Toc1890183_2035185390">
            <w:r>
              <w:rPr>
                <w:webHidden/>
                <w:rStyle w:val="IndexLink"/>
              </w:rPr>
              <w:t>3</w:t>
            </w:r>
            <w:r>
              <w:rPr>
                <w:rStyle w:val="IndexLink"/>
                <w:rtl w:val="true"/>
              </w:rPr>
              <w:t xml:space="preserve">. </w:t>
            </w:r>
            <w:r>
              <w:rPr>
                <w:rStyle w:val="IndexLink"/>
                <w:rtl w:val="true"/>
              </w:rPr>
              <w:t>تعریف دولت</w:t>
            </w:r>
            <w:r>
              <w:rPr>
                <w:rStyle w:val="IndexLink"/>
                <w:rtl w:val="true"/>
              </w:rPr>
              <w:tab/>
            </w:r>
            <w:r>
              <w:rPr>
                <w:rStyle w:val="IndexLink"/>
              </w:rPr>
              <w:t>16</w:t>
            </w:r>
          </w:hyperlink>
        </w:p>
        <w:p>
          <w:pPr>
            <w:pStyle w:val="Contents4"/>
            <w:tabs>
              <w:tab w:val="clear" w:pos="8176"/>
              <w:tab w:val="right" w:pos="9026" w:leader="dot"/>
            </w:tabs>
            <w:rPr/>
          </w:pPr>
          <w:hyperlink w:anchor="__RefHeading___Toc1890185_2035185390">
            <w:r>
              <w:rPr>
                <w:webHidden/>
                <w:rStyle w:val="IndexLink"/>
              </w:rPr>
              <w:t>4</w:t>
            </w:r>
            <w:r>
              <w:rPr>
                <w:rStyle w:val="IndexLink"/>
                <w:rtl w:val="true"/>
              </w:rPr>
              <w:t xml:space="preserve">. </w:t>
            </w:r>
            <w:r>
              <w:rPr>
                <w:rStyle w:val="IndexLink"/>
                <w:rtl w:val="true"/>
              </w:rPr>
              <w:t>تعریف حکومت</w:t>
            </w:r>
            <w:r>
              <w:rPr>
                <w:rStyle w:val="IndexLink"/>
                <w:rtl w:val="true"/>
              </w:rPr>
              <w:tab/>
            </w:r>
            <w:r>
              <w:rPr>
                <w:rStyle w:val="IndexLink"/>
              </w:rPr>
              <w:t>16</w:t>
            </w:r>
          </w:hyperlink>
        </w:p>
        <w:p>
          <w:pPr>
            <w:pStyle w:val="Contents4"/>
            <w:tabs>
              <w:tab w:val="clear" w:pos="8176"/>
              <w:tab w:val="right" w:pos="9026" w:leader="dot"/>
            </w:tabs>
            <w:rPr/>
          </w:pPr>
          <w:hyperlink w:anchor="__RefHeading___Toc1890187_203518539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890189_2035185390">
            <w:r>
              <w:rPr>
                <w:webHidden/>
                <w:rStyle w:val="IndexLink"/>
              </w:rPr>
              <w:t>1</w:t>
            </w:r>
            <w:r>
              <w:rPr>
                <w:rStyle w:val="IndexLink"/>
                <w:rtl w:val="true"/>
              </w:rPr>
              <w:t xml:space="preserve">. </w:t>
            </w:r>
            <w:r>
              <w:rPr>
                <w:rStyle w:val="IndexLink"/>
                <w:rtl w:val="true"/>
              </w:rPr>
              <w:t>ساختار دولت ها و حکومت ها براساس تعداد حاکمان</w:t>
            </w:r>
            <w:r>
              <w:rPr>
                <w:rStyle w:val="IndexLink"/>
                <w:rtl w:val="true"/>
              </w:rPr>
              <w:tab/>
            </w:r>
            <w:r>
              <w:rPr>
                <w:rStyle w:val="IndexLink"/>
              </w:rPr>
              <w:t>17</w:t>
            </w:r>
          </w:hyperlink>
        </w:p>
        <w:p>
          <w:pPr>
            <w:pStyle w:val="Contents5"/>
            <w:tabs>
              <w:tab w:val="clear" w:pos="7892"/>
              <w:tab w:val="right" w:pos="9026" w:leader="dot"/>
            </w:tabs>
            <w:rPr/>
          </w:pPr>
          <w:hyperlink w:anchor="__RefHeading___Toc1890191_2035185390">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1890193_2035185390">
            <w:r>
              <w:rPr>
                <w:webHidden/>
                <w:rStyle w:val="IndexLink"/>
                <w:rtl w:val="true"/>
              </w:rPr>
              <w:t>الف</w:t>
            </w:r>
            <w:r>
              <w:rPr>
                <w:rStyle w:val="IndexLink"/>
                <w:rtl w:val="true"/>
              </w:rPr>
              <w:t xml:space="preserve">) </w:t>
            </w:r>
            <w:r>
              <w:rPr>
                <w:rStyle w:val="IndexLink"/>
                <w:rtl w:val="true"/>
              </w:rPr>
              <w:t>حکومت فرد</w:t>
            </w:r>
            <w:r>
              <w:rPr>
                <w:rStyle w:val="IndexLink"/>
                <w:rtl w:val="true"/>
              </w:rPr>
              <w:tab/>
            </w:r>
            <w:r>
              <w:rPr>
                <w:rStyle w:val="IndexLink"/>
              </w:rPr>
              <w:t>17</w:t>
            </w:r>
          </w:hyperlink>
        </w:p>
        <w:p>
          <w:pPr>
            <w:pStyle w:val="Contents5"/>
            <w:tabs>
              <w:tab w:val="clear" w:pos="7892"/>
              <w:tab w:val="right" w:pos="9026" w:leader="dot"/>
            </w:tabs>
            <w:rPr/>
          </w:pPr>
          <w:hyperlink w:anchor="__RefHeading___Toc1890195_2035185390">
            <w:r>
              <w:rPr>
                <w:webHidden/>
                <w:rStyle w:val="IndexLink"/>
                <w:rtl w:val="true"/>
              </w:rPr>
              <w:t>ب</w:t>
            </w:r>
            <w:r>
              <w:rPr>
                <w:rStyle w:val="IndexLink"/>
                <w:rtl w:val="true"/>
              </w:rPr>
              <w:t xml:space="preserve">) </w:t>
            </w:r>
            <w:r>
              <w:rPr>
                <w:rStyle w:val="IndexLink"/>
                <w:rtl w:val="true"/>
              </w:rPr>
              <w:t>حکومت گروهی</w:t>
            </w:r>
            <w:r>
              <w:rPr>
                <w:rStyle w:val="IndexLink"/>
                <w:rtl w:val="true"/>
              </w:rPr>
              <w:tab/>
            </w:r>
            <w:r>
              <w:rPr>
                <w:rStyle w:val="IndexLink"/>
              </w:rPr>
              <w:t>18</w:t>
            </w:r>
          </w:hyperlink>
        </w:p>
        <w:p>
          <w:pPr>
            <w:pStyle w:val="Contents5"/>
            <w:tabs>
              <w:tab w:val="clear" w:pos="7892"/>
              <w:tab w:val="right" w:pos="9026" w:leader="dot"/>
            </w:tabs>
            <w:rPr/>
          </w:pPr>
          <w:hyperlink w:anchor="__RefHeading___Toc1890197_2035185390">
            <w:r>
              <w:rPr>
                <w:webHidden/>
                <w:rStyle w:val="IndexLink"/>
                <w:rtl w:val="true"/>
              </w:rPr>
              <w:t>ج</w:t>
            </w:r>
            <w:r>
              <w:rPr>
                <w:rStyle w:val="IndexLink"/>
                <w:rtl w:val="true"/>
              </w:rPr>
              <w:t xml:space="preserve">) </w:t>
            </w:r>
            <w:r>
              <w:rPr>
                <w:rStyle w:val="IndexLink"/>
                <w:rtl w:val="true"/>
              </w:rPr>
              <w:t>جمهوری</w:t>
            </w:r>
            <w:r>
              <w:rPr>
                <w:rStyle w:val="IndexLink"/>
                <w:rtl w:val="true"/>
              </w:rPr>
              <w:tab/>
            </w:r>
            <w:r>
              <w:rPr>
                <w:rStyle w:val="IndexLink"/>
              </w:rPr>
              <w:t>18</w:t>
            </w:r>
          </w:hyperlink>
        </w:p>
        <w:p>
          <w:pPr>
            <w:pStyle w:val="Contents4"/>
            <w:tabs>
              <w:tab w:val="clear" w:pos="8176"/>
              <w:tab w:val="right" w:pos="9026" w:leader="dot"/>
            </w:tabs>
            <w:rPr/>
          </w:pPr>
          <w:hyperlink w:anchor="__RefHeading___Toc1890199_2035185390">
            <w:r>
              <w:rPr>
                <w:webHidden/>
                <w:rStyle w:val="IndexLink"/>
              </w:rPr>
              <w:t>2</w:t>
            </w:r>
            <w:r>
              <w:rPr>
                <w:rStyle w:val="IndexLink"/>
                <w:rtl w:val="true"/>
              </w:rPr>
              <w:t xml:space="preserve">. </w:t>
            </w:r>
            <w:r>
              <w:rPr>
                <w:rStyle w:val="IndexLink"/>
                <w:rtl w:val="true"/>
              </w:rPr>
              <w:t>ساختار دولت ها و حکومت ها بر اساس تمرکز قدرت</w:t>
            </w:r>
            <w:r>
              <w:rPr>
                <w:rStyle w:val="IndexLink"/>
                <w:rtl w:val="true"/>
              </w:rPr>
              <w:tab/>
            </w:r>
            <w:r>
              <w:rPr>
                <w:rStyle w:val="IndexLink"/>
              </w:rPr>
              <w:t>18</w:t>
            </w:r>
          </w:hyperlink>
        </w:p>
        <w:p>
          <w:pPr>
            <w:pStyle w:val="Contents4"/>
            <w:tabs>
              <w:tab w:val="clear" w:pos="8176"/>
              <w:tab w:val="right" w:pos="9026" w:leader="dot"/>
            </w:tabs>
            <w:rPr/>
          </w:pPr>
          <w:hyperlink w:anchor="__RefHeading___Toc1890201_2035185390">
            <w:r>
              <w:rPr>
                <w:webHidden/>
                <w:rStyle w:val="IndexLink"/>
              </w:rPr>
              <w:t>4</w:t>
            </w:r>
            <w:r>
              <w:rPr>
                <w:rStyle w:val="IndexLink"/>
                <w:rtl w:val="true"/>
              </w:rPr>
              <w:t xml:space="preserve">. </w:t>
            </w:r>
            <w:r>
              <w:rPr>
                <w:rStyle w:val="IndexLink"/>
                <w:rtl w:val="true"/>
              </w:rPr>
              <w:t>ساختار حکومت، براساس جهان بینی</w:t>
            </w:r>
            <w:r>
              <w:rPr>
                <w:rStyle w:val="IndexLink"/>
                <w:rtl w:val="true"/>
              </w:rPr>
              <w:tab/>
            </w:r>
            <w:r>
              <w:rPr>
                <w:rStyle w:val="IndexLink"/>
              </w:rPr>
              <w:t>19</w:t>
            </w:r>
          </w:hyperlink>
        </w:p>
        <w:p>
          <w:pPr>
            <w:pStyle w:val="Contents5"/>
            <w:tabs>
              <w:tab w:val="clear" w:pos="7892"/>
              <w:tab w:val="right" w:pos="9026" w:leader="dot"/>
            </w:tabs>
            <w:rPr/>
          </w:pPr>
          <w:hyperlink w:anchor="__RefHeading___Toc1890203_2035185390">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1890205_2035185390">
            <w:r>
              <w:rPr>
                <w:webHidden/>
                <w:rStyle w:val="IndexLink"/>
                <w:rtl w:val="true"/>
              </w:rPr>
              <w:t>الف</w:t>
            </w:r>
            <w:r>
              <w:rPr>
                <w:rStyle w:val="IndexLink"/>
                <w:rtl w:val="true"/>
              </w:rPr>
              <w:t xml:space="preserve">) </w:t>
            </w:r>
            <w:r>
              <w:rPr>
                <w:rStyle w:val="IndexLink"/>
                <w:rtl w:val="true"/>
              </w:rPr>
              <w:t>حکومت الهی</w:t>
            </w:r>
            <w:r>
              <w:rPr>
                <w:rStyle w:val="IndexLink"/>
                <w:rtl w:val="true"/>
              </w:rPr>
              <w:tab/>
            </w:r>
            <w:r>
              <w:rPr>
                <w:rStyle w:val="IndexLink"/>
              </w:rPr>
              <w:t>19</w:t>
            </w:r>
          </w:hyperlink>
        </w:p>
        <w:p>
          <w:pPr>
            <w:pStyle w:val="Contents5"/>
            <w:tabs>
              <w:tab w:val="clear" w:pos="7892"/>
              <w:tab w:val="right" w:pos="9026" w:leader="dot"/>
            </w:tabs>
            <w:rPr/>
          </w:pPr>
          <w:hyperlink w:anchor="__RefHeading___Toc1890207_2035185390">
            <w:r>
              <w:rPr>
                <w:webHidden/>
                <w:rStyle w:val="IndexLink"/>
                <w:rtl w:val="true"/>
              </w:rPr>
              <w:t>ب</w:t>
            </w:r>
            <w:r>
              <w:rPr>
                <w:rStyle w:val="IndexLink"/>
                <w:rtl w:val="true"/>
              </w:rPr>
              <w:t xml:space="preserve">) </w:t>
            </w:r>
            <w:r>
              <w:rPr>
                <w:rStyle w:val="IndexLink"/>
                <w:rtl w:val="true"/>
              </w:rPr>
              <w:t>حکومت طاغوتی</w:t>
            </w:r>
            <w:r>
              <w:rPr>
                <w:rStyle w:val="IndexLink"/>
                <w:rtl w:val="true"/>
              </w:rPr>
              <w:tab/>
            </w:r>
            <w:r>
              <w:rPr>
                <w:rStyle w:val="IndexLink"/>
              </w:rPr>
              <w:t>19</w:t>
            </w:r>
          </w:hyperlink>
        </w:p>
        <w:p>
          <w:pPr>
            <w:pStyle w:val="Contents4"/>
            <w:tabs>
              <w:tab w:val="clear" w:pos="8176"/>
              <w:tab w:val="right" w:pos="9026" w:leader="dot"/>
            </w:tabs>
            <w:rPr/>
          </w:pPr>
          <w:hyperlink w:anchor="__RefHeading___Toc1890209_203518539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890211_2035185390">
            <w:r>
              <w:rPr>
                <w:webHidden/>
                <w:rStyle w:val="IndexLink"/>
              </w:rPr>
              <w:t>1</w:t>
            </w:r>
            <w:r>
              <w:rPr>
                <w:rStyle w:val="IndexLink"/>
                <w:rtl w:val="true"/>
              </w:rPr>
              <w:t xml:space="preserve">. </w:t>
            </w:r>
            <w:r>
              <w:rPr>
                <w:rStyle w:val="IndexLink"/>
                <w:rtl w:val="true"/>
              </w:rPr>
              <w:t>نظریه فطری یا طبیعی</w:t>
            </w:r>
            <w:r>
              <w:rPr>
                <w:rStyle w:val="IndexLink"/>
                <w:rtl w:val="true"/>
              </w:rPr>
              <w:tab/>
            </w:r>
            <w:r>
              <w:rPr>
                <w:rStyle w:val="IndexLink"/>
              </w:rPr>
              <w:t>20</w:t>
            </w:r>
          </w:hyperlink>
        </w:p>
        <w:p>
          <w:pPr>
            <w:pStyle w:val="Contents4"/>
            <w:tabs>
              <w:tab w:val="clear" w:pos="8176"/>
              <w:tab w:val="right" w:pos="9026" w:leader="dot"/>
            </w:tabs>
            <w:rPr/>
          </w:pPr>
          <w:hyperlink w:anchor="__RefHeading___Toc1890213_2035185390">
            <w:r>
              <w:rPr>
                <w:webHidden/>
                <w:rStyle w:val="IndexLink"/>
              </w:rPr>
              <w:t>2</w:t>
            </w:r>
            <w:r>
              <w:rPr>
                <w:rStyle w:val="IndexLink"/>
                <w:rtl w:val="true"/>
              </w:rPr>
              <w:t xml:space="preserve">. </w:t>
            </w:r>
            <w:r>
              <w:rPr>
                <w:rStyle w:val="IndexLink"/>
                <w:rtl w:val="true"/>
              </w:rPr>
              <w:t>نظریه الهی</w:t>
            </w:r>
            <w:r>
              <w:rPr>
                <w:rStyle w:val="IndexLink"/>
                <w:rtl w:val="true"/>
              </w:rPr>
              <w:tab/>
            </w:r>
            <w:r>
              <w:rPr>
                <w:rStyle w:val="IndexLink"/>
              </w:rPr>
              <w:t>21</w:t>
            </w:r>
          </w:hyperlink>
        </w:p>
        <w:p>
          <w:pPr>
            <w:pStyle w:val="Contents4"/>
            <w:tabs>
              <w:tab w:val="clear" w:pos="8176"/>
              <w:tab w:val="right" w:pos="9026" w:leader="dot"/>
            </w:tabs>
            <w:rPr/>
          </w:pPr>
          <w:hyperlink w:anchor="__RefHeading___Toc1890215_2035185390">
            <w:r>
              <w:rPr>
                <w:webHidden/>
                <w:rStyle w:val="IndexLink"/>
              </w:rPr>
              <w:t>3</w:t>
            </w:r>
            <w:r>
              <w:rPr>
                <w:rStyle w:val="IndexLink"/>
                <w:rtl w:val="true"/>
              </w:rPr>
              <w:t xml:space="preserve">. </w:t>
            </w:r>
            <w:r>
              <w:rPr>
                <w:rStyle w:val="IndexLink"/>
                <w:rtl w:val="true"/>
              </w:rPr>
              <w:t>نظریه قرارداد اجتماعی</w:t>
            </w:r>
            <w:r>
              <w:rPr>
                <w:rStyle w:val="IndexLink"/>
                <w:rtl w:val="true"/>
              </w:rPr>
              <w:tab/>
            </w:r>
            <w:r>
              <w:rPr>
                <w:rStyle w:val="IndexLink"/>
              </w:rPr>
              <w:t>21</w:t>
            </w:r>
          </w:hyperlink>
        </w:p>
        <w:p>
          <w:pPr>
            <w:pStyle w:val="Contents4"/>
            <w:tabs>
              <w:tab w:val="clear" w:pos="8176"/>
              <w:tab w:val="right" w:pos="9026" w:leader="dot"/>
            </w:tabs>
            <w:rPr/>
          </w:pPr>
          <w:hyperlink w:anchor="__RefHeading___Toc1890217_2035185390">
            <w:r>
              <w:rPr>
                <w:webHidden/>
                <w:rStyle w:val="IndexLink"/>
              </w:rPr>
              <w:t>4</w:t>
            </w:r>
            <w:r>
              <w:rPr>
                <w:rStyle w:val="IndexLink"/>
                <w:rtl w:val="true"/>
              </w:rPr>
              <w:t xml:space="preserve">. </w:t>
            </w:r>
            <w:r>
              <w:rPr>
                <w:rStyle w:val="IndexLink"/>
                <w:rtl w:val="true"/>
              </w:rPr>
              <w:t>نظریه زور</w:t>
            </w:r>
            <w:r>
              <w:rPr>
                <w:rStyle w:val="IndexLink"/>
                <w:rtl w:val="true"/>
              </w:rPr>
              <w:tab/>
            </w:r>
            <w:r>
              <w:rPr>
                <w:rStyle w:val="IndexLink"/>
              </w:rPr>
              <w:t>22</w:t>
            </w:r>
          </w:hyperlink>
        </w:p>
        <w:p>
          <w:pPr>
            <w:pStyle w:val="Contents4"/>
            <w:tabs>
              <w:tab w:val="clear" w:pos="8176"/>
              <w:tab w:val="right" w:pos="9026" w:leader="dot"/>
            </w:tabs>
            <w:rPr/>
          </w:pPr>
          <w:hyperlink w:anchor="__RefHeading___Toc1890219_2035185390">
            <w:r>
              <w:rPr>
                <w:webHidden/>
                <w:rStyle w:val="IndexLink"/>
              </w:rPr>
              <w:t>5</w:t>
            </w:r>
            <w:r>
              <w:rPr>
                <w:rStyle w:val="IndexLink"/>
                <w:rtl w:val="true"/>
              </w:rPr>
              <w:t xml:space="preserve">. </w:t>
            </w:r>
            <w:r>
              <w:rPr>
                <w:rStyle w:val="IndexLink"/>
                <w:rtl w:val="true"/>
              </w:rPr>
              <w:t>نظریه ژنتیک</w:t>
            </w:r>
            <w:r>
              <w:rPr>
                <w:rStyle w:val="IndexLink"/>
                <w:rtl w:val="true"/>
              </w:rPr>
              <w:tab/>
            </w:r>
            <w:r>
              <w:rPr>
                <w:rStyle w:val="IndexLink"/>
              </w:rPr>
              <w:t>23</w:t>
            </w:r>
          </w:hyperlink>
        </w:p>
        <w:p>
          <w:pPr>
            <w:pStyle w:val="Contents2"/>
            <w:tabs>
              <w:tab w:val="clear" w:pos="8743"/>
              <w:tab w:val="right" w:pos="9026" w:leader="dot"/>
            </w:tabs>
            <w:rPr/>
          </w:pPr>
          <w:hyperlink w:anchor="__RefHeading___Toc1890221_2035185390">
            <w:r>
              <w:rPr>
                <w:webHidden/>
                <w:rStyle w:val="IndexLink"/>
                <w:rtl w:val="true"/>
              </w:rPr>
              <w:t>بخش دوم</w:t>
            </w:r>
            <w:r>
              <w:rPr>
                <w:rStyle w:val="IndexLink"/>
                <w:rtl w:val="true"/>
              </w:rPr>
              <w:t>:</w:t>
            </w:r>
            <w:r>
              <w:rPr>
                <w:rStyle w:val="IndexLink"/>
                <w:rtl w:val="true"/>
              </w:rPr>
              <w:t>ضرورت وجود حکومت در اسلام</w:t>
            </w:r>
            <w:r>
              <w:rPr>
                <w:rStyle w:val="IndexLink"/>
                <w:rtl w:val="true"/>
              </w:rPr>
              <w:tab/>
            </w:r>
            <w:r>
              <w:rPr>
                <w:rStyle w:val="IndexLink"/>
              </w:rPr>
              <w:t>24</w:t>
            </w:r>
          </w:hyperlink>
        </w:p>
        <w:p>
          <w:pPr>
            <w:pStyle w:val="Contents3"/>
            <w:tabs>
              <w:tab w:val="clear" w:pos="8459"/>
              <w:tab w:val="right" w:pos="9026" w:leader="dot"/>
            </w:tabs>
            <w:rPr/>
          </w:pPr>
          <w:hyperlink w:anchor="__RefHeading___Toc1890223_203518539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890225_2035185390">
            <w:r>
              <w:rPr>
                <w:webHidden/>
                <w:rStyle w:val="IndexLink"/>
              </w:rPr>
              <w:t>1</w:t>
            </w:r>
            <w:r>
              <w:rPr>
                <w:rStyle w:val="IndexLink"/>
                <w:rtl w:val="true"/>
              </w:rPr>
              <w:t xml:space="preserve">. </w:t>
            </w:r>
            <w:r>
              <w:rPr>
                <w:rStyle w:val="IndexLink"/>
                <w:rtl w:val="true"/>
              </w:rPr>
              <w:t>ادله عقلی ضرورت وجود حکومت در اسلام</w:t>
            </w:r>
            <w:r>
              <w:rPr>
                <w:rStyle w:val="IndexLink"/>
                <w:rtl w:val="true"/>
              </w:rPr>
              <w:tab/>
            </w:r>
            <w:r>
              <w:rPr>
                <w:rStyle w:val="IndexLink"/>
              </w:rPr>
              <w:t>25</w:t>
            </w:r>
          </w:hyperlink>
        </w:p>
        <w:p>
          <w:pPr>
            <w:pStyle w:val="Contents4"/>
            <w:tabs>
              <w:tab w:val="clear" w:pos="8176"/>
              <w:tab w:val="right" w:pos="9026" w:leader="dot"/>
            </w:tabs>
            <w:rPr/>
          </w:pPr>
          <w:hyperlink w:anchor="__RefHeading___Toc1890227_203518539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890229_2035185390">
            <w:r>
              <w:rPr>
                <w:webHidden/>
                <w:rStyle w:val="IndexLink"/>
                <w:rtl w:val="true"/>
              </w:rPr>
              <w:t>الف</w:t>
            </w:r>
            <w:r>
              <w:rPr>
                <w:rStyle w:val="IndexLink"/>
                <w:rtl w:val="true"/>
              </w:rPr>
              <w:t xml:space="preserve">) </w:t>
            </w:r>
            <w:r>
              <w:rPr>
                <w:rStyle w:val="IndexLink"/>
                <w:rtl w:val="true"/>
              </w:rPr>
              <w:t>ضرورت وجود نهادهای اجرایی</w:t>
            </w:r>
            <w:r>
              <w:rPr>
                <w:rStyle w:val="IndexLink"/>
                <w:rtl w:val="true"/>
              </w:rPr>
              <w:tab/>
            </w:r>
            <w:r>
              <w:rPr>
                <w:rStyle w:val="IndexLink"/>
              </w:rPr>
              <w:t>25</w:t>
            </w:r>
          </w:hyperlink>
        </w:p>
        <w:p>
          <w:pPr>
            <w:pStyle w:val="Contents4"/>
            <w:tabs>
              <w:tab w:val="clear" w:pos="8176"/>
              <w:tab w:val="right" w:pos="9026" w:leader="dot"/>
            </w:tabs>
            <w:rPr/>
          </w:pPr>
          <w:hyperlink w:anchor="__RefHeading___Toc1890231_2035185390">
            <w:r>
              <w:rPr>
                <w:webHidden/>
                <w:rStyle w:val="IndexLink"/>
                <w:rtl w:val="true"/>
              </w:rPr>
              <w:t>ج</w:t>
            </w:r>
            <w:r>
              <w:rPr>
                <w:rStyle w:val="IndexLink"/>
                <w:rtl w:val="true"/>
              </w:rPr>
              <w:t xml:space="preserve">) </w:t>
            </w:r>
            <w:r>
              <w:rPr>
                <w:rStyle w:val="IndexLink"/>
                <w:rtl w:val="true"/>
              </w:rPr>
              <w:t>حکومت؛ امر حیاتی و بشری</w:t>
            </w:r>
            <w:r>
              <w:rPr>
                <w:rStyle w:val="IndexLink"/>
                <w:rtl w:val="true"/>
              </w:rPr>
              <w:tab/>
            </w:r>
            <w:r>
              <w:rPr>
                <w:rStyle w:val="IndexLink"/>
              </w:rPr>
              <w:t>26</w:t>
            </w:r>
          </w:hyperlink>
        </w:p>
        <w:p>
          <w:pPr>
            <w:pStyle w:val="Contents4"/>
            <w:tabs>
              <w:tab w:val="clear" w:pos="8176"/>
              <w:tab w:val="right" w:pos="9026" w:leader="dot"/>
            </w:tabs>
            <w:rPr/>
          </w:pPr>
          <w:hyperlink w:anchor="__RefHeading___Toc1890233_2035185390">
            <w:r>
              <w:rPr>
                <w:webHidden/>
                <w:rStyle w:val="IndexLink"/>
                <w:rtl w:val="true"/>
              </w:rPr>
              <w:t>د</w:t>
            </w:r>
            <w:r>
              <w:rPr>
                <w:rStyle w:val="IndexLink"/>
                <w:rtl w:val="true"/>
              </w:rPr>
              <w:t xml:space="preserve">) </w:t>
            </w:r>
            <w:r>
              <w:rPr>
                <w:rStyle w:val="IndexLink"/>
                <w:rtl w:val="true"/>
              </w:rPr>
              <w:t>ماهیت و کیفیت قوانین اسلامی</w:t>
            </w:r>
            <w:r>
              <w:rPr>
                <w:rStyle w:val="IndexLink"/>
                <w:rtl w:val="true"/>
              </w:rPr>
              <w:tab/>
            </w:r>
            <w:r>
              <w:rPr>
                <w:rStyle w:val="IndexLink"/>
              </w:rPr>
              <w:t>26</w:t>
            </w:r>
          </w:hyperlink>
        </w:p>
        <w:p>
          <w:pPr>
            <w:pStyle w:val="Contents5"/>
            <w:tabs>
              <w:tab w:val="clear" w:pos="7892"/>
              <w:tab w:val="right" w:pos="9026" w:leader="dot"/>
            </w:tabs>
            <w:rPr/>
          </w:pPr>
          <w:hyperlink w:anchor="__RefHeading___Toc1890235_2035185390">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1890237_2035185390">
            <w:r>
              <w:rPr>
                <w:webHidden/>
                <w:rStyle w:val="IndexLink"/>
                <w:rtl w:val="true"/>
              </w:rPr>
              <w:t>احکام مالی</w:t>
            </w:r>
            <w:r>
              <w:rPr>
                <w:rStyle w:val="IndexLink"/>
                <w:rtl w:val="true"/>
              </w:rPr>
              <w:tab/>
            </w:r>
            <w:r>
              <w:rPr>
                <w:rStyle w:val="IndexLink"/>
              </w:rPr>
              <w:t>27</w:t>
            </w:r>
          </w:hyperlink>
        </w:p>
        <w:p>
          <w:pPr>
            <w:pStyle w:val="Contents5"/>
            <w:tabs>
              <w:tab w:val="clear" w:pos="7892"/>
              <w:tab w:val="right" w:pos="9026" w:leader="dot"/>
            </w:tabs>
            <w:rPr/>
          </w:pPr>
          <w:hyperlink w:anchor="__RefHeading___Toc1890239_2035185390">
            <w:r>
              <w:rPr>
                <w:webHidden/>
                <w:rStyle w:val="IndexLink"/>
                <w:rtl w:val="true"/>
              </w:rPr>
              <w:t>احکام دفاع ملی</w:t>
            </w:r>
            <w:r>
              <w:rPr>
                <w:rStyle w:val="IndexLink"/>
                <w:rtl w:val="true"/>
              </w:rPr>
              <w:tab/>
            </w:r>
            <w:r>
              <w:rPr>
                <w:rStyle w:val="IndexLink"/>
              </w:rPr>
              <w:t>27</w:t>
            </w:r>
          </w:hyperlink>
        </w:p>
        <w:p>
          <w:pPr>
            <w:pStyle w:val="Contents5"/>
            <w:tabs>
              <w:tab w:val="clear" w:pos="7892"/>
              <w:tab w:val="right" w:pos="9026" w:leader="dot"/>
            </w:tabs>
            <w:rPr/>
          </w:pPr>
          <w:hyperlink w:anchor="__RefHeading___Toc1890241_2035185390">
            <w:r>
              <w:rPr>
                <w:webHidden/>
                <w:rStyle w:val="IndexLink"/>
                <w:rtl w:val="true"/>
              </w:rPr>
              <w:t>احکام حقوقی و جزایی</w:t>
            </w:r>
            <w:r>
              <w:rPr>
                <w:rStyle w:val="IndexLink"/>
                <w:rtl w:val="true"/>
              </w:rPr>
              <w:tab/>
            </w:r>
            <w:r>
              <w:rPr>
                <w:rStyle w:val="IndexLink"/>
              </w:rPr>
              <w:t>27</w:t>
            </w:r>
          </w:hyperlink>
        </w:p>
        <w:p>
          <w:pPr>
            <w:pStyle w:val="Contents4"/>
            <w:tabs>
              <w:tab w:val="clear" w:pos="8176"/>
              <w:tab w:val="right" w:pos="9026" w:leader="dot"/>
            </w:tabs>
            <w:rPr/>
          </w:pPr>
          <w:hyperlink w:anchor="__RefHeading___Toc1890243_2035185390">
            <w:r>
              <w:rPr>
                <w:webHidden/>
                <w:rStyle w:val="IndexLink"/>
                <w:rtl w:val="true"/>
              </w:rPr>
              <w:t xml:space="preserve">ه </w:t>
            </w:r>
            <w:r>
              <w:rPr>
                <w:rStyle w:val="IndexLink"/>
                <w:rtl w:val="true"/>
              </w:rPr>
              <w:t xml:space="preserve">) </w:t>
            </w:r>
            <w:r>
              <w:rPr>
                <w:rStyle w:val="IndexLink"/>
                <w:rtl w:val="true"/>
              </w:rPr>
              <w:t>ضرورت پیدایش انقلاب سیاسی</w:t>
            </w:r>
            <w:r>
              <w:rPr>
                <w:rStyle w:val="IndexLink"/>
                <w:rtl w:val="true"/>
              </w:rPr>
              <w:tab/>
            </w:r>
            <w:r>
              <w:rPr>
                <w:rStyle w:val="IndexLink"/>
              </w:rPr>
              <w:t>27</w:t>
            </w:r>
          </w:hyperlink>
        </w:p>
        <w:p>
          <w:pPr>
            <w:pStyle w:val="Contents4"/>
            <w:tabs>
              <w:tab w:val="clear" w:pos="8176"/>
              <w:tab w:val="right" w:pos="9026" w:leader="dot"/>
            </w:tabs>
            <w:rPr/>
          </w:pPr>
          <w:hyperlink w:anchor="__RefHeading___Toc1890245_2035185390">
            <w:r>
              <w:rPr>
                <w:webHidden/>
                <w:rStyle w:val="IndexLink"/>
                <w:rtl w:val="true"/>
              </w:rPr>
              <w:t>و</w:t>
            </w:r>
            <w:r>
              <w:rPr>
                <w:rStyle w:val="IndexLink"/>
                <w:rtl w:val="true"/>
              </w:rPr>
              <w:t xml:space="preserve">) </w:t>
            </w:r>
            <w:r>
              <w:rPr>
                <w:rStyle w:val="IndexLink"/>
                <w:rtl w:val="true"/>
              </w:rPr>
              <w:t>ضرورت ایجاد وحدت اسلامی</w:t>
            </w:r>
            <w:r>
              <w:rPr>
                <w:rStyle w:val="IndexLink"/>
                <w:rtl w:val="true"/>
              </w:rPr>
              <w:tab/>
            </w:r>
            <w:r>
              <w:rPr>
                <w:rStyle w:val="IndexLink"/>
              </w:rPr>
              <w:t>28</w:t>
            </w:r>
          </w:hyperlink>
        </w:p>
        <w:p>
          <w:pPr>
            <w:pStyle w:val="Contents4"/>
            <w:tabs>
              <w:tab w:val="clear" w:pos="8176"/>
              <w:tab w:val="right" w:pos="9026" w:leader="dot"/>
            </w:tabs>
            <w:rPr/>
          </w:pPr>
          <w:hyperlink w:anchor="__RefHeading___Toc1890247_2035185390">
            <w:r>
              <w:rPr>
                <w:webHidden/>
                <w:rStyle w:val="IndexLink"/>
                <w:rtl w:val="true"/>
              </w:rPr>
              <w:t>ز</w:t>
            </w:r>
            <w:r>
              <w:rPr>
                <w:rStyle w:val="IndexLink"/>
                <w:rtl w:val="true"/>
              </w:rPr>
              <w:t xml:space="preserve">) </w:t>
            </w:r>
            <w:r>
              <w:rPr>
                <w:rStyle w:val="IndexLink"/>
                <w:rtl w:val="true"/>
              </w:rPr>
              <w:t>اجرای عدالت</w:t>
            </w:r>
            <w:r>
              <w:rPr>
                <w:rStyle w:val="IndexLink"/>
                <w:rtl w:val="true"/>
              </w:rPr>
              <w:tab/>
            </w:r>
            <w:r>
              <w:rPr>
                <w:rStyle w:val="IndexLink"/>
              </w:rPr>
              <w:t>28</w:t>
            </w:r>
          </w:hyperlink>
        </w:p>
        <w:p>
          <w:pPr>
            <w:pStyle w:val="Contents4"/>
            <w:tabs>
              <w:tab w:val="clear" w:pos="8176"/>
              <w:tab w:val="right" w:pos="9026" w:leader="dot"/>
            </w:tabs>
            <w:rPr/>
          </w:pPr>
          <w:hyperlink w:anchor="__RefHeading___Toc1890249_2035185390">
            <w:r>
              <w:rPr>
                <w:webHidden/>
                <w:rStyle w:val="IndexLink"/>
                <w:rtl w:val="true"/>
              </w:rPr>
              <w:t>ح</w:t>
            </w:r>
            <w:r>
              <w:rPr>
                <w:rStyle w:val="IndexLink"/>
                <w:rtl w:val="true"/>
              </w:rPr>
              <w:t xml:space="preserve">) </w:t>
            </w:r>
            <w:r>
              <w:rPr>
                <w:rStyle w:val="IndexLink"/>
                <w:rtl w:val="true"/>
              </w:rPr>
              <w:t>جلوگیری از هرج و مرج</w:t>
            </w:r>
            <w:r>
              <w:rPr>
                <w:rStyle w:val="IndexLink"/>
                <w:rtl w:val="true"/>
              </w:rPr>
              <w:tab/>
            </w:r>
            <w:r>
              <w:rPr>
                <w:rStyle w:val="IndexLink"/>
              </w:rPr>
              <w:t>28</w:t>
            </w:r>
          </w:hyperlink>
        </w:p>
        <w:p>
          <w:pPr>
            <w:pStyle w:val="Contents4"/>
            <w:tabs>
              <w:tab w:val="clear" w:pos="8176"/>
              <w:tab w:val="right" w:pos="9026" w:leader="dot"/>
            </w:tabs>
            <w:rPr/>
          </w:pPr>
          <w:hyperlink w:anchor="__RefHeading___Toc1890251_203518539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890253_2035185390">
            <w:r>
              <w:rPr>
                <w:webHidden/>
                <w:rStyle w:val="IndexLink"/>
                <w:rtl w:val="true"/>
              </w:rPr>
              <w:t>الف</w:t>
            </w:r>
            <w:r>
              <w:rPr>
                <w:rStyle w:val="IndexLink"/>
                <w:rtl w:val="true"/>
              </w:rPr>
              <w:t xml:space="preserve">) </w:t>
            </w:r>
            <w:r>
              <w:rPr>
                <w:rStyle w:val="IndexLink"/>
                <w:rtl w:val="true"/>
              </w:rPr>
              <w:t>ادله قرآنی</w:t>
            </w:r>
            <w:r>
              <w:rPr>
                <w:rStyle w:val="IndexLink"/>
                <w:rtl w:val="true"/>
              </w:rPr>
              <w:tab/>
            </w:r>
            <w:r>
              <w:rPr>
                <w:rStyle w:val="IndexLink"/>
              </w:rPr>
              <w:t>29</w:t>
            </w:r>
          </w:hyperlink>
        </w:p>
        <w:p>
          <w:pPr>
            <w:pStyle w:val="Contents4"/>
            <w:tabs>
              <w:tab w:val="clear" w:pos="8176"/>
              <w:tab w:val="right" w:pos="9026" w:leader="dot"/>
            </w:tabs>
            <w:rPr/>
          </w:pPr>
          <w:hyperlink w:anchor="__RefHeading___Toc1890255_2035185390">
            <w:r>
              <w:rPr>
                <w:webHidden/>
                <w:rStyle w:val="IndexLink"/>
                <w:rtl w:val="true"/>
              </w:rPr>
              <w:t>ب</w:t>
            </w:r>
            <w:r>
              <w:rPr>
                <w:rStyle w:val="IndexLink"/>
                <w:rtl w:val="true"/>
              </w:rPr>
              <w:t xml:space="preserve">) </w:t>
            </w:r>
            <w:r>
              <w:rPr>
                <w:rStyle w:val="IndexLink"/>
                <w:rtl w:val="true"/>
              </w:rPr>
              <w:t>ادله روایی</w:t>
            </w:r>
            <w:r>
              <w:rPr>
                <w:rStyle w:val="IndexLink"/>
                <w:rtl w:val="true"/>
              </w:rPr>
              <w:tab/>
            </w:r>
            <w:r>
              <w:rPr>
                <w:rStyle w:val="IndexLink"/>
              </w:rPr>
              <w:t>30</w:t>
            </w:r>
          </w:hyperlink>
        </w:p>
        <w:p>
          <w:pPr>
            <w:pStyle w:val="Contents2"/>
            <w:tabs>
              <w:tab w:val="clear" w:pos="8743"/>
              <w:tab w:val="right" w:pos="9026" w:leader="dot"/>
            </w:tabs>
            <w:rPr/>
          </w:pPr>
          <w:hyperlink w:anchor="__RefHeading___Toc1890257_2035185390">
            <w:r>
              <w:rPr>
                <w:webHidden/>
                <w:rStyle w:val="IndexLink"/>
                <w:rtl w:val="true"/>
              </w:rPr>
              <w:t>بخش سوم</w:t>
            </w:r>
            <w:r>
              <w:rPr>
                <w:rStyle w:val="IndexLink"/>
                <w:rtl w:val="true"/>
              </w:rPr>
              <w:t>:</w:t>
            </w:r>
            <w:r>
              <w:rPr>
                <w:rStyle w:val="IndexLink"/>
                <w:rtl w:val="true"/>
              </w:rPr>
              <w:t>قدرت، اقتدار و مشروعیت حکومت در اسلام</w:t>
            </w:r>
            <w:r>
              <w:rPr>
                <w:rStyle w:val="IndexLink"/>
                <w:rtl w:val="true"/>
              </w:rPr>
              <w:tab/>
            </w:r>
            <w:r>
              <w:rPr>
                <w:rStyle w:val="IndexLink"/>
              </w:rPr>
              <w:t>35</w:t>
            </w:r>
          </w:hyperlink>
        </w:p>
        <w:p>
          <w:pPr>
            <w:pStyle w:val="Contents3"/>
            <w:tabs>
              <w:tab w:val="clear" w:pos="8459"/>
              <w:tab w:val="right" w:pos="9026" w:leader="dot"/>
            </w:tabs>
            <w:rPr/>
          </w:pPr>
          <w:hyperlink w:anchor="__RefHeading___Toc1890259_2035185390">
            <w:r>
              <w:rPr>
                <w:webHidden/>
                <w:rStyle w:val="IndexLink"/>
              </w:rPr>
              <w:t>1</w:t>
            </w:r>
            <w:r>
              <w:rPr>
                <w:rStyle w:val="IndexLink"/>
                <w:rtl w:val="true"/>
              </w:rPr>
              <w:t xml:space="preserve">. </w:t>
            </w:r>
            <w:r>
              <w:rPr>
                <w:rStyle w:val="IndexLink"/>
                <w:rtl w:val="true"/>
              </w:rPr>
              <w:t>مفهوم شناسی</w:t>
            </w:r>
            <w:r>
              <w:rPr>
                <w:rStyle w:val="IndexLink"/>
                <w:rtl w:val="true"/>
              </w:rPr>
              <w:tab/>
            </w:r>
            <w:r>
              <w:rPr>
                <w:rStyle w:val="IndexLink"/>
              </w:rPr>
              <w:t>35</w:t>
            </w:r>
          </w:hyperlink>
        </w:p>
        <w:p>
          <w:pPr>
            <w:pStyle w:val="Contents4"/>
            <w:tabs>
              <w:tab w:val="clear" w:pos="8176"/>
              <w:tab w:val="right" w:pos="9026" w:leader="dot"/>
            </w:tabs>
            <w:rPr/>
          </w:pPr>
          <w:hyperlink w:anchor="__RefHeading___Toc1890261_203518539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890263_2035185390">
            <w:r>
              <w:rPr>
                <w:webHidden/>
                <w:rStyle w:val="IndexLink"/>
                <w:rtl w:val="true"/>
              </w:rPr>
              <w:t>الف</w:t>
            </w:r>
            <w:r>
              <w:rPr>
                <w:rStyle w:val="IndexLink"/>
                <w:rtl w:val="true"/>
              </w:rPr>
              <w:t xml:space="preserve">) </w:t>
            </w:r>
            <w:r>
              <w:rPr>
                <w:rStyle w:val="IndexLink"/>
                <w:rtl w:val="true"/>
              </w:rPr>
              <w:t>قدرت</w:t>
            </w:r>
            <w:r>
              <w:rPr>
                <w:rStyle w:val="IndexLink"/>
                <w:rtl w:val="true"/>
              </w:rPr>
              <w:tab/>
            </w:r>
            <w:r>
              <w:rPr>
                <w:rStyle w:val="IndexLink"/>
              </w:rPr>
              <w:t>35</w:t>
            </w:r>
          </w:hyperlink>
        </w:p>
        <w:p>
          <w:pPr>
            <w:pStyle w:val="Contents4"/>
            <w:tabs>
              <w:tab w:val="clear" w:pos="8176"/>
              <w:tab w:val="right" w:pos="9026" w:leader="dot"/>
            </w:tabs>
            <w:rPr/>
          </w:pPr>
          <w:hyperlink w:anchor="__RefHeading___Toc1890265_2035185390">
            <w:r>
              <w:rPr>
                <w:webHidden/>
                <w:rStyle w:val="IndexLink"/>
                <w:rtl w:val="true"/>
              </w:rPr>
              <w:t>ج</w:t>
            </w:r>
            <w:r>
              <w:rPr>
                <w:rStyle w:val="IndexLink"/>
                <w:rtl w:val="true"/>
              </w:rPr>
              <w:t xml:space="preserve">) </w:t>
            </w:r>
            <w:r>
              <w:rPr>
                <w:rStyle w:val="IndexLink"/>
                <w:rtl w:val="true"/>
              </w:rPr>
              <w:t>مشروعیت</w:t>
            </w:r>
            <w:r>
              <w:rPr>
                <w:rStyle w:val="IndexLink"/>
                <w:rtl w:val="true"/>
              </w:rPr>
              <w:tab/>
            </w:r>
            <w:r>
              <w:rPr>
                <w:rStyle w:val="IndexLink"/>
              </w:rPr>
              <w:t>36</w:t>
            </w:r>
          </w:hyperlink>
        </w:p>
        <w:p>
          <w:pPr>
            <w:pStyle w:val="Contents4"/>
            <w:tabs>
              <w:tab w:val="clear" w:pos="8176"/>
              <w:tab w:val="right" w:pos="9026" w:leader="dot"/>
            </w:tabs>
            <w:rPr/>
          </w:pPr>
          <w:hyperlink w:anchor="__RefHeading___Toc1890267_2035185390">
            <w:r>
              <w:rPr>
                <w:webHidden/>
                <w:rStyle w:val="IndexLink"/>
                <w:rtl w:val="true"/>
              </w:rPr>
              <w:t>د</w:t>
            </w:r>
            <w:r>
              <w:rPr>
                <w:rStyle w:val="IndexLink"/>
                <w:rtl w:val="true"/>
              </w:rPr>
              <w:t xml:space="preserve">) </w:t>
            </w:r>
            <w:r>
              <w:rPr>
                <w:rStyle w:val="IndexLink"/>
                <w:rtl w:val="true"/>
              </w:rPr>
              <w:t>حاکمیت</w:t>
            </w:r>
            <w:r>
              <w:rPr>
                <w:rStyle w:val="IndexLink"/>
                <w:rtl w:val="true"/>
              </w:rPr>
              <w:tab/>
            </w:r>
            <w:r>
              <w:rPr>
                <w:rStyle w:val="IndexLink"/>
              </w:rPr>
              <w:t>38</w:t>
            </w:r>
          </w:hyperlink>
        </w:p>
        <w:p>
          <w:pPr>
            <w:pStyle w:val="Contents3"/>
            <w:tabs>
              <w:tab w:val="clear" w:pos="8459"/>
              <w:tab w:val="right" w:pos="9026" w:leader="dot"/>
            </w:tabs>
            <w:rPr/>
          </w:pPr>
          <w:hyperlink w:anchor="__RefHeading___Toc1890269_2035185390">
            <w:r>
              <w:rPr>
                <w:webHidden/>
                <w:rStyle w:val="IndexLink"/>
              </w:rPr>
              <w:t>2</w:t>
            </w:r>
            <w:r>
              <w:rPr>
                <w:rStyle w:val="IndexLink"/>
                <w:rtl w:val="true"/>
              </w:rPr>
              <w:t xml:space="preserve">. </w:t>
            </w:r>
            <w:r>
              <w:rPr>
                <w:rStyle w:val="IndexLink"/>
                <w:rtl w:val="true"/>
              </w:rPr>
              <w:t>اشاره ای گذرا به پیشینه تاریخی تشکیل حکومت در اسلام</w:t>
            </w:r>
            <w:r>
              <w:rPr>
                <w:rStyle w:val="IndexLink"/>
                <w:rtl w:val="true"/>
              </w:rPr>
              <w:tab/>
            </w:r>
            <w:r>
              <w:rPr>
                <w:rStyle w:val="IndexLink"/>
              </w:rPr>
              <w:t>38</w:t>
            </w:r>
          </w:hyperlink>
        </w:p>
        <w:p>
          <w:pPr>
            <w:pStyle w:val="Contents4"/>
            <w:tabs>
              <w:tab w:val="clear" w:pos="8176"/>
              <w:tab w:val="right" w:pos="9026" w:leader="dot"/>
            </w:tabs>
            <w:rPr/>
          </w:pPr>
          <w:hyperlink w:anchor="__RefHeading___Toc1890271_203518539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890273_2035185390">
            <w:r>
              <w:rPr>
                <w:webHidden/>
                <w:rStyle w:val="IndexLink"/>
                <w:rtl w:val="true"/>
              </w:rPr>
              <w:t>الف</w:t>
            </w:r>
            <w:r>
              <w:rPr>
                <w:rStyle w:val="IndexLink"/>
                <w:rtl w:val="true"/>
              </w:rPr>
              <w:t xml:space="preserve">) </w:t>
            </w:r>
            <w:r>
              <w:rPr>
                <w:rStyle w:val="IndexLink"/>
                <w:rtl w:val="true"/>
              </w:rPr>
              <w:t>حکومت نبوی</w:t>
            </w:r>
            <w:r>
              <w:rPr>
                <w:rStyle w:val="IndexLink"/>
                <w:rtl w:val="true"/>
              </w:rPr>
              <w:tab/>
            </w:r>
            <w:r>
              <w:rPr>
                <w:rStyle w:val="IndexLink"/>
              </w:rPr>
              <w:t>39</w:t>
            </w:r>
          </w:hyperlink>
        </w:p>
        <w:p>
          <w:pPr>
            <w:pStyle w:val="Contents4"/>
            <w:tabs>
              <w:tab w:val="clear" w:pos="8176"/>
              <w:tab w:val="right" w:pos="9026" w:leader="dot"/>
            </w:tabs>
            <w:rPr/>
          </w:pPr>
          <w:hyperlink w:anchor="__RefHeading___Toc1890275_2035185390">
            <w:r>
              <w:rPr>
                <w:webHidden/>
                <w:rStyle w:val="IndexLink"/>
                <w:rtl w:val="true"/>
              </w:rPr>
              <w:t>ب</w:t>
            </w:r>
            <w:r>
              <w:rPr>
                <w:rStyle w:val="IndexLink"/>
                <w:rtl w:val="true"/>
              </w:rPr>
              <w:t xml:space="preserve">) </w:t>
            </w:r>
            <w:r>
              <w:rPr>
                <w:rStyle w:val="IndexLink"/>
                <w:rtl w:val="true"/>
              </w:rPr>
              <w:t>انتخاب ابوبکر بن ابی قحافه</w:t>
            </w:r>
            <w:r>
              <w:rPr>
                <w:rStyle w:val="IndexLink"/>
                <w:rtl w:val="true"/>
              </w:rPr>
              <w:tab/>
            </w:r>
            <w:r>
              <w:rPr>
                <w:rStyle w:val="IndexLink"/>
              </w:rPr>
              <w:t>40</w:t>
            </w:r>
          </w:hyperlink>
        </w:p>
        <w:p>
          <w:pPr>
            <w:pStyle w:val="Contents4"/>
            <w:tabs>
              <w:tab w:val="clear" w:pos="8176"/>
              <w:tab w:val="right" w:pos="9026" w:leader="dot"/>
            </w:tabs>
            <w:rPr/>
          </w:pPr>
          <w:hyperlink w:anchor="__RefHeading___Toc1890277_2035185390">
            <w:r>
              <w:rPr>
                <w:webHidden/>
                <w:rStyle w:val="IndexLink"/>
                <w:rtl w:val="true"/>
              </w:rPr>
              <w:t>ج</w:t>
            </w:r>
            <w:r>
              <w:rPr>
                <w:rStyle w:val="IndexLink"/>
                <w:rtl w:val="true"/>
              </w:rPr>
              <w:t xml:space="preserve">) </w:t>
            </w:r>
            <w:r>
              <w:rPr>
                <w:rStyle w:val="IndexLink"/>
                <w:rtl w:val="true"/>
              </w:rPr>
              <w:t>انتخاب عمر بن خطاب</w:t>
            </w:r>
            <w:r>
              <w:rPr>
                <w:rStyle w:val="IndexLink"/>
                <w:rtl w:val="true"/>
              </w:rPr>
              <w:tab/>
            </w:r>
            <w:r>
              <w:rPr>
                <w:rStyle w:val="IndexLink"/>
              </w:rPr>
              <w:t>40</w:t>
            </w:r>
          </w:hyperlink>
        </w:p>
        <w:p>
          <w:pPr>
            <w:pStyle w:val="Contents4"/>
            <w:tabs>
              <w:tab w:val="clear" w:pos="8176"/>
              <w:tab w:val="right" w:pos="9026" w:leader="dot"/>
            </w:tabs>
            <w:rPr/>
          </w:pPr>
          <w:hyperlink w:anchor="__RefHeading___Toc1890279_2035185390">
            <w:r>
              <w:rPr>
                <w:webHidden/>
                <w:rStyle w:val="IndexLink"/>
                <w:rtl w:val="true"/>
              </w:rPr>
              <w:t>د</w:t>
            </w:r>
            <w:r>
              <w:rPr>
                <w:rStyle w:val="IndexLink"/>
                <w:rtl w:val="true"/>
              </w:rPr>
              <w:t xml:space="preserve">) </w:t>
            </w:r>
            <w:r>
              <w:rPr>
                <w:rStyle w:val="IndexLink"/>
                <w:rtl w:val="true"/>
              </w:rPr>
              <w:t>انتخاب عثمان بن عفان</w:t>
            </w:r>
            <w:r>
              <w:rPr>
                <w:rStyle w:val="IndexLink"/>
                <w:rtl w:val="true"/>
              </w:rPr>
              <w:tab/>
            </w:r>
            <w:r>
              <w:rPr>
                <w:rStyle w:val="IndexLink"/>
              </w:rPr>
              <w:t>41</w:t>
            </w:r>
          </w:hyperlink>
        </w:p>
        <w:p>
          <w:pPr>
            <w:pStyle w:val="Contents4"/>
            <w:tabs>
              <w:tab w:val="clear" w:pos="8176"/>
              <w:tab w:val="right" w:pos="9026" w:leader="dot"/>
            </w:tabs>
            <w:rPr/>
          </w:pPr>
          <w:hyperlink w:anchor="__RefHeading___Toc1890281_2035185390">
            <w:r>
              <w:rPr>
                <w:webHidden/>
                <w:rStyle w:val="IndexLink"/>
                <w:rtl w:val="true"/>
              </w:rPr>
              <w:t xml:space="preserve">ه </w:t>
            </w:r>
            <w:r>
              <w:rPr>
                <w:rStyle w:val="IndexLink"/>
                <w:rtl w:val="true"/>
              </w:rPr>
              <w:t xml:space="preserve">) </w:t>
            </w:r>
            <w:r>
              <w:rPr>
                <w:rStyle w:val="IndexLink"/>
                <w:rtl w:val="true"/>
              </w:rPr>
              <w:t>پذیرش خلافت علی بن ابی طالب</w:t>
            </w:r>
            <w:r>
              <w:rPr>
                <w:rStyle w:val="IndexLink"/>
                <w:rtl w:val="true"/>
              </w:rPr>
              <w:tab/>
            </w:r>
            <w:r>
              <w:rPr>
                <w:rStyle w:val="IndexLink"/>
              </w:rPr>
              <w:t>41</w:t>
            </w:r>
          </w:hyperlink>
        </w:p>
        <w:p>
          <w:pPr>
            <w:pStyle w:val="Contents4"/>
            <w:tabs>
              <w:tab w:val="clear" w:pos="8176"/>
              <w:tab w:val="right" w:pos="9026" w:leader="dot"/>
            </w:tabs>
            <w:rPr/>
          </w:pPr>
          <w:hyperlink w:anchor="__RefHeading___Toc1890283_2035185390">
            <w:r>
              <w:rPr>
                <w:webHidden/>
                <w:rStyle w:val="IndexLink"/>
                <w:rtl w:val="true"/>
              </w:rPr>
              <w:t>و</w:t>
            </w:r>
            <w:r>
              <w:rPr>
                <w:rStyle w:val="IndexLink"/>
                <w:rtl w:val="true"/>
              </w:rPr>
              <w:t xml:space="preserve">) </w:t>
            </w:r>
            <w:r>
              <w:rPr>
                <w:rStyle w:val="IndexLink"/>
                <w:rtl w:val="true"/>
              </w:rPr>
              <w:t>حکومت امویان</w:t>
            </w:r>
            <w:r>
              <w:rPr>
                <w:rStyle w:val="IndexLink"/>
                <w:rtl w:val="true"/>
              </w:rPr>
              <w:tab/>
            </w:r>
            <w:r>
              <w:rPr>
                <w:rStyle w:val="IndexLink"/>
              </w:rPr>
              <w:t>42</w:t>
            </w:r>
          </w:hyperlink>
        </w:p>
        <w:p>
          <w:pPr>
            <w:pStyle w:val="Contents4"/>
            <w:tabs>
              <w:tab w:val="clear" w:pos="8176"/>
              <w:tab w:val="right" w:pos="9026" w:leader="dot"/>
            </w:tabs>
            <w:rPr/>
          </w:pPr>
          <w:hyperlink w:anchor="__RefHeading___Toc1890285_2035185390">
            <w:r>
              <w:rPr>
                <w:webHidden/>
                <w:rStyle w:val="IndexLink"/>
                <w:rtl w:val="true"/>
              </w:rPr>
              <w:t>ز</w:t>
            </w:r>
            <w:r>
              <w:rPr>
                <w:rStyle w:val="IndexLink"/>
                <w:rtl w:val="true"/>
              </w:rPr>
              <w:t xml:space="preserve">) </w:t>
            </w:r>
            <w:r>
              <w:rPr>
                <w:rStyle w:val="IndexLink"/>
                <w:rtl w:val="true"/>
              </w:rPr>
              <w:t>حکومت عباسیان</w:t>
            </w:r>
            <w:r>
              <w:rPr>
                <w:rStyle w:val="IndexLink"/>
                <w:rtl w:val="true"/>
              </w:rPr>
              <w:tab/>
            </w:r>
            <w:r>
              <w:rPr>
                <w:rStyle w:val="IndexLink"/>
              </w:rPr>
              <w:t>43</w:t>
            </w:r>
          </w:hyperlink>
        </w:p>
        <w:p>
          <w:pPr>
            <w:pStyle w:val="Contents3"/>
            <w:tabs>
              <w:tab w:val="clear" w:pos="8459"/>
              <w:tab w:val="right" w:pos="9026" w:leader="dot"/>
            </w:tabs>
            <w:rPr/>
          </w:pPr>
          <w:hyperlink w:anchor="__RefHeading___Toc1890287_2035185390">
            <w:r>
              <w:rPr>
                <w:webHidden/>
                <w:rStyle w:val="IndexLink"/>
              </w:rPr>
              <w:t>3</w:t>
            </w:r>
            <w:r>
              <w:rPr>
                <w:rStyle w:val="IndexLink"/>
                <w:rtl w:val="true"/>
              </w:rPr>
              <w:t xml:space="preserve">. </w:t>
            </w:r>
            <w:r>
              <w:rPr>
                <w:rStyle w:val="IndexLink"/>
                <w:rtl w:val="true"/>
              </w:rPr>
              <w:t>راه های کسب قدرت، اقتدار و مشروعیت در اسلام</w:t>
            </w:r>
            <w:r>
              <w:rPr>
                <w:rStyle w:val="IndexLink"/>
                <w:rtl w:val="true"/>
              </w:rPr>
              <w:tab/>
            </w:r>
            <w:r>
              <w:rPr>
                <w:rStyle w:val="IndexLink"/>
              </w:rPr>
              <w:t>43</w:t>
            </w:r>
          </w:hyperlink>
        </w:p>
        <w:p>
          <w:pPr>
            <w:pStyle w:val="Contents4"/>
            <w:tabs>
              <w:tab w:val="clear" w:pos="8176"/>
              <w:tab w:val="right" w:pos="9026" w:leader="dot"/>
            </w:tabs>
            <w:rPr/>
          </w:pPr>
          <w:hyperlink w:anchor="__RefHeading___Toc1890289_203518539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890291_2035185390">
            <w:r>
              <w:rPr>
                <w:webHidden/>
                <w:rStyle w:val="IndexLink"/>
                <w:rtl w:val="true"/>
              </w:rPr>
              <w:t>الف</w:t>
            </w:r>
            <w:r>
              <w:rPr>
                <w:rStyle w:val="IndexLink"/>
                <w:rtl w:val="true"/>
              </w:rPr>
              <w:t xml:space="preserve">) </w:t>
            </w:r>
            <w:r>
              <w:rPr>
                <w:rStyle w:val="IndexLink"/>
                <w:rtl w:val="true"/>
              </w:rPr>
              <w:t>دیدگاه اهل تسنن</w:t>
            </w:r>
            <w:r>
              <w:rPr>
                <w:rStyle w:val="IndexLink"/>
                <w:rtl w:val="true"/>
              </w:rPr>
              <w:tab/>
            </w:r>
            <w:r>
              <w:rPr>
                <w:rStyle w:val="IndexLink"/>
              </w:rPr>
              <w:t>43</w:t>
            </w:r>
          </w:hyperlink>
        </w:p>
        <w:p>
          <w:pPr>
            <w:pStyle w:val="Contents4"/>
            <w:tabs>
              <w:tab w:val="clear" w:pos="8176"/>
              <w:tab w:val="right" w:pos="9026" w:leader="dot"/>
            </w:tabs>
            <w:rPr/>
          </w:pPr>
          <w:hyperlink w:anchor="__RefHeading___Toc1890293_2035185390">
            <w:r>
              <w:rPr>
                <w:webHidden/>
                <w:rStyle w:val="IndexLink"/>
                <w:rtl w:val="true"/>
              </w:rPr>
              <w:t>ب</w:t>
            </w:r>
            <w:r>
              <w:rPr>
                <w:rStyle w:val="IndexLink"/>
                <w:rtl w:val="true"/>
              </w:rPr>
              <w:t xml:space="preserve">) </w:t>
            </w:r>
            <w:r>
              <w:rPr>
                <w:rStyle w:val="IndexLink"/>
                <w:rtl w:val="true"/>
              </w:rPr>
              <w:t>دیدگاه شیعه</w:t>
            </w:r>
            <w:r>
              <w:rPr>
                <w:rStyle w:val="IndexLink"/>
                <w:rtl w:val="true"/>
              </w:rPr>
              <w:tab/>
            </w:r>
            <w:r>
              <w:rPr>
                <w:rStyle w:val="IndexLink"/>
              </w:rPr>
              <w:t>46</w:t>
            </w:r>
          </w:hyperlink>
        </w:p>
        <w:p>
          <w:pPr>
            <w:pStyle w:val="Contents2"/>
            <w:tabs>
              <w:tab w:val="clear" w:pos="8743"/>
              <w:tab w:val="right" w:pos="9026" w:leader="dot"/>
            </w:tabs>
            <w:rPr/>
          </w:pPr>
          <w:hyperlink w:anchor="__RefHeading___Toc1890295_2035185390">
            <w:r>
              <w:rPr>
                <w:webHidden/>
                <w:rStyle w:val="IndexLink"/>
                <w:rtl w:val="true"/>
              </w:rPr>
              <w:t>بخش چهارم</w:t>
            </w:r>
            <w:r>
              <w:rPr>
                <w:rStyle w:val="IndexLink"/>
                <w:rtl w:val="true"/>
              </w:rPr>
              <w:t>:</w:t>
            </w:r>
            <w:r>
              <w:rPr>
                <w:rStyle w:val="IndexLink"/>
                <w:rtl w:val="true"/>
              </w:rPr>
              <w:t>حکومت در فقه شیعه در دوران غیبت</w:t>
            </w:r>
            <w:r>
              <w:rPr>
                <w:rStyle w:val="IndexLink"/>
                <w:rtl w:val="true"/>
              </w:rPr>
              <w:tab/>
            </w:r>
            <w:r>
              <w:rPr>
                <w:rStyle w:val="IndexLink"/>
              </w:rPr>
              <w:t>49</w:t>
            </w:r>
          </w:hyperlink>
        </w:p>
        <w:p>
          <w:pPr>
            <w:pStyle w:val="Contents3"/>
            <w:tabs>
              <w:tab w:val="clear" w:pos="8459"/>
              <w:tab w:val="right" w:pos="9026" w:leader="dot"/>
            </w:tabs>
            <w:rPr/>
          </w:pPr>
          <w:hyperlink w:anchor="__RefHeading___Toc1890297_203518539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890299_2035185390">
            <w:r>
              <w:rPr>
                <w:webHidden/>
                <w:rStyle w:val="IndexLink"/>
              </w:rPr>
              <w:t>1</w:t>
            </w:r>
            <w:r>
              <w:rPr>
                <w:rStyle w:val="IndexLink"/>
                <w:rtl w:val="true"/>
              </w:rPr>
              <w:t xml:space="preserve">. </w:t>
            </w:r>
            <w:r>
              <w:rPr>
                <w:rStyle w:val="IndexLink"/>
                <w:rtl w:val="true"/>
              </w:rPr>
              <w:t>تأملی در مفاهیم</w:t>
            </w:r>
            <w:r>
              <w:rPr>
                <w:rStyle w:val="IndexLink"/>
                <w:rtl w:val="true"/>
              </w:rPr>
              <w:tab/>
            </w:r>
            <w:r>
              <w:rPr>
                <w:rStyle w:val="IndexLink"/>
              </w:rPr>
              <w:t>49</w:t>
            </w:r>
          </w:hyperlink>
        </w:p>
        <w:p>
          <w:pPr>
            <w:pStyle w:val="Contents4"/>
            <w:tabs>
              <w:tab w:val="clear" w:pos="8176"/>
              <w:tab w:val="right" w:pos="9026" w:leader="dot"/>
            </w:tabs>
            <w:rPr/>
          </w:pPr>
          <w:hyperlink w:anchor="__RefHeading___Toc1890301_2035185390">
            <w:r>
              <w:rPr>
                <w:webHidden/>
                <w:rStyle w:val="IndexLink"/>
                <w:rtl w:val="true"/>
              </w:rPr>
              <w:t>الف</w:t>
            </w:r>
            <w:r>
              <w:rPr>
                <w:rStyle w:val="IndexLink"/>
                <w:rtl w:val="true"/>
              </w:rPr>
              <w:t xml:space="preserve">) </w:t>
            </w:r>
            <w:r>
              <w:rPr>
                <w:rStyle w:val="IndexLink"/>
                <w:rtl w:val="true"/>
              </w:rPr>
              <w:t>ولایت</w:t>
            </w:r>
            <w:r>
              <w:rPr>
                <w:rStyle w:val="IndexLink"/>
                <w:rtl w:val="true"/>
              </w:rPr>
              <w:tab/>
            </w:r>
            <w:r>
              <w:rPr>
                <w:rStyle w:val="IndexLink"/>
              </w:rPr>
              <w:t>49</w:t>
            </w:r>
          </w:hyperlink>
        </w:p>
        <w:p>
          <w:pPr>
            <w:pStyle w:val="Contents4"/>
            <w:tabs>
              <w:tab w:val="clear" w:pos="8176"/>
              <w:tab w:val="right" w:pos="9026" w:leader="dot"/>
            </w:tabs>
            <w:rPr/>
          </w:pPr>
          <w:hyperlink w:anchor="__RefHeading___Toc1890303_2035185390">
            <w:r>
              <w:rPr>
                <w:webHidden/>
                <w:rStyle w:val="IndexLink"/>
                <w:rtl w:val="true"/>
              </w:rPr>
              <w:t>ب</w:t>
            </w:r>
            <w:r>
              <w:rPr>
                <w:rStyle w:val="IndexLink"/>
                <w:rtl w:val="true"/>
              </w:rPr>
              <w:t xml:space="preserve">) </w:t>
            </w:r>
            <w:r>
              <w:rPr>
                <w:rStyle w:val="IndexLink"/>
                <w:rtl w:val="true"/>
              </w:rPr>
              <w:t>مطلقه</w:t>
            </w:r>
            <w:r>
              <w:rPr>
                <w:rStyle w:val="IndexLink"/>
                <w:rtl w:val="true"/>
              </w:rPr>
              <w:tab/>
            </w:r>
            <w:r>
              <w:rPr>
                <w:rStyle w:val="IndexLink"/>
              </w:rPr>
              <w:t>50</w:t>
            </w:r>
          </w:hyperlink>
        </w:p>
        <w:p>
          <w:pPr>
            <w:pStyle w:val="Contents4"/>
            <w:tabs>
              <w:tab w:val="clear" w:pos="8176"/>
              <w:tab w:val="right" w:pos="9026" w:leader="dot"/>
            </w:tabs>
            <w:rPr/>
          </w:pPr>
          <w:hyperlink w:anchor="__RefHeading___Toc1890305_2035185390">
            <w:r>
              <w:rPr>
                <w:webHidden/>
                <w:rStyle w:val="IndexLink"/>
                <w:rtl w:val="true"/>
              </w:rPr>
              <w:t>ج</w:t>
            </w:r>
            <w:r>
              <w:rPr>
                <w:rStyle w:val="IndexLink"/>
                <w:rtl w:val="true"/>
              </w:rPr>
              <w:t xml:space="preserve">) </w:t>
            </w:r>
            <w:r>
              <w:rPr>
                <w:rStyle w:val="IndexLink"/>
                <w:rtl w:val="true"/>
              </w:rPr>
              <w:t>فقیه</w:t>
            </w:r>
            <w:r>
              <w:rPr>
                <w:rStyle w:val="IndexLink"/>
                <w:rtl w:val="true"/>
              </w:rPr>
              <w:tab/>
            </w:r>
            <w:r>
              <w:rPr>
                <w:rStyle w:val="IndexLink"/>
              </w:rPr>
              <w:t>51</w:t>
            </w:r>
          </w:hyperlink>
        </w:p>
        <w:p>
          <w:pPr>
            <w:pStyle w:val="Contents3"/>
            <w:tabs>
              <w:tab w:val="clear" w:pos="8459"/>
              <w:tab w:val="right" w:pos="9026" w:leader="dot"/>
            </w:tabs>
            <w:rPr/>
          </w:pPr>
          <w:hyperlink w:anchor="__RefHeading___Toc1890307_2035185390">
            <w:r>
              <w:rPr>
                <w:webHidden/>
                <w:rStyle w:val="IndexLink"/>
              </w:rPr>
              <w:t>2</w:t>
            </w:r>
            <w:r>
              <w:rPr>
                <w:rStyle w:val="IndexLink"/>
                <w:rtl w:val="true"/>
              </w:rPr>
              <w:t xml:space="preserve">. </w:t>
            </w:r>
            <w:r>
              <w:rPr>
                <w:rStyle w:val="IndexLink"/>
                <w:rtl w:val="true"/>
              </w:rPr>
              <w:t>اختیارات حاکم اسلامی</w:t>
            </w:r>
            <w:r>
              <w:rPr>
                <w:rStyle w:val="IndexLink"/>
                <w:rtl w:val="true"/>
              </w:rPr>
              <w:tab/>
            </w:r>
            <w:r>
              <w:rPr>
                <w:rStyle w:val="IndexLink"/>
              </w:rPr>
              <w:t>53</w:t>
            </w:r>
          </w:hyperlink>
        </w:p>
        <w:p>
          <w:pPr>
            <w:pStyle w:val="Contents4"/>
            <w:tabs>
              <w:tab w:val="clear" w:pos="8176"/>
              <w:tab w:val="right" w:pos="9026" w:leader="dot"/>
            </w:tabs>
            <w:rPr/>
          </w:pPr>
          <w:hyperlink w:anchor="__RefHeading___Toc1890309_203518539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890311_2035185390">
            <w:r>
              <w:rPr>
                <w:webHidden/>
                <w:rStyle w:val="IndexLink"/>
                <w:rtl w:val="true"/>
              </w:rPr>
              <w:t>الف</w:t>
            </w:r>
            <w:r>
              <w:rPr>
                <w:rStyle w:val="IndexLink"/>
                <w:rtl w:val="true"/>
              </w:rPr>
              <w:t xml:space="preserve">) </w:t>
            </w:r>
            <w:r>
              <w:rPr>
                <w:rStyle w:val="IndexLink"/>
                <w:rtl w:val="true"/>
              </w:rPr>
              <w:t>ولایت فقیه بر مدار مصلحت عمومی</w:t>
            </w:r>
            <w:r>
              <w:rPr>
                <w:rStyle w:val="IndexLink"/>
                <w:rtl w:val="true"/>
              </w:rPr>
              <w:tab/>
            </w:r>
            <w:r>
              <w:rPr>
                <w:rStyle w:val="IndexLink"/>
              </w:rPr>
              <w:t>55</w:t>
            </w:r>
          </w:hyperlink>
        </w:p>
        <w:p>
          <w:pPr>
            <w:pStyle w:val="Contents4"/>
            <w:tabs>
              <w:tab w:val="clear" w:pos="8176"/>
              <w:tab w:val="right" w:pos="9026" w:leader="dot"/>
            </w:tabs>
            <w:rPr/>
          </w:pPr>
          <w:hyperlink w:anchor="__RefHeading___Toc1890313_2035185390">
            <w:r>
              <w:rPr>
                <w:webHidden/>
                <w:rStyle w:val="IndexLink"/>
                <w:rtl w:val="true"/>
              </w:rPr>
              <w:t>ب</w:t>
            </w:r>
            <w:r>
              <w:rPr>
                <w:rStyle w:val="IndexLink"/>
                <w:rtl w:val="true"/>
              </w:rPr>
              <w:t xml:space="preserve">) </w:t>
            </w:r>
            <w:r>
              <w:rPr>
                <w:rStyle w:val="IndexLink"/>
                <w:rtl w:val="true"/>
              </w:rPr>
              <w:t>ولایت فقیه محدود به قانون الهی</w:t>
            </w:r>
            <w:r>
              <w:rPr>
                <w:rStyle w:val="IndexLink"/>
                <w:rtl w:val="true"/>
              </w:rPr>
              <w:tab/>
            </w:r>
            <w:r>
              <w:rPr>
                <w:rStyle w:val="IndexLink"/>
              </w:rPr>
              <w:t>57</w:t>
            </w:r>
          </w:hyperlink>
        </w:p>
        <w:p>
          <w:pPr>
            <w:pStyle w:val="Contents3"/>
            <w:tabs>
              <w:tab w:val="clear" w:pos="8459"/>
              <w:tab w:val="right" w:pos="9026" w:leader="dot"/>
            </w:tabs>
            <w:rPr/>
          </w:pPr>
          <w:hyperlink w:anchor="__RefHeading___Toc1890315_2035185390">
            <w:r>
              <w:rPr>
                <w:webHidden/>
                <w:rStyle w:val="IndexLink"/>
              </w:rPr>
              <w:t>4</w:t>
            </w:r>
            <w:r>
              <w:rPr>
                <w:rStyle w:val="IndexLink"/>
                <w:rtl w:val="true"/>
              </w:rPr>
              <w:t xml:space="preserve">. </w:t>
            </w:r>
            <w:r>
              <w:rPr>
                <w:rStyle w:val="IndexLink"/>
                <w:rtl w:val="true"/>
              </w:rPr>
              <w:t>ویژگی ها و وظایف رهبری در قانون اساسی</w:t>
            </w:r>
            <w:r>
              <w:rPr>
                <w:rStyle w:val="IndexLink"/>
                <w:rtl w:val="true"/>
              </w:rPr>
              <w:tab/>
            </w:r>
            <w:r>
              <w:rPr>
                <w:rStyle w:val="IndexLink"/>
              </w:rPr>
              <w:t>60</w:t>
            </w:r>
          </w:hyperlink>
        </w:p>
        <w:p>
          <w:pPr>
            <w:pStyle w:val="Contents3"/>
            <w:tabs>
              <w:tab w:val="clear" w:pos="8459"/>
              <w:tab w:val="right" w:pos="9026" w:leader="dot"/>
            </w:tabs>
            <w:rPr/>
          </w:pPr>
          <w:hyperlink w:anchor="__RefHeading___Toc1890317_2035185390">
            <w:r>
              <w:rPr>
                <w:webHidden/>
                <w:rStyle w:val="IndexLink"/>
              </w:rPr>
              <w:t>5</w:t>
            </w:r>
            <w:r>
              <w:rPr>
                <w:rStyle w:val="IndexLink"/>
                <w:rtl w:val="true"/>
              </w:rPr>
              <w:t xml:space="preserve">. </w:t>
            </w:r>
            <w:r>
              <w:rPr>
                <w:rStyle w:val="IndexLink"/>
                <w:rtl w:val="true"/>
              </w:rPr>
              <w:t>نظریه تفکیک قوا</w:t>
            </w:r>
            <w:r>
              <w:rPr>
                <w:rStyle w:val="IndexLink"/>
                <w:rtl w:val="true"/>
              </w:rPr>
              <w:tab/>
            </w:r>
            <w:r>
              <w:rPr>
                <w:rStyle w:val="IndexLink"/>
              </w:rPr>
              <w:t>62</w:t>
            </w:r>
          </w:hyperlink>
        </w:p>
        <w:p>
          <w:pPr>
            <w:pStyle w:val="Contents4"/>
            <w:tabs>
              <w:tab w:val="clear" w:pos="8176"/>
              <w:tab w:val="right" w:pos="9026" w:leader="dot"/>
            </w:tabs>
            <w:rPr/>
          </w:pPr>
          <w:hyperlink w:anchor="__RefHeading___Toc1890319_203518539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890321_2035185390">
            <w:r>
              <w:rPr>
                <w:webHidden/>
                <w:rStyle w:val="IndexLink"/>
                <w:rtl w:val="true"/>
              </w:rPr>
              <w:t>الف</w:t>
            </w:r>
            <w:r>
              <w:rPr>
                <w:rStyle w:val="IndexLink"/>
                <w:rtl w:val="true"/>
              </w:rPr>
              <w:t xml:space="preserve">) </w:t>
            </w:r>
            <w:r>
              <w:rPr>
                <w:rStyle w:val="IndexLink"/>
                <w:rtl w:val="true"/>
              </w:rPr>
              <w:t>تفکیک قوا در غرب</w:t>
            </w:r>
            <w:r>
              <w:rPr>
                <w:rStyle w:val="IndexLink"/>
                <w:rtl w:val="true"/>
              </w:rPr>
              <w:tab/>
            </w:r>
            <w:r>
              <w:rPr>
                <w:rStyle w:val="IndexLink"/>
              </w:rPr>
              <w:t>62</w:t>
            </w:r>
          </w:hyperlink>
        </w:p>
        <w:p>
          <w:pPr>
            <w:pStyle w:val="Contents4"/>
            <w:tabs>
              <w:tab w:val="clear" w:pos="8176"/>
              <w:tab w:val="right" w:pos="9026" w:leader="dot"/>
            </w:tabs>
            <w:rPr/>
          </w:pPr>
          <w:hyperlink w:anchor="__RefHeading___Toc1890323_2035185390">
            <w:r>
              <w:rPr>
                <w:webHidden/>
                <w:rStyle w:val="IndexLink"/>
                <w:rtl w:val="true"/>
              </w:rPr>
              <w:t>ب</w:t>
            </w:r>
            <w:r>
              <w:rPr>
                <w:rStyle w:val="IndexLink"/>
                <w:rtl w:val="true"/>
              </w:rPr>
              <w:t xml:space="preserve">) </w:t>
            </w:r>
            <w:r>
              <w:rPr>
                <w:rStyle w:val="IndexLink"/>
                <w:rtl w:val="true"/>
              </w:rPr>
              <w:t>تفکیک قوا در جمهوری اسلامی ایران</w:t>
            </w:r>
            <w:r>
              <w:rPr>
                <w:rStyle w:val="IndexLink"/>
                <w:rtl w:val="true"/>
              </w:rPr>
              <w:tab/>
            </w:r>
            <w:r>
              <w:rPr>
                <w:rStyle w:val="IndexLink"/>
              </w:rPr>
              <w:t>63</w:t>
            </w:r>
          </w:hyperlink>
        </w:p>
        <w:p>
          <w:pPr>
            <w:pStyle w:val="Contents2"/>
            <w:tabs>
              <w:tab w:val="clear" w:pos="8743"/>
              <w:tab w:val="right" w:pos="9026" w:leader="dot"/>
            </w:tabs>
            <w:rPr/>
          </w:pPr>
          <w:hyperlink w:anchor="__RefHeading___Toc1890325_2035185390">
            <w:r>
              <w:rPr>
                <w:webHidden/>
                <w:rStyle w:val="IndexLink"/>
                <w:rtl w:val="true"/>
              </w:rPr>
              <w:t>بخش پنجم</w:t>
            </w:r>
            <w:r>
              <w:rPr>
                <w:rStyle w:val="IndexLink"/>
                <w:rtl w:val="true"/>
              </w:rPr>
              <w:t xml:space="preserve">: </w:t>
            </w:r>
            <w:r>
              <w:rPr>
                <w:rStyle w:val="IndexLink"/>
                <w:rtl w:val="true"/>
              </w:rPr>
              <w:t>قوه مجریه در حکومت</w:t>
            </w:r>
            <w:r>
              <w:rPr>
                <w:rStyle w:val="IndexLink"/>
                <w:rtl w:val="true"/>
              </w:rPr>
              <w:tab/>
            </w:r>
            <w:r>
              <w:rPr>
                <w:rStyle w:val="IndexLink"/>
              </w:rPr>
              <w:t>71</w:t>
            </w:r>
          </w:hyperlink>
        </w:p>
        <w:p>
          <w:pPr>
            <w:pStyle w:val="Contents3"/>
            <w:tabs>
              <w:tab w:val="clear" w:pos="8459"/>
              <w:tab w:val="right" w:pos="9026" w:leader="dot"/>
            </w:tabs>
            <w:rPr/>
          </w:pPr>
          <w:hyperlink w:anchor="__RefHeading___Toc1890327_203518539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1890329_2035185390">
            <w:r>
              <w:rPr>
                <w:webHidden/>
                <w:rStyle w:val="IndexLink"/>
              </w:rPr>
              <w:t>1</w:t>
            </w:r>
            <w:r>
              <w:rPr>
                <w:rStyle w:val="IndexLink"/>
                <w:rtl w:val="true"/>
              </w:rPr>
              <w:t xml:space="preserve">. </w:t>
            </w:r>
            <w:r>
              <w:rPr>
                <w:rStyle w:val="IndexLink"/>
                <w:rtl w:val="true"/>
              </w:rPr>
              <w:t>قوه مجریه در غرب</w:t>
            </w:r>
            <w:r>
              <w:rPr>
                <w:rStyle w:val="IndexLink"/>
                <w:rtl w:val="true"/>
              </w:rPr>
              <w:tab/>
            </w:r>
            <w:r>
              <w:rPr>
                <w:rStyle w:val="IndexLink"/>
              </w:rPr>
              <w:t>71</w:t>
            </w:r>
          </w:hyperlink>
        </w:p>
        <w:p>
          <w:pPr>
            <w:pStyle w:val="Contents4"/>
            <w:tabs>
              <w:tab w:val="clear" w:pos="8176"/>
              <w:tab w:val="right" w:pos="9026" w:leader="dot"/>
            </w:tabs>
            <w:rPr/>
          </w:pPr>
          <w:hyperlink w:anchor="__RefHeading___Toc1890331_2035185390">
            <w:r>
              <w:rPr>
                <w:webHidden/>
                <w:rStyle w:val="IndexLink"/>
                <w:rtl w:val="true"/>
              </w:rPr>
              <w:t>الف</w:t>
            </w:r>
            <w:r>
              <w:rPr>
                <w:rStyle w:val="IndexLink"/>
                <w:rtl w:val="true"/>
              </w:rPr>
              <w:t xml:space="preserve">) </w:t>
            </w:r>
            <w:r>
              <w:rPr>
                <w:rStyle w:val="IndexLink"/>
                <w:rtl w:val="true"/>
              </w:rPr>
              <w:t>رژیم ریاستی</w:t>
            </w:r>
            <w:r>
              <w:rPr>
                <w:rStyle w:val="IndexLink"/>
                <w:rtl w:val="true"/>
              </w:rPr>
              <w:tab/>
            </w:r>
            <w:r>
              <w:rPr>
                <w:rStyle w:val="IndexLink"/>
              </w:rPr>
              <w:t>71</w:t>
            </w:r>
          </w:hyperlink>
        </w:p>
        <w:p>
          <w:pPr>
            <w:pStyle w:val="Contents4"/>
            <w:tabs>
              <w:tab w:val="clear" w:pos="8176"/>
              <w:tab w:val="right" w:pos="9026" w:leader="dot"/>
            </w:tabs>
            <w:rPr/>
          </w:pPr>
          <w:hyperlink w:anchor="__RefHeading___Toc1890333_2035185390">
            <w:r>
              <w:rPr>
                <w:webHidden/>
                <w:rStyle w:val="IndexLink"/>
                <w:rtl w:val="true"/>
              </w:rPr>
              <w:t>ب</w:t>
            </w:r>
            <w:r>
              <w:rPr>
                <w:rStyle w:val="IndexLink"/>
                <w:rtl w:val="true"/>
              </w:rPr>
              <w:t xml:space="preserve">) </w:t>
            </w:r>
            <w:r>
              <w:rPr>
                <w:rStyle w:val="IndexLink"/>
                <w:rtl w:val="true"/>
              </w:rPr>
              <w:t>رژیم پارلمانی</w:t>
            </w:r>
            <w:r>
              <w:rPr>
                <w:rStyle w:val="IndexLink"/>
                <w:rtl w:val="true"/>
              </w:rPr>
              <w:tab/>
            </w:r>
            <w:r>
              <w:rPr>
                <w:rStyle w:val="IndexLink"/>
              </w:rPr>
              <w:t>72</w:t>
            </w:r>
          </w:hyperlink>
        </w:p>
        <w:p>
          <w:pPr>
            <w:pStyle w:val="Contents3"/>
            <w:tabs>
              <w:tab w:val="clear" w:pos="8459"/>
              <w:tab w:val="right" w:pos="9026" w:leader="dot"/>
            </w:tabs>
            <w:rPr/>
          </w:pPr>
          <w:hyperlink w:anchor="__RefHeading___Toc1890335_2035185390">
            <w:r>
              <w:rPr>
                <w:webHidden/>
                <w:rStyle w:val="IndexLink"/>
              </w:rPr>
              <w:t>2</w:t>
            </w:r>
            <w:r>
              <w:rPr>
                <w:rStyle w:val="IndexLink"/>
                <w:rtl w:val="true"/>
              </w:rPr>
              <w:t xml:space="preserve">. </w:t>
            </w:r>
            <w:r>
              <w:rPr>
                <w:rStyle w:val="IndexLink"/>
                <w:rtl w:val="true"/>
              </w:rPr>
              <w:t>قوه مجریه در صدر اسلام</w:t>
            </w:r>
            <w:r>
              <w:rPr>
                <w:rStyle w:val="IndexLink"/>
                <w:rtl w:val="true"/>
              </w:rPr>
              <w:tab/>
            </w:r>
            <w:r>
              <w:rPr>
                <w:rStyle w:val="IndexLink"/>
              </w:rPr>
              <w:t>73</w:t>
            </w:r>
          </w:hyperlink>
        </w:p>
        <w:p>
          <w:pPr>
            <w:pStyle w:val="Contents4"/>
            <w:tabs>
              <w:tab w:val="clear" w:pos="8176"/>
              <w:tab w:val="right" w:pos="9026" w:leader="dot"/>
            </w:tabs>
            <w:rPr/>
          </w:pPr>
          <w:hyperlink w:anchor="__RefHeading___Toc1890337_2035185390">
            <w:r>
              <w:rPr>
                <w:webHidden/>
                <w:rStyle w:val="IndexLink"/>
                <w:rtl w:val="true"/>
              </w:rPr>
              <w:t>الف</w:t>
            </w:r>
            <w:r>
              <w:rPr>
                <w:rStyle w:val="IndexLink"/>
                <w:rtl w:val="true"/>
              </w:rPr>
              <w:t xml:space="preserve">) </w:t>
            </w:r>
            <w:r>
              <w:rPr>
                <w:rStyle w:val="IndexLink"/>
                <w:rtl w:val="true"/>
              </w:rPr>
              <w:t>سیره سیاسی ـ اجرایی پیامبر</w:t>
            </w:r>
            <w:r>
              <w:rPr>
                <w:rStyle w:val="IndexLink"/>
                <w:rtl w:val="true"/>
              </w:rPr>
              <w:tab/>
            </w:r>
            <w:r>
              <w:rPr>
                <w:rStyle w:val="IndexLink"/>
              </w:rPr>
              <w:t>73</w:t>
            </w:r>
          </w:hyperlink>
        </w:p>
        <w:p>
          <w:pPr>
            <w:pStyle w:val="Contents4"/>
            <w:tabs>
              <w:tab w:val="clear" w:pos="8176"/>
              <w:tab w:val="right" w:pos="9026" w:leader="dot"/>
            </w:tabs>
            <w:rPr/>
          </w:pPr>
          <w:hyperlink w:anchor="__RefHeading___Toc1890339_2035185390">
            <w:r>
              <w:rPr>
                <w:webHidden/>
                <w:rStyle w:val="IndexLink"/>
                <w:rtl w:val="true"/>
              </w:rPr>
              <w:t>ب</w:t>
            </w:r>
            <w:r>
              <w:rPr>
                <w:rStyle w:val="IndexLink"/>
                <w:rtl w:val="true"/>
              </w:rPr>
              <w:t xml:space="preserve">) </w:t>
            </w:r>
            <w:r>
              <w:rPr>
                <w:rStyle w:val="IndexLink"/>
                <w:rtl w:val="true"/>
              </w:rPr>
              <w:t>سیره سیاسی ـ اجرایی حضرت علی علیه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1890341_2035185390">
            <w:r>
              <w:rPr>
                <w:webHidden/>
                <w:rStyle w:val="IndexLink"/>
              </w:rPr>
              <w:t>3</w:t>
            </w:r>
            <w:r>
              <w:rPr>
                <w:rStyle w:val="IndexLink"/>
                <w:rtl w:val="true"/>
              </w:rPr>
              <w:t xml:space="preserve">. </w:t>
            </w:r>
            <w:r>
              <w:rPr>
                <w:rStyle w:val="IndexLink"/>
                <w:rtl w:val="true"/>
              </w:rPr>
              <w:t>قوه اجرایی در حکومت اسلامی عصر غیبت</w:t>
            </w:r>
            <w:r>
              <w:rPr>
                <w:rStyle w:val="IndexLink"/>
                <w:rtl w:val="true"/>
              </w:rPr>
              <w:tab/>
            </w:r>
            <w:r>
              <w:rPr>
                <w:rStyle w:val="IndexLink"/>
              </w:rPr>
              <w:t>79</w:t>
            </w:r>
          </w:hyperlink>
        </w:p>
        <w:p>
          <w:pPr>
            <w:pStyle w:val="Contents4"/>
            <w:tabs>
              <w:tab w:val="clear" w:pos="8176"/>
              <w:tab w:val="right" w:pos="9026" w:leader="dot"/>
            </w:tabs>
            <w:rPr/>
          </w:pPr>
          <w:hyperlink w:anchor="__RefHeading___Toc1890343_203518539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890345_2035185390">
            <w:r>
              <w:rPr>
                <w:webHidden/>
                <w:rStyle w:val="IndexLink"/>
                <w:rtl w:val="true"/>
              </w:rPr>
              <w:t>الف</w:t>
            </w:r>
            <w:r>
              <w:rPr>
                <w:rStyle w:val="IndexLink"/>
                <w:rtl w:val="true"/>
              </w:rPr>
              <w:t xml:space="preserve">) </w:t>
            </w:r>
            <w:r>
              <w:rPr>
                <w:rStyle w:val="IndexLink"/>
                <w:rtl w:val="true"/>
              </w:rPr>
              <w:t>ساختار قوه مجریه در جمهوری اسلامی</w:t>
            </w:r>
            <w:r>
              <w:rPr>
                <w:rStyle w:val="IndexLink"/>
                <w:rtl w:val="true"/>
              </w:rPr>
              <w:tab/>
            </w:r>
            <w:r>
              <w:rPr>
                <w:rStyle w:val="IndexLink"/>
              </w:rPr>
              <w:t>81</w:t>
            </w:r>
          </w:hyperlink>
        </w:p>
        <w:p>
          <w:pPr>
            <w:pStyle w:val="Contents4"/>
            <w:tabs>
              <w:tab w:val="clear" w:pos="8176"/>
              <w:tab w:val="right" w:pos="9026" w:leader="dot"/>
            </w:tabs>
            <w:rPr/>
          </w:pPr>
          <w:hyperlink w:anchor="__RefHeading___Toc1890347_2035185390">
            <w:r>
              <w:rPr>
                <w:webHidden/>
                <w:rStyle w:val="IndexLink"/>
                <w:rtl w:val="true"/>
              </w:rPr>
              <w:t>ب</w:t>
            </w:r>
            <w:r>
              <w:rPr>
                <w:rStyle w:val="IndexLink"/>
                <w:rtl w:val="true"/>
              </w:rPr>
              <w:t xml:space="preserve">) </w:t>
            </w:r>
            <w:r>
              <w:rPr>
                <w:rStyle w:val="IndexLink"/>
                <w:rtl w:val="true"/>
              </w:rPr>
              <w:t>وظایف و اختیارات دولت در سطح بین المللی</w:t>
            </w:r>
            <w:r>
              <w:rPr>
                <w:rStyle w:val="IndexLink"/>
                <w:rtl w:val="true"/>
              </w:rPr>
              <w:tab/>
            </w:r>
            <w:r>
              <w:rPr>
                <w:rStyle w:val="IndexLink"/>
              </w:rPr>
              <w:t>86</w:t>
            </w:r>
          </w:hyperlink>
        </w:p>
        <w:p>
          <w:pPr>
            <w:pStyle w:val="Contents2"/>
            <w:tabs>
              <w:tab w:val="clear" w:pos="8743"/>
              <w:tab w:val="right" w:pos="9026" w:leader="dot"/>
            </w:tabs>
            <w:rPr/>
          </w:pPr>
          <w:hyperlink w:anchor="__RefHeading___Toc1890349_2035185390">
            <w:r>
              <w:rPr>
                <w:webHidden/>
                <w:rStyle w:val="IndexLink"/>
                <w:rtl w:val="true"/>
              </w:rPr>
              <w:t>بخش ششم</w:t>
            </w:r>
            <w:r>
              <w:rPr>
                <w:rStyle w:val="IndexLink"/>
                <w:rtl w:val="true"/>
              </w:rPr>
              <w:t>:</w:t>
            </w:r>
            <w:r>
              <w:rPr>
                <w:rStyle w:val="IndexLink"/>
                <w:rtl w:val="true"/>
              </w:rPr>
              <w:t>اندیشه تفکیک دین و حکومت در اسلام</w:t>
            </w:r>
            <w:r>
              <w:rPr>
                <w:rStyle w:val="IndexLink"/>
                <w:rtl w:val="true"/>
              </w:rPr>
              <w:tab/>
            </w:r>
            <w:r>
              <w:rPr>
                <w:rStyle w:val="IndexLink"/>
              </w:rPr>
              <w:t>90</w:t>
            </w:r>
          </w:hyperlink>
        </w:p>
        <w:p>
          <w:pPr>
            <w:pStyle w:val="Contents3"/>
            <w:tabs>
              <w:tab w:val="clear" w:pos="8459"/>
              <w:tab w:val="right" w:pos="9026" w:leader="dot"/>
            </w:tabs>
            <w:rPr/>
          </w:pPr>
          <w:hyperlink w:anchor="__RefHeading___Toc1890351_203518539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890353_2035185390">
            <w:r>
              <w:rPr>
                <w:webHidden/>
                <w:rStyle w:val="IndexLink"/>
              </w:rPr>
              <w:t>1</w:t>
            </w:r>
            <w:r>
              <w:rPr>
                <w:rStyle w:val="IndexLink"/>
                <w:rtl w:val="true"/>
              </w:rPr>
              <w:t xml:space="preserve">. </w:t>
            </w:r>
            <w:r>
              <w:rPr>
                <w:rStyle w:val="IndexLink"/>
                <w:rtl w:val="true"/>
              </w:rPr>
              <w:t>تفکیک دین و حکومت در غرب</w:t>
            </w:r>
            <w:r>
              <w:rPr>
                <w:rStyle w:val="IndexLink"/>
                <w:rtl w:val="true"/>
              </w:rPr>
              <w:tab/>
            </w:r>
            <w:r>
              <w:rPr>
                <w:rStyle w:val="IndexLink"/>
              </w:rPr>
              <w:t>90</w:t>
            </w:r>
          </w:hyperlink>
        </w:p>
        <w:p>
          <w:pPr>
            <w:pStyle w:val="Contents4"/>
            <w:tabs>
              <w:tab w:val="clear" w:pos="8176"/>
              <w:tab w:val="right" w:pos="9026" w:leader="dot"/>
            </w:tabs>
            <w:rPr/>
          </w:pPr>
          <w:hyperlink w:anchor="__RefHeading___Toc1890355_2035185390">
            <w:r>
              <w:rPr>
                <w:webHidden/>
                <w:rStyle w:val="IndexLink"/>
                <w:rtl w:val="true"/>
              </w:rPr>
              <w:t>الف</w:t>
            </w:r>
            <w:r>
              <w:rPr>
                <w:rStyle w:val="IndexLink"/>
                <w:rtl w:val="true"/>
              </w:rPr>
              <w:t xml:space="preserve">) </w:t>
            </w:r>
            <w:r>
              <w:rPr>
                <w:rStyle w:val="IndexLink"/>
                <w:rtl w:val="true"/>
              </w:rPr>
              <w:t>دوران آغازین تاریخ مسیحیت</w:t>
            </w:r>
            <w:r>
              <w:rPr>
                <w:rStyle w:val="IndexLink"/>
                <w:rtl w:val="true"/>
              </w:rPr>
              <w:tab/>
            </w:r>
            <w:r>
              <w:rPr>
                <w:rStyle w:val="IndexLink"/>
              </w:rPr>
              <w:t>90</w:t>
            </w:r>
          </w:hyperlink>
        </w:p>
        <w:p>
          <w:pPr>
            <w:pStyle w:val="Contents3"/>
            <w:tabs>
              <w:tab w:val="clear" w:pos="8459"/>
              <w:tab w:val="right" w:pos="9026" w:leader="dot"/>
            </w:tabs>
            <w:rPr/>
          </w:pPr>
          <w:hyperlink w:anchor="__RefHeading___Toc1890357_2035185390">
            <w:r>
              <w:rPr>
                <w:webHidden/>
                <w:rStyle w:val="IndexLink"/>
              </w:rPr>
              <w:t>2</w:t>
            </w:r>
            <w:r>
              <w:rPr>
                <w:rStyle w:val="IndexLink"/>
                <w:rtl w:val="true"/>
              </w:rPr>
              <w:t xml:space="preserve">. </w:t>
            </w:r>
            <w:r>
              <w:rPr>
                <w:rStyle w:val="IndexLink"/>
                <w:rtl w:val="true"/>
              </w:rPr>
              <w:t>پیشینه اندیشه جدایی دین و دولت در اسلام</w:t>
            </w:r>
            <w:r>
              <w:rPr>
                <w:rStyle w:val="IndexLink"/>
                <w:rtl w:val="true"/>
              </w:rPr>
              <w:tab/>
            </w:r>
            <w:r>
              <w:rPr>
                <w:rStyle w:val="IndexLink"/>
              </w:rPr>
              <w:t>93</w:t>
            </w:r>
          </w:hyperlink>
        </w:p>
        <w:p>
          <w:pPr>
            <w:pStyle w:val="Contents4"/>
            <w:tabs>
              <w:tab w:val="clear" w:pos="8176"/>
              <w:tab w:val="right" w:pos="9026" w:leader="dot"/>
            </w:tabs>
            <w:rPr/>
          </w:pPr>
          <w:hyperlink w:anchor="__RefHeading___Toc1890359_203518539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890361_2035185390">
            <w:r>
              <w:rPr>
                <w:webHidden/>
                <w:rStyle w:val="IndexLink"/>
                <w:rtl w:val="true"/>
              </w:rPr>
              <w:t>الف</w:t>
            </w:r>
            <w:r>
              <w:rPr>
                <w:rStyle w:val="IndexLink"/>
                <w:rtl w:val="true"/>
              </w:rPr>
              <w:t xml:space="preserve">) </w:t>
            </w:r>
            <w:r>
              <w:rPr>
                <w:rStyle w:val="IndexLink"/>
                <w:rtl w:val="true"/>
              </w:rPr>
              <w:t>پایه گذاران اندیشه جدایی</w:t>
            </w:r>
            <w:r>
              <w:rPr>
                <w:rStyle w:val="IndexLink"/>
                <w:rtl w:val="true"/>
              </w:rPr>
              <w:tab/>
            </w:r>
            <w:r>
              <w:rPr>
                <w:rStyle w:val="IndexLink"/>
              </w:rPr>
              <w:t>94</w:t>
            </w:r>
          </w:hyperlink>
        </w:p>
        <w:p>
          <w:pPr>
            <w:pStyle w:val="Contents4"/>
            <w:tabs>
              <w:tab w:val="clear" w:pos="8176"/>
              <w:tab w:val="right" w:pos="9026" w:leader="dot"/>
            </w:tabs>
            <w:rPr/>
          </w:pPr>
          <w:hyperlink w:anchor="__RefHeading___Toc1890363_2035185390">
            <w:r>
              <w:rPr>
                <w:webHidden/>
                <w:rStyle w:val="IndexLink"/>
                <w:rtl w:val="true"/>
              </w:rPr>
              <w:t>ب</w:t>
            </w:r>
            <w:r>
              <w:rPr>
                <w:rStyle w:val="IndexLink"/>
                <w:rtl w:val="true"/>
              </w:rPr>
              <w:t xml:space="preserve">) </w:t>
            </w:r>
            <w:r>
              <w:rPr>
                <w:rStyle w:val="IndexLink"/>
                <w:rtl w:val="true"/>
              </w:rPr>
              <w:t>عوامل و انگیزه های اندیشه جدایی</w:t>
            </w:r>
            <w:r>
              <w:rPr>
                <w:rStyle w:val="IndexLink"/>
                <w:rtl w:val="true"/>
              </w:rPr>
              <w:tab/>
            </w:r>
            <w:r>
              <w:rPr>
                <w:rStyle w:val="IndexLink"/>
              </w:rPr>
              <w:t>101</w:t>
            </w:r>
          </w:hyperlink>
        </w:p>
        <w:p>
          <w:pPr>
            <w:pStyle w:val="Contents2"/>
            <w:tabs>
              <w:tab w:val="clear" w:pos="8743"/>
              <w:tab w:val="right" w:pos="9026" w:leader="dot"/>
            </w:tabs>
            <w:rPr/>
          </w:pPr>
          <w:hyperlink w:anchor="__RefHeading___Toc1890365_2035185390">
            <w:r>
              <w:rPr>
                <w:webHidden/>
                <w:rStyle w:val="IndexLink"/>
                <w:rtl w:val="true"/>
              </w:rPr>
              <w:t>بخش هفتم</w:t>
            </w:r>
            <w:r>
              <w:rPr>
                <w:rStyle w:val="IndexLink"/>
                <w:rtl w:val="true"/>
              </w:rPr>
              <w:t>:</w:t>
            </w:r>
            <w:r>
              <w:rPr>
                <w:rStyle w:val="IndexLink"/>
                <w:rtl w:val="true"/>
              </w:rPr>
              <w:t>احیای تفکر دینی امام خمینی رحمه‌الله</w:t>
            </w:r>
            <w:r>
              <w:rPr>
                <w:rStyle w:val="IndexLink"/>
                <w:rtl w:val="true"/>
              </w:rPr>
              <w:tab/>
            </w:r>
            <w:r>
              <w:rPr>
                <w:rStyle w:val="IndexLink"/>
              </w:rPr>
              <w:t>105</w:t>
            </w:r>
          </w:hyperlink>
        </w:p>
        <w:p>
          <w:pPr>
            <w:pStyle w:val="Contents3"/>
            <w:tabs>
              <w:tab w:val="clear" w:pos="8459"/>
              <w:tab w:val="right" w:pos="9026" w:leader="dot"/>
            </w:tabs>
            <w:rPr/>
          </w:pPr>
          <w:hyperlink w:anchor="__RefHeading___Toc1890367_2035185390">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890369_2035185390">
            <w:r>
              <w:rPr>
                <w:webHidden/>
                <w:rStyle w:val="IndexLink"/>
                <w:rtl w:val="true"/>
              </w:rPr>
              <w:t>ویژگی های احیای اندیشه دینی</w:t>
            </w:r>
            <w:r>
              <w:rPr>
                <w:rStyle w:val="IndexLink"/>
                <w:rtl w:val="true"/>
              </w:rPr>
              <w:tab/>
            </w:r>
            <w:r>
              <w:rPr>
                <w:rStyle w:val="IndexLink"/>
              </w:rPr>
              <w:t>106</w:t>
            </w:r>
          </w:hyperlink>
        </w:p>
        <w:p>
          <w:pPr>
            <w:pStyle w:val="Contents4"/>
            <w:tabs>
              <w:tab w:val="clear" w:pos="8176"/>
              <w:tab w:val="right" w:pos="9026" w:leader="dot"/>
            </w:tabs>
            <w:rPr/>
          </w:pPr>
          <w:hyperlink w:anchor="__RefHeading___Toc1890371_203518539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890373_2035185390">
            <w:r>
              <w:rPr>
                <w:webHidden/>
                <w:rStyle w:val="IndexLink"/>
                <w:rtl w:val="true"/>
              </w:rPr>
              <w:t>الف</w:t>
            </w:r>
            <w:r>
              <w:rPr>
                <w:rStyle w:val="IndexLink"/>
                <w:rtl w:val="true"/>
              </w:rPr>
              <w:t xml:space="preserve">) </w:t>
            </w:r>
            <w:r>
              <w:rPr>
                <w:rStyle w:val="IndexLink"/>
                <w:rtl w:val="true"/>
              </w:rPr>
              <w:t>بازگشت به خویش</w:t>
            </w:r>
            <w:r>
              <w:rPr>
                <w:rStyle w:val="IndexLink"/>
                <w:rtl w:val="true"/>
              </w:rPr>
              <w:tab/>
            </w:r>
            <w:r>
              <w:rPr>
                <w:rStyle w:val="IndexLink"/>
              </w:rPr>
              <w:t>106</w:t>
            </w:r>
          </w:hyperlink>
        </w:p>
        <w:p>
          <w:pPr>
            <w:pStyle w:val="Contents4"/>
            <w:tabs>
              <w:tab w:val="clear" w:pos="8176"/>
              <w:tab w:val="right" w:pos="9026" w:leader="dot"/>
            </w:tabs>
            <w:rPr/>
          </w:pPr>
          <w:hyperlink w:anchor="__RefHeading___Toc1890375_2035185390">
            <w:r>
              <w:rPr>
                <w:webHidden/>
                <w:rStyle w:val="IndexLink"/>
                <w:rtl w:val="true"/>
              </w:rPr>
              <w:t>ب</w:t>
            </w:r>
            <w:r>
              <w:rPr>
                <w:rStyle w:val="IndexLink"/>
                <w:rtl w:val="true"/>
              </w:rPr>
              <w:t xml:space="preserve">) </w:t>
            </w:r>
            <w:r>
              <w:rPr>
                <w:rStyle w:val="IndexLink"/>
                <w:rtl w:val="true"/>
              </w:rPr>
              <w:t>تأسیس حکومت دینی و ستیز با استعمار</w:t>
            </w:r>
            <w:r>
              <w:rPr>
                <w:rStyle w:val="IndexLink"/>
                <w:rtl w:val="true"/>
              </w:rPr>
              <w:tab/>
            </w:r>
            <w:r>
              <w:rPr>
                <w:rStyle w:val="IndexLink"/>
              </w:rPr>
              <w:t>111</w:t>
            </w:r>
          </w:hyperlink>
        </w:p>
        <w:p>
          <w:pPr>
            <w:pStyle w:val="Contents4"/>
            <w:tabs>
              <w:tab w:val="clear" w:pos="8176"/>
              <w:tab w:val="right" w:pos="9026" w:leader="dot"/>
            </w:tabs>
            <w:rPr/>
          </w:pPr>
          <w:hyperlink w:anchor="__RefHeading___Toc1890377_2035185390">
            <w:r>
              <w:rPr>
                <w:webHidden/>
                <w:rStyle w:val="IndexLink"/>
                <w:rtl w:val="true"/>
              </w:rPr>
              <w:t>ج</w:t>
            </w:r>
            <w:r>
              <w:rPr>
                <w:rStyle w:val="IndexLink"/>
                <w:rtl w:val="true"/>
              </w:rPr>
              <w:t xml:space="preserve">) </w:t>
            </w:r>
            <w:r>
              <w:rPr>
                <w:rStyle w:val="IndexLink"/>
                <w:rtl w:val="true"/>
              </w:rPr>
              <w:t>احیای اجتهاد و نقش زمان و مکان در آن</w:t>
            </w:r>
            <w:r>
              <w:rPr>
                <w:rStyle w:val="IndexLink"/>
                <w:rtl w:val="true"/>
              </w:rPr>
              <w:tab/>
            </w:r>
            <w:r>
              <w:rPr>
                <w:rStyle w:val="IndexLink"/>
              </w:rPr>
              <w:t>115</w:t>
            </w:r>
          </w:hyperlink>
        </w:p>
        <w:p>
          <w:pPr>
            <w:pStyle w:val="Contents2"/>
            <w:tabs>
              <w:tab w:val="clear" w:pos="8743"/>
              <w:tab w:val="right" w:pos="9026" w:leader="dot"/>
            </w:tabs>
            <w:rPr/>
          </w:pPr>
          <w:hyperlink w:anchor="__RefHeading___Toc1890379_2035185390">
            <w:r>
              <w:rPr>
                <w:webHidden/>
                <w:rStyle w:val="IndexLink"/>
                <w:rtl w:val="true"/>
              </w:rPr>
              <w:t>بخش هشتم</w:t>
            </w:r>
            <w:r>
              <w:rPr>
                <w:rStyle w:val="IndexLink"/>
                <w:rtl w:val="true"/>
              </w:rPr>
              <w:t>:</w:t>
            </w:r>
            <w:r>
              <w:rPr>
                <w:rStyle w:val="IndexLink"/>
                <w:rtl w:val="true"/>
              </w:rPr>
              <w:t>همراه با برنامه‌سازان</w:t>
            </w:r>
            <w:r>
              <w:rPr>
                <w:rStyle w:val="IndexLink"/>
                <w:rtl w:val="true"/>
              </w:rPr>
              <w:tab/>
            </w:r>
            <w:r>
              <w:rPr>
                <w:rStyle w:val="IndexLink"/>
              </w:rPr>
              <w:t>124</w:t>
            </w:r>
          </w:hyperlink>
        </w:p>
        <w:p>
          <w:pPr>
            <w:pStyle w:val="Contents3"/>
            <w:tabs>
              <w:tab w:val="clear" w:pos="8459"/>
              <w:tab w:val="right" w:pos="9026" w:leader="dot"/>
            </w:tabs>
            <w:rPr/>
          </w:pPr>
          <w:hyperlink w:anchor="__RefHeading___Toc1890381_203518539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1890383_2035185390">
            <w:r>
              <w:rPr>
                <w:webHidden/>
                <w:rStyle w:val="IndexLink"/>
                <w:rtl w:val="true"/>
              </w:rPr>
              <w:t>الف</w:t>
            </w:r>
            <w:r>
              <w:rPr>
                <w:rStyle w:val="IndexLink"/>
                <w:rtl w:val="true"/>
              </w:rPr>
              <w:t xml:space="preserve">) </w:t>
            </w:r>
            <w:r>
              <w:rPr>
                <w:rStyle w:val="IndexLink"/>
                <w:rtl w:val="true"/>
              </w:rPr>
              <w:t>پیشنهادهای کلی</w:t>
            </w:r>
            <w:r>
              <w:rPr>
                <w:rStyle w:val="IndexLink"/>
                <w:rtl w:val="true"/>
              </w:rPr>
              <w:tab/>
            </w:r>
            <w:r>
              <w:rPr>
                <w:rStyle w:val="IndexLink"/>
              </w:rPr>
              <w:t>126</w:t>
            </w:r>
          </w:hyperlink>
        </w:p>
        <w:p>
          <w:pPr>
            <w:pStyle w:val="Contents2"/>
            <w:tabs>
              <w:tab w:val="clear" w:pos="8743"/>
              <w:tab w:val="right" w:pos="9026" w:leader="dot"/>
            </w:tabs>
            <w:rPr/>
          </w:pPr>
          <w:hyperlink w:anchor="__RefHeading___Toc1890385_2035185390">
            <w:r>
              <w:rPr>
                <w:webHidden/>
                <w:rStyle w:val="IndexLink"/>
                <w:rtl w:val="true"/>
              </w:rPr>
              <w:t>کتاب‌نامه</w:t>
            </w:r>
            <w:r>
              <w:rPr>
                <w:rStyle w:val="IndexLink"/>
                <w:rtl w:val="true"/>
              </w:rPr>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69_36425"/>
      <w:bookmarkStart w:id="1" w:name="pg4769_36425"/>
      <w:bookmarkEnd w:id="1"/>
    </w:p>
    <w:p>
      <w:pPr>
        <w:pStyle w:val="Heading2"/>
        <w:numPr>
          <w:ilvl w:val="1"/>
          <w:numId w:val="1"/>
        </w:numPr>
        <w:rPr/>
      </w:pPr>
      <w:bookmarkStart w:id="2" w:name="pg4769_36425"/>
      <w:bookmarkStart w:id="3" w:name="__RefHeading___Toc1890169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دین و دولت در اسلام</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منصورنژاد</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i/>
          <w:i/>
          <w:iCs/>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964-8606-78-1</w:t>
      </w:r>
      <w:r>
        <w:rPr>
          <w:rFonts w:eastAsia="Times New Roman" w:cs="Times New Roman" w:ascii="Times New Roman" w:hAnsi="Times New Roman"/>
          <w:color w:val="111111"/>
          <w:sz w:val="28"/>
          <w:szCs w:val="28"/>
          <w:rtl w:val="true"/>
          <w:lang w:val="en-US" w:bidi="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90171_2035185390"/>
      <w:bookmarkStart w:id="6" w:name="_Toc2"/>
      <w:bookmarkEnd w:id="5"/>
      <w:r>
        <w:rPr>
          <w:rtl w:val="true"/>
        </w:rPr>
        <w:t>دیباچه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گروهی بر این باورند که رسالت دین تنها به امور شخصی، فردی و باطنی افراد محدود می‌شود و دین وظیفه انسان‌سازی و تهذیب نفس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نیز با پذیرش رسالت انسان‌سازی دین، معتقدند که انسان‌ها تربیت نمی‌شوند مگر این‌که امور سیاسی و اجتماعی نیز ساختار دینی داشته باشد و به وسیله دین‌داران مدبّر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 امور و سرشته مسائل سیاسی، اجتماعی در پرتو قوانین غیر الهی و به وسیله حاکمان غیر الهی اداره شود، به تدریج، آموزه‌های ادیان رو به فراموشی می‌نهند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در پی اثبات نظریه دوم است و سازگاری دین و دولت را از اصول پذیرفته شده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پس از مفهوم‌شناسی دین و ساختار حکومت دینی، به ضرورت وجود حکومت بر اساس قدرت، اقتدار و مشروعیت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بعدی، نقش قوه مجریه را در حکومت بر می‌شمارد و اندیشه تفکیک دین و حکومت را بر نمی‌تابد و آن را برگرفته از الهیات مسیحی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نگرش که مکانی بیرون از ساحت قدسی را به رسمیت نمی‌شناسد، در مبانی فهم خود، نسبت میان دین و دنیا و شرع و عرف و عقل و ایمان را بازنگری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دین دنیاست و برای بازسازی زندگی دنیایی، آموزه‌های ارزنده‌ای به بشریت هدیه کرده است که در پرتو این آموزه‌ها، انسان مسلمان می‌تواند به آبادانی زندگی دنیوی و سعادت حیات اخروی نزدیک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اندیشه جدایی دین از حکومت در جهان عرب را به سال‌های آخر دوران خلافت عثمانی و درگیری‌های اندیشمندان عرب با اندیشه خلافت باز می‌گرداند و در دوران معاصر نیز نظریه عبدالرزاق را در واکنش به بیانیه آنکارا مبنی بر تفکیک دین و خلافت و حکومت، کارساز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مدافعان اندیشه جدایی دین و سیاست در ایران را نیز در سه گروه طبقه‌بندی می‌کند و در پایان، نقش رسانه را در بسترسازی مناسب برای تعامل دین و دولت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سپاس از پژوهشگر ارجمند، جناب آقای </w:t>
      </w:r>
      <w:r>
        <w:rPr>
          <w:rFonts w:ascii="IRNazanin" w:hAnsi="IRNazanin" w:eastAsia="IRNazanin"/>
          <w:i/>
          <w:i/>
          <w:iCs/>
          <w:color w:val="111111"/>
          <w:sz w:val="28"/>
          <w:sz w:val="28"/>
          <w:szCs w:val="28"/>
          <w:rtl w:val="true"/>
          <w:lang w:bidi="fa-IR"/>
        </w:rPr>
        <w:t>دکتر محمد منصورنژاد</w:t>
      </w:r>
      <w:r>
        <w:rPr>
          <w:rFonts w:ascii="IRNazanin" w:hAnsi="IRNazanin" w:eastAsia="IRNazanin"/>
          <w:color w:val="111111"/>
          <w:sz w:val="28"/>
          <w:sz w:val="28"/>
          <w:szCs w:val="28"/>
          <w:rtl w:val="true"/>
          <w:lang w:bidi="fa-IR"/>
        </w:rPr>
        <w:t>، امید است این مجموعه مورد استفاده برنامه‌سازان ارجمند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7" w:name="pg4769_36429"/>
    </w:p>
    <w:p>
      <w:pPr>
        <w:pStyle w:val="Heading2"/>
        <w:numPr>
          <w:ilvl w:val="1"/>
          <w:numId w:val="1"/>
        </w:numPr>
        <w:rPr/>
      </w:pPr>
      <w:bookmarkStart w:id="8" w:name="__RefHeading___Toc1890173_203518539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بررسی تعامل میان دین و دولت، امری با پیشینه تاریخی است که در فرهنگ اسلامی و جهانی به گونه شایسته‌ای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مسئله در ایران اسلامی که نظام سیاسی آن مبتنی بر دین است، با توجه به فضای حاکم بر اندیشه سیاسی جهان امروز، یعنی دخالت نداشتن دین در سیاست، پرسش‌هایی در اذهان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توجه دوباره به رابطه دین و دولت، مهم و در برخی ابعاد،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زمان باید به این گونه پرسش‌ها پرداخت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به چه دلیل باید در سیاست دخالت کند؟</w:t>
      </w:r>
    </w:p>
    <w:p>
      <w:pPr>
        <w:pStyle w:val="BookText"/>
        <w:rPr/>
      </w:pPr>
      <w:r>
        <w:rPr>
          <w:rFonts w:ascii="IRNazanin" w:hAnsi="IRNazanin" w:eastAsia="IRNazanin"/>
          <w:color w:val="111111"/>
          <w:sz w:val="28"/>
          <w:sz w:val="28"/>
          <w:szCs w:val="28"/>
          <w:rtl w:val="true"/>
          <w:lang w:bidi="fa-IR"/>
        </w:rPr>
        <w:t>با فرض دخالت دین‌داران در سیاست، آیا آنان توانایی تشکیل دولتی کارآمد را دارند؟ و در آن صورت، چقدر آن دولت مردمی است و به خواسته مردم توجه دارد؟</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حقوق و آزادی‌های مردمی سازگار است؟</w:t>
      </w:r>
    </w:p>
    <w:p>
      <w:pPr>
        <w:pStyle w:val="BookText"/>
        <w:rPr/>
      </w:pPr>
      <w:r>
        <w:rPr>
          <w:rFonts w:ascii="IRNazanin" w:hAnsi="IRNazanin" w:eastAsia="IRNazanin"/>
          <w:color w:val="111111"/>
          <w:sz w:val="28"/>
          <w:sz w:val="28"/>
          <w:szCs w:val="28"/>
          <w:rtl w:val="true"/>
          <w:lang w:bidi="fa-IR"/>
        </w:rPr>
        <w:t>در این نوشتار، به گونه مستقیم و غیرمستقیم به پرسش‌های یاد شده و نیز بسیاری از پرسش‌های دیگر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فرضیه زیر را به عنوان درون‌مایه اصلی بحث، به طور مستدل و مستند بررسی می‌کنیم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سیاست با هم تلازم دارند؛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مردم‌سالاری دینی نه تنها ممکن است، بلکه از شیوه‌های برتر حکومت بشری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گفتنی است که این نوشتار تنها به جنبه‌های نظری حکومت دین توجه دارد و تأمل در دیگر مسائل نظری، وظیفه این پژوهش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در هشت بخش و با این عنوان‌ها سامان یافته است</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عنوان مقدمه این اثر به تعریف واژه‌های کلیدی مانند دین، سیاست، دولت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و سپس به ساختار دولت توجه کرده و جنبه‌های گوناگون آن را بررسی کرده است و سرانجام ذیل عنوان خاستگاه دولت، نظریه‌های فطری، الهی، قراردادی،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کرده است</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لزوم حکومت در اسلام با ادله عقلی، نقلی، قرآنی و سنّت اثبات شده است</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قدرت، اقتدار و مشروعیت حکومت در اسلام از نگاه شیعه و سنی پرداخته شده و در ادامه به پیشینه تشکیل آن، اشاره‌ای شده است</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حکومت در عصر غیبت از نظر فقه شیعه اختصاص دارد که با بحث دقیقی درباره سه واژه ولایت، مطلقه و فقیه آغاز شده است و با مبحث حدود، محدودیت‌ها و وظایف رهبری ادامه یافته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به موضوع قوه مجریه در نظام حکومتی غرب، صدر اسلام، عصر غیبت و قانون اساسی جمهوری اسلامی ایران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i/>
          <w:i/>
          <w:iCs/>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 بحث این فصل به اندیشه تفکیک دین و حکومت در غرب و اسلام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سردمداران این اندیشه در غرب و ایران و انگیزه آنان معرفی شده‌اند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احیای تفکر دینی، به ویژه احیاگری امام خمینی نظر دارد و در ادامه، سه ویژگی بازگشت به خویش، ستیز با استبداد و استعمار و اندیشه و روش اجتهاد به  تفصیل بررسی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ascii="IRNazanin" w:hAnsi="IRNazanin" w:eastAsia="IRNazanin"/>
          <w:i/>
          <w:i/>
          <w:iCs/>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بخش با عنوان همراه با برنامه‌سازان به نقشی که رسانه‌های گروهی به ویژه رادیو و تلویزیون در تحقق اهداف سیاسی و آشکار کردن رابطه دین و دولت دارند،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 خوانندگان محترم، این پرسش پیش آید که چرا ساختار، طرح بحث و استدلال این پژوهش بدین شیوه طراحی شده است؟ در پاسخ باید گفت نویسنده نظریه‌های مشهور درباره دین و دولت در اسلام را در ساختاری از پیش تعریف شده و در زمان و حجم مشخصی می‌بایست ارائه می‌کرد، بنابراین تا حد توانایی کوشش شده است این نظریه در ساختار و حجم ویژه و با مراجعه به دیدگاه‌های متعارف و پسندیده در نظام اسلامی، گردآوری شود؛ گرچه در برخی از جنبه‌های ساختاری، محتوایی، اصلاحات ضروری نیز با تکیه بر برداشت‌های نویسنده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نویسنده برای تکمیل مطالب در بیشتر بحث‌ها، خوانندگان را به دیگر منابع قابل دسترسی، مفید و ضروری ارجاع داده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در برخی موضوع‌ها و مفاهیم کلیدی، مباحث گذرا مطرح شده‌اند؛ زیرا چاره‌ای جز طرح اختصاری آنها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با این </w:t>
      </w:r>
    </w:p>
    <w:p>
      <w:pPr>
        <w:pStyle w:val="BookText"/>
        <w:rPr/>
      </w:pPr>
      <w:r>
        <w:rPr>
          <w:rFonts w:ascii="IRNazanin" w:hAnsi="IRNazanin" w:eastAsia="IRNazanin"/>
          <w:color w:val="111111"/>
          <w:sz w:val="28"/>
          <w:sz w:val="28"/>
          <w:szCs w:val="28"/>
          <w:rtl w:val="true"/>
          <w:lang w:bidi="fa-IR"/>
        </w:rPr>
        <w:t>حال، مفید و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می‌شود که بحث‌های این اثر قابل پی‌گیری، پژوهش و گسترش فراوان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گردآوری مطالب به جز بخش آخر، کتاب‌خانه‌ای و اسنادی و شیوه ارائه آن، توصیفی و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این اثر نیز تا آنجا  که به دولت از نگاه دین باز می‌گردد، از نصوص دینی مانند کتاب و سنت استفاده شده است و بیشتر مباحث آن برگرفته از فهم کارشناسان و نخبگان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مباحث تخصصی مربوط به دولت از آرای بزرگان و نخبگان رشته علوم سیاسی بهره گرفته شده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 w:name="pg4769_36433"/>
    </w:p>
    <w:p>
      <w:pPr>
        <w:pStyle w:val="Heading2"/>
        <w:numPr>
          <w:ilvl w:val="1"/>
          <w:numId w:val="1"/>
        </w:numPr>
        <w:rPr/>
      </w:pPr>
      <w:bookmarkStart w:id="11" w:name="__RefHeading___Toc1890175_2035185390"/>
      <w:bookmarkStart w:id="12" w:name="_Toc4"/>
      <w:bookmarkEnd w:id="10"/>
      <w:bookmarkEnd w:id="11"/>
      <w:r>
        <w:rPr>
          <w:rtl w:val="true"/>
        </w:rPr>
        <w:t>بخش اول</w:t>
      </w:r>
      <w:r>
        <w:rPr>
          <w:rtl w:val="true"/>
        </w:rPr>
        <w:t>:</w:t>
      </w:r>
      <w:r>
        <w:rPr>
          <w:rtl w:val="true"/>
        </w:rPr>
        <w:t>دین، ساختار و خاستگاه حکومت و دولت</w:t>
      </w:r>
      <w:bookmarkEnd w:id="12"/>
    </w:p>
    <w:p>
      <w:pPr>
        <w:pStyle w:val="Heading3"/>
        <w:numPr>
          <w:ilvl w:val="2"/>
          <w:numId w:val="1"/>
        </w:numPr>
        <w:rPr/>
      </w:pPr>
      <w:bookmarkStart w:id="13" w:name="__RefHeading___Toc1890177_2035185390"/>
      <w:bookmarkStart w:id="14" w:name="_Toc5"/>
      <w:bookmarkEnd w:id="13"/>
      <w:r>
        <w:rPr>
          <w:rtl w:val="true"/>
        </w:rPr>
        <w:t>مفهوم شناسی</w:t>
      </w:r>
      <w:bookmarkEnd w:id="14"/>
    </w:p>
    <w:p>
      <w:pPr>
        <w:pStyle w:val="Heading4"/>
        <w:numPr>
          <w:ilvl w:val="3"/>
          <w:numId w:val="1"/>
        </w:numPr>
        <w:rPr/>
      </w:pPr>
      <w:bookmarkStart w:id="15" w:name="__RefHeading___Toc1890179_2035185390"/>
      <w:bookmarkStart w:id="16" w:name="_Toc6"/>
      <w:bookmarkEnd w:id="15"/>
      <w:r>
        <w:rPr/>
        <w:t>1</w:t>
      </w:r>
      <w:r>
        <w:rPr>
          <w:rtl w:val="true"/>
        </w:rPr>
        <w:t xml:space="preserve">. </w:t>
      </w:r>
      <w:r>
        <w:rPr>
          <w:rtl w:val="true"/>
        </w:rPr>
        <w:t>تعریف دین</w:t>
      </w:r>
      <w:bookmarkEnd w:id="16"/>
    </w:p>
    <w:p>
      <w:pPr>
        <w:pStyle w:val="BookText"/>
        <w:rPr/>
      </w:pPr>
      <w:r>
        <w:rPr>
          <w:rFonts w:ascii="IRNazanin" w:hAnsi="IRNazanin" w:eastAsia="IRNazanin"/>
          <w:color w:val="111111"/>
          <w:sz w:val="28"/>
          <w:sz w:val="28"/>
          <w:szCs w:val="28"/>
          <w:rtl w:val="true"/>
          <w:lang w:bidi="fa-IR"/>
        </w:rPr>
        <w:t xml:space="preserve">دهخدا در فرهنگ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معتقد است که این واژه، ریشه فارسی کهن دارد و در کتاب اوستا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ریشه این واژه، در زبان آرامی و عبری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انتقال این واژه‌ها به‌زبان عربی، سه معنی اصلی برای آن ساخته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آرامی ـ عبری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عربی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فارسی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بسیاری به ویژه دین‌پژوهان غربی برای واژه دین تعریف‌هایی ارائه کرده‌اند که در اینجا برای نمونه تنها به یک تعریف بسنده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نگاه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رابرت هیوم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bookmarkStart w:id="17" w:name="pg4769_36434"/>
    </w:p>
    <w:p>
      <w:pPr>
        <w:pStyle w:val="BookText"/>
        <w:rPr/>
      </w:pPr>
      <w:bookmarkEnd w:id="17"/>
      <w:r>
        <w:rPr>
          <w:rFonts w:ascii="IRNazanin" w:hAnsi="IRNazanin" w:eastAsia="IRNazanin"/>
          <w:color w:val="111111"/>
          <w:sz w:val="28"/>
          <w:sz w:val="28"/>
          <w:szCs w:val="28"/>
          <w:rtl w:val="true"/>
          <w:lang w:bidi="fa-IR"/>
        </w:rPr>
        <w:t>آن جنبه از تجربه‌ها، اندیشه‌ها، احساسات و فعالیت‌های یک فرد که به وسیله آن می‌کوشد با آنچه مقدس و الهی می‌شمرد، یعنی قدرت بسیار متعالی، ارزشمند و هدایت کننده زندگی 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 </w:t>
      </w:r>
      <w:r>
        <w:rPr>
          <w:rFonts w:ascii="IRNazanin" w:hAnsi="IRNazanin" w:eastAsia="IRNazanin"/>
          <w:i/>
          <w:i/>
          <w:iCs/>
          <w:color w:val="111111"/>
          <w:sz w:val="28"/>
          <w:sz w:val="28"/>
          <w:szCs w:val="28"/>
          <w:rtl w:val="true"/>
          <w:lang w:bidi="fa-IR"/>
        </w:rPr>
        <w:t>علامه طباطبایی</w:t>
      </w:r>
      <w:r>
        <w:rPr>
          <w:rFonts w:ascii="IRNazanin" w:hAnsi="IRNazanin" w:eastAsia="IRNazanin"/>
          <w:color w:val="111111"/>
          <w:sz w:val="28"/>
          <w:sz w:val="28"/>
          <w:szCs w:val="28"/>
          <w:rtl w:val="true"/>
          <w:lang w:bidi="fa-IR"/>
        </w:rPr>
        <w:t xml:space="preserve">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اعتقادهایی در حقیقت انسان و جهان و مقررات متناسب با آنکه در مسیر زندگی مورد عمل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18" w:name="__RefHeading___Toc1890181_2035185390"/>
      <w:bookmarkStart w:id="19" w:name="_Toc7"/>
      <w:bookmarkEnd w:id="18"/>
      <w:r>
        <w:rPr/>
        <w:t>2</w:t>
      </w:r>
      <w:r>
        <w:rPr>
          <w:rtl w:val="true"/>
        </w:rPr>
        <w:t xml:space="preserve">. </w:t>
      </w:r>
      <w:r>
        <w:rPr>
          <w:rtl w:val="true"/>
        </w:rPr>
        <w:t>تعریف سیاست</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فرمان دادن، سرپرستی و همت گماشتن به اصلاح مردم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اصطلاح امروزی دارای معنی و تعریف‌های بسیاری است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به معنی علم به دست آوردن قدرت و حفظ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خاص، دانش و هنر کارآمد دولت و در معنی عام، هرگونه روش اداره یا بهبود امور شخصی یا اجتماعی؛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حکومت کردن دولت و رهبری روابط آن با دیگر دولت‌ها؛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علمی‌که می‌آموزد چه‌کسی می‌برد، چه چیزی می‌برد، کی می‌برد و چرا می‌برد؟</w:t>
      </w:r>
      <w:r>
        <w:rPr>
          <w:rStyle w:val="FootnoteAnchor"/>
          <w:rtl w:val="true"/>
        </w:rPr>
        <w:footnoteReference w:id="4"/>
      </w:r>
      <w:bookmarkStart w:id="20" w:name="pg4769_36435"/>
    </w:p>
    <w:p>
      <w:pPr>
        <w:pStyle w:val="Heading4"/>
        <w:numPr>
          <w:ilvl w:val="3"/>
          <w:numId w:val="1"/>
        </w:numPr>
        <w:rPr/>
      </w:pPr>
      <w:bookmarkStart w:id="21" w:name="__RefHeading___Toc1890183_2035185390"/>
      <w:bookmarkStart w:id="22" w:name="_Toc8"/>
      <w:bookmarkEnd w:id="20"/>
      <w:bookmarkEnd w:id="21"/>
      <w:r>
        <w:rPr/>
        <w:t>3</w:t>
      </w:r>
      <w:r>
        <w:rPr>
          <w:rtl w:val="true"/>
        </w:rPr>
        <w:t xml:space="preserve">. </w:t>
      </w:r>
      <w:r>
        <w:rPr>
          <w:rtl w:val="true"/>
        </w:rPr>
        <w:t>تعریف دولت</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اقبال، نیک‌بختی کشور، گردش مال، پیروزی و گروهی که بر مملکت حکومت می‌کنند،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برای این واژه، سه تعریف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عبارت است از اجتماع انسان‌هایی که در سرزمین معین سکونت اختیار کرده‌اند و حکومت سازمان یافته‌ای حاکمیت خود را بر آنها اعمال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تعریف، دولت واحدی است در برگیرنده چهار عنصر جمعیت، سرزمین، حکومت و حاکمیت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معنای حکومت، هیئت حاکمه و فرمان‌روایان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معنای قوه مجریه کشور و هیئت دولت که وظیفه‌اش اجرای قانون است</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23" w:name="__RefHeading___Toc1890185_2035185390"/>
      <w:bookmarkStart w:id="24" w:name="_Toc9"/>
      <w:bookmarkEnd w:id="23"/>
      <w:r>
        <w:rPr/>
        <w:t>4</w:t>
      </w:r>
      <w:r>
        <w:rPr>
          <w:rtl w:val="true"/>
        </w:rPr>
        <w:t xml:space="preserve">. </w:t>
      </w:r>
      <w:r>
        <w:rPr>
          <w:rtl w:val="true"/>
        </w:rPr>
        <w:t>تعریف حکومت</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کارگزاری است که بدان وسیله، اراده دولت متبلور می‌شود و جامه عمل می‌پوشد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حکمرانی که بتواند در درون محدوده ارضی معین به منظور اجرای مقررات خویش، دعوی انحصاری استفاده مشروع از زور را با موفقیت به کرسی بنشاند، حکومت خوانده می‌شود</w:t>
      </w:r>
      <w:r>
        <w:rPr>
          <w:rFonts w:eastAsia="IRNazanin" w:cs="IRNazanin"/>
          <w:color w:val="111111"/>
          <w:sz w:val="28"/>
          <w:szCs w:val="28"/>
          <w:rtl w:val="true"/>
          <w:lang w:bidi="fa-IR"/>
        </w:rPr>
        <w:t>.</w:t>
      </w:r>
      <w:r>
        <w:rPr>
          <w:rStyle w:val="FootnoteAnchor"/>
          <w:rtl w:val="true"/>
        </w:rPr>
        <w:footnoteReference w:id="6"/>
      </w:r>
      <w:bookmarkStart w:id="25" w:name="pg4769_36436"/>
    </w:p>
    <w:p>
      <w:pPr>
        <w:pStyle w:val="BookText"/>
        <w:rPr/>
      </w:pPr>
      <w:bookmarkEnd w:id="25"/>
      <w:r>
        <w:rPr>
          <w:rFonts w:ascii="IRNazanin" w:hAnsi="IRNazanin" w:eastAsia="IRNazanin"/>
          <w:color w:val="111111"/>
          <w:sz w:val="28"/>
          <w:sz w:val="28"/>
          <w:szCs w:val="28"/>
          <w:rtl w:val="true"/>
          <w:lang w:bidi="fa-IR"/>
        </w:rPr>
        <w:t>بر اساس تعریف‌های بالا، باورهای مربوط به تعامل دین با سیاست و زیرمجموعه‌های آن را به دو دسته می‌توان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رسالت دین به امور شخصی، فردی و باطنی محدود می‌شود و وظیفه دین، انسان‌سازی و تهذیب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براین باورند که اگر چه رسالت دین، انسان‌سازی است، ولی انسان‌ها تربیت نمی‌شوند، مگر اینکه امور سیاسی و اجتماعی نیز ساختار دینی داشته باشند و به وسیله دین‌داران تدبیر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در ساختار فاسد سیاسی و اجتماعی و در پرتو قوانین غیردینی، جوهره دین و رسالت ادیان فراموش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بر مبنای نگرش دوم،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ساختار دولت</w:t>
      </w:r>
    </w:p>
    <w:p>
      <w:pPr>
        <w:pStyle w:val="Heading4"/>
        <w:numPr>
          <w:ilvl w:val="3"/>
          <w:numId w:val="1"/>
        </w:numPr>
        <w:rPr/>
      </w:pPr>
      <w:bookmarkStart w:id="26" w:name="__RefHeading___Toc1890187_2035185390"/>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ساختار حکومت‌ها و دولت‌ها براساس مبانی گوناگون، شکل‌های متفاوتی می‌پذیرد که مهم‌ترین آنها عبارت است از</w:t>
      </w:r>
      <w:r>
        <w:rPr>
          <w:rFonts w:eastAsia="IRNazanin" w:cs="IRNazanin"/>
          <w:color w:val="111111"/>
          <w:sz w:val="28"/>
          <w:szCs w:val="28"/>
          <w:rtl w:val="true"/>
          <w:lang w:bidi="fa-IR"/>
        </w:rPr>
        <w:t>:</w:t>
      </w:r>
    </w:p>
    <w:p>
      <w:pPr>
        <w:pStyle w:val="Heading4"/>
        <w:numPr>
          <w:ilvl w:val="3"/>
          <w:numId w:val="1"/>
        </w:numPr>
        <w:rPr/>
      </w:pPr>
      <w:bookmarkStart w:id="28" w:name="__RefHeading___Toc1890189_2035185390"/>
      <w:bookmarkStart w:id="29" w:name="_Toc11"/>
      <w:bookmarkEnd w:id="28"/>
      <w:r>
        <w:rPr/>
        <w:t>1</w:t>
      </w:r>
      <w:r>
        <w:rPr>
          <w:rtl w:val="true"/>
        </w:rPr>
        <w:t xml:space="preserve">. </w:t>
      </w:r>
      <w:r>
        <w:rPr>
          <w:rtl w:val="true"/>
        </w:rPr>
        <w:t>ساختار دولت ها و حکومت ها براساس تعداد حاکمان</w:t>
      </w:r>
      <w:bookmarkEnd w:id="29"/>
    </w:p>
    <w:p>
      <w:pPr>
        <w:pStyle w:val="Heading5"/>
        <w:numPr>
          <w:ilvl w:val="4"/>
          <w:numId w:val="1"/>
        </w:numPr>
        <w:rPr/>
      </w:pPr>
      <w:bookmarkStart w:id="30" w:name="__RefHeading___Toc1890191_2035185390"/>
      <w:bookmarkStart w:id="31" w:name="_Toc12"/>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در این شکل از حکومت، ساختارهای سه گانه زیر وجود دارد</w:t>
      </w:r>
      <w:r>
        <w:rPr>
          <w:rFonts w:eastAsia="IRNazanin" w:cs="IRNazanin"/>
          <w:color w:val="111111"/>
          <w:sz w:val="28"/>
          <w:szCs w:val="28"/>
          <w:rtl w:val="true"/>
          <w:lang w:bidi="fa-IR"/>
        </w:rPr>
        <w:t>:</w:t>
      </w:r>
    </w:p>
    <w:p>
      <w:pPr>
        <w:pStyle w:val="Heading5"/>
        <w:numPr>
          <w:ilvl w:val="4"/>
          <w:numId w:val="1"/>
        </w:numPr>
        <w:rPr/>
      </w:pPr>
      <w:bookmarkStart w:id="32" w:name="__RefHeading___Toc1890193_2035185390"/>
      <w:bookmarkStart w:id="33" w:name="_Toc13"/>
      <w:bookmarkEnd w:id="32"/>
      <w:r>
        <w:rPr>
          <w:rtl w:val="true"/>
        </w:rPr>
        <w:t>الف</w:t>
      </w:r>
      <w:r>
        <w:rPr>
          <w:rtl w:val="true"/>
        </w:rPr>
        <w:t xml:space="preserve">) </w:t>
      </w:r>
      <w:r>
        <w:rPr>
          <w:rtl w:val="true"/>
        </w:rPr>
        <w:t>حکومت فرد</w:t>
      </w:r>
      <w:bookmarkEnd w:id="3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نوع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حکومت قرار دارد و به میل و رأی خود، فرمانروایی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این گونه حکومت‌ها به شکل پادشاهی اداره می‌شود و از گذشته تاکنون، انتقال قدرت در آن به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34" w:name="pg4769_36437"/>
    </w:p>
    <w:p>
      <w:pPr>
        <w:pStyle w:val="Heading5"/>
        <w:numPr>
          <w:ilvl w:val="4"/>
          <w:numId w:val="1"/>
        </w:numPr>
        <w:rPr/>
      </w:pPr>
      <w:bookmarkStart w:id="35" w:name="__RefHeading___Toc1890195_2035185390"/>
      <w:bookmarkStart w:id="36" w:name="_Toc14"/>
      <w:bookmarkEnd w:id="34"/>
      <w:bookmarkEnd w:id="35"/>
      <w:r>
        <w:rPr>
          <w:rtl w:val="true"/>
        </w:rPr>
        <w:t>ب</w:t>
      </w:r>
      <w:r>
        <w:rPr>
          <w:rtl w:val="true"/>
        </w:rPr>
        <w:t xml:space="preserve">) </w:t>
      </w:r>
      <w:r>
        <w:rPr>
          <w:rtl w:val="true"/>
        </w:rPr>
        <w:t>حکومت گروهی</w:t>
      </w:r>
      <w:bookmarkEnd w:id="36"/>
    </w:p>
    <w:p>
      <w:pPr>
        <w:pStyle w:val="BookText"/>
        <w:rPr/>
      </w:pPr>
      <w:r>
        <w:rPr>
          <w:rFonts w:ascii="IRNazanin" w:hAnsi="IRNazanin" w:eastAsia="IRNazanin"/>
          <w:color w:val="111111"/>
          <w:sz w:val="28"/>
          <w:sz w:val="28"/>
          <w:szCs w:val="28"/>
          <w:rtl w:val="true"/>
          <w:lang w:bidi="fa-IR"/>
        </w:rPr>
        <w:t>در این شیوه از حکومت، حاکمان، گروهی هستند که از نظر فکری و طبقاتی ادعای برتری دارند و خود را برای اداره حکومت از دیگران شایسته‌تر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از حکومت، خود به سه‌دسته</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اریستو کراسی، الیگارشی</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حکومت نخبگان</w:t>
      </w:r>
      <w:r>
        <w:rPr>
          <w:rFonts w:ascii="IRNazanin" w:hAnsi="IRNazanin" w:eastAsia="IRNazanin"/>
          <w:color w:val="111111"/>
          <w:sz w:val="28"/>
          <w:sz w:val="28"/>
          <w:szCs w:val="28"/>
          <w:rtl w:val="true"/>
          <w:lang w:bidi="fa-IR"/>
        </w:rPr>
        <w:t xml:space="preserve"> تقسیم می‌شود</w:t>
      </w:r>
      <w:r>
        <w:rPr>
          <w:rFonts w:eastAsia="IRNazanin" w:cs="IRNazanin"/>
          <w:color w:val="111111"/>
          <w:sz w:val="28"/>
          <w:szCs w:val="28"/>
          <w:rtl w:val="true"/>
          <w:lang w:bidi="fa-IR"/>
        </w:rPr>
        <w:t>.</w:t>
      </w:r>
    </w:p>
    <w:p>
      <w:pPr>
        <w:pStyle w:val="Heading5"/>
        <w:numPr>
          <w:ilvl w:val="4"/>
          <w:numId w:val="1"/>
        </w:numPr>
        <w:rPr/>
      </w:pPr>
      <w:bookmarkStart w:id="37" w:name="__RefHeading___Toc1890197_2035185390"/>
      <w:bookmarkStart w:id="38" w:name="_Toc15"/>
      <w:bookmarkEnd w:id="37"/>
      <w:r>
        <w:rPr>
          <w:rtl w:val="true"/>
        </w:rPr>
        <w:t>ج</w:t>
      </w:r>
      <w:r>
        <w:rPr>
          <w:rtl w:val="true"/>
        </w:rPr>
        <w:t xml:space="preserve">) </w:t>
      </w:r>
      <w:r>
        <w:rPr>
          <w:rtl w:val="true"/>
        </w:rPr>
        <w:t>جمهوری</w:t>
      </w:r>
      <w:bookmarkEnd w:id="38"/>
    </w:p>
    <w:p>
      <w:pPr>
        <w:pStyle w:val="BookText"/>
        <w:rPr/>
      </w:pPr>
      <w:r>
        <w:rPr>
          <w:rFonts w:ascii="IRNazanin" w:hAnsi="IRNazanin" w:eastAsia="IRNazanin"/>
          <w:color w:val="111111"/>
          <w:sz w:val="28"/>
          <w:sz w:val="28"/>
          <w:szCs w:val="28"/>
          <w:rtl w:val="true"/>
          <w:lang w:bidi="fa-IR"/>
        </w:rPr>
        <w:t>در این شیوه، قدرت و منصب‌های دولتی از سوی مردم به طور مستقیم و یا غیر مستقیم به حاکمان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جمهوری، امروزه به شکل‌های گوناگون در کشورها وجود دارد و ساختار این‌گونه رژیم‌ها تنها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بازشناخته می‌شود</w:t>
      </w:r>
      <w:r>
        <w:rPr>
          <w:rFonts w:eastAsia="IRNazanin" w:cs="IRNazanin"/>
          <w:color w:val="111111"/>
          <w:sz w:val="28"/>
          <w:szCs w:val="28"/>
          <w:rtl w:val="true"/>
          <w:lang w:bidi="fa-IR"/>
        </w:rPr>
        <w:t>.</w:t>
      </w:r>
    </w:p>
    <w:p>
      <w:pPr>
        <w:pStyle w:val="Heading4"/>
        <w:numPr>
          <w:ilvl w:val="3"/>
          <w:numId w:val="1"/>
        </w:numPr>
        <w:rPr/>
      </w:pPr>
      <w:bookmarkStart w:id="39" w:name="__RefHeading___Toc1890199_2035185390"/>
      <w:bookmarkStart w:id="40" w:name="_Toc16"/>
      <w:bookmarkEnd w:id="39"/>
      <w:r>
        <w:rPr/>
        <w:t>2</w:t>
      </w:r>
      <w:r>
        <w:rPr>
          <w:rtl w:val="true"/>
        </w:rPr>
        <w:t xml:space="preserve">. </w:t>
      </w:r>
      <w:r>
        <w:rPr>
          <w:rtl w:val="true"/>
        </w:rPr>
        <w:t>ساختار دولت ها و حکومت ها بر اساس تمرکز قدرت</w:t>
      </w:r>
      <w:bookmarkEnd w:id="40"/>
    </w:p>
    <w:p>
      <w:pPr>
        <w:pStyle w:val="BookText"/>
        <w:rPr/>
      </w:pPr>
      <w:r>
        <w:rPr>
          <w:rFonts w:ascii="IRNazanin" w:hAnsi="IRNazanin" w:eastAsia="IRNazanin"/>
          <w:color w:val="111111"/>
          <w:sz w:val="28"/>
          <w:sz w:val="28"/>
          <w:szCs w:val="28"/>
          <w:rtl w:val="true"/>
          <w:lang w:bidi="fa-IR"/>
        </w:rPr>
        <w:t xml:space="preserve">حکومت‌ها از نظر تمرکز قدرت در پایتخت یا پراکندگی آن در ایالت‌ها،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حکومت ها براساس مشارکت شهروندان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مشارکت شهروندان در نظام و دولت، حکومت به دو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توتالیتر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توتالیتر، همه جنبه‌های زندگی شهروندان زیر نظر حکومت و براساس خواست حزب حاکم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چنین حکومتی، وجود ساختار ویژه با ایدئولوژی‌های خاص، نظام پلیسی نیرومند، کنترل کامل رسانه‌ای و تمرکز اقتصادی لازم است، ولی حکومت به شیوه دموکراسی، حکومتی است که در آن شهروندان و احزاب مشارکت دارند و جامعه مدنی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دموکراسی </w:t>
      </w:r>
      <w:bookmarkStart w:id="41" w:name="pg4769_36438"/>
    </w:p>
    <w:p>
      <w:pPr>
        <w:pStyle w:val="BookText"/>
        <w:rPr/>
      </w:pPr>
      <w:bookmarkEnd w:id="41"/>
      <w:r>
        <w:rPr>
          <w:rFonts w:ascii="IRNazanin" w:hAnsi="IRNazanin" w:eastAsia="IRNazanin"/>
          <w:color w:val="111111"/>
          <w:sz w:val="28"/>
          <w:sz w:val="28"/>
          <w:szCs w:val="28"/>
          <w:rtl w:val="true"/>
          <w:lang w:bidi="fa-IR"/>
        </w:rPr>
        <w:t xml:space="preserve">گاه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بسیاری از کشورهای غربی و گاه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انگلیس و ژاپن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برآن، ساختار حکومتی این گونه کشورها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نظام‌های سیاسی معاصر، تفکیک قوا به عنوان شیوه‌ای کارآمد برای اداره جامعه و یکی از ویژگی‌ها و مبانی دموکراسی پذیرفته شده است</w:t>
      </w:r>
      <w:r>
        <w:rPr>
          <w:rFonts w:eastAsia="IRNazanin" w:cs="IRNazanin"/>
          <w:color w:val="111111"/>
          <w:sz w:val="28"/>
          <w:szCs w:val="28"/>
          <w:rtl w:val="true"/>
          <w:lang w:bidi="fa-IR"/>
        </w:rPr>
        <w:t>.</w:t>
      </w:r>
    </w:p>
    <w:p>
      <w:pPr>
        <w:pStyle w:val="Heading4"/>
        <w:numPr>
          <w:ilvl w:val="3"/>
          <w:numId w:val="1"/>
        </w:numPr>
        <w:rPr/>
      </w:pPr>
      <w:bookmarkStart w:id="42" w:name="__RefHeading___Toc1890201_2035185390"/>
      <w:bookmarkStart w:id="43" w:name="_Toc17"/>
      <w:bookmarkEnd w:id="42"/>
      <w:r>
        <w:rPr/>
        <w:t>4</w:t>
      </w:r>
      <w:r>
        <w:rPr>
          <w:rtl w:val="true"/>
        </w:rPr>
        <w:t xml:space="preserve">. </w:t>
      </w:r>
      <w:r>
        <w:rPr>
          <w:rtl w:val="true"/>
        </w:rPr>
        <w:t>ساختار حکومت، براساس جهان بینی</w:t>
      </w:r>
      <w:bookmarkEnd w:id="43"/>
    </w:p>
    <w:p>
      <w:pPr>
        <w:pStyle w:val="Heading5"/>
        <w:numPr>
          <w:ilvl w:val="4"/>
          <w:numId w:val="1"/>
        </w:numPr>
        <w:rPr/>
      </w:pPr>
      <w:bookmarkStart w:id="44" w:name="__RefHeading___Toc1890203_2035185390"/>
      <w:bookmarkStart w:id="45" w:name="_Toc18"/>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حکومت‌ها، از این نظر دو گونه‌اند</w:t>
      </w:r>
      <w:r>
        <w:rPr>
          <w:rFonts w:eastAsia="IRNazanin" w:cs="IRNazanin"/>
          <w:color w:val="111111"/>
          <w:sz w:val="28"/>
          <w:szCs w:val="28"/>
          <w:rtl w:val="true"/>
          <w:lang w:bidi="fa-IR"/>
        </w:rPr>
        <w:t>:</w:t>
      </w:r>
    </w:p>
    <w:p>
      <w:pPr>
        <w:pStyle w:val="Heading5"/>
        <w:numPr>
          <w:ilvl w:val="4"/>
          <w:numId w:val="1"/>
        </w:numPr>
        <w:rPr/>
      </w:pPr>
      <w:bookmarkStart w:id="46" w:name="__RefHeading___Toc1890205_2035185390"/>
      <w:bookmarkStart w:id="47" w:name="_Toc19"/>
      <w:bookmarkEnd w:id="46"/>
      <w:r>
        <w:rPr>
          <w:rtl w:val="true"/>
        </w:rPr>
        <w:t>الف</w:t>
      </w:r>
      <w:r>
        <w:rPr>
          <w:rtl w:val="true"/>
        </w:rPr>
        <w:t xml:space="preserve">) </w:t>
      </w:r>
      <w:r>
        <w:rPr>
          <w:rtl w:val="true"/>
        </w:rPr>
        <w:t>حکومت الهی</w:t>
      </w:r>
      <w:bookmarkEnd w:id="47"/>
    </w:p>
    <w:p>
      <w:pPr>
        <w:pStyle w:val="BookText"/>
        <w:rPr/>
      </w:pPr>
      <w:r>
        <w:rPr>
          <w:rFonts w:ascii="IRNazanin" w:hAnsi="IRNazanin" w:eastAsia="IRNazanin"/>
          <w:color w:val="111111"/>
          <w:sz w:val="28"/>
          <w:sz w:val="28"/>
          <w:szCs w:val="28"/>
          <w:rtl w:val="true"/>
          <w:lang w:bidi="fa-IR"/>
        </w:rPr>
        <w:t>در این نوع از تدبیر سیاسی که حکومت قانون است، منبع قانون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قدرت، امانتی در دست حاکمان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الهی که در پرتو قانون الهی پا گرفته است، به شرط حفظ کرامت انسان‌ها و تخطی نکردن از قانون آسمانی می‌تواند در ساختارهای گوناگون نمود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حکومت الهی، استبدادی نیست؛ زیرا در حکومت استبدادی، ملاک قانون، خواست حاکم است؛ در حالی که حکومت دینی بر حاکمیت قانون الهی بنا نهاده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ساختارهای مطلوب حکومت الهی،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جمهوری اسلامی ایران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نمونه‌ای  از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نظام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زیرا اداره کشور متکی بر آرای مردم بوده و روش دموکراتیک حکومتی پذیرفته شده است و در کنار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تعیین‌کننده محتوای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این‌گونه نظام‌ها با تفکیک قوا سازگارند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 w:name="__RefHeading___Toc1890207_2035185390"/>
      <w:bookmarkStart w:id="49" w:name="_Toc20"/>
      <w:bookmarkEnd w:id="48"/>
      <w:r>
        <w:rPr>
          <w:rtl w:val="true"/>
        </w:rPr>
        <w:t>ب</w:t>
      </w:r>
      <w:r>
        <w:rPr>
          <w:rtl w:val="true"/>
        </w:rPr>
        <w:t xml:space="preserve">) </w:t>
      </w:r>
      <w:r>
        <w:rPr>
          <w:rtl w:val="true"/>
        </w:rPr>
        <w:t>حکومت طاغوتی</w:t>
      </w:r>
      <w:bookmarkStart w:id="50" w:name="pg4769_36439"/>
      <w:bookmarkEnd w:id="49"/>
    </w:p>
    <w:p>
      <w:pPr>
        <w:pStyle w:val="BookText"/>
        <w:rPr/>
      </w:pPr>
      <w:bookmarkEnd w:id="50"/>
      <w:r>
        <w:rPr>
          <w:rFonts w:ascii="IRNazanin" w:hAnsi="IRNazanin" w:eastAsia="IRNazanin"/>
          <w:color w:val="111111"/>
          <w:sz w:val="28"/>
          <w:sz w:val="28"/>
          <w:szCs w:val="28"/>
          <w:rtl w:val="true"/>
          <w:lang w:bidi="fa-IR"/>
        </w:rPr>
        <w:t>قرآن کریم، برخی از ویژگی‌های نظام‌های طاغوتی را این‌گونه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و خودکامگی، انحصارطلبی، قدرت‌طلبی، تکبر و برتری‌طلبی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گفت این‌گونه حکومت‌ها با برخی ساختارهای سیاسی مانند رژیم استبدادی سازگارند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افزون بر این، از نظر محتوایی نیز می‌توان حکومت‌ها را به دینی و غیردینی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متأثر از مبانی سکولاریستی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 که در این صورت، شیوه نگرش گردانندگان جامعه بر ساختار حکومت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ساختار نظام جمهوری اسلامی ایران که حکومتی دینی است، نه با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سازگاراست و نه با رژیم‌های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ریاستی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پارلمانی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نظام حکومتی ایران، مسئله تفکیک قوا به دلیل نظارت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ولایت مطلقه فقیه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عنوان شیوه‌ای منحصر به فرد و جدید شناخته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خاستگاه دولت</w:t>
      </w:r>
    </w:p>
    <w:p>
      <w:pPr>
        <w:pStyle w:val="Heading4"/>
        <w:numPr>
          <w:ilvl w:val="3"/>
          <w:numId w:val="1"/>
        </w:numPr>
        <w:rPr/>
      </w:pPr>
      <w:bookmarkStart w:id="51" w:name="__RefHeading___Toc1890209_2035185390"/>
      <w:bookmarkStart w:id="52" w:name="_Toc21"/>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تا کنون درباره خاستگاه و پیدایش دولت، با توجه به پیشینه تاریخی آن، نظریه‌های زیر ارائه شده است</w:t>
      </w:r>
      <w:r>
        <w:rPr>
          <w:rFonts w:eastAsia="IRNazanin" w:cs="IRNazanin"/>
          <w:color w:val="111111"/>
          <w:sz w:val="28"/>
          <w:szCs w:val="28"/>
          <w:rtl w:val="true"/>
          <w:lang w:bidi="fa-IR"/>
        </w:rPr>
        <w:t>:</w:t>
      </w:r>
    </w:p>
    <w:p>
      <w:pPr>
        <w:pStyle w:val="Heading4"/>
        <w:numPr>
          <w:ilvl w:val="3"/>
          <w:numId w:val="1"/>
        </w:numPr>
        <w:rPr/>
      </w:pPr>
      <w:bookmarkStart w:id="53" w:name="__RefHeading___Toc1890211_2035185390"/>
      <w:bookmarkStart w:id="54" w:name="_Toc22"/>
      <w:bookmarkEnd w:id="53"/>
      <w:r>
        <w:rPr/>
        <w:t>1</w:t>
      </w:r>
      <w:r>
        <w:rPr>
          <w:rtl w:val="true"/>
        </w:rPr>
        <w:t xml:space="preserve">. </w:t>
      </w:r>
      <w:r>
        <w:rPr>
          <w:rtl w:val="true"/>
        </w:rPr>
        <w:t>نظریه فطری یا طبیعی</w:t>
      </w:r>
      <w:bookmarkEnd w:id="5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به طبیعی و فطری بودن پیدایش دولت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فیلسوفان یونان باستان، این نظریه را بیان کردند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ارسطو</w:t>
      </w:r>
      <w:r>
        <w:rPr>
          <w:rFonts w:ascii="IRNazanin" w:hAnsi="IRNazanin" w:eastAsia="IRNazanin"/>
          <w:color w:val="111111"/>
          <w:sz w:val="28"/>
          <w:sz w:val="28"/>
          <w:szCs w:val="28"/>
          <w:rtl w:val="true"/>
          <w:lang w:bidi="fa-IR"/>
        </w:rPr>
        <w:t xml:space="preserve"> معتقد بود که دولت </w:t>
      </w:r>
      <w:bookmarkStart w:id="55" w:name="pg4769_36440"/>
    </w:p>
    <w:p>
      <w:pPr>
        <w:pStyle w:val="BookText"/>
        <w:rPr/>
      </w:pPr>
      <w:bookmarkEnd w:id="55"/>
      <w:r>
        <w:rPr>
          <w:rFonts w:ascii="IRNazanin" w:hAnsi="IRNazanin" w:eastAsia="IRNazanin"/>
          <w:color w:val="111111"/>
          <w:sz w:val="28"/>
          <w:sz w:val="28"/>
          <w:szCs w:val="28"/>
          <w:rtl w:val="true"/>
          <w:lang w:bidi="fa-IR"/>
        </w:rPr>
        <w:t>ساخته و پرداخته سرشت انسانی است و انسان به طور طبیعی موجودی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اجتماع انسانی برای رفع نیازها و دست‌یابی به هدف خود، نیازمند داشتن دولتند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ارسطو، رسیدن به سعادت که همان هدف تشکیل دولت است بدون دولت ممکن نیست</w:t>
      </w:r>
      <w:r>
        <w:rPr>
          <w:rFonts w:eastAsia="IRNazanin" w:cs="IRNazanin"/>
          <w:color w:val="111111"/>
          <w:sz w:val="28"/>
          <w:szCs w:val="28"/>
          <w:rtl w:val="true"/>
          <w:lang w:bidi="fa-IR"/>
        </w:rPr>
        <w:t>.</w:t>
      </w:r>
    </w:p>
    <w:p>
      <w:pPr>
        <w:pStyle w:val="Heading4"/>
        <w:numPr>
          <w:ilvl w:val="3"/>
          <w:numId w:val="1"/>
        </w:numPr>
        <w:rPr/>
      </w:pPr>
      <w:bookmarkStart w:id="56" w:name="__RefHeading___Toc1890213_2035185390"/>
      <w:bookmarkStart w:id="57" w:name="_Toc23"/>
      <w:bookmarkEnd w:id="56"/>
      <w:r>
        <w:rPr/>
        <w:t>2</w:t>
      </w:r>
      <w:r>
        <w:rPr>
          <w:rtl w:val="true"/>
        </w:rPr>
        <w:t xml:space="preserve">. </w:t>
      </w:r>
      <w:r>
        <w:rPr>
          <w:rtl w:val="true"/>
        </w:rPr>
        <w:t>نظریه الهی</w:t>
      </w:r>
      <w:bookmarkEnd w:id="57"/>
    </w:p>
    <w:p>
      <w:pPr>
        <w:pStyle w:val="BookText"/>
        <w:rPr/>
      </w:pPr>
      <w:r>
        <w:rPr>
          <w:rFonts w:ascii="IRNazanin" w:hAnsi="IRNazanin" w:eastAsia="IRNazanin"/>
          <w:color w:val="111111"/>
          <w:sz w:val="28"/>
          <w:sz w:val="28"/>
          <w:szCs w:val="28"/>
          <w:rtl w:val="true"/>
          <w:lang w:bidi="fa-IR"/>
        </w:rPr>
        <w:t>براساس این نظریه که از نظریه‌های کهن در این زمینه به شمار می‌رود، تشکیل دولت ناشی از حکمت و اراده الهی است و حاکمان جامعه، جانشین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نویسندگان مسیحی پیش از </w:t>
      </w:r>
      <w:r>
        <w:rPr>
          <w:rFonts w:ascii="IRNazanin" w:hAnsi="IRNazanin" w:eastAsia="IRNazanin"/>
          <w:i/>
          <w:i/>
          <w:iCs/>
          <w:color w:val="111111"/>
          <w:sz w:val="28"/>
          <w:sz w:val="28"/>
          <w:szCs w:val="28"/>
          <w:rtl w:val="true"/>
          <w:lang w:bidi="fa-IR"/>
        </w:rPr>
        <w:t>رنسانس،</w:t>
      </w:r>
      <w:r>
        <w:rPr>
          <w:rFonts w:ascii="IRNazanin" w:hAnsi="IRNazanin" w:eastAsia="IRNazanin"/>
          <w:color w:val="111111"/>
          <w:sz w:val="28"/>
          <w:sz w:val="28"/>
          <w:szCs w:val="28"/>
          <w:rtl w:val="true"/>
          <w:lang w:bidi="fa-IR"/>
        </w:rPr>
        <w:t xml:space="preserve"> دولت را براساس اراده و مشیت خداوند، استوار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اسلامی از جمله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نیز معتقدند که دولت دارای منشأ الهی بوده و قانون‌گذار واقعی،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جوامع بشری، قانون‌گذار باید از سوی خداوند اجازه وضع و اجرای قانون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این مهم را به خواست انسان‌ها واگذار کرد</w:t>
      </w:r>
      <w:r>
        <w:rPr>
          <w:rFonts w:eastAsia="IRNazanin" w:cs="IRNazanin"/>
          <w:color w:val="111111"/>
          <w:sz w:val="28"/>
          <w:szCs w:val="28"/>
          <w:rtl w:val="true"/>
          <w:lang w:bidi="fa-IR"/>
        </w:rPr>
        <w:t>.</w:t>
      </w:r>
    </w:p>
    <w:p>
      <w:pPr>
        <w:pStyle w:val="Heading4"/>
        <w:numPr>
          <w:ilvl w:val="3"/>
          <w:numId w:val="1"/>
        </w:numPr>
        <w:rPr/>
      </w:pPr>
      <w:bookmarkStart w:id="58" w:name="__RefHeading___Toc1890215_2035185390"/>
      <w:bookmarkStart w:id="59" w:name="_Toc24"/>
      <w:bookmarkEnd w:id="58"/>
      <w:r>
        <w:rPr/>
        <w:t>3</w:t>
      </w:r>
      <w:r>
        <w:rPr>
          <w:rtl w:val="true"/>
        </w:rPr>
        <w:t xml:space="preserve">. </w:t>
      </w:r>
      <w:r>
        <w:rPr>
          <w:rtl w:val="true"/>
        </w:rPr>
        <w:t>نظریه قرارداد اجتماعی</w:t>
      </w:r>
      <w:bookmarkEnd w:id="59"/>
    </w:p>
    <w:p>
      <w:pPr>
        <w:pStyle w:val="BookText"/>
        <w:rPr/>
      </w:pPr>
      <w:r>
        <w:rPr>
          <w:rFonts w:ascii="IRNazanin" w:hAnsi="IRNazanin" w:eastAsia="IRNazanin"/>
          <w:color w:val="111111"/>
          <w:sz w:val="28"/>
          <w:sz w:val="28"/>
          <w:szCs w:val="28"/>
          <w:rtl w:val="true"/>
          <w:lang w:bidi="fa-IR"/>
        </w:rPr>
        <w:t>بنابر این دیدگاه، دولت نتیجه گفت‌وگو و نوعی قرارداد میان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مردم با موافقت یکدیگر، از بخشی از حقوق خود چشم پوشی می‌کنند و آن‌را به دولت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دولت ایجاد نظم و امنیت در جامعه را به عهده می‌گیرد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این، </w:t>
      </w:r>
      <w:r>
        <w:rPr>
          <w:rFonts w:ascii="IRNazanin" w:hAnsi="IRNazanin" w:eastAsia="IRNazanin"/>
          <w:i/>
          <w:i/>
          <w:iCs/>
          <w:color w:val="111111"/>
          <w:sz w:val="28"/>
          <w:sz w:val="28"/>
          <w:szCs w:val="28"/>
          <w:rtl w:val="true"/>
          <w:lang w:bidi="fa-IR"/>
        </w:rPr>
        <w:t>سوفسطاییان</w:t>
      </w:r>
      <w:r>
        <w:rPr>
          <w:rFonts w:ascii="IRNazanin" w:hAnsi="IRNazanin" w:eastAsia="IRNazanin"/>
          <w:color w:val="111111"/>
          <w:sz w:val="28"/>
          <w:sz w:val="28"/>
          <w:szCs w:val="28"/>
          <w:rtl w:val="true"/>
          <w:lang w:bidi="fa-IR"/>
        </w:rPr>
        <w:t xml:space="preserve"> عقیده داشتند که سازمان‌های سیاسی در نتیجه روابط آشکار و پنهان و قراردادهای اجتماعی به‌وجود آمده‌اند و دست طبیعت در ایجاد آن دخالتی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مشارکت مردمی گسترده بود؛ زیرا تربیت سیاسی در نگاه آنان، دارای مفاهیم گوناگونی مانند اقتصاد، پرورش کودک، مردم‌شناسی و فن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سوفسطاییان </w:t>
      </w:r>
      <w:bookmarkStart w:id="60" w:name="pg4769_36441"/>
    </w:p>
    <w:p>
      <w:pPr>
        <w:pStyle w:val="BookText"/>
        <w:rPr/>
      </w:pPr>
      <w:bookmarkEnd w:id="60"/>
      <w:r>
        <w:rPr>
          <w:rFonts w:ascii="IRNazanin" w:hAnsi="IRNazanin" w:eastAsia="IRNazanin"/>
          <w:color w:val="111111"/>
          <w:sz w:val="28"/>
          <w:sz w:val="28"/>
          <w:szCs w:val="28"/>
          <w:rtl w:val="true"/>
          <w:lang w:bidi="fa-IR"/>
        </w:rPr>
        <w:t>هدف سیاست را پرورش افرادی می‌دانستند که با گفتار و کردار خود در کارهای مملکتی نفوذ شگرفی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رنسانس و در نزاع میان پادشاه و کلیسا،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هابز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طرفدار حکومت مطلق پادشاه شد 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جامعه سیاسی نه تأمین سعادت فردی و نه پرورش فضایل اخلاقی، بلکه ایجاد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امنیت داخلی جامعه را ضامن سعادت و آزادی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هابز این بود که همه مردم برای رهایی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طبیعی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واگذار کردن قدرت و اختیار خویش به حکومت و فرمان‌برداری بی‌چون و چرا از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حکومت مقتدر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کسانی مانند </w:t>
      </w:r>
      <w:r>
        <w:rPr>
          <w:rFonts w:ascii="Amiri" w:hAnsi="Amiri" w:eastAsia="Amiri" w:cs="Amiri"/>
          <w:i/>
          <w:i/>
          <w:iCs/>
          <w:color w:val="111111"/>
          <w:sz w:val="28"/>
          <w:sz w:val="28"/>
          <w:szCs w:val="28"/>
          <w:rtl w:val="true"/>
          <w:lang w:bidi="ar-SA"/>
        </w:rPr>
        <w:t>بُدِن، لاک، هابز و روسو</w:t>
      </w:r>
      <w:r>
        <w:rPr>
          <w:rFonts w:ascii="IRNazanin" w:hAnsi="IRNazanin" w:eastAsia="IRNazanin"/>
          <w:color w:val="111111"/>
          <w:sz w:val="28"/>
          <w:sz w:val="28"/>
          <w:szCs w:val="28"/>
          <w:rtl w:val="true"/>
          <w:lang w:bidi="fa-IR"/>
        </w:rPr>
        <w:t>، قرارداد اجتماعی را منشأ دولت می‌دانند، اگرچه تفسیر هریک با دیگری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لاک به نظریه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امروزه نظام دموکراسی نیز بر اساس همین نظریه پی‌ریزی شده است</w:t>
      </w:r>
      <w:r>
        <w:rPr>
          <w:rFonts w:eastAsia="IRNazanin" w:cs="IRNazanin"/>
          <w:color w:val="111111"/>
          <w:sz w:val="28"/>
          <w:szCs w:val="28"/>
          <w:rtl w:val="true"/>
          <w:lang w:bidi="fa-IR"/>
        </w:rPr>
        <w:t>.</w:t>
      </w:r>
    </w:p>
    <w:p>
      <w:pPr>
        <w:pStyle w:val="Heading4"/>
        <w:numPr>
          <w:ilvl w:val="3"/>
          <w:numId w:val="1"/>
        </w:numPr>
        <w:rPr/>
      </w:pPr>
      <w:bookmarkStart w:id="61" w:name="__RefHeading___Toc1890217_2035185390"/>
      <w:bookmarkStart w:id="62" w:name="_Toc25"/>
      <w:bookmarkEnd w:id="61"/>
      <w:r>
        <w:rPr/>
        <w:t>4</w:t>
      </w:r>
      <w:r>
        <w:rPr>
          <w:rtl w:val="true"/>
        </w:rPr>
        <w:t xml:space="preserve">. </w:t>
      </w:r>
      <w:r>
        <w:rPr>
          <w:rtl w:val="true"/>
        </w:rPr>
        <w:t>نظریه زور</w:t>
      </w:r>
      <w:bookmarkEnd w:id="62"/>
    </w:p>
    <w:p>
      <w:pPr>
        <w:pStyle w:val="BookText"/>
        <w:rPr/>
      </w:pPr>
      <w:r>
        <w:rPr>
          <w:rFonts w:ascii="IRNazanin" w:hAnsi="IRNazanin" w:eastAsia="IRNazanin"/>
          <w:color w:val="111111"/>
          <w:sz w:val="28"/>
          <w:sz w:val="28"/>
          <w:szCs w:val="28"/>
          <w:rtl w:val="true"/>
          <w:lang w:bidi="fa-IR"/>
        </w:rPr>
        <w:t>بنابراین نظریه که تفسیر تاریخی پیدایش دولت و توجیه عقلی موجودیت آن است، دولت، نتیجه زور آشکاری است که قوی‌ترها بر ضعیف‌ترها اعمال می‌کنند تا آنها را به انقیاد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دولت حتی پس از استقرار نیز برای بقای خود از زور بهره می‌گیرد؛ زیرا بدون زور، امکان نابودی دولت به وسیله دشمنان داخلی و خارجی وجود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نظریه، فردگرایان، مارکسیست‌ها و در زمان معاصر، برخی اندیشمندان آلمانی، تفسیرهای گوناگونی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علاقه دولت‌ها </w:t>
      </w:r>
      <w:bookmarkStart w:id="63" w:name="pg4769_36442"/>
    </w:p>
    <w:p>
      <w:pPr>
        <w:pStyle w:val="BookText"/>
        <w:rPr/>
      </w:pPr>
      <w:bookmarkEnd w:id="63"/>
      <w:r>
        <w:rPr>
          <w:rFonts w:ascii="IRNazanin" w:hAnsi="IRNazanin" w:eastAsia="IRNazanin"/>
          <w:color w:val="111111"/>
          <w:sz w:val="28"/>
          <w:sz w:val="28"/>
          <w:szCs w:val="28"/>
          <w:rtl w:val="true"/>
          <w:lang w:bidi="fa-IR"/>
        </w:rPr>
        <w:t>برای بستن پیمان‌های نظامی و افزایش قدرت نظامی، بیانگر این است که هنوز دولت‌ها زور را برای ادامه زندگی خود ضروری می‌دانند</w:t>
      </w:r>
      <w:r>
        <w:rPr>
          <w:rFonts w:eastAsia="IRNazanin" w:cs="IRNazanin"/>
          <w:color w:val="111111"/>
          <w:sz w:val="28"/>
          <w:szCs w:val="28"/>
          <w:rtl w:val="true"/>
          <w:lang w:bidi="fa-IR"/>
        </w:rPr>
        <w:t>.</w:t>
      </w:r>
    </w:p>
    <w:p>
      <w:pPr>
        <w:pStyle w:val="Heading4"/>
        <w:numPr>
          <w:ilvl w:val="3"/>
          <w:numId w:val="1"/>
        </w:numPr>
        <w:rPr/>
      </w:pPr>
      <w:bookmarkStart w:id="64" w:name="__RefHeading___Toc1890219_2035185390"/>
      <w:bookmarkStart w:id="65" w:name="_Toc26"/>
      <w:bookmarkEnd w:id="64"/>
      <w:r>
        <w:rPr/>
        <w:t>5</w:t>
      </w:r>
      <w:r>
        <w:rPr>
          <w:rtl w:val="true"/>
        </w:rPr>
        <w:t xml:space="preserve">. </w:t>
      </w:r>
      <w:r>
        <w:rPr>
          <w:rtl w:val="true"/>
        </w:rPr>
        <w:t>نظریه ژنتیک</w:t>
      </w:r>
      <w:bookmarkEnd w:id="65"/>
    </w:p>
    <w:p>
      <w:pPr>
        <w:pStyle w:val="BookText"/>
        <w:rPr/>
      </w:pPr>
      <w:r>
        <w:rPr>
          <w:rFonts w:ascii="IRNazanin" w:hAnsi="IRNazanin" w:eastAsia="IRNazanin"/>
          <w:color w:val="111111"/>
          <w:sz w:val="28"/>
          <w:sz w:val="28"/>
          <w:szCs w:val="28"/>
          <w:rtl w:val="true"/>
          <w:lang w:bidi="fa-IR"/>
        </w:rPr>
        <w:t>بنابراین نظریه، دولت نتیجه گسترش طبیعی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روند طبیعی حیات اجتماعی، از یک خانواده، چند خانواده به وجود آمد؛ خانواده‌ها یا گروه‌های خویشاوند، با هم یک روستا را تشکیل دادند؛ روستاها هم به محل اقامت بزرگ‌تر، یعنی شهر تبدیل شدند؛ پس از آن، شهرها با یکدیگر، دولت را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دیدگاه دو نظریه دیگر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ascii="IRNazanin" w:hAnsi="IRNazanin" w:eastAsia="IRNazanin"/>
          <w:i/>
          <w:i/>
          <w:iCs/>
          <w:color w:val="111111"/>
          <w:sz w:val="28"/>
          <w:sz w:val="28"/>
          <w:szCs w:val="28"/>
          <w:rtl w:val="true"/>
          <w:lang w:bidi="fa-IR"/>
        </w:rPr>
        <w:t>پدر سالاری و مادر سالاری</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این‌دو نظریه آن است که نخستین خانواده، پدرسالار بوده است یا مادر سالار</w:t>
      </w:r>
      <w:r>
        <w:rPr>
          <w:rFonts w:eastAsia="IRNazanin" w:cs="IRNazanin"/>
          <w:color w:val="111111"/>
          <w:sz w:val="28"/>
          <w:szCs w:val="28"/>
          <w:rtl w:val="true"/>
          <w:lang w:bidi="fa-IR"/>
        </w:rPr>
        <w:t>.</w:t>
      </w:r>
      <w:r>
        <w:rPr>
          <w:rStyle w:val="FootnoteAnchor"/>
          <w:rtl w:val="true"/>
        </w:rPr>
        <w:footnoteReference w:id="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6" w:name="pg4769_36443"/>
    </w:p>
    <w:p>
      <w:pPr>
        <w:pStyle w:val="Heading2"/>
        <w:numPr>
          <w:ilvl w:val="1"/>
          <w:numId w:val="1"/>
        </w:numPr>
        <w:rPr/>
      </w:pPr>
      <w:bookmarkStart w:id="67" w:name="__RefHeading___Toc1890221_2035185390"/>
      <w:bookmarkStart w:id="68" w:name="_Toc27"/>
      <w:bookmarkEnd w:id="66"/>
      <w:bookmarkEnd w:id="67"/>
      <w:r>
        <w:rPr>
          <w:rtl w:val="true"/>
        </w:rPr>
        <w:t>بخش دوم</w:t>
      </w:r>
      <w:r>
        <w:rPr>
          <w:rtl w:val="true"/>
        </w:rPr>
        <w:t>:</w:t>
      </w:r>
      <w:r>
        <w:rPr>
          <w:rtl w:val="true"/>
        </w:rPr>
        <w:t>ضرورت وجود حکومت در اسلام</w:t>
      </w:r>
      <w:bookmarkEnd w:id="68"/>
    </w:p>
    <w:p>
      <w:pPr>
        <w:pStyle w:val="Heading3"/>
        <w:numPr>
          <w:ilvl w:val="2"/>
          <w:numId w:val="1"/>
        </w:numPr>
        <w:rPr/>
      </w:pPr>
      <w:bookmarkStart w:id="69" w:name="__RefHeading___Toc1890223_2035185390"/>
      <w:bookmarkStart w:id="70" w:name="_Toc28"/>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بحث درباره ضرورت حکومت در اسلام، به ویژه در فقه امامیه، وقتی اهمیّت می‌یابد که بدانیم برخی گروه‌ها و اشخاص ضرورت تأسیس حکومت دینی را زیر سؤال می‌برند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علی عبدالرازق</w:t>
      </w:r>
      <w:r>
        <w:rPr>
          <w:rFonts w:ascii="IRNazanin" w:hAnsi="IRNazanin" w:eastAsia="IRNazanin"/>
          <w:color w:val="111111"/>
          <w:sz w:val="28"/>
          <w:sz w:val="28"/>
          <w:szCs w:val="28"/>
          <w:rtl w:val="true"/>
          <w:lang w:bidi="fa-IR"/>
        </w:rPr>
        <w:t xml:space="preserve"> از علمای اهل سنّت مصر، نخستین بار این مسئله را به طور گسترده به بحث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معقتد است که رسالت حضرت محمد صلی‌الله‌علیه‌و‌آله همانند رسالت پیامبران پیش از او با اقناع و پند و اندرز انجام می‌شد، نه با خشونت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تأسیس دولت نبوی را اقدامی متفاوت از دعوت اسلامی و خارج از حد و مرزهای رسالت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محمد صلی‌الله‌علیه‌و‌آله، رسولی است که پیام دینی را ابلاغ می‌کرد و هیچ علاقه‌ای به قدرت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جز رسولی همانند برادران رسولش که پیش از او بودند،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شاه بود و نه مؤسس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قدر درباره دولت پیامبر بررسی می‌شود، به نتیجه واحدی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هیچ یک از ارکان اساسی را که سیاست‌شناسان برای یک حکومت دنیوی قائل‌اند،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کمبود آن احساس می‌شد و نبودش </w:t>
      </w:r>
      <w:bookmarkStart w:id="71" w:name="pg4769_36444"/>
    </w:p>
    <w:p>
      <w:pPr>
        <w:pStyle w:val="BookText"/>
        <w:rPr/>
      </w:pPr>
      <w:bookmarkEnd w:id="71"/>
      <w:r>
        <w:rPr>
          <w:rFonts w:ascii="IRNazanin" w:hAnsi="IRNazanin" w:eastAsia="IRNazanin"/>
          <w:color w:val="111111"/>
          <w:sz w:val="28"/>
          <w:sz w:val="28"/>
          <w:szCs w:val="28"/>
          <w:rtl w:val="true"/>
          <w:lang w:bidi="fa-IR"/>
        </w:rPr>
        <w:t>برای نظام مستقر در آن دوره، نقص بود و نه مظهری از هرج و مرج یا اختلال بود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نگرش‌ها که از سوی عالمان شیعه</w:t>
      </w:r>
      <w:r>
        <w:rPr>
          <w:rStyle w:val="FootnoteAnchor"/>
          <w:rtl w:val="true"/>
        </w:rPr>
        <w:footnoteReference w:id="10"/>
      </w:r>
      <w:r>
        <w:rPr>
          <w:rFonts w:ascii="IRNazanin" w:hAnsi="IRNazanin" w:eastAsia="IRNazanin"/>
          <w:color w:val="111111"/>
          <w:sz w:val="28"/>
          <w:sz w:val="28"/>
          <w:szCs w:val="28"/>
          <w:rtl w:val="true"/>
          <w:lang w:bidi="fa-IR"/>
        </w:rPr>
        <w:t>نیز بیان شده است، ضرورت حکومت از نگاه دین را به عنوان مسئله‌ای قابل مناقشه، مطرح کرده و این پرسش را پیش می‌آورد که براهین ضرورت حکومت از نگاه دینی چیست؟ در پاسخ به این پرسش، می‌توان به این دلایل اشاره کرد</w:t>
      </w:r>
      <w:r>
        <w:rPr>
          <w:rFonts w:eastAsia="IRNazanin" w:cs="IRNazanin"/>
          <w:color w:val="111111"/>
          <w:sz w:val="28"/>
          <w:szCs w:val="28"/>
          <w:rtl w:val="true"/>
          <w:lang w:bidi="fa-IR"/>
        </w:rPr>
        <w:t>:</w:t>
      </w:r>
    </w:p>
    <w:p>
      <w:pPr>
        <w:pStyle w:val="Heading3"/>
        <w:numPr>
          <w:ilvl w:val="2"/>
          <w:numId w:val="1"/>
        </w:numPr>
        <w:rPr/>
      </w:pPr>
      <w:bookmarkStart w:id="72" w:name="__RefHeading___Toc1890225_2035185390"/>
      <w:bookmarkStart w:id="73" w:name="_Toc29"/>
      <w:bookmarkEnd w:id="72"/>
      <w:r>
        <w:rPr/>
        <w:t>1</w:t>
      </w:r>
      <w:r>
        <w:rPr>
          <w:rtl w:val="true"/>
        </w:rPr>
        <w:t xml:space="preserve">. </w:t>
      </w:r>
      <w:r>
        <w:rPr>
          <w:rtl w:val="true"/>
        </w:rPr>
        <w:t>ادله عقلی ضرورت وجود حکومت در اسلام</w:t>
      </w:r>
      <w:bookmarkEnd w:id="73"/>
    </w:p>
    <w:p>
      <w:pPr>
        <w:pStyle w:val="Heading4"/>
        <w:numPr>
          <w:ilvl w:val="3"/>
          <w:numId w:val="1"/>
        </w:numPr>
        <w:rPr/>
      </w:pPr>
      <w:bookmarkStart w:id="74" w:name="__RefHeading___Toc1890227_2035185390"/>
      <w:bookmarkStart w:id="75" w:name="_Toc30"/>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در این قسمت، تلاش شده است دیدگاه امام خمینی رحمه‌الله درباره ضرورت تأسیس حکومت در اسلام</w:t>
      </w:r>
      <w:r>
        <w:rPr>
          <w:rStyle w:val="FootnoteAnchor"/>
          <w:rtl w:val="true"/>
        </w:rPr>
        <w:footnoteReference w:id="11"/>
      </w:r>
      <w:r>
        <w:rPr>
          <w:rFonts w:ascii="IRNazanin" w:hAnsi="IRNazanin" w:eastAsia="IRNazanin"/>
          <w:color w:val="111111"/>
          <w:sz w:val="28"/>
          <w:sz w:val="28"/>
          <w:szCs w:val="28"/>
          <w:rtl w:val="true"/>
          <w:lang w:bidi="fa-IR"/>
        </w:rPr>
        <w:t>به اختصار دسته‌بندی شود</w:t>
      </w:r>
      <w:r>
        <w:rPr>
          <w:rFonts w:eastAsia="IRNazanin" w:cs="IRNazanin"/>
          <w:color w:val="111111"/>
          <w:sz w:val="28"/>
          <w:szCs w:val="28"/>
          <w:rtl w:val="true"/>
          <w:lang w:bidi="fa-IR"/>
        </w:rPr>
        <w:t>:</w:t>
      </w:r>
    </w:p>
    <w:p>
      <w:pPr>
        <w:pStyle w:val="Heading4"/>
        <w:numPr>
          <w:ilvl w:val="3"/>
          <w:numId w:val="1"/>
        </w:numPr>
        <w:rPr/>
      </w:pPr>
      <w:bookmarkStart w:id="76" w:name="__RefHeading___Toc1890229_2035185390"/>
      <w:bookmarkStart w:id="77" w:name="_Toc31"/>
      <w:bookmarkEnd w:id="76"/>
      <w:r>
        <w:rPr>
          <w:rtl w:val="true"/>
        </w:rPr>
        <w:t>الف</w:t>
      </w:r>
      <w:r>
        <w:rPr>
          <w:rtl w:val="true"/>
        </w:rPr>
        <w:t xml:space="preserve">) </w:t>
      </w:r>
      <w:r>
        <w:rPr>
          <w:rtl w:val="true"/>
        </w:rPr>
        <w:t>ضرورت وجود نهادهای اجرایی</w:t>
      </w:r>
      <w:bookmarkEnd w:id="7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امام خمینی رحمه‌الله مجموعه قوانین برای اصلاح جامعه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قانون، مایه اصلاح و سعادت بشر شود، به قوه اجرایی که اجرا کننده قانون باشد،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متعال، همراه با مجموعه قوانین، یعنی احکام شرع، حکومت و دستگاه اجرا کننده قانون نیز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کشورهای جهان و در همه زمان‌ها این گونه است که </w:t>
      </w:r>
      <w:bookmarkStart w:id="78" w:name="pg4769_36445"/>
    </w:p>
    <w:p>
      <w:pPr>
        <w:pStyle w:val="BookText"/>
        <w:rPr/>
      </w:pPr>
      <w:bookmarkEnd w:id="78"/>
      <w:r>
        <w:rPr>
          <w:rFonts w:ascii="IRNazanin" w:hAnsi="IRNazanin" w:eastAsia="IRNazanin"/>
          <w:color w:val="111111"/>
          <w:sz w:val="28"/>
          <w:sz w:val="28"/>
          <w:szCs w:val="28"/>
          <w:rtl w:val="true"/>
          <w:lang w:bidi="fa-IR"/>
        </w:rPr>
        <w:t>قانون‌گذاری به تنهایی سعادت بشر را تأمین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اسلام، همان‌گونه که قانون‌گذاری کرده، برای اجرای قانون نیز قوه مجریه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ولیّ امر در حکومت اسلامی، متصدی قوه مجریه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استمرار اجرای احکام</w:t>
      </w:r>
    </w:p>
    <w:p>
      <w:pPr>
        <w:pStyle w:val="BookText"/>
        <w:rPr/>
      </w:pPr>
      <w:r>
        <w:rPr>
          <w:rFonts w:ascii="IRNazanin" w:hAnsi="IRNazanin" w:eastAsia="IRNazanin"/>
          <w:color w:val="111111"/>
          <w:sz w:val="28"/>
          <w:sz w:val="28"/>
          <w:szCs w:val="28"/>
          <w:rtl w:val="true"/>
          <w:lang w:bidi="fa-IR"/>
        </w:rPr>
        <w:t>از نظر امام خمینی رحمه‌الله ضرورت احکامی که حکومت رسول اکرم صلی‌الله‌علیه‌و‌آله به وجود آورد، به زمان پیامبر محدود نمی‌شود، بلکه پس از رحلت آن حضرت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رمز استمرار دین را جلوگیری از فرسودگی آن می‌داند و معتقد است که اگر برای دین، پیشوایی برپادارنده نظم و قانون، خدمت‌گذاری امین و نگاهبانی امانت‌دار نباشد، دین به کهنگی و فرسودگی دچار خواهد شد و مهم‌تر اینکه سنّت و احکام اسلامی دگرگونه خواهد گشت و بدعت گذاران، چیزهای تازه‌ای به دین خواهند افزود</w:t>
      </w:r>
      <w:r>
        <w:rPr>
          <w:rFonts w:eastAsia="IRNazanin" w:cs="IRNazanin"/>
          <w:color w:val="111111"/>
          <w:sz w:val="28"/>
          <w:szCs w:val="28"/>
          <w:rtl w:val="true"/>
          <w:lang w:bidi="fa-IR"/>
        </w:rPr>
        <w:t>.</w:t>
      </w:r>
    </w:p>
    <w:p>
      <w:pPr>
        <w:pStyle w:val="Heading4"/>
        <w:numPr>
          <w:ilvl w:val="3"/>
          <w:numId w:val="1"/>
        </w:numPr>
        <w:rPr/>
      </w:pPr>
      <w:bookmarkStart w:id="79" w:name="__RefHeading___Toc1890231_2035185390"/>
      <w:bookmarkStart w:id="80" w:name="_Toc32"/>
      <w:bookmarkEnd w:id="79"/>
      <w:r>
        <w:rPr>
          <w:rtl w:val="true"/>
        </w:rPr>
        <w:t>ج</w:t>
      </w:r>
      <w:r>
        <w:rPr>
          <w:rtl w:val="true"/>
        </w:rPr>
        <w:t xml:space="preserve">) </w:t>
      </w:r>
      <w:r>
        <w:rPr>
          <w:rtl w:val="true"/>
        </w:rPr>
        <w:t>حکومت؛ امر حیاتی و بشری</w:t>
      </w:r>
      <w:bookmarkEnd w:id="80"/>
    </w:p>
    <w:p>
      <w:pPr>
        <w:pStyle w:val="BookText"/>
        <w:rPr/>
      </w:pPr>
      <w:r>
        <w:rPr>
          <w:rFonts w:ascii="IRNazanin" w:hAnsi="IRNazanin" w:eastAsia="IRNazanin"/>
          <w:color w:val="111111"/>
          <w:sz w:val="28"/>
          <w:sz w:val="28"/>
          <w:szCs w:val="28"/>
          <w:rtl w:val="true"/>
          <w:lang w:bidi="fa-IR"/>
        </w:rPr>
        <w:t>از جمله دلیل‌های امام خمینی بر ضرورت تشکیل حکومت اسلامی آن است که هیچ یک از فرقه‌ها، ملت‌ها و پیروان مذاهب گوناگون، نتوانسته‌اند بدون برپا دارنده نظم و قانون و یک رئیس و رهبر به حیات خود ادامه دهند؛ زیرا برای گذران امر دین و دنیای خویش، ناگزیر به وجود چنین شخصی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حکمت الهی روا نیست که مردم بی‌رهبر و بی‌سرپرست رها شوند؛ چون خداوند به نیاز مردم در این زمینه آگاه است</w:t>
      </w:r>
      <w:r>
        <w:rPr>
          <w:rFonts w:eastAsia="IRNazanin" w:cs="IRNazanin"/>
          <w:color w:val="111111"/>
          <w:sz w:val="28"/>
          <w:szCs w:val="28"/>
          <w:rtl w:val="true"/>
          <w:lang w:bidi="fa-IR"/>
        </w:rPr>
        <w:t>.</w:t>
      </w:r>
    </w:p>
    <w:p>
      <w:pPr>
        <w:pStyle w:val="Heading4"/>
        <w:numPr>
          <w:ilvl w:val="3"/>
          <w:numId w:val="1"/>
        </w:numPr>
        <w:rPr/>
      </w:pPr>
      <w:bookmarkStart w:id="81" w:name="__RefHeading___Toc1890233_2035185390"/>
      <w:bookmarkStart w:id="82" w:name="_Toc33"/>
      <w:bookmarkEnd w:id="81"/>
      <w:r>
        <w:rPr>
          <w:rtl w:val="true"/>
        </w:rPr>
        <w:t>د</w:t>
      </w:r>
      <w:r>
        <w:rPr>
          <w:rtl w:val="true"/>
        </w:rPr>
        <w:t xml:space="preserve">) </w:t>
      </w:r>
      <w:r>
        <w:rPr>
          <w:rtl w:val="true"/>
        </w:rPr>
        <w:t>ماهیت و کیفیت قوانین اسلامی</w:t>
      </w:r>
      <w:bookmarkEnd w:id="82"/>
    </w:p>
    <w:p>
      <w:pPr>
        <w:pStyle w:val="Heading5"/>
        <w:numPr>
          <w:ilvl w:val="4"/>
          <w:numId w:val="1"/>
        </w:numPr>
        <w:rPr/>
      </w:pPr>
      <w:bookmarkStart w:id="83" w:name="__RefHeading___Toc1890235_2035185390"/>
      <w:bookmarkStart w:id="84" w:name="_Toc34"/>
      <w:bookmarkEnd w:id="83"/>
      <w:r>
        <w:rPr>
          <w:rtl w:val="true"/>
        </w:rPr>
        <w:t>اشاره</w:t>
      </w:r>
      <w:bookmarkEnd w:id="8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حضرت امام رحمه‌الله دلیل دیگر ضرورت تشکیل حکومت، ماهیت و کیفیت قوانین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کیفیت این قوانین به گونه‌ای است که اداره سیاسی، اقتصادی و فرهنگی جامعه، نیازمند تشکیل دولت است</w:t>
      </w:r>
      <w:r>
        <w:rPr>
          <w:rFonts w:eastAsia="IRNazanin" w:cs="IRNazanin"/>
          <w:color w:val="111111"/>
          <w:sz w:val="28"/>
          <w:szCs w:val="28"/>
          <w:rtl w:val="true"/>
          <w:lang w:bidi="fa-IR"/>
        </w:rPr>
        <w:t xml:space="preserve">. </w:t>
      </w:r>
      <w:bookmarkStart w:id="85" w:name="pg4769_36446"/>
    </w:p>
    <w:p>
      <w:pPr>
        <w:pStyle w:val="BookText"/>
        <w:rPr/>
      </w:pPr>
      <w:bookmarkEnd w:id="85"/>
      <w:r>
        <w:rPr>
          <w:rFonts w:ascii="IRNazanin" w:hAnsi="IRNazanin" w:eastAsia="IRNazanin"/>
          <w:color w:val="111111"/>
          <w:sz w:val="28"/>
          <w:sz w:val="28"/>
          <w:szCs w:val="28"/>
          <w:rtl w:val="true"/>
          <w:lang w:bidi="fa-IR"/>
        </w:rPr>
        <w:t>بنابراین، احکام شرع دربردارنده قوانین و مقررات گوناگونی است که سازنده نظام کلی اجتماعی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حقوقی، هرچه بشر نیاز دارد،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ماهیت و کیفیت احکام شرع، در می‌یابیم که اجرای این قوانین و عمل کردن به آنها، مستلزم تشکیل حکومت است و بدون تأسیس یک دستگاه نظام‌مند اجرایی، نمی‌توان احکام الهی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سازنده نظام جامعه اسلامی است، عبارتند از</w:t>
      </w:r>
      <w:r>
        <w:rPr>
          <w:rFonts w:eastAsia="IRNazanin" w:cs="IRNazanin"/>
          <w:color w:val="111111"/>
          <w:sz w:val="28"/>
          <w:szCs w:val="28"/>
          <w:rtl w:val="true"/>
          <w:lang w:bidi="fa-IR"/>
        </w:rPr>
        <w:t>:</w:t>
      </w:r>
    </w:p>
    <w:p>
      <w:pPr>
        <w:pStyle w:val="Heading5"/>
        <w:numPr>
          <w:ilvl w:val="4"/>
          <w:numId w:val="1"/>
        </w:numPr>
        <w:rPr/>
      </w:pPr>
      <w:bookmarkStart w:id="86" w:name="__RefHeading___Toc1890237_2035185390"/>
      <w:bookmarkStart w:id="87" w:name="_Toc35"/>
      <w:bookmarkEnd w:id="86"/>
      <w:r>
        <w:rPr>
          <w:rtl w:val="true"/>
        </w:rPr>
        <w:t>احکام مالی</w:t>
      </w:r>
      <w:bookmarkEnd w:id="87"/>
    </w:p>
    <w:p>
      <w:pPr>
        <w:pStyle w:val="BookText"/>
        <w:rPr/>
      </w:pPr>
      <w:r>
        <w:rPr>
          <w:rFonts w:ascii="IRNazanin" w:hAnsi="IRNazanin" w:eastAsia="IRNazanin"/>
          <w:color w:val="111111"/>
          <w:sz w:val="28"/>
          <w:sz w:val="28"/>
          <w:szCs w:val="28"/>
          <w:rtl w:val="true"/>
          <w:lang w:bidi="fa-IR"/>
        </w:rPr>
        <w:t xml:space="preserve">مالیات 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نه‌تنها برای کمک به فقیران و سادات نیازمند، بلکه برای تشکیل حکومت و تأمین مخارج ضروری یک دولت بزرگ مقرر شده است</w:t>
      </w:r>
      <w:r>
        <w:rPr>
          <w:rFonts w:eastAsia="IRNazanin" w:cs="IRNazanin"/>
          <w:color w:val="111111"/>
          <w:sz w:val="28"/>
          <w:szCs w:val="28"/>
          <w:rtl w:val="true"/>
          <w:lang w:bidi="fa-IR"/>
        </w:rPr>
        <w:t>.</w:t>
      </w:r>
    </w:p>
    <w:p>
      <w:pPr>
        <w:pStyle w:val="Heading5"/>
        <w:numPr>
          <w:ilvl w:val="4"/>
          <w:numId w:val="1"/>
        </w:numPr>
        <w:rPr/>
      </w:pPr>
      <w:bookmarkStart w:id="88" w:name="__RefHeading___Toc1890239_2035185390"/>
      <w:bookmarkStart w:id="89" w:name="_Toc36"/>
      <w:bookmarkEnd w:id="88"/>
      <w:r>
        <w:rPr>
          <w:rtl w:val="true"/>
        </w:rPr>
        <w:t>احکام دفاع ملی</w:t>
      </w:r>
      <w:bookmarkEnd w:id="89"/>
    </w:p>
    <w:p>
      <w:pPr>
        <w:pStyle w:val="BookText"/>
        <w:rPr/>
      </w:pPr>
      <w:r>
        <w:rPr>
          <w:rFonts w:ascii="IRNazanin" w:hAnsi="IRNazanin" w:eastAsia="IRNazanin"/>
          <w:color w:val="111111"/>
          <w:sz w:val="28"/>
          <w:sz w:val="28"/>
          <w:szCs w:val="28"/>
          <w:rtl w:val="true"/>
          <w:lang w:bidi="fa-IR"/>
        </w:rPr>
        <w:t>احکامی که مربوط به حفظ نظام اسلامی و دفاع از یکپارچگی زمین و استقلال امت اسلام است</w:t>
      </w:r>
      <w:r>
        <w:rPr>
          <w:rFonts w:eastAsia="IRNazanin" w:cs="IRNazanin"/>
          <w:color w:val="111111"/>
          <w:sz w:val="28"/>
          <w:szCs w:val="28"/>
          <w:rtl w:val="true"/>
          <w:lang w:bidi="fa-IR"/>
        </w:rPr>
        <w:t>.</w:t>
      </w:r>
    </w:p>
    <w:p>
      <w:pPr>
        <w:pStyle w:val="Heading5"/>
        <w:numPr>
          <w:ilvl w:val="4"/>
          <w:numId w:val="1"/>
        </w:numPr>
        <w:rPr/>
      </w:pPr>
      <w:bookmarkStart w:id="90" w:name="__RefHeading___Toc1890241_2035185390"/>
      <w:bookmarkStart w:id="91" w:name="_Toc37"/>
      <w:bookmarkEnd w:id="90"/>
      <w:r>
        <w:rPr>
          <w:rtl w:val="true"/>
        </w:rPr>
        <w:t>احکام حقوقی و جزایی</w:t>
      </w:r>
      <w:bookmarkEnd w:id="91"/>
    </w:p>
    <w:p>
      <w:pPr>
        <w:pStyle w:val="BookText"/>
        <w:rPr/>
      </w:pPr>
      <w:r>
        <w:rPr>
          <w:rFonts w:ascii="IRNazanin" w:hAnsi="IRNazanin" w:eastAsia="IRNazanin"/>
          <w:color w:val="111111"/>
          <w:sz w:val="28"/>
          <w:sz w:val="28"/>
          <w:szCs w:val="28"/>
          <w:rtl w:val="true"/>
          <w:lang w:bidi="fa-IR"/>
        </w:rPr>
        <w:t>بسیاری از احکام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دیات، حدود، قصاص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برمی‌گیرد که باید زیر نظر حاکم اسلامی اجرا شود و بدون برقراری یک نظام حکومتی، تحقق‌پذیر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قوانین مربوط به سازمان دولت است و اجرای آن تنها از عهده قدرت حکومتی برمی آید</w:t>
      </w:r>
      <w:r>
        <w:rPr>
          <w:rFonts w:eastAsia="IRNazanin" w:cs="IRNazanin"/>
          <w:color w:val="111111"/>
          <w:sz w:val="28"/>
          <w:szCs w:val="28"/>
          <w:rtl w:val="true"/>
          <w:lang w:bidi="fa-IR"/>
        </w:rPr>
        <w:t>.</w:t>
      </w:r>
    </w:p>
    <w:p>
      <w:pPr>
        <w:pStyle w:val="Heading4"/>
        <w:numPr>
          <w:ilvl w:val="3"/>
          <w:numId w:val="1"/>
        </w:numPr>
        <w:rPr/>
      </w:pPr>
      <w:bookmarkStart w:id="92" w:name="__RefHeading___Toc1890243_2035185390"/>
      <w:bookmarkStart w:id="93" w:name="_Toc38"/>
      <w:bookmarkEnd w:id="92"/>
      <w:r>
        <w:rPr>
          <w:rtl w:val="true"/>
        </w:rPr>
        <w:t xml:space="preserve">ه </w:t>
      </w:r>
      <w:r>
        <w:rPr>
          <w:rtl w:val="true"/>
        </w:rPr>
        <w:t xml:space="preserve">) </w:t>
      </w:r>
      <w:r>
        <w:rPr>
          <w:rtl w:val="true"/>
        </w:rPr>
        <w:t>ضرورت پیدایش انقلاب سیاسی</w:t>
      </w:r>
      <w:bookmarkEnd w:id="9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امام رحمه‌الله، شرع و عقل حکم می‌کند که از ایجاد حکومت‌های غیراسلامی و حتّی ضداسلامی در جامعه اسلامی جلوگیری کنیم؛ زیرا برقراری نظام سیاسی غیر اسلامی به معنای اجرا نشدن نظام سیاسی اسلام </w:t>
      </w:r>
      <w:bookmarkStart w:id="94" w:name="pg4769_36447"/>
    </w:p>
    <w:p>
      <w:pPr>
        <w:pStyle w:val="BookText"/>
        <w:rPr/>
      </w:pPr>
      <w:bookmarkEnd w:id="9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می‌دانیم که هر نظام سیاسی غیراسلامی، نظامی شرک‌آمیز بوده و حاکم این چنین نظامی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موظفیم آثار شرک را از جامعه و زندگی مسلمانان بزداییم</w:t>
      </w:r>
      <w:r>
        <w:rPr>
          <w:rFonts w:eastAsia="IRNazanin" w:cs="IRNazanin"/>
          <w:color w:val="111111"/>
          <w:sz w:val="28"/>
          <w:szCs w:val="28"/>
          <w:rtl w:val="true"/>
          <w:lang w:bidi="fa-IR"/>
        </w:rPr>
        <w:t>.</w:t>
      </w:r>
    </w:p>
    <w:p>
      <w:pPr>
        <w:pStyle w:val="Heading4"/>
        <w:numPr>
          <w:ilvl w:val="3"/>
          <w:numId w:val="1"/>
        </w:numPr>
        <w:rPr/>
      </w:pPr>
      <w:bookmarkStart w:id="95" w:name="__RefHeading___Toc1890245_2035185390"/>
      <w:bookmarkStart w:id="96" w:name="_Toc39"/>
      <w:bookmarkEnd w:id="95"/>
      <w:r>
        <w:rPr>
          <w:rtl w:val="true"/>
        </w:rPr>
        <w:t>و</w:t>
      </w:r>
      <w:r>
        <w:rPr>
          <w:rtl w:val="true"/>
        </w:rPr>
        <w:t xml:space="preserve">) </w:t>
      </w:r>
      <w:r>
        <w:rPr>
          <w:rtl w:val="true"/>
        </w:rPr>
        <w:t>ضرورت ایجاد وحدت اسلامی</w:t>
      </w:r>
      <w:bookmarkEnd w:id="96"/>
    </w:p>
    <w:p>
      <w:pPr>
        <w:pStyle w:val="BookText"/>
        <w:rPr/>
      </w:pPr>
      <w:r>
        <w:rPr>
          <w:rFonts w:ascii="IRNazanin" w:hAnsi="IRNazanin" w:eastAsia="IRNazanin"/>
          <w:color w:val="111111"/>
          <w:sz w:val="28"/>
          <w:sz w:val="28"/>
          <w:szCs w:val="28"/>
          <w:rtl w:val="true"/>
          <w:lang w:bidi="fa-IR"/>
        </w:rPr>
        <w:t>حضرت امام خمینی رحمه‌الله در این زمینه، به گرفتاری‌های جهان اسلام و ضرورت وحدت میان مسلمانان استدلال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برای تأمین وحدت امت اسلام و نجات سرزمین مسلمانان از تصرف و نفوذ استعمارگران و دولت‌های دست‌نشانده، راهی جز تشکیل حکومت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تحقق این اهداف، باید سرنگونی حکومت‌های ستمکار و دست نشانده را سرلوحه کارمان قرار دهیم تا شاهد وحدت امت اسلام و ایجاد حکومت عادلانه اسلامی به منظور خدمت به مردم باشیم</w:t>
      </w:r>
      <w:r>
        <w:rPr>
          <w:rFonts w:eastAsia="IRNazanin" w:cs="IRNazanin"/>
          <w:color w:val="111111"/>
          <w:sz w:val="28"/>
          <w:szCs w:val="28"/>
          <w:rtl w:val="true"/>
          <w:lang w:bidi="fa-IR"/>
        </w:rPr>
        <w:t>.</w:t>
      </w:r>
    </w:p>
    <w:p>
      <w:pPr>
        <w:pStyle w:val="Heading4"/>
        <w:numPr>
          <w:ilvl w:val="3"/>
          <w:numId w:val="1"/>
        </w:numPr>
        <w:rPr/>
      </w:pPr>
      <w:bookmarkStart w:id="97" w:name="__RefHeading___Toc1890247_2035185390"/>
      <w:bookmarkStart w:id="98" w:name="_Toc40"/>
      <w:bookmarkEnd w:id="97"/>
      <w:r>
        <w:rPr>
          <w:rtl w:val="true"/>
        </w:rPr>
        <w:t>ز</w:t>
      </w:r>
      <w:r>
        <w:rPr>
          <w:rtl w:val="true"/>
        </w:rPr>
        <w:t xml:space="preserve">) </w:t>
      </w:r>
      <w:r>
        <w:rPr>
          <w:rtl w:val="true"/>
        </w:rPr>
        <w:t>اجرای عدالت</w:t>
      </w:r>
      <w:bookmarkEnd w:id="98"/>
    </w:p>
    <w:p>
      <w:pPr>
        <w:pStyle w:val="BookText"/>
        <w:rPr/>
      </w:pPr>
      <w:r>
        <w:rPr>
          <w:rFonts w:ascii="IRNazanin" w:hAnsi="IRNazanin" w:eastAsia="IRNazanin"/>
          <w:color w:val="111111"/>
          <w:sz w:val="28"/>
          <w:sz w:val="28"/>
          <w:szCs w:val="28"/>
          <w:rtl w:val="true"/>
          <w:lang w:bidi="fa-IR"/>
        </w:rPr>
        <w:t>به عقیده ایشان، هدف بعثت انبیا، به حکم عقل و ضرورت وجود ادیان، تنها مسئله گویی و بیان احکام نیست، بلکه برای این است که زندگی انسان‌ها براساس روابط اجتماعی عادلانه از پراکندگی نجات یابد و این امر با تشکیل حکومت و اجرای احکام امکان‌پذیر است، خواه خود پیامبر موفق به تشکیل حکومت شود، خواه پیروانش پس از وی توفیق تشکیل حکومت و برقراری نظام عادلانه اجتماعی را پیدا کنند</w:t>
      </w:r>
      <w:r>
        <w:rPr>
          <w:rFonts w:eastAsia="IRNazanin" w:cs="IRNazanin"/>
          <w:color w:val="111111"/>
          <w:sz w:val="28"/>
          <w:szCs w:val="28"/>
          <w:rtl w:val="true"/>
          <w:lang w:bidi="fa-IR"/>
        </w:rPr>
        <w:t>.</w:t>
      </w:r>
    </w:p>
    <w:p>
      <w:pPr>
        <w:pStyle w:val="Heading4"/>
        <w:numPr>
          <w:ilvl w:val="3"/>
          <w:numId w:val="1"/>
        </w:numPr>
        <w:rPr/>
      </w:pPr>
      <w:bookmarkStart w:id="99" w:name="__RefHeading___Toc1890249_2035185390"/>
      <w:bookmarkStart w:id="100" w:name="_Toc41"/>
      <w:bookmarkEnd w:id="99"/>
      <w:r>
        <w:rPr>
          <w:rtl w:val="true"/>
        </w:rPr>
        <w:t>ح</w:t>
      </w:r>
      <w:r>
        <w:rPr>
          <w:rtl w:val="true"/>
        </w:rPr>
        <w:t xml:space="preserve">) </w:t>
      </w:r>
      <w:r>
        <w:rPr>
          <w:rtl w:val="true"/>
        </w:rPr>
        <w:t>جلوگیری از هرج و مرج</w:t>
      </w:r>
      <w:bookmarkEnd w:id="10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امام خمینی، از جمله ادله عقلی تشکیل حکومت اسلامی را می‌توان جلوگیری از هرج و مرج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بود که بدون تشکیل حکومت و داشتن دستگاه اجرایی که همه فعالیت‌های افراد را تحت نظام </w:t>
      </w:r>
      <w:bookmarkStart w:id="101" w:name="pg4769_36448"/>
    </w:p>
    <w:p>
      <w:pPr>
        <w:pStyle w:val="BookText"/>
        <w:rPr/>
      </w:pPr>
      <w:bookmarkEnd w:id="101"/>
      <w:r>
        <w:rPr>
          <w:rFonts w:ascii="IRNazanin" w:hAnsi="IRNazanin" w:eastAsia="IRNazanin"/>
          <w:color w:val="111111"/>
          <w:sz w:val="28"/>
          <w:sz w:val="28"/>
          <w:szCs w:val="28"/>
          <w:rtl w:val="true"/>
          <w:lang w:bidi="fa-IR"/>
        </w:rPr>
        <w:t>عادلانه درآورد، بی‌نظمی و فساد اجتماعی، اعتقادی و اخلاقی در جامعه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راه نجات جامعه، تشکیل حکومت و نظم بخشیدن به همه امور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اجمالی دلایل عقلی ضرورت تأسیس حکومت از نگاه دینی</w:t>
      </w:r>
      <w:r>
        <w:rPr>
          <w:rStyle w:val="FootnoteAnchor"/>
          <w:rtl w:val="true"/>
        </w:rPr>
        <w:footnoteReference w:id="12"/>
      </w:r>
      <w:r>
        <w:rPr>
          <w:rFonts w:ascii="IRNazanin" w:hAnsi="IRNazanin" w:eastAsia="IRNazanin"/>
          <w:color w:val="111111"/>
          <w:sz w:val="28"/>
          <w:sz w:val="28"/>
          <w:szCs w:val="28"/>
          <w:rtl w:val="true"/>
          <w:lang w:bidi="fa-IR"/>
        </w:rPr>
        <w:t>اکنون به ادله نقلی در این زمینه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نقلی ضرورت وجود حکومت در اسلام</w:t>
      </w:r>
    </w:p>
    <w:p>
      <w:pPr>
        <w:pStyle w:val="Heading4"/>
        <w:numPr>
          <w:ilvl w:val="3"/>
          <w:numId w:val="1"/>
        </w:numPr>
        <w:rPr/>
      </w:pPr>
      <w:bookmarkStart w:id="102" w:name="__RefHeading___Toc1890251_2035185390"/>
      <w:bookmarkStart w:id="103" w:name="_Toc42"/>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 xml:space="preserve">زیر بنای ادله نقلی در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04" w:name="__RefHeading___Toc1890253_2035185390"/>
      <w:bookmarkStart w:id="105" w:name="_Toc43"/>
      <w:bookmarkEnd w:id="104"/>
      <w:r>
        <w:rPr>
          <w:rtl w:val="true"/>
        </w:rPr>
        <w:t>الف</w:t>
      </w:r>
      <w:r>
        <w:rPr>
          <w:rtl w:val="true"/>
        </w:rPr>
        <w:t xml:space="preserve">) </w:t>
      </w:r>
      <w:r>
        <w:rPr>
          <w:rtl w:val="true"/>
        </w:rPr>
        <w:t>ادله قرآنی</w:t>
      </w:r>
      <w:bookmarkEnd w:id="105"/>
    </w:p>
    <w:p>
      <w:pPr>
        <w:pStyle w:val="BookText"/>
        <w:rPr/>
      </w:pPr>
      <w:r>
        <w:rPr>
          <w:rFonts w:ascii="IRNazanin" w:hAnsi="IRNazanin" w:eastAsia="IRNazanin"/>
          <w:color w:val="111111"/>
          <w:sz w:val="28"/>
          <w:sz w:val="28"/>
          <w:szCs w:val="28"/>
          <w:rtl w:val="true"/>
          <w:lang w:bidi="fa-IR"/>
        </w:rPr>
        <w:t>قرآن یکی از منابع معتبر دینی است که درباره ضرورت حکومت، می‌توان به آن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آسمانی به جنبه‌های گوناگون این بحث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قرآن در زمینه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ضرورت استمرار اجرای احکام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بَلاغٌ لِلنّاسِ وَ لِیُنْذَرُوا بِهِ وَ لِیَعْلَمُوا أَنَّما هُوَ إِلهٌ واحِدٌ؛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ابلاغی برای مردم است تا از آن بیم یابند و بدانند که او معبودی یگانه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از آن رو بر استمرار احکام دینی دلالت دارد که این قرآن برای همه مردم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مردم زمان پیامبر و یا در شهر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دینی پاسخ‌گوی نیازهای تمامی مردم در تمام زمان‌ها و مکان‌ها است و وجود احکام، بدون اجرای آن نیز بیهوده‌است وبرای اجرای‌احکام نقش حکومت دینی موضوعیت می‌یابد</w:t>
      </w:r>
      <w:r>
        <w:rPr>
          <w:rFonts w:eastAsia="IRNazanin" w:cs="IRNazanin"/>
          <w:color w:val="111111"/>
          <w:sz w:val="28"/>
          <w:szCs w:val="28"/>
          <w:rtl w:val="true"/>
          <w:lang w:bidi="fa-IR"/>
        </w:rPr>
        <w:t xml:space="preserve">. </w:t>
      </w:r>
      <w:bookmarkStart w:id="106" w:name="pg4769_36449"/>
    </w:p>
    <w:p>
      <w:pPr>
        <w:pStyle w:val="BookText"/>
        <w:rPr/>
      </w:pPr>
      <w:bookmarkEnd w:id="106"/>
      <w:r>
        <w:rPr>
          <w:rFonts w:ascii="IRNazanin" w:hAnsi="IRNazanin" w:eastAsia="IRNazanin"/>
          <w:color w:val="111111"/>
          <w:sz w:val="28"/>
          <w:sz w:val="28"/>
          <w:szCs w:val="28"/>
          <w:rtl w:val="true"/>
          <w:lang w:bidi="fa-IR"/>
        </w:rPr>
        <w:t>همچنان‌که در بررسی ادله عقلی بیان شد، استمرار قوانین به نگهبانی امانت‌دار و شایسته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مهم پیامبر نیز آن است که فرستاده خداوند و پایان بخش مقاصد انبیاست و قرار است در جهت تحقق آمال آنان گام بردارد؛ نه اینکه نسبتی با قوم، شهر و یا افراد خاص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نیز با توجه به این موضوع،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 ضرورت حاکم و حکومت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 وَ لکِنْ رَسُولَ اللّهِ وَ خاتَمَ النَّبِیِّینَ وَ کانَ اللّهُ بِکُلِّ شَیْءٍ عَلیمًا؛ محمد صلی‌الله‌علیه‌و‌آله پدر هیچ‌یک از مردان شما نیست، ولی او رسول خدا و خاتم انبیاست و خدا همیشه بر همه امور جهان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یکی از هدف‌های فرستادن پیامبران و نزول کتاب‌های آسمانی را اقامه قسط از سوی مردم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 همانا پیامبران خود را با ادله و معجزه‌ها فرستادیم و با آنها، کتاب و میزان عدل نازل کردیم تا مردم به راستی و عدالت گرایند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پیش‌تر گفتیم، قسط و عدل به خودی خود تحقق نمی‌یابد، بلکه به مجریان و ساختار حکومتی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در ادله عقلی از منظر امام خمینی رحمه‌الله گفته شد در ماهیت قوانین اسلام، ضرورت تأسیس حکومت پی‌ریزی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رسیدن به این مطلوب؛ یعنی تأسیس حکومت، ممکن نیست مگر با رعایت کردن مسائلی، مانند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حفظ نظام، آمادگی نیروها، دفاع از یکپارچگی و استقلال جامعه اسلامی</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 وَ مِنْ رِباطِ الْخَیْلِ؛ هر آنچه از نیروهای سلاح و اسب‌های آماده می‌توانید فراهم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107" w:name="__RefHeading___Toc1890255_2035185390"/>
      <w:bookmarkStart w:id="108" w:name="_Toc44"/>
      <w:bookmarkEnd w:id="107"/>
      <w:r>
        <w:rPr>
          <w:rtl w:val="true"/>
        </w:rPr>
        <w:t>ب</w:t>
      </w:r>
      <w:r>
        <w:rPr>
          <w:rtl w:val="true"/>
        </w:rPr>
        <w:t xml:space="preserve">) </w:t>
      </w:r>
      <w:r>
        <w:rPr>
          <w:rtl w:val="true"/>
        </w:rPr>
        <w:t>ادله روایی</w:t>
      </w:r>
      <w:bookmarkEnd w:id="10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مجموعه سنت را قول، فعل و تقریر معصوم بدانیم که جملگی در نظر شیعه حجیت دارند، از این مسیر نیز می‌توان به ضرورت حکومت و حاکم </w:t>
      </w:r>
    </w:p>
    <w:p>
      <w:pPr>
        <w:pStyle w:val="BookText"/>
        <w:rPr/>
      </w:pP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حضرت علی علیه‌السلام در پاسخ 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به قصد نفی حکومت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 حکومت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أنه لا حُکمَ إلاّ لِله ولکن هولاء یَقُولُون لا أمرَ إلاّ لله وَ أنّه لابدَّ لِلنّاسِ مِنْ أمیرٍ بِرّ او فاجِرٍ</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آری، درست است که حکم، خاص خدای متعال است، ولی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حکومت خاص خدای متعال است، حال آنکه مردم، به ناچار، باید حاکمی داشته باشند؛ چه درستکار و چه نادرست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حضرت، افزون بر آنکه دلالت صریح بر لزوم حاکم در جامعه دارد، حاوی نکته مهم دیگری نیز هست و آن اینکه جامعه‌ای که حاکم آن اهل جور و فسق باشد، هر آینه سزاوارتر است از جامعه‌ای که در آن حاکمی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حضرت وجود حکومت را برای جامعه ضروری می‌دانند؛ هرچند حکومت مشروع نزد ایشان حکومت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امام رضا علیه‌السلام در پاسخ به این پرسش که چرا خدای حکیم، </w:t>
      </w:r>
      <w:r>
        <w:rPr>
          <w:rFonts w:ascii="IRNazanin" w:hAnsi="IRNazanin" w:eastAsia="IRNazanin"/>
          <w:i/>
          <w:i/>
          <w:iCs/>
          <w:color w:val="111111"/>
          <w:sz w:val="28"/>
          <w:sz w:val="28"/>
          <w:szCs w:val="28"/>
          <w:rtl w:val="true"/>
          <w:lang w:bidi="fa-IR"/>
        </w:rPr>
        <w:t>اولی الامر</w:t>
      </w:r>
      <w:r>
        <w:rPr>
          <w:rFonts w:ascii="IRNazanin" w:hAnsi="IRNazanin" w:eastAsia="IRNazanin"/>
          <w:color w:val="111111"/>
          <w:sz w:val="28"/>
          <w:sz w:val="28"/>
          <w:szCs w:val="28"/>
          <w:rtl w:val="true"/>
          <w:lang w:bidi="fa-IR"/>
        </w:rPr>
        <w:t xml:space="preserve"> را قرار داده و به پیروی از آنان امر کرده است،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علل بسیار چنین کرده است؛ از جمله اینکه مردم به طریقه مشخص و معینی نگه داشته شده و دستور یافته‌اند که از این طریق تجاوز نکنند و از حدود و قوانین مقرر در نگذرند؛ زیرا با این تجاوز و تخطی دچار فساد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امر به تحقق نمی‌پیوندد و مردم به طریقه معین نمی‌روند و نمی‌مانند و قوانین الهی را برپا نمی‌دارند، مگر وقتی که فرد امین و نگهبانی برایشان گماشته شود که عهده‌دار این امر باشد و نگذارد پا را از دایره حقشان بیرون نهند یا به حقوق دیگران تعدی کنند</w:t>
      </w:r>
      <w:r>
        <w:rPr>
          <w:rFonts w:eastAsia="IRNazanin" w:cs="IRNazanin"/>
          <w:color w:val="111111"/>
          <w:sz w:val="28"/>
          <w:szCs w:val="28"/>
          <w:rtl w:val="true"/>
          <w:lang w:bidi="fa-IR"/>
        </w:rPr>
        <w:t>...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همچنین، امام علی علیه‌السلام در نهج البلاغه به دشمنی با ستم‌کاران و کمک به ستم‌دیدگان دستور می‌دهد که بهترین راه تحقق این فرمان، تأسیس حکومت دینی است که با قدرت و اقتدار از حقوق ستم دیدگان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دستور کار و شیوه تحقق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نبوی و علوی نیز تأیید کننده ضرورت تشکیل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پیشتر گفته شد، پیامبر، خود تشکیل حکومت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گواهی می‌دهد که آن حضرت به اجرای قوانین و برقراری نظام اسلامی پرداخته و به اداره جامعه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نبوی، دولت در برنامه‌های عبادی نیز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دیدن هلال ماه بر عهده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به فرمان خدا، برای جانشینی پس از خود، حاکم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با وصیت خویش فرمان الهی را ابلاغ می‌کند، این مطلب مهر تأییدی بر ضرورت تشکیل حکومت از سوی خداوند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پس از رحلت پیامبر اکرم صلی‌الله‌علیه‌و‌آله هیچ‌یک از مسلمانان در ضرورت حکومت، تردیدی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 میان آنان این بود که چه کسی باید رهبری حکومت را عهده دار می‌شد</w:t>
      </w:r>
      <w:r>
        <w:rPr>
          <w:rFonts w:eastAsia="IRNazanin" w:cs="IRNazanin"/>
          <w:color w:val="111111"/>
          <w:sz w:val="28"/>
          <w:szCs w:val="28"/>
          <w:rtl w:val="true"/>
          <w:lang w:bidi="fa-IR"/>
        </w:rPr>
        <w:t>.</w:t>
      </w:r>
      <w:r>
        <w:rPr>
          <w:rStyle w:val="FootnoteAnchor"/>
          <w:rtl w:val="true"/>
        </w:rPr>
        <w:footnoteReference w:id="1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 علیه‌السلام نیز پس از اینکه مردم به ایشان مراجعه کردند، رهبری حکومت اسلامی را پذیرفتند و با این کار مشروعیت اصل حکومت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ایشان وظیفه دانایان امّت برای برقراری </w:t>
      </w:r>
    </w:p>
    <w:p>
      <w:pPr>
        <w:pStyle w:val="BookText"/>
        <w:rPr/>
      </w:pPr>
      <w:r>
        <w:rPr>
          <w:rFonts w:ascii="IRNazanin" w:hAnsi="IRNazanin" w:eastAsia="IRNazanin"/>
          <w:color w:val="111111"/>
          <w:sz w:val="28"/>
          <w:sz w:val="28"/>
          <w:szCs w:val="28"/>
          <w:rtl w:val="true"/>
          <w:lang w:bidi="fa-IR"/>
        </w:rPr>
        <w:t>عدالت و مبارزه با ستمگران و حمایت از مظلومان را به تأسیس حکومت، وابسته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به‌خدایی سوگند که دانه را شکافت و انسان را آفرید؛ اگر نه این بود که جمیعت بسیاری گرداگردم را گرفته و به یاری‌ام قیام کرده‌اند و از این جهت، حجت تمام شده است و اگر نبود عهد و مسئولیتی که خداوند از علما و دانشمندان گرفته که  در برابر شکم‌خواری ستمگران و گرسنگی ستم‌دیدگان سکوت نکنند، مهار شتر خلافت را رها می‌ساختم و از آن صرف‌نظر می‌کردم و پایان آن را با جام آغازش سیراب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خوب می‌فهمیدید که دنیای شما در نظر من بی‌ارزش‌تر از آبی است که از بینی بزی بیرون آید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جمع‌بندی از مجموع مباحث مربوط به ضرورت حکومت به این نتایج می‌رسیم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با ادله عقلی و نقلی می‌توان بر ضرورت اصل حکومت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اسلام، تنها گروهی که در برابر این نگرش به مخالفت پرداختند،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که مردم خود باید به کتاب خدا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عصر جدید، مشهورترین و مهم‌ترین نگرش که حکومت را ضروری نمی‌داند و نهادهای مدنی را برای تدبیر امور، باور دارد، </w:t>
      </w:r>
      <w:r>
        <w:rPr>
          <w:rFonts w:ascii="IRNazanin" w:hAnsi="IRNazanin" w:eastAsia="IRNazanin"/>
          <w:i/>
          <w:i/>
          <w:iCs/>
          <w:color w:val="111111"/>
          <w:sz w:val="28"/>
          <w:sz w:val="28"/>
          <w:szCs w:val="28"/>
          <w:rtl w:val="true"/>
          <w:lang w:bidi="fa-IR"/>
        </w:rPr>
        <w:t>آنارشیست ها</w:t>
      </w:r>
      <w:r>
        <w:rPr>
          <w:rStyle w:val="FootnoteAnchor"/>
          <w:rtl w:val="true"/>
        </w:rPr>
        <w:footnoteReference w:id="17"/>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باور در هیچ جامعه‌ای نه در گذشته و نه حال، جامه عمل به خود نپوشید و تنها به عنوان یک اعتقاد و آرمان مطرح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ـ ادله عقلی، کتاب و سنت که همان قول، فعل و تقریر معصومین علیهم‌السلاماست، نیز بر ضرورت حکومت اسلامی و وجود رهبران عادل، آگاه و عالم در آن حکومت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آنان که با استناد به برخی آیات قرآنی به این نتیجه می‌رسند که پیامبر، وظیفه سیاسی و حکومتی ندارد، باید مجموع آیه‌های قرآن را بار دیگر با نگاهی ژرف بررسی کنند و در کنار آن، از سیره سیاسی و حکومتی معصومین هرگز غفلت نورزند تا از مجموعه ادله یاد شده به ضرورت حکومت اسلامی رهنمون گردند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9" w:name="pg4769_36454"/>
    </w:p>
    <w:p>
      <w:pPr>
        <w:pStyle w:val="Heading2"/>
        <w:numPr>
          <w:ilvl w:val="1"/>
          <w:numId w:val="1"/>
        </w:numPr>
        <w:rPr/>
      </w:pPr>
      <w:bookmarkStart w:id="110" w:name="__RefHeading___Toc1890257_2035185390"/>
      <w:bookmarkStart w:id="111" w:name="_Toc45"/>
      <w:bookmarkEnd w:id="109"/>
      <w:bookmarkEnd w:id="110"/>
      <w:r>
        <w:rPr>
          <w:rtl w:val="true"/>
        </w:rPr>
        <w:t>بخش سوم</w:t>
      </w:r>
      <w:r>
        <w:rPr>
          <w:rtl w:val="true"/>
        </w:rPr>
        <w:t>:</w:t>
      </w:r>
      <w:r>
        <w:rPr>
          <w:rtl w:val="true"/>
        </w:rPr>
        <w:t>قدرت، اقتدار و مشروعیت حکومت در اسلام</w:t>
      </w:r>
      <w:bookmarkEnd w:id="111"/>
    </w:p>
    <w:p>
      <w:pPr>
        <w:pStyle w:val="Heading3"/>
        <w:numPr>
          <w:ilvl w:val="2"/>
          <w:numId w:val="1"/>
        </w:numPr>
        <w:rPr/>
      </w:pPr>
      <w:bookmarkStart w:id="112" w:name="__RefHeading___Toc1890259_2035185390"/>
      <w:bookmarkStart w:id="113" w:name="_Toc46"/>
      <w:bookmarkEnd w:id="112"/>
      <w:r>
        <w:rPr/>
        <w:t>1</w:t>
      </w:r>
      <w:r>
        <w:rPr>
          <w:rtl w:val="true"/>
        </w:rPr>
        <w:t xml:space="preserve">. </w:t>
      </w:r>
      <w:r>
        <w:rPr>
          <w:rtl w:val="true"/>
        </w:rPr>
        <w:t>مفهوم شناسی</w:t>
      </w:r>
      <w:bookmarkEnd w:id="113"/>
    </w:p>
    <w:p>
      <w:pPr>
        <w:pStyle w:val="Heading4"/>
        <w:numPr>
          <w:ilvl w:val="3"/>
          <w:numId w:val="1"/>
        </w:numPr>
        <w:rPr/>
      </w:pPr>
      <w:bookmarkStart w:id="114" w:name="__RefHeading___Toc1890261_2035185390"/>
      <w:bookmarkStart w:id="115" w:name="_Toc47"/>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 xml:space="preserve">لازم است در آغاز این بحث، چهار مفهوم </w:t>
      </w:r>
      <w:r>
        <w:rPr>
          <w:rFonts w:ascii="IRNazanin" w:hAnsi="IRNazanin" w:eastAsia="IRNazanin"/>
          <w:i/>
          <w:i/>
          <w:iCs/>
          <w:color w:val="111111"/>
          <w:sz w:val="28"/>
          <w:sz w:val="28"/>
          <w:szCs w:val="28"/>
          <w:rtl w:val="true"/>
          <w:lang w:bidi="fa-IR"/>
        </w:rPr>
        <w:t>قدرت، اقتدار، مشروعیت و حاکمیت</w:t>
      </w:r>
      <w:r>
        <w:rPr>
          <w:rFonts w:ascii="IRNazanin" w:hAnsi="IRNazanin" w:eastAsia="IRNazanin"/>
          <w:color w:val="111111"/>
          <w:sz w:val="28"/>
          <w:sz w:val="28"/>
          <w:szCs w:val="28"/>
          <w:rtl w:val="true"/>
          <w:lang w:bidi="fa-IR"/>
        </w:rPr>
        <w:t>، هرچند گذرا بررسی شوند</w:t>
      </w:r>
      <w:r>
        <w:rPr>
          <w:rFonts w:eastAsia="IRNazanin" w:cs="IRNazanin"/>
          <w:color w:val="111111"/>
          <w:sz w:val="28"/>
          <w:szCs w:val="28"/>
          <w:rtl w:val="true"/>
          <w:lang w:bidi="fa-IR"/>
        </w:rPr>
        <w:t>:</w:t>
      </w:r>
    </w:p>
    <w:p>
      <w:pPr>
        <w:pStyle w:val="Heading4"/>
        <w:numPr>
          <w:ilvl w:val="3"/>
          <w:numId w:val="1"/>
        </w:numPr>
        <w:rPr/>
      </w:pPr>
      <w:bookmarkStart w:id="116" w:name="__RefHeading___Toc1890263_2035185390"/>
      <w:bookmarkStart w:id="117" w:name="_Toc48"/>
      <w:bookmarkEnd w:id="116"/>
      <w:r>
        <w:rPr>
          <w:rtl w:val="true"/>
        </w:rPr>
        <w:t>الف</w:t>
      </w:r>
      <w:r>
        <w:rPr>
          <w:rtl w:val="true"/>
        </w:rPr>
        <w:t xml:space="preserve">) </w:t>
      </w:r>
      <w:r>
        <w:rPr>
          <w:rtl w:val="true"/>
        </w:rPr>
        <w:t>قدرت</w:t>
      </w:r>
      <w:bookmarkEnd w:id="117"/>
    </w:p>
    <w:p>
      <w:pPr>
        <w:pStyle w:val="BookText"/>
        <w:rPr/>
      </w:pPr>
      <w:r>
        <w:rPr>
          <w:rFonts w:ascii="IRNazanin" w:hAnsi="IRNazanin" w:eastAsia="IRNazanin"/>
          <w:color w:val="111111"/>
          <w:sz w:val="28"/>
          <w:sz w:val="28"/>
          <w:szCs w:val="28"/>
          <w:rtl w:val="true"/>
          <w:lang w:bidi="fa-IR"/>
        </w:rPr>
        <w:t>از واژه قدرت، تعریف‌های بسیار گوناگونی ارائه شده است که دو دسته از آن برجستگی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مانند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ریمون آرون و راسل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قدرت را به معنای توان‌مندی می‌دانند که فرد در روابط خود با افراد، یا نهاد سیاسی در ارتباط با نهادها به خدمت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اگر عناصر تشکیل دهنده این ظرفیت و توان‌مندی‌ها را بشناسیم، قدرت را فهمیده‌ایم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برخی همچون </w:t>
      </w:r>
      <w:r>
        <w:rPr>
          <w:rFonts w:ascii="IRNazanin" w:hAnsi="IRNazanin" w:eastAsia="IRNazanin"/>
          <w:i/>
          <w:i/>
          <w:iCs/>
          <w:color w:val="111111"/>
          <w:sz w:val="28"/>
          <w:sz w:val="28"/>
          <w:szCs w:val="28"/>
          <w:rtl w:val="true"/>
          <w:lang w:bidi="fa-IR"/>
        </w:rPr>
        <w:t>ماکس وبر و مورگنتا</w:t>
      </w:r>
      <w:r>
        <w:rPr>
          <w:rFonts w:ascii="IRNazanin" w:hAnsi="IRNazanin" w:eastAsia="IRNazanin"/>
          <w:color w:val="111111"/>
          <w:sz w:val="28"/>
          <w:sz w:val="28"/>
          <w:szCs w:val="28"/>
          <w:rtl w:val="true"/>
          <w:lang w:bidi="fa-IR"/>
        </w:rPr>
        <w:t xml:space="preserve"> نیز، قدرت را رابطه‌ای دانسته‌اند که در آن افرد می‌کوشند افراد دیگر و نهادها را در جهت خواست خود به کاری وا دارند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تعریف از قدرت، مانعه‌الجمع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یک تعریف قابل جمعند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قدرت، رابطه‌ای درونی است که به موجب آن، خواست یک </w:t>
      </w:r>
      <w:bookmarkStart w:id="118" w:name="pg4769_36455"/>
    </w:p>
    <w:p>
      <w:pPr>
        <w:pStyle w:val="BookText"/>
        <w:rPr/>
      </w:pPr>
      <w:bookmarkEnd w:id="118"/>
      <w:r>
        <w:rPr>
          <w:rFonts w:ascii="IRNazanin" w:hAnsi="IRNazanin" w:eastAsia="IRNazanin"/>
          <w:color w:val="111111"/>
          <w:sz w:val="28"/>
          <w:sz w:val="28"/>
          <w:szCs w:val="28"/>
          <w:rtl w:val="true"/>
          <w:lang w:bidi="fa-IR"/>
        </w:rPr>
        <w:t>طرف را طرف دیگر عملی می‌کند و در آن امکانات بالقوه و استعدادها به خدمت گرفته می‌شود تا رابطه تداوم یابد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w:t>
      </w:r>
    </w:p>
    <w:p>
      <w:pPr>
        <w:pStyle w:val="BookText"/>
        <w:rPr/>
      </w:pPr>
      <w:r>
        <w:rPr>
          <w:rFonts w:ascii="IRNazanin" w:hAnsi="IRNazanin" w:eastAsia="IRNazanin"/>
          <w:color w:val="111111"/>
          <w:sz w:val="28"/>
          <w:sz w:val="28"/>
          <w:szCs w:val="28"/>
          <w:rtl w:val="true"/>
          <w:lang w:bidi="fa-IR"/>
        </w:rPr>
        <w:t xml:space="preserve">اگر قدرت را به دو دسته </w:t>
      </w:r>
      <w:r>
        <w:rPr>
          <w:rFonts w:ascii="IRNazanin" w:hAnsi="IRNazanin" w:eastAsia="IRNazanin"/>
          <w:i/>
          <w:i/>
          <w:iCs/>
          <w:color w:val="111111"/>
          <w:sz w:val="28"/>
          <w:sz w:val="28"/>
          <w:szCs w:val="28"/>
          <w:rtl w:val="true"/>
          <w:lang w:bidi="fa-IR"/>
        </w:rPr>
        <w:t>مشروع و نامشروع</w:t>
      </w:r>
      <w:r>
        <w:rPr>
          <w:rFonts w:ascii="IRNazanin" w:hAnsi="IRNazanin" w:eastAsia="IRNazanin"/>
          <w:color w:val="111111"/>
          <w:sz w:val="28"/>
          <w:sz w:val="28"/>
          <w:szCs w:val="28"/>
          <w:rtl w:val="true"/>
          <w:lang w:bidi="fa-IR"/>
        </w:rPr>
        <w:t xml:space="preserve">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معادل و مترادف با قدرت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اقتدار را قدرت مبتنی بر رضایت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ماکس وبر، اقتدار سه منبع دارد و بنابراین سه گونه است</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 xml:space="preserve">سنتی، قانونی ـ عقلایی، فرّهی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کاریزماتیک</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دیدید، هم قدرت و اقتدار پیوند وثیقی با هم دارند و به اصطلاح از جهت منطقی و از نظر مورد و مصداق، رابطه این دو </w:t>
      </w:r>
      <w:r>
        <w:rPr>
          <w:rFonts w:ascii="IRNazanin" w:hAnsi="IRNazanin" w:eastAsia="IRNazanin"/>
          <w:i/>
          <w:i/>
          <w:iCs/>
          <w:color w:val="111111"/>
          <w:sz w:val="28"/>
          <w:sz w:val="28"/>
          <w:szCs w:val="28"/>
          <w:rtl w:val="true"/>
          <w:lang w:bidi="fa-IR"/>
        </w:rPr>
        <w:t>عام و خاص مطلق</w:t>
      </w:r>
      <w:r>
        <w:rPr>
          <w:rFonts w:ascii="IRNazanin" w:hAnsi="IRNazanin" w:eastAsia="IRNazanin"/>
          <w:color w:val="111111"/>
          <w:sz w:val="28"/>
          <w:sz w:val="28"/>
          <w:szCs w:val="28"/>
          <w:rtl w:val="true"/>
          <w:lang w:bidi="fa-IR"/>
        </w:rPr>
        <w:t xml:space="preserve"> است و هم اقتدار با مشروعیت ارتباط ناگسستنی دارد؛ زیرا مشروعیت، مؤثر بودن اقتدار را معین می‌کند و از این‌رو، نشانه اصلی مفهوم اقتدار است</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119" w:name="__RefHeading___Toc1890265_2035185390"/>
      <w:bookmarkStart w:id="120" w:name="_Toc49"/>
      <w:bookmarkEnd w:id="119"/>
      <w:r>
        <w:rPr>
          <w:rtl w:val="true"/>
        </w:rPr>
        <w:t>ج</w:t>
      </w:r>
      <w:r>
        <w:rPr>
          <w:rtl w:val="true"/>
        </w:rPr>
        <w:t xml:space="preserve">) </w:t>
      </w:r>
      <w:r>
        <w:rPr>
          <w:rtl w:val="true"/>
        </w:rPr>
        <w:t>مشروعیت</w:t>
      </w:r>
      <w:bookmarkEnd w:id="12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مشروعیت در اصطلاح به معنای قانونی یا طبق قانون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w:t>
      </w:r>
      <w:r>
        <w:rPr>
          <w:rFonts w:ascii="IRNazanin" w:hAnsi="IRNazanin" w:eastAsia="IRNazanin"/>
          <w:i/>
          <w:i/>
          <w:iCs/>
          <w:color w:val="111111"/>
          <w:sz w:val="28"/>
          <w:sz w:val="28"/>
          <w:szCs w:val="28"/>
          <w:rtl w:val="true"/>
          <w:lang w:bidi="fa-IR"/>
        </w:rPr>
        <w:t>ماکس وبر</w:t>
      </w:r>
      <w:r>
        <w:rPr>
          <w:rFonts w:ascii="IRNazanin" w:hAnsi="IRNazanin" w:eastAsia="IRNazanin"/>
          <w:color w:val="111111"/>
          <w:sz w:val="28"/>
          <w:sz w:val="28"/>
          <w:szCs w:val="28"/>
          <w:rtl w:val="true"/>
          <w:lang w:bidi="fa-IR"/>
        </w:rPr>
        <w:t>، مشروعیت بر باور مبتنی است و از مردم، اطاعت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در این معنا، با باورهای اخلاقی یا رفتار مساعد مترادف نیست، بلکه تنها پایه‌ای است برای توجیه اقدامات قدرتمندان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مشروعیت نیز </w:t>
      </w:r>
    </w:p>
    <w:p>
      <w:pPr>
        <w:pStyle w:val="BookText"/>
        <w:rPr/>
      </w:pPr>
      <w:r>
        <w:rPr>
          <w:rFonts w:ascii="IRNazanin" w:hAnsi="IRNazanin" w:eastAsia="IRNazanin"/>
          <w:color w:val="111111"/>
          <w:sz w:val="28"/>
          <w:sz w:val="28"/>
          <w:szCs w:val="28"/>
          <w:rtl w:val="true"/>
          <w:lang w:bidi="fa-IR"/>
        </w:rPr>
        <w:t>با قدرت، اقتدار و حاکمیت ارتباط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مشروعیت، پرسش از مجاز و محق بودن حکومت و حاکم و خاستگاه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 باید حاکم، اعمال کننده حاکمیت و دارای اقتدار و قدرت باشد تا سپس بحث مشروعیت آن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به‌درستی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اقتدار و مشروعیت، هر دو ارتباط نزدیکی با مفهوم تعهّد و التزام به فرمان‌برداری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متضمن فرض مشروعیت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مشروع نیز به نوبه خود متضمن حق انجام عملی است که با وظیفه اطاعت و فرمان‌برداری سیاسی ارتباط دارد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تا اینجا واژه اصطلاحی مشروعیت</w:t>
      </w:r>
      <w:r>
        <w:rPr>
          <w:rStyle w:val="FootnoteAnchor"/>
          <w:rtl w:val="true"/>
        </w:rPr>
        <w:footnoteReference w:id="21"/>
      </w:r>
      <w:r>
        <w:rPr>
          <w:rFonts w:ascii="IRNazanin" w:hAnsi="IRNazanin" w:eastAsia="IRNazanin"/>
          <w:color w:val="111111"/>
          <w:sz w:val="28"/>
          <w:sz w:val="28"/>
          <w:szCs w:val="28"/>
          <w:rtl w:val="true"/>
          <w:lang w:bidi="fa-IR"/>
        </w:rPr>
        <w:t>در مقایسه با معانی اصطلاحی قدرت</w:t>
      </w:r>
      <w:r>
        <w:rPr>
          <w:rStyle w:val="FootnoteAnchor"/>
          <w:rtl w:val="true"/>
        </w:rPr>
        <w:footnoteReference w:id="22"/>
      </w:r>
      <w:r>
        <w:rPr>
          <w:rFonts w:ascii="IRNazanin" w:hAnsi="IRNazanin" w:eastAsia="IRNazanin"/>
          <w:color w:val="111111"/>
          <w:sz w:val="28"/>
          <w:sz w:val="28"/>
          <w:szCs w:val="28"/>
          <w:rtl w:val="true"/>
          <w:lang w:bidi="fa-IR"/>
        </w:rPr>
        <w:t>،اقتدار</w:t>
      </w:r>
      <w:r>
        <w:rPr>
          <w:rStyle w:val="FootnoteAnchor"/>
          <w:rtl w:val="true"/>
        </w:rPr>
        <w:footnoteReference w:id="23"/>
      </w:r>
      <w:r>
        <w:rPr>
          <w:rFonts w:ascii="IRNazanin" w:hAnsi="IRNazanin" w:eastAsia="IRNazanin"/>
          <w:color w:val="111111"/>
          <w:sz w:val="28"/>
          <w:sz w:val="28"/>
          <w:szCs w:val="28"/>
          <w:rtl w:val="true"/>
          <w:lang w:bidi="fa-IR"/>
        </w:rPr>
        <w:t>و حاکمیت</w:t>
      </w:r>
      <w:r>
        <w:rPr>
          <w:rStyle w:val="FootnoteAnchor"/>
          <w:rtl w:val="true"/>
        </w:rPr>
        <w:footnoteReference w:id="24"/>
      </w:r>
      <w:r>
        <w:rPr>
          <w:rFonts w:ascii="IRNazanin" w:hAnsi="IRNazanin" w:eastAsia="IRNazanin"/>
          <w:color w:val="111111"/>
          <w:sz w:val="28"/>
          <w:sz w:val="28"/>
          <w:szCs w:val="28"/>
          <w:rtl w:val="true"/>
          <w:lang w:bidi="fa-IR"/>
        </w:rPr>
        <w:t>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واژه از جهت لغوی توجه شود،درمی‌یابیم معنای مشروعیت که در بالا گفته شده، معادل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ایرانی است، در حالی که واژه مشروعیت،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مشروعیت قانون و حاکم، به دین و خدا باز می‌گردد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معنا، رابطه دو مفهوم مقبولیت و مشروعیت به لحاظ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افرادی ممکن است از مقبولیت برخوردار باشند، ولی مشروعیت نداشته نباشند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برخی از حاکمان‌اند که هم مقبولیت دارند و هم مشروعیت</w:t>
      </w:r>
      <w:r>
        <w:rPr>
          <w:rFonts w:eastAsia="IRNazanin" w:cs="IRNazanin"/>
          <w:color w:val="111111"/>
          <w:sz w:val="28"/>
          <w:szCs w:val="28"/>
          <w:rtl w:val="true"/>
          <w:lang w:bidi="fa-IR"/>
        </w:rPr>
        <w:t>.</w:t>
      </w:r>
      <w:r>
        <w:rPr>
          <w:rStyle w:val="FootnoteAnchor"/>
          <w:rtl w:val="true"/>
        </w:rPr>
        <w:footnoteReference w:id="25"/>
      </w:r>
      <w:bookmarkStart w:id="121" w:name="pg4769_36457"/>
    </w:p>
    <w:p>
      <w:pPr>
        <w:pStyle w:val="Heading4"/>
        <w:numPr>
          <w:ilvl w:val="3"/>
          <w:numId w:val="1"/>
        </w:numPr>
        <w:rPr/>
      </w:pPr>
      <w:bookmarkStart w:id="122" w:name="__RefHeading___Toc1890267_2035185390"/>
      <w:bookmarkStart w:id="123" w:name="_Toc50"/>
      <w:bookmarkEnd w:id="121"/>
      <w:bookmarkEnd w:id="122"/>
      <w:r>
        <w:rPr>
          <w:rtl w:val="true"/>
        </w:rPr>
        <w:t>د</w:t>
      </w:r>
      <w:r>
        <w:rPr>
          <w:rtl w:val="true"/>
        </w:rPr>
        <w:t xml:space="preserve">) </w:t>
      </w:r>
      <w:r>
        <w:rPr>
          <w:rtl w:val="true"/>
        </w:rPr>
        <w:t>حاکمیت</w:t>
      </w:r>
      <w:bookmarkEnd w:id="123"/>
    </w:p>
    <w:p>
      <w:pPr>
        <w:pStyle w:val="BookText"/>
        <w:rPr/>
      </w:pPr>
      <w:r>
        <w:rPr>
          <w:rFonts w:ascii="IRNazanin" w:hAnsi="IRNazanin" w:eastAsia="IRNazanin"/>
          <w:color w:val="111111"/>
          <w:sz w:val="28"/>
          <w:sz w:val="28"/>
          <w:szCs w:val="28"/>
          <w:rtl w:val="true"/>
          <w:lang w:bidi="fa-IR"/>
        </w:rPr>
        <w:t xml:space="preserve">اگر اقتدار را داری مراتب بدانیم، آن‌گاه اقتدار عالی یا عالی‌ترین اقتدار را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حاکمیت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گویند، چنان‌که در یکی از تعریف‌های این واژه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اقتدار عالی که دولت برای تصمیم و اجرای تصمیم داراست، نه هیچ نهاد اجتماعی دیگر، حاکمیت گویند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پیش از این، اشاره شد که حاکمیت در کنار سه عنصر سرزمین، مردم و حکومت، یکی از ارکان چهارگانه کشورها است، ولی مفهوم حاکمیت با عناصر دیگر تفاوت اساسی دارد؛ زیرا از این چهار عنصر، تنها وجه مشترک کشورها به لحاظ سیاسی عنصر حاکمیت است؛ همچنین این عنصر عامل بازشناسی کشور مستقل از کشورهای اقماری، تحت قیمومت و مستعمره نیز خواهد بود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پس از بررسی کوتاه در مفاهیم کلیدی حکومت، اکنون به بحث تشکیل حکومت در دوره‌های گوناگون اسلامی و دیدگاه‌های متفاوت کسب مشروعیت، اقتدار و قدرت در جهان اسلام می‌پردازیم</w:t>
      </w:r>
      <w:r>
        <w:rPr>
          <w:rFonts w:eastAsia="IRNazanin" w:cs="IRNazanin"/>
          <w:color w:val="111111"/>
          <w:sz w:val="28"/>
          <w:szCs w:val="28"/>
          <w:rtl w:val="true"/>
          <w:lang w:bidi="fa-IR"/>
        </w:rPr>
        <w:t>.</w:t>
      </w:r>
    </w:p>
    <w:p>
      <w:pPr>
        <w:pStyle w:val="Heading3"/>
        <w:numPr>
          <w:ilvl w:val="2"/>
          <w:numId w:val="1"/>
        </w:numPr>
        <w:rPr/>
      </w:pPr>
      <w:bookmarkStart w:id="124" w:name="__RefHeading___Toc1890269_2035185390"/>
      <w:bookmarkStart w:id="125" w:name="_Toc51"/>
      <w:bookmarkEnd w:id="124"/>
      <w:r>
        <w:rPr/>
        <w:t>2</w:t>
      </w:r>
      <w:r>
        <w:rPr>
          <w:rtl w:val="true"/>
        </w:rPr>
        <w:t xml:space="preserve">. </w:t>
      </w:r>
      <w:r>
        <w:rPr>
          <w:rtl w:val="true"/>
        </w:rPr>
        <w:t>اشاره ای گذرا به پیشینه تاریخی تشکیل حکومت در اسلام</w:t>
      </w:r>
      <w:bookmarkEnd w:id="125"/>
    </w:p>
    <w:p>
      <w:pPr>
        <w:pStyle w:val="Heading4"/>
        <w:numPr>
          <w:ilvl w:val="3"/>
          <w:numId w:val="1"/>
        </w:numPr>
        <w:rPr/>
      </w:pPr>
      <w:bookmarkStart w:id="126" w:name="__RefHeading___Toc1890271_2035185390"/>
      <w:bookmarkStart w:id="127" w:name="_Toc52"/>
      <w:bookmarkEnd w:id="126"/>
      <w:r>
        <w:rPr>
          <w:rtl w:val="true"/>
        </w:rPr>
        <w:t>اشاره</w:t>
      </w:r>
      <w:bookmarkEnd w:id="12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دورانی که در این گذرگاه تاریخ می‌توان به آن اشاره کرد، عبارت است از</w:t>
      </w:r>
      <w:r>
        <w:rPr>
          <w:rFonts w:eastAsia="IRNazanin" w:cs="IRNazanin"/>
          <w:color w:val="111111"/>
          <w:sz w:val="28"/>
          <w:szCs w:val="28"/>
          <w:rtl w:val="true"/>
          <w:lang w:bidi="fa-IR"/>
        </w:rPr>
        <w:t xml:space="preserve">: </w:t>
      </w:r>
      <w:bookmarkStart w:id="128" w:name="pg4769_36458"/>
    </w:p>
    <w:p>
      <w:pPr>
        <w:pStyle w:val="Heading4"/>
        <w:numPr>
          <w:ilvl w:val="3"/>
          <w:numId w:val="1"/>
        </w:numPr>
        <w:rPr/>
      </w:pPr>
      <w:bookmarkStart w:id="129" w:name="__RefHeading___Toc1890273_2035185390"/>
      <w:bookmarkStart w:id="130" w:name="_Toc53"/>
      <w:bookmarkEnd w:id="128"/>
      <w:bookmarkEnd w:id="129"/>
      <w:r>
        <w:rPr>
          <w:rtl w:val="true"/>
        </w:rPr>
        <w:t>الف</w:t>
      </w:r>
      <w:r>
        <w:rPr>
          <w:rtl w:val="true"/>
        </w:rPr>
        <w:t xml:space="preserve">) </w:t>
      </w:r>
      <w:r>
        <w:rPr>
          <w:rtl w:val="true"/>
        </w:rPr>
        <w:t>حکومت نبوی</w:t>
      </w:r>
      <w:bookmarkEnd w:id="130"/>
    </w:p>
    <w:p>
      <w:pPr>
        <w:pStyle w:val="BookText"/>
        <w:rPr/>
      </w:pPr>
      <w:r>
        <w:rPr>
          <w:rFonts w:ascii="IRNazanin" w:hAnsi="IRNazanin" w:eastAsia="IRNazanin"/>
          <w:color w:val="111111"/>
          <w:sz w:val="28"/>
          <w:sz w:val="28"/>
          <w:szCs w:val="28"/>
          <w:rtl w:val="true"/>
          <w:lang w:bidi="fa-IR"/>
        </w:rPr>
        <w:t xml:space="preserve">مدت رسالت حضرت محمد صلی‌الله‌علیه‌و‌آله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مکه در جهت گسترش اسلام مشقت‌های فراوانی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مخالفت‌های جدی مشرکان ـ حتی تا قصد جان پیامبر ـ از سویی و اشتیاق مردم مدینه به آن حضرت سبب شد که پیامبر اسلام از مکه به مدینه هجرت کنند و مقدمات تشکیل یک نظام سیاسی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تلاش‌های ایشان در تأسیس حکومت اسلامی، ایجاد عقد قرارداد بین گروه‌های موجود در مدینه، عقد مؤاخاة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انگیزه حذف تمایلات قبیله‌ای و تقریب بین مهاجر و انصار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فراهم کردن یک سیستم اداری ساده و متناسب با شرایط عصر شبه جزیره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نمودن وظایف افراد، انتخاب برخی افراد به عنوان نویسنده برای ثبت امور جاری در مورد مالیات‌ها، پیمان‌ها، عقود، معاملات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احکام عمده سیاسی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بیعت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هر حکومتی نیاز به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شهر مدینه و سپس سرزمین‌های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 که شخص پیامبر در رأس حکومت اسلامی بود و سرانجام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مشروع پیامبر بر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حکومت اسلامی عصر پیامبر، واجد هر چهار رکن اساسی بود، هر چند در رابطه با کم و کیف این حکومت، سیستم اداری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فراوان و دیدگاه‌های مختلفی وجود دارد که جای طرح آنها در این مختصر نیست</w:t>
      </w:r>
      <w:r>
        <w:rPr>
          <w:rFonts w:eastAsia="IRNazanin" w:cs="IRNazanin"/>
          <w:color w:val="111111"/>
          <w:sz w:val="28"/>
          <w:szCs w:val="28"/>
          <w:rtl w:val="true"/>
          <w:lang w:bidi="fa-IR"/>
        </w:rPr>
        <w:t>.</w:t>
      </w:r>
      <w:r>
        <w:rPr>
          <w:rStyle w:val="FootnoteAnchor"/>
          <w:rtl w:val="true"/>
        </w:rPr>
        <w:footnoteReference w:id="28"/>
      </w:r>
      <w:bookmarkStart w:id="131" w:name="pg4769_36459"/>
    </w:p>
    <w:p>
      <w:pPr>
        <w:pStyle w:val="Heading4"/>
        <w:numPr>
          <w:ilvl w:val="3"/>
          <w:numId w:val="1"/>
        </w:numPr>
        <w:rPr/>
      </w:pPr>
      <w:bookmarkStart w:id="132" w:name="__RefHeading___Toc1890275_2035185390"/>
      <w:bookmarkStart w:id="133" w:name="_Toc54"/>
      <w:bookmarkEnd w:id="131"/>
      <w:bookmarkEnd w:id="132"/>
      <w:r>
        <w:rPr>
          <w:rtl w:val="true"/>
        </w:rPr>
        <w:t>ب</w:t>
      </w:r>
      <w:r>
        <w:rPr>
          <w:rtl w:val="true"/>
        </w:rPr>
        <w:t xml:space="preserve">) </w:t>
      </w:r>
      <w:r>
        <w:rPr>
          <w:rtl w:val="true"/>
        </w:rPr>
        <w:t>انتخاب ابوبکر بن ابی قحافه</w:t>
      </w:r>
      <w:bookmarkEnd w:id="133"/>
    </w:p>
    <w:p>
      <w:pPr>
        <w:pStyle w:val="BookText"/>
        <w:rPr/>
      </w:pPr>
      <w:r>
        <w:rPr>
          <w:rFonts w:ascii="IRNazanin" w:hAnsi="IRNazanin" w:eastAsia="IRNazanin"/>
          <w:color w:val="111111"/>
          <w:sz w:val="28"/>
          <w:sz w:val="28"/>
          <w:szCs w:val="28"/>
          <w:rtl w:val="true"/>
          <w:lang w:bidi="fa-IR"/>
        </w:rPr>
        <w:t xml:space="preserve">نخستین مناقشه سیاسی آشکار و گسترده در تاریخ مسلمانان با وفات پیامبر اسلام در محلی به نام </w:t>
      </w:r>
      <w:r>
        <w:rPr>
          <w:rFonts w:ascii="IRNazanin" w:hAnsi="IRNazanin" w:eastAsia="IRNazanin"/>
          <w:i/>
          <w:i/>
          <w:iCs/>
          <w:color w:val="111111"/>
          <w:sz w:val="28"/>
          <w:sz w:val="28"/>
          <w:szCs w:val="28"/>
          <w:rtl w:val="true"/>
          <w:lang w:bidi="fa-IR"/>
        </w:rPr>
        <w:t>سقیفه بنی ساعده</w:t>
      </w:r>
      <w:r>
        <w:rPr>
          <w:rFonts w:ascii="IRNazanin" w:hAnsi="IRNazanin" w:eastAsia="IRNazanin"/>
          <w:color w:val="111111"/>
          <w:sz w:val="28"/>
          <w:sz w:val="28"/>
          <w:szCs w:val="28"/>
          <w:rtl w:val="true"/>
          <w:lang w:bidi="fa-IR"/>
        </w:rPr>
        <w:t xml:space="preserve"> بر سر جانشینی پیامبر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انصار و مهاجران با توجه به اختلاف نظرهایی که داشتند، در برابر هم ایستادند و سرانجام ابوبکر به عنوان خلیفه مسلمانان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دلایلی که عمربن‌خطاب و دیگران درباره شایستگی ابوبکر برای خلافت عنوان کردند، پیشینه او در اسلام آوردن، یار غار پیامبر بودن و به ویژه پیش نماز بودنش در روزهای بیماری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شکل انتخاب ابوبکر به خلافت، در تاریخ آرا و نظریه‌های سیاسی به عنوان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34" w:name="__RefHeading___Toc1890277_2035185390"/>
      <w:bookmarkStart w:id="135" w:name="_Toc55"/>
      <w:bookmarkEnd w:id="134"/>
      <w:r>
        <w:rPr>
          <w:rtl w:val="true"/>
        </w:rPr>
        <w:t>ج</w:t>
      </w:r>
      <w:r>
        <w:rPr>
          <w:rtl w:val="true"/>
        </w:rPr>
        <w:t xml:space="preserve">) </w:t>
      </w:r>
      <w:r>
        <w:rPr>
          <w:rtl w:val="true"/>
        </w:rPr>
        <w:t>انتخاب عمر بن خطاب</w:t>
      </w:r>
      <w:bookmarkEnd w:id="135"/>
    </w:p>
    <w:p>
      <w:pPr>
        <w:pStyle w:val="BookText"/>
        <w:rPr/>
      </w:pPr>
      <w:r>
        <w:rPr>
          <w:rFonts w:ascii="IRNazanin" w:hAnsi="IRNazanin" w:eastAsia="IRNazanin"/>
          <w:color w:val="111111"/>
          <w:sz w:val="28"/>
          <w:sz w:val="28"/>
          <w:szCs w:val="28"/>
          <w:rtl w:val="true"/>
          <w:lang w:bidi="fa-IR"/>
        </w:rPr>
        <w:t>عمر، دومین خلیفه مسلمانان، شخصیت متنفذی در جامعه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یار نزدیک ابوبکر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ابوبکر از کسانی بودند که رسول خدا صلی‌الله‌علیه‌و‌آله میان آنان پیوند برادری بست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پیش از آنکه ابوبکر وی را بر این کار بگمارد، در این باره با عبدالرحمن بن عوف و عثمان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عثمان از سوی ابوبکر مکلف به نوشتن عهدنامه جانشینی عمر شد</w:t>
      </w:r>
      <w:r>
        <w:rPr>
          <w:rFonts w:eastAsia="IRNazanin" w:cs="IRNazanin"/>
          <w:color w:val="111111"/>
          <w:sz w:val="28"/>
          <w:szCs w:val="28"/>
          <w:rtl w:val="true"/>
          <w:lang w:bidi="fa-IR"/>
        </w:rPr>
        <w:t>.</w:t>
      </w:r>
      <w:r>
        <w:rPr>
          <w:rStyle w:val="FootnoteAnchor"/>
          <w:rtl w:val="true"/>
        </w:rPr>
        <w:footnoteReference w:id="3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عمر، با نامه‌ای که ابوبکر به هنگام مرگ نوشته بود، رسمیت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ابوبکر دستور داد عهدنامه را برای مردم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w:t>
      </w:r>
      <w:bookmarkStart w:id="136" w:name="pg4769_36460"/>
    </w:p>
    <w:p>
      <w:pPr>
        <w:pStyle w:val="BookText"/>
        <w:rPr/>
      </w:pPr>
      <w:bookmarkEnd w:id="136"/>
      <w:r>
        <w:rPr>
          <w:rFonts w:ascii="IRNazanin" w:hAnsi="IRNazanin" w:eastAsia="IRNazanin"/>
          <w:color w:val="111111"/>
          <w:sz w:val="28"/>
          <w:sz w:val="28"/>
          <w:szCs w:val="28"/>
          <w:rtl w:val="true"/>
          <w:lang w:bidi="fa-IR"/>
        </w:rPr>
        <w:t xml:space="preserve">جهت، چگونگی برگزیده شدن عمر به خلافت از سوی ابوبکر، در میان اندیشمندان اهل سنت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Heading4"/>
        <w:numPr>
          <w:ilvl w:val="3"/>
          <w:numId w:val="1"/>
        </w:numPr>
        <w:rPr/>
      </w:pPr>
      <w:bookmarkStart w:id="137" w:name="__RefHeading___Toc1890279_2035185390"/>
      <w:bookmarkStart w:id="138" w:name="_Toc56"/>
      <w:bookmarkEnd w:id="137"/>
      <w:r>
        <w:rPr>
          <w:rtl w:val="true"/>
        </w:rPr>
        <w:t>د</w:t>
      </w:r>
      <w:r>
        <w:rPr>
          <w:rtl w:val="true"/>
        </w:rPr>
        <w:t xml:space="preserve">) </w:t>
      </w:r>
      <w:r>
        <w:rPr>
          <w:rtl w:val="true"/>
        </w:rPr>
        <w:t>انتخاب عثمان بن عفان</w:t>
      </w:r>
      <w:bookmarkEnd w:id="138"/>
    </w:p>
    <w:p>
      <w:pPr>
        <w:pStyle w:val="BookText"/>
        <w:rPr/>
      </w:pPr>
      <w:r>
        <w:rPr>
          <w:rFonts w:ascii="IRNazanin" w:hAnsi="IRNazanin" w:eastAsia="IRNazanin"/>
          <w:color w:val="111111"/>
          <w:sz w:val="28"/>
          <w:sz w:val="28"/>
          <w:szCs w:val="28"/>
          <w:rtl w:val="true"/>
          <w:lang w:bidi="fa-IR"/>
        </w:rPr>
        <w:t>پیش از مرگ عمر، میان او و برخی از صحابه گفت‌وگوهای مهمّی درباره آینده خلافت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عمر شورایی تشکیل داد که مرکب از چند تن از صحابه بود تا برای برگزیدن خلیفه جدید تصمیم‌گیری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منتخب برای شورا شش نفر بودند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علیه‌السلام، عثمان بن عفان، سعد بن ابی وقاص، عبدالرحمن بن عوف، زبیر و طلحه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اهل شورا تأکید کرد که پس از سه روز از مرگ وی، کار انتخاب خلیفه را به سامان رسانیده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ساز و کارهای پیشنهادی عمر آن بود که در صورت وجود اکثریت و اقلیت در میان شورا،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طرفدار اکثریت باشد و مسلمانان در صورت تساوی آرا به سویی متمایل گردند که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عبدالرحمن بن عوف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شورا به تصمیم و اعلام نظر عبدالرحمن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وی از علی علیه‌السلام خواست که به سیره خلفای پیشین عمل کند، ولی آن حضرت آن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عثمان این شرط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عبدالرحمن با وی بیعت کرد و خلافت به عثمان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انتخاب عثمان در میان اندیشمندان اهل سنت،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Heading4"/>
        <w:numPr>
          <w:ilvl w:val="3"/>
          <w:numId w:val="1"/>
        </w:numPr>
        <w:rPr/>
      </w:pPr>
      <w:bookmarkStart w:id="139" w:name="__RefHeading___Toc1890281_2035185390"/>
      <w:bookmarkStart w:id="140" w:name="_Toc57"/>
      <w:bookmarkEnd w:id="139"/>
      <w:r>
        <w:rPr>
          <w:rtl w:val="true"/>
        </w:rPr>
        <w:t xml:space="preserve">ه </w:t>
      </w:r>
      <w:r>
        <w:rPr>
          <w:rtl w:val="true"/>
        </w:rPr>
        <w:t xml:space="preserve">) </w:t>
      </w:r>
      <w:r>
        <w:rPr>
          <w:rtl w:val="true"/>
        </w:rPr>
        <w:t>پذیرش خلافت علی بن ابی طالب</w:t>
      </w:r>
      <w:bookmarkEnd w:id="14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عثمان، صحابه پیامبر، آماده پذیرش و یاری علی علیه‌السلام به عنوان خلافت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امثال طلحه و زبیر نیز با آن حضرت به عنوان خلیفه مسلمانان بیعت کردند، ولی </w:t>
      </w:r>
      <w:bookmarkStart w:id="141" w:name="pg4769_36461"/>
    </w:p>
    <w:p>
      <w:pPr>
        <w:pStyle w:val="BookText"/>
        <w:rPr/>
      </w:pPr>
      <w:bookmarkEnd w:id="141"/>
      <w:r>
        <w:rPr>
          <w:rFonts w:ascii="IRNazanin" w:hAnsi="IRNazanin" w:eastAsia="IRNazanin"/>
          <w:color w:val="111111"/>
          <w:sz w:val="28"/>
          <w:sz w:val="28"/>
          <w:szCs w:val="28"/>
          <w:rtl w:val="true"/>
          <w:lang w:bidi="fa-IR"/>
        </w:rPr>
        <w:t>مجموعه اطلاعات، حکایت از آن دارد که این دو به خلافت یا مناصب مهمی از آن چشم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افرادی نیز به حضرت علی علیه‌السلام پیشنهاد کردند که امارت کوفه و بصره را به طلحه و زبیر بسپارند ولی حضرت این پیشنهاد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دوران کوتاه حکومت با سه گروه از مخالفان حکومت اسلامی به جنگ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گروه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مانند 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هوادارانش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شهادت علی علیه‌السلام را پایان دوره طلایی حکومت و خلافت تلقی می‌کنند و پس از آن زمان را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امیرالمؤمنین علی علیه‌السلام امام حسن علیه‌السلام زمام حکومت را در دست می‌گیرد، ولی درگیری‌های معاویه و شامیان با امام و سستی یاران آن حضرت، در نهایت به انعقاد صلح‌نامه‌ای میان امام حسن علیه‌السلام و معاویه انجامید که با آن، دوران خلافت راشدین به پایان رسید و کار بر مراد امویان قرار گرفت</w:t>
      </w:r>
      <w:r>
        <w:rPr>
          <w:rFonts w:eastAsia="IRNazanin" w:cs="IRNazanin"/>
          <w:color w:val="111111"/>
          <w:sz w:val="28"/>
          <w:szCs w:val="28"/>
          <w:rtl w:val="true"/>
          <w:lang w:bidi="fa-IR"/>
        </w:rPr>
        <w:t>.</w:t>
      </w:r>
    </w:p>
    <w:p>
      <w:pPr>
        <w:pStyle w:val="Heading4"/>
        <w:numPr>
          <w:ilvl w:val="3"/>
          <w:numId w:val="1"/>
        </w:numPr>
        <w:rPr/>
      </w:pPr>
      <w:bookmarkStart w:id="142" w:name="__RefHeading___Toc1890283_2035185390"/>
      <w:bookmarkStart w:id="143" w:name="_Toc58"/>
      <w:bookmarkEnd w:id="142"/>
      <w:r>
        <w:rPr>
          <w:rtl w:val="true"/>
        </w:rPr>
        <w:t>و</w:t>
      </w:r>
      <w:r>
        <w:rPr>
          <w:rtl w:val="true"/>
        </w:rPr>
        <w:t xml:space="preserve">) </w:t>
      </w:r>
      <w:r>
        <w:rPr>
          <w:rtl w:val="true"/>
        </w:rPr>
        <w:t>حکومت امویان</w:t>
      </w:r>
      <w:bookmarkEnd w:id="14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اموی به مدت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خلافت تکیه زدند و نخستین سلسله خلفا را در سرزمین‌های اسلامی پایه‌گذاری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اصلی در چگونگی انتخاب خلفا، تصمیم و میل خلیفه برای انتخاب ولی عهدی بود که به طور معمول نیز به خلافت دست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نَسَبی خلفای اموی به طور کلّی، برپایه رابطه پدر ـ پسری و پس از آن، برادری و در مرتبه بعدی براساس عمو و عموزادگی شکل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دیگر انتخاب خلیفه در این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ولی‌عهد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144" w:name="pg4769_36462"/>
    </w:p>
    <w:p>
      <w:pPr>
        <w:pStyle w:val="Heading4"/>
        <w:numPr>
          <w:ilvl w:val="3"/>
          <w:numId w:val="1"/>
        </w:numPr>
        <w:rPr/>
      </w:pPr>
      <w:bookmarkStart w:id="145" w:name="__RefHeading___Toc1890285_2035185390"/>
      <w:bookmarkStart w:id="146" w:name="_Toc59"/>
      <w:bookmarkEnd w:id="144"/>
      <w:bookmarkEnd w:id="145"/>
      <w:r>
        <w:rPr>
          <w:rtl w:val="true"/>
        </w:rPr>
        <w:t>ز</w:t>
      </w:r>
      <w:r>
        <w:rPr>
          <w:rtl w:val="true"/>
        </w:rPr>
        <w:t xml:space="preserve">) </w:t>
      </w:r>
      <w:r>
        <w:rPr>
          <w:rtl w:val="true"/>
        </w:rPr>
        <w:t>حکومت عباسیان</w:t>
      </w:r>
      <w:bookmarkEnd w:id="146"/>
    </w:p>
    <w:p>
      <w:pPr>
        <w:pStyle w:val="BookText"/>
        <w:rPr/>
      </w:pPr>
      <w:r>
        <w:rPr>
          <w:rFonts w:ascii="IRNazanin" w:hAnsi="IRNazanin" w:eastAsia="IRNazanin"/>
          <w:color w:val="111111"/>
          <w:sz w:val="28"/>
          <w:sz w:val="28"/>
          <w:szCs w:val="28"/>
          <w:rtl w:val="true"/>
          <w:lang w:bidi="fa-IR"/>
        </w:rPr>
        <w:t xml:space="preserve">عباسیان بیش از پنج قرن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خلافت در بخش گسترده‌ای از سرزمین‌های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توجیه حقانیت خود، به‌ویژه در مقایسه با خلفای اموی، تنها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نمی‌کردند، بلکه برای مشروع جلوه دادن حکومت خود، به برخی روایات منسوب به پیامبر و همچنین به مسئله وراثت بر حق رسول اکرم صلی‌الله‌علیه‌و‌آله استناد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خواست و وصیت خلیفه پیشین به خلافت رسیدند و بقیه یا در وضعیت بلاتکلیفی پس از مرگ یا با عزل خلیفه از سوی متنفذان، به‌ویژه نظامیان و سرداران ترک به خلافت برگزیده شدند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147" w:name="__RefHeading___Toc1890287_2035185390"/>
      <w:bookmarkStart w:id="148" w:name="_Toc60"/>
      <w:bookmarkEnd w:id="147"/>
      <w:r>
        <w:rPr/>
        <w:t>3</w:t>
      </w:r>
      <w:r>
        <w:rPr>
          <w:rtl w:val="true"/>
        </w:rPr>
        <w:t xml:space="preserve">. </w:t>
      </w:r>
      <w:r>
        <w:rPr>
          <w:rtl w:val="true"/>
        </w:rPr>
        <w:t>راه های کسب قدرت، اقتدار و مشروعیت در اسلام</w:t>
      </w:r>
      <w:bookmarkEnd w:id="148"/>
    </w:p>
    <w:p>
      <w:pPr>
        <w:pStyle w:val="Heading4"/>
        <w:numPr>
          <w:ilvl w:val="3"/>
          <w:numId w:val="1"/>
        </w:numPr>
        <w:rPr/>
      </w:pPr>
      <w:bookmarkStart w:id="149" w:name="__RefHeading___Toc1890289_2035185390"/>
      <w:bookmarkStart w:id="150" w:name="_Toc61"/>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راه‌های مشروعیت حاکم و حکومت از دیدگاه اهل تسنن و تشیع از ریشه و اساس با یکدیگر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هریک از این دیدگاه‌ها جداگانه و کوتاه مورد اشاره قرار می‌گیرند</w:t>
      </w:r>
      <w:r>
        <w:rPr>
          <w:rFonts w:eastAsia="IRNazanin" w:cs="IRNazanin"/>
          <w:color w:val="111111"/>
          <w:sz w:val="28"/>
          <w:szCs w:val="28"/>
          <w:rtl w:val="true"/>
          <w:lang w:bidi="fa-IR"/>
        </w:rPr>
        <w:t>:</w:t>
      </w:r>
    </w:p>
    <w:p>
      <w:pPr>
        <w:pStyle w:val="Heading4"/>
        <w:numPr>
          <w:ilvl w:val="3"/>
          <w:numId w:val="1"/>
        </w:numPr>
        <w:rPr/>
      </w:pPr>
      <w:bookmarkStart w:id="151" w:name="__RefHeading___Toc1890291_2035185390"/>
      <w:bookmarkStart w:id="152" w:name="_Toc62"/>
      <w:bookmarkEnd w:id="151"/>
      <w:r>
        <w:rPr>
          <w:rtl w:val="true"/>
        </w:rPr>
        <w:t>الف</w:t>
      </w:r>
      <w:r>
        <w:rPr>
          <w:rtl w:val="true"/>
        </w:rPr>
        <w:t xml:space="preserve">) </w:t>
      </w:r>
      <w:r>
        <w:rPr>
          <w:rtl w:val="true"/>
        </w:rPr>
        <w:t>دیدگاه اهل تسنن</w:t>
      </w:r>
      <w:bookmarkEnd w:id="15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خاستگاه مشروعیت حکومت از نظر اهل سنت، برخاسته از قول و فعل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یاران نزدیک پیامبر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مشروعیت کردار و اقوال </w:t>
      </w:r>
    </w:p>
    <w:p>
      <w:pPr>
        <w:pStyle w:val="BookText"/>
        <w:rPr/>
      </w:pPr>
      <w:r>
        <w:rPr>
          <w:rFonts w:ascii="IRNazanin" w:hAnsi="IRNazanin" w:eastAsia="IRNazanin"/>
          <w:color w:val="111111"/>
          <w:sz w:val="28"/>
          <w:sz w:val="28"/>
          <w:szCs w:val="28"/>
          <w:rtl w:val="true"/>
          <w:lang w:bidi="fa-IR"/>
        </w:rPr>
        <w:t>اصحاب و یاران نزدیک پیامبر، با سیره شارع مقدس اسلام، ارتباط تنگاتنگ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مهم اینکه در این دیدگاه، خلیفه، فی نفسه دارای مشروعیت نیست، بلکه مشروعیت خلیفه در پرتو حکومت و حکومت، خود در ارتباط با مقبولیت می‌باشد؛ زیرا امر حکومت از مصالح عامه و در اختیار مردم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مشروعیت حکومت و خلیفه آن است که نحوه استقرار و رفتار خلیفه مطابق با شرع و فهم صحابه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مشروعیت خلفای راشدین در صحابه بودن آنان و رضایت صریح و  یا ضمنی دیگر اصحاب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عباسیان که امپراتوری بزرگ اسلامی دچار تشتت بود و ملیت‌های مختلف داعیه استقلال داشتند، خلافت مرکزی با ضعف‌های نظری و عملی فراوان مواجه بود و مشروعیت آن نیز به شدت تنزل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افکار جدیدی در زمینه‌های کلامی، فقهی و سیاسی رونق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علمایی که در این دوره با بهره‌گیری از فرهنگ اسلامی به بازسازی و پی‌ریزی نظریه خلافت در قالبی کارآمد پرداخت،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ابوالحسن علی بن محمد بن حبیب ماوردی </w:t>
      </w:r>
      <w:r>
        <w:rPr>
          <w:rFonts w:eastAsia="IRNazanin" w:cs="IRNazanin"/>
          <w:color w:val="111111"/>
          <w:sz w:val="28"/>
          <w:szCs w:val="28"/>
          <w:rtl w:val="true"/>
          <w:lang w:bidi="fa-IR"/>
        </w:rPr>
        <w:t>_(</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ascii="IRNazanin" w:hAnsi="IRNazanin" w:eastAsia="IRNazanin"/>
          <w:i/>
          <w:i/>
          <w:iCs/>
          <w:color w:val="111111"/>
          <w:sz w:val="28"/>
          <w:sz w:val="28"/>
          <w:szCs w:val="28"/>
          <w:rtl w:val="true"/>
          <w:lang w:bidi="fa-IR"/>
        </w:rPr>
        <w:t>احکام السلطانیه،</w:t>
      </w:r>
      <w:r>
        <w:rPr>
          <w:rStyle w:val="FootnoteAnchor"/>
          <w:rtl w:val="true"/>
        </w:rPr>
        <w:footnoteReference w:id="32"/>
      </w:r>
      <w:r>
        <w:rPr>
          <w:rFonts w:ascii="IRNazanin" w:hAnsi="IRNazanin" w:eastAsia="IRNazanin"/>
          <w:color w:val="111111"/>
          <w:sz w:val="28"/>
          <w:sz w:val="28"/>
          <w:szCs w:val="28"/>
          <w:rtl w:val="true"/>
          <w:lang w:bidi="fa-IR"/>
        </w:rPr>
        <w:t>به بررسی و تبیین فقه حکومتی اهل سنت از جمله بحث مشروعیت حکومت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ماوردی به دو مسئله </w:t>
      </w:r>
      <w:r>
        <w:rPr>
          <w:rFonts w:ascii="IRNazanin" w:hAnsi="IRNazanin" w:eastAsia="IRNazanin"/>
          <w:i/>
          <w:i/>
          <w:iCs/>
          <w:color w:val="111111"/>
          <w:sz w:val="28"/>
          <w:sz w:val="28"/>
          <w:szCs w:val="28"/>
          <w:rtl w:val="true"/>
          <w:lang w:bidi="fa-IR"/>
        </w:rPr>
        <w:t>انعقاد خلافت و امامت و مشروعیت</w:t>
      </w:r>
      <w:r>
        <w:rPr>
          <w:rFonts w:ascii="IRNazanin" w:hAnsi="IRNazanin" w:eastAsia="IRNazanin"/>
          <w:color w:val="111111"/>
          <w:sz w:val="28"/>
          <w:sz w:val="28"/>
          <w:szCs w:val="28"/>
          <w:rtl w:val="true"/>
          <w:lang w:bidi="fa-IR"/>
        </w:rPr>
        <w:t xml:space="preserve"> توجه داشته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معتقد بود که امامت از سه راه منعقد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طریق انتخاب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خلیفه اول بر این طریق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w:t>
      </w:r>
    </w:p>
    <w:p>
      <w:pPr>
        <w:pStyle w:val="BookText"/>
        <w:rPr/>
      </w:pPr>
      <w:r>
        <w:rPr>
          <w:rFonts w:ascii="IRNazanin" w:hAnsi="IRNazanin" w:eastAsia="IRNazanin"/>
          <w:color w:val="111111"/>
          <w:sz w:val="28"/>
          <w:sz w:val="28"/>
          <w:szCs w:val="28"/>
          <w:rtl w:val="true"/>
          <w:lang w:bidi="fa-IR"/>
        </w:rPr>
        <w:t xml:space="preserve">از طریق نصب و تعیین خلیفه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خلافت خلیفه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طریق سوم انتخاب امام بر پایه منتخب خلیفه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چگونگی انتخاب عثمان به عنوان خلیفه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سه شیوه یاد شده واقعیت‌های حکومت جامعه اسلامی به گونه‌ای تغییر یافت که این شیوه‌ها دیگر پاسخ‌گو نبود و می‌بایست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تغلب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زور به عنوان یکی از شیوه‌های متداول به‌دست گرفتن حکومت نیز توجیه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برخی متفکران اهل سنت، یکی دیگر از شیوه‌های انعقاد و مشروعیت امامت و خلافت را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از انعقاد امامت می‌تواند بدون بیعت، قریشی و عرب بودن و حتی فاسق و جاهل بودن امام نیز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چنین شیوه‌ای از حکومت را مشروع می‌داند،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خنجی اصفهانی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سلوک الملوک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این موضوع پرداخته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از آنجا که سلاطین ترک در گوشه‌هایی از امپراتوری اسلامی بر روند انتخاب خلیفه و خلافت تأثیرگذار بودند، علمای بزرگ اهل سنت همچون ماوردی و امام محمد غزالی در کنار شریعت نامه نویسی و توجیه خلافت، نصیحة الملوک نیز نوشته و مشروعیت سلاطین را از طریق خلیفه امضا می‌کردند و از این‌رو اندک اندک شیوه مبتنی بر تغلب نیز در اندیشه سیاسی اهل سنت به عنوان یکی از شیوه‌های مشروعیت حکومت پذیرفته شد</w:t>
      </w:r>
      <w:r>
        <w:rPr>
          <w:rFonts w:eastAsia="IRNazanin" w:cs="IRNazanin"/>
          <w:color w:val="111111"/>
          <w:sz w:val="28"/>
          <w:szCs w:val="28"/>
          <w:rtl w:val="true"/>
          <w:lang w:bidi="fa-IR"/>
        </w:rPr>
        <w:t>.</w:t>
      </w:r>
      <w:r>
        <w:rPr>
          <w:rStyle w:val="FootnoteAnchor"/>
          <w:rtl w:val="true"/>
        </w:rPr>
        <w:footnoteReference w:id="34"/>
      </w:r>
      <w:bookmarkStart w:id="153" w:name="pg4769_36465"/>
    </w:p>
    <w:p>
      <w:pPr>
        <w:pStyle w:val="BookText"/>
        <w:rPr/>
      </w:pPr>
      <w:bookmarkEnd w:id="153"/>
      <w:r>
        <w:rPr>
          <w:rFonts w:ascii="IRNazanin" w:hAnsi="IRNazanin" w:eastAsia="IRNazanin"/>
          <w:color w:val="111111"/>
          <w:sz w:val="28"/>
          <w:sz w:val="28"/>
          <w:szCs w:val="28"/>
          <w:rtl w:val="true"/>
          <w:lang w:bidi="fa-IR"/>
        </w:rPr>
        <w:t>مسئله خلافت با روش‌های مشروعیت یاد شده، در قرن‌های اخیر به طور جدی از سوی اهل سنت به چالش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نزاع‌ها به ردّیه </w:t>
      </w:r>
      <w:r>
        <w:rPr>
          <w:rFonts w:ascii="IRNazanin" w:hAnsi="IRNazanin" w:eastAsia="IRNazanin"/>
          <w:i/>
          <w:i/>
          <w:iCs/>
          <w:color w:val="111111"/>
          <w:sz w:val="28"/>
          <w:sz w:val="28"/>
          <w:szCs w:val="28"/>
          <w:rtl w:val="true"/>
          <w:lang w:bidi="fa-IR"/>
        </w:rPr>
        <w:t>علی عبدالرازق مصری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خود با عنوان </w:t>
      </w:r>
      <w:r>
        <w:rPr>
          <w:rFonts w:ascii="IRNazanin" w:hAnsi="IRNazanin" w:eastAsia="IRNazanin"/>
          <w:i/>
          <w:i/>
          <w:iCs/>
          <w:color w:val="111111"/>
          <w:sz w:val="28"/>
          <w:sz w:val="28"/>
          <w:szCs w:val="28"/>
          <w:rtl w:val="true"/>
          <w:lang w:bidi="fa-IR"/>
        </w:rPr>
        <w:t>الاسلام و اصول الحکم</w:t>
      </w:r>
      <w:r>
        <w:rPr>
          <w:rFonts w:ascii="IRNazanin" w:hAnsi="IRNazanin" w:eastAsia="IRNazanin"/>
          <w:color w:val="111111"/>
          <w:sz w:val="28"/>
          <w:sz w:val="28"/>
          <w:szCs w:val="28"/>
          <w:rtl w:val="true"/>
          <w:lang w:bidi="fa-IR"/>
        </w:rPr>
        <w:t xml:space="preserve">،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نه مبنایی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اجماع دارد و محصول بحران خلافت، به انحلال خلافت عثمانی، شکل‌گیری حکومت‌های کوچک در خاورمیانه و حتی شکل‌گیری رژیم‌های سکولاری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حکومت ترکیه انجامید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154" w:name="__RefHeading___Toc1890293_2035185390"/>
      <w:bookmarkStart w:id="155" w:name="_Toc63"/>
      <w:bookmarkEnd w:id="154"/>
      <w:r>
        <w:rPr>
          <w:rtl w:val="true"/>
        </w:rPr>
        <w:t>ب</w:t>
      </w:r>
      <w:r>
        <w:rPr>
          <w:rtl w:val="true"/>
        </w:rPr>
        <w:t xml:space="preserve">) </w:t>
      </w:r>
      <w:r>
        <w:rPr>
          <w:rtl w:val="true"/>
        </w:rPr>
        <w:t>دیدگاه شیعه</w:t>
      </w:r>
      <w:bookmarkEnd w:id="15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برای اهل سنت، اصطلاحات کلیدی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اهمیت خاصی برخوردارند، برای شیعه مفاهیم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اهمیت‌اند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در نگاه شیعه با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لطف و نص، مفهوم مشروعیت در چارچوب ویژه‌ای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حاکم مشروع است و کسی است که براساس نص از فرزندان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فاطمه علیهاالسلام و حسین بن علی علیه‌السلام معیّن و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حکومت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تحقق و فعلیت،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براساس شرع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تعبیری، در مقام ثبوت، جایی برای پذیرش و یا رأی مردم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شیعه، </w:t>
      </w:r>
    </w:p>
    <w:p>
      <w:pPr>
        <w:pStyle w:val="BookText"/>
        <w:rPr/>
      </w:pPr>
      <w:r>
        <w:rPr>
          <w:rFonts w:ascii="IRNazanin" w:hAnsi="IRNazanin" w:eastAsia="IRNazanin"/>
          <w:color w:val="111111"/>
          <w:sz w:val="28"/>
          <w:sz w:val="28"/>
          <w:szCs w:val="28"/>
          <w:rtl w:val="true"/>
          <w:lang w:bidi="fa-IR"/>
        </w:rPr>
        <w:t>صرف‌نظر از تحقق و یا عدم تحقق حکومتشان مشروعیت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امام در نزد شیعه، فی‌نفسه مشروع است و مقبولیت و یا عدم مقبولیت مردم، تأثیری در مشروعیت 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مقبولیت، تنها در ارتباط با فعلیت امر حکومت، موضوعیت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این مبنا پذیرفته شود که مشروعیت در علوم سیاسی بر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7"/>
      </w:r>
      <w:r>
        <w:rPr>
          <w:rFonts w:ascii="IRNazanin" w:hAnsi="IRNazanin" w:eastAsia="IRNazanin"/>
          <w:color w:val="111111"/>
          <w:sz w:val="28"/>
          <w:sz w:val="28"/>
          <w:szCs w:val="28"/>
          <w:rtl w:val="true"/>
          <w:lang w:bidi="fa-IR"/>
        </w:rPr>
        <w:t>به یقین، مشروعیت حکومت ائمه بر مبنای مشروعیت الهی، قابل تفسیر خواهد بود؛ زیرا مشروعیت حاکم نه از زمین، بلکه از آسمان و از سوی شارع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لغت به معنی پیشوایی و رهبری و در اصطلاح علم کلام، ریاست همگانی و فراگیر جامعه اسلامی در همه امور دینی و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امام معصوم همه منصب‌های پیامبر اکرم صلی‌الله‌علیه‌و‌آله به‌جز نبوت را دارد و از این جهت، فرمان‌های وی در امور گوناگون حکومتی، واجب‌الاطاعه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دیدگاه شیعه، پس از رحلت پیامبر اکرم صلی‌الله‌علیه‌و‌آله، امام باید عهده دار رهبری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منصبی الهی است که باید از سوی خداوند متعال به وسیله پیامبر به فردی ذی‌صلاح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نیز امیرالمؤمنین علی علیه‌السلام را جانشین بلافصل وی قرار داد و سپس یازده نفر از فرزندان او را یکی پس از دیگری برای تصدی مقام امامت، تعیین و نصب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اختلاف شیعه و سنی در موضوع امامت به سه مسئله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امام باید از سوی خدای متعال،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آنکه </w:t>
      </w:r>
    </w:p>
    <w:p>
      <w:pPr>
        <w:pStyle w:val="BookText"/>
        <w:rPr/>
      </w:pPr>
      <w:r>
        <w:rPr>
          <w:rFonts w:ascii="IRNazanin" w:hAnsi="IRNazanin" w:eastAsia="IRNazanin"/>
          <w:color w:val="111111"/>
          <w:sz w:val="28"/>
          <w:sz w:val="28"/>
          <w:szCs w:val="28"/>
          <w:rtl w:val="true"/>
          <w:lang w:bidi="fa-IR"/>
        </w:rPr>
        <w:t>باید دارای علم خدادادی و مصون از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باید معصوم از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مسئله امامت در دیدگاه شیعه، به عنوان یک اصل اعتقادی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برای این مدعا که امامان، منصوب، معصوم و دارای علم لدنی‌اند، دلایل فراوانی دارد که توضیح آن‌را باید در ادله معتبر جست‌وجو کرد، ولی این مسئله که در عصر غیبت، تکلیف حکومت، حاکم و مردم از دیدگاه شیعه چیست؟ بحث مهمی است که در ادامه به صورت مبسوط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مهمی که در رابطه با حکومت از این دیدگاه می‌توان نتیجه گرفت،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شیوه‌های مشروع حکومت نیستند و همچنین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و استیلا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نمی‌توان به حکومت مشروع رسید</w:t>
      </w:r>
      <w:r>
        <w:rPr>
          <w:rFonts w:eastAsia="IRNazanin" w:cs="IRNazanin"/>
          <w:color w:val="111111"/>
          <w:sz w:val="28"/>
          <w:szCs w:val="28"/>
          <w:rtl w:val="true"/>
          <w:lang w:bidi="fa-IR"/>
        </w:rPr>
        <w:t>.</w:t>
      </w:r>
      <w:r>
        <w:rPr>
          <w:rStyle w:val="FootnoteAnchor"/>
          <w:rtl w:val="true"/>
        </w:rPr>
        <w:footnoteReference w:id="3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6" w:name="pg4769_36468"/>
    </w:p>
    <w:p>
      <w:pPr>
        <w:pStyle w:val="Heading2"/>
        <w:numPr>
          <w:ilvl w:val="1"/>
          <w:numId w:val="1"/>
        </w:numPr>
        <w:rPr/>
      </w:pPr>
      <w:bookmarkStart w:id="157" w:name="__RefHeading___Toc1890295_2035185390"/>
      <w:bookmarkStart w:id="158" w:name="_Toc64"/>
      <w:bookmarkEnd w:id="156"/>
      <w:bookmarkEnd w:id="157"/>
      <w:r>
        <w:rPr>
          <w:rtl w:val="true"/>
        </w:rPr>
        <w:t>بخش چهارم</w:t>
      </w:r>
      <w:r>
        <w:rPr>
          <w:rtl w:val="true"/>
        </w:rPr>
        <w:t>:</w:t>
      </w:r>
      <w:r>
        <w:rPr>
          <w:rtl w:val="true"/>
        </w:rPr>
        <w:t>حکومت در فقه شیعه در دوران غیبت</w:t>
      </w:r>
      <w:bookmarkEnd w:id="158"/>
    </w:p>
    <w:p>
      <w:pPr>
        <w:pStyle w:val="Heading3"/>
        <w:numPr>
          <w:ilvl w:val="2"/>
          <w:numId w:val="1"/>
        </w:numPr>
        <w:rPr/>
      </w:pPr>
      <w:bookmarkStart w:id="159" w:name="__RefHeading___Toc1890297_2035185390"/>
      <w:bookmarkStart w:id="160" w:name="_Toc65"/>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 xml:space="preserve">در این بخش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شکل مطلوب حکومت در عصر غیبت از نگاه شیعه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مباحث این فصل را با تعریف لغوی و اصطلاحی این نظریه آغاز می‌کنیم</w:t>
      </w:r>
      <w:r>
        <w:rPr>
          <w:rFonts w:eastAsia="IRNazanin" w:cs="IRNazanin"/>
          <w:color w:val="111111"/>
          <w:sz w:val="28"/>
          <w:szCs w:val="28"/>
          <w:rtl w:val="true"/>
          <w:lang w:bidi="fa-IR"/>
        </w:rPr>
        <w:t>.</w:t>
      </w:r>
    </w:p>
    <w:p>
      <w:pPr>
        <w:pStyle w:val="Heading3"/>
        <w:numPr>
          <w:ilvl w:val="2"/>
          <w:numId w:val="1"/>
        </w:numPr>
        <w:rPr/>
      </w:pPr>
      <w:bookmarkStart w:id="161" w:name="__RefHeading___Toc1890299_2035185390"/>
      <w:bookmarkStart w:id="162" w:name="_Toc66"/>
      <w:bookmarkEnd w:id="161"/>
      <w:r>
        <w:rPr/>
        <w:t>1</w:t>
      </w:r>
      <w:r>
        <w:rPr>
          <w:rtl w:val="true"/>
        </w:rPr>
        <w:t xml:space="preserve">. </w:t>
      </w:r>
      <w:r>
        <w:rPr>
          <w:rtl w:val="true"/>
        </w:rPr>
        <w:t>تأملی در مفاهیم</w:t>
      </w:r>
      <w:bookmarkEnd w:id="162"/>
    </w:p>
    <w:p>
      <w:pPr>
        <w:pStyle w:val="Heading4"/>
        <w:numPr>
          <w:ilvl w:val="3"/>
          <w:numId w:val="1"/>
        </w:numPr>
        <w:rPr/>
      </w:pPr>
      <w:bookmarkStart w:id="163" w:name="__RefHeading___Toc1890301_2035185390"/>
      <w:bookmarkStart w:id="164" w:name="_Toc67"/>
      <w:bookmarkEnd w:id="163"/>
      <w:r>
        <w:rPr>
          <w:rtl w:val="true"/>
        </w:rPr>
        <w:t>الف</w:t>
      </w:r>
      <w:r>
        <w:rPr>
          <w:rtl w:val="true"/>
        </w:rPr>
        <w:t xml:space="preserve">) </w:t>
      </w:r>
      <w:r>
        <w:rPr>
          <w:rtl w:val="true"/>
        </w:rPr>
        <w:t>ولایت</w:t>
      </w:r>
      <w:bookmarkEnd w:id="16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لغوی ولایت بنابر گفته </w:t>
      </w:r>
      <w:r>
        <w:rPr>
          <w:rFonts w:ascii="IRNazanin" w:hAnsi="IRNazanin" w:eastAsia="IRNazanin"/>
          <w:i/>
          <w:i/>
          <w:iCs/>
          <w:color w:val="111111"/>
          <w:sz w:val="28"/>
          <w:sz w:val="28"/>
          <w:szCs w:val="28"/>
          <w:rtl w:val="true"/>
          <w:lang w:bidi="fa-IR"/>
        </w:rPr>
        <w:t>راغب</w:t>
      </w:r>
      <w:r>
        <w:rPr>
          <w:rFonts w:ascii="IRNazanin" w:hAnsi="IRNazanin" w:eastAsia="IRNazanin"/>
          <w:color w:val="111111"/>
          <w:sz w:val="28"/>
          <w:sz w:val="28"/>
          <w:szCs w:val="28"/>
          <w:rtl w:val="true"/>
          <w:lang w:bidi="fa-IR"/>
        </w:rPr>
        <w:t>، قرار گرفتن چیزی در کنار چیز دیگر است؛ به گونه‌ای که فاصله‌ای میان آن دو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این کلمه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 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قرب مکانی و معنوی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دیگر از این قبیل نیز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 ولایت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 و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تقسیم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و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مشخص کرد، بحث ولایت فقیه از مقوله ولایت تشریعی و ذیل ولایت اعتباری تعریف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واژه ولایت، متضمن سرپرستی جامعه و حکومت است و برای حاکم به طور کلی امتیاز معنوی محسوب نمی‌گردد، بلکه مسئولیت‌آور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واژه </w:t>
      </w:r>
      <w:bookmarkStart w:id="165" w:name="pg4769_36469"/>
    </w:p>
    <w:p>
      <w:pPr>
        <w:pStyle w:val="BookText"/>
        <w:rPr/>
      </w:pPr>
      <w:bookmarkEnd w:id="165"/>
      <w:r>
        <w:rPr>
          <w:rFonts w:ascii="IRNazanin" w:hAnsi="IRNazanin" w:eastAsia="IRNazanin"/>
          <w:color w:val="111111"/>
          <w:sz w:val="28"/>
          <w:sz w:val="28"/>
          <w:szCs w:val="28"/>
          <w:rtl w:val="true"/>
          <w:lang w:bidi="fa-IR"/>
        </w:rPr>
        <w:t>ولایت در این نوشتار، معنی سرپرستی و تدبیر امور را دارد و با معانی دوستی، یاری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مقرون است</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166" w:name="__RefHeading___Toc1890303_2035185390"/>
      <w:bookmarkStart w:id="167" w:name="_Toc68"/>
      <w:bookmarkEnd w:id="166"/>
      <w:r>
        <w:rPr>
          <w:rtl w:val="true"/>
        </w:rPr>
        <w:t>ب</w:t>
      </w:r>
      <w:r>
        <w:rPr>
          <w:rtl w:val="true"/>
        </w:rPr>
        <w:t xml:space="preserve">) </w:t>
      </w:r>
      <w:r>
        <w:rPr>
          <w:rtl w:val="true"/>
        </w:rPr>
        <w:t>مطلقه</w:t>
      </w:r>
      <w:bookmarkEnd w:id="167"/>
    </w:p>
    <w:p>
      <w:pPr>
        <w:pStyle w:val="BookText"/>
        <w:rPr/>
      </w:pPr>
      <w:r>
        <w:rPr>
          <w:rFonts w:ascii="IRNazanin" w:hAnsi="IRNazanin" w:eastAsia="IRNazanin"/>
          <w:color w:val="111111"/>
          <w:sz w:val="28"/>
          <w:sz w:val="28"/>
          <w:szCs w:val="28"/>
          <w:rtl w:val="true"/>
          <w:lang w:bidi="fa-IR"/>
        </w:rPr>
        <w:t xml:space="preserve">از آنجا که در بحث حاضر،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کلیدی و حساس دارد، با توجه به دیدگاه </w:t>
      </w:r>
      <w:r>
        <w:rPr>
          <w:rFonts w:ascii="IRNazanin" w:hAnsi="IRNazanin" w:eastAsia="IRNazanin"/>
          <w:i/>
          <w:i/>
          <w:iCs/>
          <w:color w:val="111111"/>
          <w:sz w:val="28"/>
          <w:sz w:val="28"/>
          <w:szCs w:val="28"/>
          <w:rtl w:val="true"/>
          <w:lang w:bidi="fa-IR"/>
        </w:rPr>
        <w:t>امام خمینی،</w:t>
      </w:r>
      <w:r>
        <w:rPr>
          <w:rFonts w:ascii="IRNazanin" w:hAnsi="IRNazanin" w:eastAsia="IRNazanin"/>
          <w:color w:val="111111"/>
          <w:sz w:val="28"/>
          <w:sz w:val="28"/>
          <w:szCs w:val="28"/>
          <w:rtl w:val="true"/>
          <w:lang w:bidi="fa-IR"/>
        </w:rPr>
        <w:t xml:space="preserve"> به اختصار به بررسی این واژه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مفهوم مطلقه دارای معانی متعدد و گوناگون است و به تعبیر دقیق منطقی، مشترک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اندیشه‌های امام خمینی در سه معنا به کار رفته است که تنها یکی از معانی آن در بحث ولایت فقیه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نخست واژه مطلقه، اختیارات بی‌حد و حصر و غیر قابل کنترل و معادل 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چنین معنایی از واژه مطلقه را در آثار خود این گونه نفی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اسلامی، نه استبدادی است و نه مطلقه، بلکه مشروطه است، البته نه مشروطه به معنای متعارف فعلی</w:t>
      </w:r>
      <w:r>
        <w:rPr>
          <w:rFonts w:eastAsia="IRNazanin" w:cs="IRNazanin"/>
          <w:color w:val="111111"/>
          <w:sz w:val="28"/>
          <w:szCs w:val="28"/>
          <w:rtl w:val="true"/>
          <w:lang w:bidi="fa-IR"/>
        </w:rPr>
        <w:t>.</w:t>
      </w:r>
      <w:r>
        <w:rPr>
          <w:rStyle w:val="FootnoteAnchor"/>
          <w:rtl w:val="true"/>
        </w:rPr>
        <w:footnoteReference w:id="4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دوم از مطلقه در آثار عرفانی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الکلیة المطلقه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المطلقة الکلیه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حوزه بحث ولایت فقیه مربوط  نمی‌شود، بلکه معادل ولایت حقیقی و تکوینی است؛ در حالی که ولایت فقیه از مقوله ولایت اعتباری است</w:t>
      </w:r>
      <w:r>
        <w:rPr>
          <w:rFonts w:eastAsia="IRNazanin" w:cs="IRNazanin"/>
          <w:color w:val="111111"/>
          <w:sz w:val="28"/>
          <w:szCs w:val="28"/>
          <w:rtl w:val="true"/>
          <w:lang w:bidi="fa-IR"/>
        </w:rPr>
        <w:t xml:space="preserve">. </w:t>
      </w:r>
      <w:bookmarkStart w:id="168" w:name="pg4769_36470"/>
    </w:p>
    <w:p>
      <w:pPr>
        <w:pStyle w:val="BookText"/>
        <w:rPr/>
      </w:pPr>
      <w:bookmarkEnd w:id="168"/>
      <w:r>
        <w:rPr>
          <w:rFonts w:ascii="IRNazanin" w:hAnsi="IRNazanin" w:eastAsia="IRNazanin"/>
          <w:color w:val="111111"/>
          <w:sz w:val="28"/>
          <w:sz w:val="28"/>
          <w:szCs w:val="28"/>
          <w:rtl w:val="true"/>
          <w:lang w:bidi="fa-IR"/>
        </w:rPr>
        <w:t>امام خمینی معنای سومی نیز برای واژه مطلقه مطرح کرده‌اند که در بحث ولایت فقیه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واژه مطلقه در برابر نظریه کسانی است که ولایت فقیه را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کرده‌اند و یا اختیارات حکومت را در چهارچوب احکام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فرعی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می‌دانند؛</w:t>
      </w:r>
      <w:r>
        <w:rPr>
          <w:rStyle w:val="FootnoteAnchor"/>
          <w:rtl w:val="true"/>
        </w:rPr>
        <w:footnoteReference w:id="42"/>
      </w:r>
      <w:r>
        <w:rPr>
          <w:rFonts w:ascii="IRNazanin" w:hAnsi="IRNazanin" w:eastAsia="IRNazanin"/>
          <w:color w:val="111111"/>
          <w:sz w:val="28"/>
          <w:sz w:val="28"/>
          <w:szCs w:val="28"/>
          <w:rtl w:val="true"/>
          <w:lang w:bidi="fa-IR"/>
        </w:rPr>
        <w:t>در حالی که امام رحمه‌الله معتقد بود فقیه حاکم بر مبنای مصلحت، حق صدور احکام را در کلیه حوزه‌های مربوط به حکومت دارد و اختیار حکومت به حوزه خاصی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حق خیابان کشی، نظام وظیفه، اعزام الزامی به جبهه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حیطه وظایف و محدوده اختیارات حاکم در این معنا از مطلقه، همان حوزه‌هایی است که هر حکومت برای تدبیر جامعه بدان نیازمند است و بدون حق تصمیم‌گیری برای این موارد، بی‌تردید حکومت معنا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معنای واژه مطلقه به اختیار بی‌حد و حصر حاکم یا تهدید منافع مردم منجر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خمینی با آنکه از مؤسسان نظریه ولایت مطلقه فقیه بود، از بزرگترین مدافعان حقوق مردم نیز به شمار می‌رفت</w:t>
      </w:r>
      <w:r>
        <w:rPr>
          <w:rFonts w:eastAsia="IRNazanin" w:cs="IRNazanin"/>
          <w:color w:val="111111"/>
          <w:sz w:val="28"/>
          <w:szCs w:val="28"/>
          <w:rtl w:val="true"/>
          <w:lang w:bidi="fa-IR"/>
        </w:rPr>
        <w:t>.</w:t>
      </w:r>
    </w:p>
    <w:p>
      <w:pPr>
        <w:pStyle w:val="Heading4"/>
        <w:numPr>
          <w:ilvl w:val="3"/>
          <w:numId w:val="1"/>
        </w:numPr>
        <w:rPr/>
      </w:pPr>
      <w:bookmarkStart w:id="169" w:name="__RefHeading___Toc1890305_2035185390"/>
      <w:bookmarkStart w:id="170" w:name="_Toc69"/>
      <w:bookmarkEnd w:id="169"/>
      <w:r>
        <w:rPr>
          <w:rtl w:val="true"/>
        </w:rPr>
        <w:t>ج</w:t>
      </w:r>
      <w:r>
        <w:rPr>
          <w:rtl w:val="true"/>
        </w:rPr>
        <w:t xml:space="preserve">) </w:t>
      </w:r>
      <w:r>
        <w:rPr>
          <w:rtl w:val="true"/>
        </w:rPr>
        <w:t>فقیه</w:t>
      </w:r>
      <w:bookmarkEnd w:id="17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واژه، صفت مشبهه و یا صیغه مبالغه است و به معنای کسی است که دارای فهم با تأمل بوده و شکافنده موضوع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لغوی، همه جا همراه با تعمق و فهم عمیق است، ولی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فهمیدن و دانستن قوانین و احکام شریعت اسلام از طریق دلایل تفصیلی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نسبت به احکام شریعت از طریق </w:t>
      </w:r>
    </w:p>
    <w:p>
      <w:pPr>
        <w:pStyle w:val="BookText"/>
        <w:rPr/>
      </w:pPr>
      <w:r>
        <w:rPr>
          <w:rFonts w:ascii="IRNazanin" w:hAnsi="IRNazanin" w:eastAsia="IRNazanin"/>
          <w:color w:val="111111"/>
          <w:sz w:val="28"/>
          <w:sz w:val="28"/>
          <w:szCs w:val="28"/>
          <w:rtl w:val="true"/>
          <w:lang w:bidi="fa-IR"/>
        </w:rPr>
        <w:t xml:space="preserve">دلایل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امام خمینی فقیه مصطلح حوزوی را برای تدبیر نظام، کافی نمی‌دانست و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مصطلح در حوزه‌ها کافی نمی‌باشد، بلکه یک فرد اگر اعلم در علم معهود حوزه‌ها هم باشد، ولی نتواند مصلحت جامعه را تشخیص دهد و یا نتواند افراد صالح و مفید را از افراد ناصالح تشخیص دهد و به طور کلی در زمینه اجتماعی و سیاسی فاقد بینش صحیح و قدرت تصمیم‌گیری باشد، این فرد در مسائل اجتماعی و حکومتی مجتهد نیست و نمی‌تواند زمام جامعه را به دست گیرد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از نکات عمده‌ای که امام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کرده‌اند، رعایت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موضع‌گیری‌ها و صدور حکم است؛ زیرا از 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مکان دو عنصر تعیین کننده در اجتهادند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ولایت مطلقه فقیه، یعنی سرپرستی نظام و جامعه اسلامی توسط فردی واجد صلاحیت‌های علمی و عملی و بر مبنای مصلحت و فراتر از احکام فرعی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هماهنگی چنین ولایتی‌با حقوق مردم، در ادامه خواهدآمد</w:t>
      </w:r>
      <w:r>
        <w:rPr>
          <w:rFonts w:eastAsia="IRNazanin" w:cs="IRNazanin"/>
          <w:color w:val="111111"/>
          <w:sz w:val="28"/>
          <w:szCs w:val="28"/>
          <w:rtl w:val="true"/>
          <w:lang w:bidi="fa-IR"/>
        </w:rPr>
        <w:t xml:space="preserve">. </w:t>
      </w:r>
      <w:bookmarkStart w:id="171" w:name="pg4769_36472"/>
    </w:p>
    <w:p>
      <w:pPr>
        <w:pStyle w:val="Heading3"/>
        <w:numPr>
          <w:ilvl w:val="2"/>
          <w:numId w:val="1"/>
        </w:numPr>
        <w:rPr/>
      </w:pPr>
      <w:bookmarkStart w:id="172" w:name="__RefHeading___Toc1890307_2035185390"/>
      <w:bookmarkStart w:id="173" w:name="_Toc70"/>
      <w:bookmarkEnd w:id="171"/>
      <w:bookmarkEnd w:id="172"/>
      <w:r>
        <w:rPr/>
        <w:t>2</w:t>
      </w:r>
      <w:r>
        <w:rPr>
          <w:rtl w:val="true"/>
        </w:rPr>
        <w:t xml:space="preserve">. </w:t>
      </w:r>
      <w:r>
        <w:rPr>
          <w:rtl w:val="true"/>
        </w:rPr>
        <w:t>اختیارات حاکم اسلامی</w:t>
      </w:r>
      <w:bookmarkEnd w:id="173"/>
    </w:p>
    <w:p>
      <w:pPr>
        <w:pStyle w:val="BookText"/>
        <w:rPr/>
      </w:pPr>
      <w:r>
        <w:rPr>
          <w:rFonts w:ascii="IRNazanin" w:hAnsi="IRNazanin" w:eastAsia="IRNazanin"/>
          <w:color w:val="111111"/>
          <w:sz w:val="28"/>
          <w:sz w:val="28"/>
          <w:szCs w:val="28"/>
          <w:rtl w:val="true"/>
          <w:lang w:bidi="fa-IR"/>
        </w:rPr>
        <w:t xml:space="preserve">در این بحث، پرسش اساسی آن است که محدوده اختیارات فقیه حاکم کدام است؟ در رابطه با این پرسش، ملااحمد </w:t>
      </w:r>
      <w:r>
        <w:rPr>
          <w:rFonts w:ascii="IRNazanin" w:hAnsi="IRNazanin" w:eastAsia="IRNazanin"/>
          <w:i/>
          <w:i/>
          <w:iCs/>
          <w:color w:val="111111"/>
          <w:sz w:val="28"/>
          <w:sz w:val="28"/>
          <w:szCs w:val="28"/>
          <w:rtl w:val="true"/>
          <w:lang w:bidi="fa-IR"/>
        </w:rPr>
        <w:t>نراقی</w:t>
      </w:r>
      <w:r>
        <w:rPr>
          <w:rFonts w:ascii="IRNazanin" w:hAnsi="IRNazanin" w:eastAsia="IRNazanin"/>
          <w:color w:val="111111"/>
          <w:sz w:val="28"/>
          <w:sz w:val="28"/>
          <w:szCs w:val="28"/>
          <w:rtl w:val="true"/>
          <w:lang w:bidi="fa-IR"/>
        </w:rPr>
        <w:t>، از نخستین مدافعان ولایت مطلقه فقیه، ده وظیفه زیر را برای فقها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مقام افتاء؛</w:t>
      </w:r>
    </w:p>
    <w:p>
      <w:pPr>
        <w:pStyle w:val="BookText"/>
        <w:rPr/>
      </w:pPr>
      <w:r>
        <w:rPr>
          <w:rFonts w:ascii="IRNazanin" w:hAnsi="IRNazanin" w:eastAsia="IRNazanin"/>
          <w:color w:val="111111"/>
          <w:sz w:val="28"/>
          <w:sz w:val="28"/>
          <w:szCs w:val="28"/>
          <w:rtl w:val="true"/>
          <w:lang w:bidi="fa-IR"/>
        </w:rPr>
        <w:t>دو ـ داوری؛</w:t>
      </w:r>
    </w:p>
    <w:p>
      <w:pPr>
        <w:pStyle w:val="BookText"/>
        <w:rPr/>
      </w:pPr>
      <w:r>
        <w:rPr>
          <w:rFonts w:ascii="IRNazanin" w:hAnsi="IRNazanin" w:eastAsia="IRNazanin"/>
          <w:color w:val="111111"/>
          <w:sz w:val="28"/>
          <w:sz w:val="28"/>
          <w:szCs w:val="28"/>
          <w:rtl w:val="true"/>
          <w:lang w:bidi="fa-IR"/>
        </w:rPr>
        <w:t>سه ـ اجرای حدود الهی؛</w:t>
      </w:r>
    </w:p>
    <w:p>
      <w:pPr>
        <w:pStyle w:val="BookText"/>
        <w:rPr/>
      </w:pPr>
      <w:r>
        <w:rPr>
          <w:rFonts w:ascii="IRNazanin" w:hAnsi="IRNazanin" w:eastAsia="IRNazanin"/>
          <w:color w:val="111111"/>
          <w:sz w:val="28"/>
          <w:sz w:val="28"/>
          <w:szCs w:val="28"/>
          <w:rtl w:val="true"/>
          <w:lang w:bidi="fa-IR"/>
        </w:rPr>
        <w:t>چهار ـ حفظ اموال یتیم؛</w:t>
      </w:r>
    </w:p>
    <w:p>
      <w:pPr>
        <w:pStyle w:val="BookText"/>
        <w:rPr/>
      </w:pPr>
      <w:r>
        <w:rPr>
          <w:rFonts w:ascii="IRNazanin" w:hAnsi="IRNazanin" w:eastAsia="IRNazanin"/>
          <w:color w:val="111111"/>
          <w:sz w:val="28"/>
          <w:sz w:val="28"/>
          <w:szCs w:val="28"/>
          <w:rtl w:val="true"/>
          <w:lang w:bidi="fa-IR"/>
        </w:rPr>
        <w:t>پنج ـ حفظ اموال غایبان؛</w:t>
      </w:r>
    </w:p>
    <w:p>
      <w:pPr>
        <w:pStyle w:val="BookText"/>
        <w:rPr/>
      </w:pPr>
      <w:r>
        <w:rPr>
          <w:rFonts w:ascii="IRNazanin" w:hAnsi="IRNazanin" w:eastAsia="IRNazanin"/>
          <w:color w:val="111111"/>
          <w:sz w:val="28"/>
          <w:sz w:val="28"/>
          <w:szCs w:val="28"/>
          <w:rtl w:val="true"/>
          <w:lang w:bidi="fa-IR"/>
        </w:rPr>
        <w:t>شش ـ نگهداری اموال دیوانگان؛</w:t>
      </w:r>
    </w:p>
    <w:p>
      <w:pPr>
        <w:pStyle w:val="BookText"/>
        <w:rPr/>
      </w:pPr>
      <w:r>
        <w:rPr>
          <w:rFonts w:ascii="IRNazanin" w:hAnsi="IRNazanin" w:eastAsia="IRNazanin"/>
          <w:color w:val="111111"/>
          <w:sz w:val="28"/>
          <w:sz w:val="28"/>
          <w:szCs w:val="28"/>
          <w:rtl w:val="true"/>
          <w:lang w:bidi="fa-IR"/>
        </w:rPr>
        <w:t>هفت ـ ولایت در امور مربوط به زناشویی؛</w:t>
      </w:r>
    </w:p>
    <w:p>
      <w:pPr>
        <w:pStyle w:val="BookText"/>
        <w:rPr/>
      </w:pPr>
      <w:r>
        <w:rPr>
          <w:rFonts w:ascii="IRNazanin" w:hAnsi="IRNazanin" w:eastAsia="IRNazanin"/>
          <w:color w:val="111111"/>
          <w:sz w:val="28"/>
          <w:sz w:val="28"/>
          <w:szCs w:val="28"/>
          <w:rtl w:val="true"/>
          <w:lang w:bidi="fa-IR"/>
        </w:rPr>
        <w:t>هشت ـ به کار گماردن ایتام و دیوانگان؛</w:t>
      </w:r>
    </w:p>
    <w:p>
      <w:pPr>
        <w:pStyle w:val="BookText"/>
        <w:rPr/>
      </w:pPr>
      <w:r>
        <w:rPr>
          <w:rFonts w:ascii="IRNazanin" w:hAnsi="IRNazanin" w:eastAsia="IRNazanin"/>
          <w:color w:val="111111"/>
          <w:sz w:val="28"/>
          <w:sz w:val="28"/>
          <w:szCs w:val="28"/>
          <w:rtl w:val="true"/>
          <w:lang w:bidi="fa-IR"/>
        </w:rPr>
        <w:t>نه ـ تصرف در اموال امام؛</w:t>
      </w:r>
    </w:p>
    <w:p>
      <w:pPr>
        <w:pStyle w:val="BookText"/>
        <w:rPr/>
      </w:pPr>
      <w:r>
        <w:rPr>
          <w:rFonts w:ascii="IRNazanin" w:hAnsi="IRNazanin" w:eastAsia="IRNazanin"/>
          <w:color w:val="111111"/>
          <w:sz w:val="28"/>
          <w:sz w:val="28"/>
          <w:szCs w:val="28"/>
          <w:rtl w:val="true"/>
          <w:lang w:bidi="fa-IR"/>
        </w:rPr>
        <w:t>ده ـ تمام امور جامعه که امام به‌طور مستقیم انجام می‌داده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این وظایف را می‌توان در سه مسئولیت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افتاء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سمت 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کردن و نقش داشتن در کارهای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و قابل توجه در بحث ولایت مطلقه فقیه آن است که فقیه نه تنها حق تأسیس حکومت دارد، بلکه حق صدور حکم حکومتی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در صورت تعارض میان حکم حکومتی و </w:t>
      </w:r>
    </w:p>
    <w:p>
      <w:pPr>
        <w:pStyle w:val="BookText"/>
        <w:rPr/>
      </w:pPr>
      <w:r>
        <w:rPr>
          <w:rFonts w:ascii="IRNazanin" w:hAnsi="IRNazanin" w:eastAsia="IRNazanin"/>
          <w:color w:val="111111"/>
          <w:sz w:val="28"/>
          <w:sz w:val="28"/>
          <w:szCs w:val="28"/>
          <w:rtl w:val="true"/>
          <w:lang w:bidi="fa-IR"/>
        </w:rPr>
        <w:t>احکام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فقیه حاکم می‌تواند برحسب ضرورت و مصلحت، احکام اولیه را به نفع احکام حکومتی به طور موقت تعطیل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حکومتی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شهرت 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 قوانین، مقررات کلی، دستور اجرای احکام و قوانین شرعی که از سوی رهبری مشروع جامعه اسلامی در حوزه مسائل اجتماعی با توجه به حق رهبری و با لحاظ مصلحت جامعه صادر می‌گردد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مجموعه احکام ولایی در نظام اسلامی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احکام مستقیم؛ یعنی احکامی که به طور مستقیم از سوی ولی امر صادر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جمهوری اسلامی ایران، کلیه احکامی که پس از تصویب مجمع تشخیص مصلحت به وسیله رهبری تنفیذ و ابلاغ می‌گردند، از این‌گونه احکام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ـ احکام غیر مستقیم؛ یعنی کلیه مصوبات، ابلاغات و احکامی که از سوی نهادهای حکومتی مقرر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قانون اساسی، قوانین عادی، تصویب‌نامه‌ها و  آیین نامه‌ها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حاکمیت ولی امر در جامعه از سوی مسئولان زیربط ساری و جاری‌اند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نیز همگی از احکام حکومتی و لازم الاجرایند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بحث، حدود اختیارات حاکم اسلامی را با گفتاری از امام خمینی رحمه‌الله خاتمه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بود</w:t>
      </w:r>
      <w:r>
        <w:rPr>
          <w:rFonts w:eastAsia="IRNazanin" w:cs="IRNazanin"/>
          <w:color w:val="111111"/>
          <w:sz w:val="28"/>
          <w:szCs w:val="28"/>
          <w:rtl w:val="true"/>
          <w:lang w:bidi="fa-IR"/>
        </w:rPr>
        <w:t xml:space="preserve">: </w:t>
      </w:r>
      <w:bookmarkStart w:id="174" w:name="pg4769_36474"/>
    </w:p>
    <w:p>
      <w:pPr>
        <w:pStyle w:val="BookText"/>
        <w:rPr/>
      </w:pPr>
      <w:bookmarkEnd w:id="174"/>
      <w:r>
        <w:rPr>
          <w:rFonts w:ascii="IRNazanin" w:hAnsi="IRNazanin" w:eastAsia="IRNazanin"/>
          <w:color w:val="111111"/>
          <w:sz w:val="28"/>
          <w:sz w:val="28"/>
          <w:szCs w:val="28"/>
          <w:rtl w:val="true"/>
          <w:lang w:bidi="fa-IR"/>
        </w:rPr>
        <w:t>حکومت که شعبه‌ای از ولایت مطلقه رسول الله صلی‌الله‌علیه‌و‌آله است، یکی از احکام اولیه اسلام و مقدم بر تمام احکام فرعیه، حتی نماز، روزه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می‌تواند مسجد یا منزلی را که در مسیر خیابان است خراب کند و پول منزل را به صاحبش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شده که شایع است مزارعه و مضاربه و امثال آنها با آن اختیارات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عرض می‌کنم که فرضا چنین باشد، این از اختیارات حکومت‌است و بالاتر از آن‌هم مسائلی‌است که مزاحمت نمی‌کنم</w:t>
      </w:r>
      <w:r>
        <w:rPr>
          <w:rFonts w:eastAsia="IRNazanin" w:cs="IRNazanin"/>
          <w:color w:val="111111"/>
          <w:sz w:val="28"/>
          <w:szCs w:val="28"/>
          <w:rtl w:val="true"/>
          <w:lang w:bidi="fa-IR"/>
        </w:rPr>
        <w:t>... .</w:t>
      </w:r>
      <w:r>
        <w:rPr>
          <w:rStyle w:val="FootnoteAnchor"/>
          <w:rtl w:val="true"/>
        </w:rPr>
        <w:footnoteReference w:id="4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های حاکم اسلامی</w:t>
      </w:r>
    </w:p>
    <w:p>
      <w:pPr>
        <w:pStyle w:val="Heading4"/>
        <w:numPr>
          <w:ilvl w:val="3"/>
          <w:numId w:val="1"/>
        </w:numPr>
        <w:rPr/>
      </w:pPr>
      <w:bookmarkStart w:id="175" w:name="__RefHeading___Toc1890309_2035185390"/>
      <w:bookmarkStart w:id="176" w:name="_Toc71"/>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پس از بررسی اختیارات حاکم اسلامی و احکام حکومتی، این پرسش مطرح می‌شود که آیا این اختیارات به استبداد می‌انجامد؟ پاسخ این پرسش منفی است؛ زیرا از نظر امام خمینی، فقیه حاکم از یک سو دارای اختیارات یاد شده است و از سوی دیگر، محدودیت‌هایی دارد که در اینجا به آنها اشاره می‌شود</w:t>
      </w:r>
      <w:r>
        <w:rPr>
          <w:rFonts w:eastAsia="IRNazanin" w:cs="IRNazanin"/>
          <w:color w:val="111111"/>
          <w:sz w:val="28"/>
          <w:szCs w:val="28"/>
          <w:rtl w:val="true"/>
          <w:lang w:bidi="fa-IR"/>
        </w:rPr>
        <w:t>:</w:t>
      </w:r>
    </w:p>
    <w:p>
      <w:pPr>
        <w:pStyle w:val="Heading4"/>
        <w:numPr>
          <w:ilvl w:val="3"/>
          <w:numId w:val="1"/>
        </w:numPr>
        <w:rPr/>
      </w:pPr>
      <w:bookmarkStart w:id="177" w:name="__RefHeading___Toc1890311_2035185390"/>
      <w:bookmarkStart w:id="178" w:name="_Toc72"/>
      <w:bookmarkEnd w:id="177"/>
      <w:r>
        <w:rPr>
          <w:rtl w:val="true"/>
        </w:rPr>
        <w:t>الف</w:t>
      </w:r>
      <w:r>
        <w:rPr>
          <w:rtl w:val="true"/>
        </w:rPr>
        <w:t xml:space="preserve">) </w:t>
      </w:r>
      <w:r>
        <w:rPr>
          <w:rtl w:val="true"/>
        </w:rPr>
        <w:t>ولایت فقیه بر مدار مصلحت عمومی</w:t>
      </w:r>
      <w:bookmarkEnd w:id="178"/>
    </w:p>
    <w:p>
      <w:pPr>
        <w:pStyle w:val="BookText"/>
        <w:rPr/>
      </w:pPr>
      <w:r>
        <w:rPr>
          <w:rFonts w:ascii="IRNazanin" w:hAnsi="IRNazanin" w:eastAsia="IRNazanin"/>
          <w:color w:val="111111"/>
          <w:sz w:val="28"/>
          <w:sz w:val="28"/>
          <w:szCs w:val="28"/>
          <w:rtl w:val="true"/>
          <w:lang w:bidi="fa-IR"/>
        </w:rPr>
        <w:t>امام خمینی در زمینه تفاوت اختیارات فقیه با معصوم علیه‌السلام در عصر غیبت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امام معصوم علیه‌السلام راجع به طلاق همسر یک مرد یا فروختن و گرفتن مال او گرچه مصلحت عمومی هم اقتضا نکند، ولایت دارد، این دیگر در مورد فقیه، صادق نیست و او در این امور ولایت ندارد</w:t>
      </w:r>
      <w:r>
        <w:rPr>
          <w:rFonts w:eastAsia="IRNazanin" w:cs="IRNazanin"/>
          <w:color w:val="111111"/>
          <w:sz w:val="28"/>
          <w:szCs w:val="28"/>
          <w:rtl w:val="true"/>
          <w:lang w:bidi="fa-IR"/>
        </w:rPr>
        <w:t>.</w:t>
      </w:r>
      <w:r>
        <w:rPr>
          <w:rStyle w:val="FootnoteAnchor"/>
          <w:rtl w:val="true"/>
        </w:rPr>
        <w:footnoteReference w:id="5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رحمه‌الله در جای دیگر آورده‌اند که حاکم جامعه اسلامی می‌تواند در موضوعات، بنابر مصالح کلی مسلمانان یا براساس مصالح افراد حوزه </w:t>
      </w:r>
    </w:p>
    <w:p>
      <w:pPr>
        <w:pStyle w:val="BookText"/>
        <w:rPr/>
      </w:pPr>
      <w:r>
        <w:rPr>
          <w:rFonts w:ascii="IRNazanin" w:hAnsi="IRNazanin" w:eastAsia="IRNazanin"/>
          <w:color w:val="111111"/>
          <w:sz w:val="28"/>
          <w:sz w:val="28"/>
          <w:szCs w:val="28"/>
          <w:rtl w:val="true"/>
          <w:lang w:bidi="fa-IR"/>
        </w:rPr>
        <w:t>حکومت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اختیار هرگز استبداد به رأی نیست، بلکه در این امر، مصلحت اسلام و مسلمین منظور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اندیشه حاکم جامعه اسلامی نیز، همچون عمل او تابع مصالح اسلام و مسلمین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خمینی جزو مباحث مهمی است که جای تأمل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در اینجا این است که در نگاه بیشتر متفکران شیعی،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می‌شد که احکام، دایر مدار مصلحت‌اند؛ در حالی که امام خمینی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بحث مصلحت پرداخته و به قدری به آن اهمیت دادند که ممکن است براساس آن، احکام فرعیه شرعی نیز به طور موقت تعطیل شوند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بنابراین، بدون استعداد و توان تشخیص مصلحت جامعه، حتی فقیه، شأن و صلاحیت پذیرش مدیریت جامعه را ندارد و نکته درخور توجه دیگر آن است که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 قانون تعریف شده است و با ساز و کارهای قانونی اعمال خواهد شد،</w:t>
      </w:r>
      <w:r>
        <w:rPr>
          <w:rStyle w:val="FootnoteAnchor"/>
          <w:rtl w:val="true"/>
        </w:rPr>
        <w:footnoteReference w:id="53"/>
      </w:r>
      <w:r>
        <w:rPr>
          <w:rFonts w:ascii="IRNazanin" w:hAnsi="IRNazanin" w:eastAsia="IRNazanin"/>
          <w:color w:val="111111"/>
          <w:sz w:val="28"/>
          <w:sz w:val="28"/>
          <w:szCs w:val="28"/>
          <w:rtl w:val="true"/>
          <w:lang w:bidi="fa-IR"/>
        </w:rPr>
        <w:t>ولی در شرایط اضطراری ممکن است حکم شرعی به جهت مصلحت برتر جامعه اسلامی به طور موقت تعطیل شود، چه رسد به قوانین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مصلحت شکل قانونی مدون ندارد، بلکه شکل قانونی انجام آن به حکم حکومتی باز می‌گردد</w:t>
      </w:r>
      <w:r>
        <w:rPr>
          <w:rFonts w:eastAsia="IRNazanin" w:cs="IRNazanin"/>
          <w:color w:val="111111"/>
          <w:sz w:val="28"/>
          <w:szCs w:val="28"/>
          <w:rtl w:val="true"/>
          <w:lang w:bidi="fa-IR"/>
        </w:rPr>
        <w:t xml:space="preserve">. </w:t>
      </w:r>
      <w:bookmarkStart w:id="179" w:name="pg4769_36476"/>
    </w:p>
    <w:p>
      <w:pPr>
        <w:pStyle w:val="Heading4"/>
        <w:numPr>
          <w:ilvl w:val="3"/>
          <w:numId w:val="1"/>
        </w:numPr>
        <w:rPr/>
      </w:pPr>
      <w:bookmarkStart w:id="180" w:name="__RefHeading___Toc1890313_2035185390"/>
      <w:bookmarkStart w:id="181" w:name="_Toc73"/>
      <w:bookmarkEnd w:id="179"/>
      <w:bookmarkEnd w:id="180"/>
      <w:r>
        <w:rPr>
          <w:rtl w:val="true"/>
        </w:rPr>
        <w:t>ب</w:t>
      </w:r>
      <w:r>
        <w:rPr>
          <w:rtl w:val="true"/>
        </w:rPr>
        <w:t xml:space="preserve">) </w:t>
      </w:r>
      <w:r>
        <w:rPr>
          <w:rtl w:val="true"/>
        </w:rPr>
        <w:t>ولایت فقیه محدود به قانون الهی</w:t>
      </w:r>
      <w:bookmarkEnd w:id="181"/>
    </w:p>
    <w:p>
      <w:pPr>
        <w:pStyle w:val="BookText"/>
        <w:rPr/>
      </w:pPr>
      <w:r>
        <w:rPr>
          <w:rFonts w:ascii="IRNazanin" w:hAnsi="IRNazanin" w:eastAsia="IRNazanin"/>
          <w:color w:val="111111"/>
          <w:sz w:val="28"/>
          <w:sz w:val="28"/>
          <w:szCs w:val="28"/>
          <w:rtl w:val="true"/>
          <w:lang w:bidi="fa-IR"/>
        </w:rPr>
        <w:t xml:space="preserve">امام خمینی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افراد از رسول اکرم صلی‌الله‌علیه‌و‌آله گرفته تا خلفای آن حضرت، تا ابد تابع قانون هستند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اشخاص، حتی رسول اکرم صلی‌الله‌علیه‌و‌آله در حکومت و قانون الهی هیچ‌گونه دخالتی ندارد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نکته بالا اندکی به توضیح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بحث حق جعل قانون از سوی غیرخداوند و شارع در ایران عصر مشروطه مطرح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در برابر باور کسانی قرار گرفت که قانون‌گذاری را تنها از سوی خداوند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عالمانی همچون مرحوم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نایینی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استدلال می‌کردند که حیطه‌های قانون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در مواردی که نصّی وجود دارد و قانون‌گذاری در جایی که نصی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مالا نص فیه و منطقه الفراغ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معتقد بود که گرچه در جایی که نصوص دینی وجود دارد، کسی حق جعل و وضع قانون ندارد، ولی در مواردی که نصی وجود ندارد با شرایطی، بشر از حق جعل قانون برخوردار است و قوانین مجلس نیز در همین راستا می‌توانند موجه و مشروع قلمداد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نظر ایشان درست است که قانون‌گذاری در غیر منصوصات در حوزه اختیارات امام علیه‌السلام و نایبان خاص یا عام ایشان قرار دارد، ولی در شرایط موجود، قانون هنگامی قانون می‌شود که از مجلس شورای ملی بگذرد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محدود شدن ولایت فقیه به قانون الهی نکته‌ای است که امام خمینی نیز بدان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حیطه‌هایی که نص وجود دارد، فقیه حاکم و زمامداران حکومتی حق جعل قانون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تفاوت مهم حکومت اسلامی با حکومت‌های دیگر در عصر غیبت آن است که فقیه حاکم و مسئولان حکومتی بر مبنای دین و نصوص، 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حق جعل هر قانون و مصوبه‌ای را ندارند و نسبت به حاکمان دیگر در محدودیت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آنچه را که از امام خمینی درباره تعطیل مضاربه و مزارعه و اهمیت حکم حکومتی خواندیم با مسئله محدود شدن ولایت فقیه به قانون الهی منافاتی ندارد؛ زیرا احکام حکومتی فقیه حاکم به نسخ قوانین الهی نمی‌انجامد، بلکه آن قوانین حجیت خود را دارند و تنها بنا به مصلحت و ضرورت اجرا نمی‌گردند و قوانین تصویب شده نیز تنها با وجود اضطرار و یا مصلحت لازم الاجرایند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محدود به عدالت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امام خمینی رحمه‌الله عدالت را در یک جا به معنای اخلاقی آن، حد وسط میان افراط و تفریط تعریف کرده</w:t>
      </w:r>
      <w:r>
        <w:rPr>
          <w:rStyle w:val="FootnoteAnchor"/>
          <w:rtl w:val="true"/>
        </w:rPr>
        <w:footnoteReference w:id="57"/>
      </w:r>
      <w:r>
        <w:rPr>
          <w:rFonts w:ascii="IRNazanin" w:hAnsi="IRNazanin" w:eastAsia="IRNazanin"/>
          <w:color w:val="111111"/>
          <w:sz w:val="28"/>
          <w:sz w:val="28"/>
          <w:szCs w:val="28"/>
          <w:rtl w:val="true"/>
          <w:lang w:bidi="fa-IR"/>
        </w:rPr>
        <w:t xml:space="preserve">و نقطه مقابل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ولی در معنای فقهی، عدالت را حالتی نفسانی می‌داند که صاحبش را وا می‌دارد به اینکه ملازم تقوا باشد و از ارتکاب گناهان کبیره و صغیره اجتناب کند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بر این اساس، ایشان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مستبد نمی‌شود، فقیهی که این اوصاف را دارد،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عدالتی که یک کلمه </w:t>
      </w:r>
    </w:p>
    <w:p>
      <w:pPr>
        <w:pStyle w:val="BookText"/>
        <w:rPr/>
      </w:pPr>
      <w:r>
        <w:rPr>
          <w:rFonts w:ascii="IRNazanin" w:hAnsi="IRNazanin" w:eastAsia="IRNazanin"/>
          <w:color w:val="111111"/>
          <w:sz w:val="28"/>
          <w:sz w:val="28"/>
          <w:szCs w:val="28"/>
          <w:rtl w:val="true"/>
          <w:lang w:bidi="fa-IR"/>
        </w:rPr>
        <w:t>دروغ او را از عدالت می‌اندازد، یک نگاه نامحرم او را از عدالت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همچو آدمی نمی‌تواند خلاف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گناه صغیره بکند، از ولایت ساقط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از نظریه امام خمینی درباره موضوع عدالت همچنین می‌توان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معانی اخلاقی و فقهی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بر مبنای اصل توحید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شخص پرستی‌ها، شخصیت پرستی‌ها، نفع پرستی‌ها و لذت پرستی‌ها و هر نوع پرستش محکوم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امتیازات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تقوا و پاکی ملاک برتری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با پایین‌ترین فرد جامعه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و معیارهای متعالی الهی و انسانی، مبنای پیمان‌ها و یا قطع روابط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ازاین‌رو، ظلم و ستم به دیگران از نگاه ایشان به نفی ولایت فقیه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نمی‌خواهد به مردم زورگویی کند، اگر یک فقیهی بخواهد زورگویی کند، این فقیه دیگر ولایت ندارد</w:t>
      </w:r>
      <w:r>
        <w:rPr>
          <w:rFonts w:eastAsia="IRNazanin" w:cs="IRNazanin"/>
          <w:color w:val="111111"/>
          <w:sz w:val="28"/>
          <w:szCs w:val="28"/>
          <w:rtl w:val="true"/>
          <w:lang w:bidi="fa-IR"/>
        </w:rPr>
        <w:t>.</w:t>
      </w:r>
      <w:r>
        <w:rPr>
          <w:rStyle w:val="FootnoteAnchor"/>
          <w:rtl w:val="true"/>
        </w:rPr>
        <w:footnoteReference w:id="6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حق مردم نیز در طرح مسئله و پی‌گیری حقوقشان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 همین است، باید دخالت در امور بکنند، اگر دیدید من کج می‌روم به من بگویند کج نرو</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و این حقوق در حوزه دینی، تحت عنوان </w:t>
      </w:r>
      <w:bookmarkStart w:id="182" w:name="pg4769_36479"/>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که در ادامه بحث به طور مفصل‌تر به آن خواهیم پرداخت</w:t>
      </w:r>
      <w:r>
        <w:rPr>
          <w:rFonts w:eastAsia="IRNazanin" w:cs="IRNazanin"/>
          <w:color w:val="111111"/>
          <w:sz w:val="28"/>
          <w:szCs w:val="28"/>
          <w:rtl w:val="true"/>
          <w:lang w:bidi="fa-IR"/>
        </w:rPr>
        <w:t>.</w:t>
      </w:r>
    </w:p>
    <w:p>
      <w:pPr>
        <w:pStyle w:val="Heading3"/>
        <w:numPr>
          <w:ilvl w:val="2"/>
          <w:numId w:val="1"/>
        </w:numPr>
        <w:rPr/>
      </w:pPr>
      <w:bookmarkStart w:id="183" w:name="__RefHeading___Toc1890315_2035185390"/>
      <w:bookmarkStart w:id="184" w:name="_Toc74"/>
      <w:bookmarkEnd w:id="183"/>
      <w:r>
        <w:rPr/>
        <w:t>4</w:t>
      </w:r>
      <w:r>
        <w:rPr>
          <w:rtl w:val="true"/>
        </w:rPr>
        <w:t xml:space="preserve">. </w:t>
      </w:r>
      <w:r>
        <w:rPr>
          <w:rtl w:val="true"/>
        </w:rPr>
        <w:t>ویژگی ها و وظایف رهبری در قانون اساسی</w:t>
      </w:r>
      <w:bookmarkEnd w:id="184"/>
    </w:p>
    <w:p>
      <w:pPr>
        <w:pStyle w:val="BookText"/>
        <w:rPr/>
      </w:pPr>
      <w:r>
        <w:rPr>
          <w:rFonts w:ascii="IRNazanin" w:hAnsi="IRNazanin" w:eastAsia="IRNazanin"/>
          <w:color w:val="111111"/>
          <w:sz w:val="28"/>
          <w:sz w:val="28"/>
          <w:szCs w:val="28"/>
          <w:rtl w:val="true"/>
          <w:lang w:bidi="fa-IR"/>
        </w:rPr>
        <w:t>در برخی از اصول قانون اساسی جمهوری اسلامی ایران به اختیارات، وظایف و شرایط رهبری اشاره شده است که در اینجا برخی از آنها را می‌آوریم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اصل پنجم ـ در زمان غیبت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ایران، ولایت امر و امامت امت بر عهده فقیه عادل، با تقوی، آگاه به زمان، شجاع، مدیر و مدبر است که طبق اصل یک‌صد و هفتم عهده دار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یک‌صد و هفتم ـ بنابراین اصل، پس از رحلت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رهبر به عهده خبرگان منتخب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یک صد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صفات رهبر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علمی لازم برای افتاء در ابواب مختلف فقه؛</w:t>
      </w:r>
    </w:p>
    <w:p>
      <w:pPr>
        <w:pStyle w:val="BookText"/>
        <w:rPr/>
      </w:pPr>
      <w:r>
        <w:rPr>
          <w:rFonts w:ascii="IRNazanin" w:hAnsi="IRNazanin" w:eastAsia="IRNazanin"/>
          <w:color w:val="111111"/>
          <w:sz w:val="28"/>
          <w:sz w:val="28"/>
          <w:szCs w:val="28"/>
          <w:rtl w:val="true"/>
          <w:lang w:bidi="fa-IR"/>
        </w:rPr>
        <w:t>دو ـ عدالت و تقوای لازم برای رهبری امت اسلام؛</w:t>
      </w:r>
    </w:p>
    <w:p>
      <w:pPr>
        <w:pStyle w:val="BookText"/>
        <w:rPr/>
      </w:pPr>
      <w:r>
        <w:rPr>
          <w:rFonts w:ascii="IRNazanin" w:hAnsi="IRNazanin" w:eastAsia="IRNazanin"/>
          <w:color w:val="111111"/>
          <w:sz w:val="28"/>
          <w:sz w:val="28"/>
          <w:szCs w:val="28"/>
          <w:rtl w:val="true"/>
          <w:lang w:bidi="fa-IR"/>
        </w:rPr>
        <w:t>سه ـ بینش صحیح سیاسی و اجتماعی، تدبیر، شجاعت، مدیریت و قدرت کافی برای رهبری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یک‌صد و دهم ـ وظایف و اختیارات رهبر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ـ تعیین سیاست‌های کلی نظام جمهوری اسلامی ایران پس از مشورت با مجمع تشخیص مصلحت نظام؛</w:t>
      </w:r>
    </w:p>
    <w:p>
      <w:pPr>
        <w:pStyle w:val="BookText"/>
        <w:rPr/>
      </w:pPr>
      <w:r>
        <w:rPr>
          <w:rFonts w:ascii="IRNazanin" w:hAnsi="IRNazanin" w:eastAsia="IRNazanin"/>
          <w:color w:val="111111"/>
          <w:sz w:val="28"/>
          <w:sz w:val="28"/>
          <w:szCs w:val="28"/>
          <w:rtl w:val="true"/>
          <w:lang w:bidi="fa-IR"/>
        </w:rPr>
        <w:t>دو ـ نظارت برحسن اجرای سیاست‌های کلی نظام؛</w:t>
      </w:r>
    </w:p>
    <w:p>
      <w:pPr>
        <w:pStyle w:val="BookText"/>
        <w:rPr/>
      </w:pPr>
      <w:r>
        <w:rPr>
          <w:rFonts w:ascii="IRNazanin" w:hAnsi="IRNazanin" w:eastAsia="IRNazanin"/>
          <w:color w:val="111111"/>
          <w:sz w:val="28"/>
          <w:sz w:val="28"/>
          <w:szCs w:val="28"/>
          <w:rtl w:val="true"/>
          <w:lang w:bidi="fa-IR"/>
        </w:rPr>
        <w:t>سه ـ فرمان همه پرسی؛</w:t>
      </w:r>
    </w:p>
    <w:p>
      <w:pPr>
        <w:pStyle w:val="BookText"/>
        <w:rPr/>
      </w:pPr>
      <w:r>
        <w:rPr>
          <w:rFonts w:ascii="IRNazanin" w:hAnsi="IRNazanin" w:eastAsia="IRNazanin"/>
          <w:color w:val="111111"/>
          <w:sz w:val="28"/>
          <w:sz w:val="28"/>
          <w:szCs w:val="28"/>
          <w:rtl w:val="true"/>
          <w:lang w:bidi="fa-IR"/>
        </w:rPr>
        <w:t>چهار ـ فرماندهی کل نیروهای مسلح؛</w:t>
      </w:r>
    </w:p>
    <w:p>
      <w:pPr>
        <w:pStyle w:val="BookText"/>
        <w:rPr/>
      </w:pPr>
      <w:r>
        <w:rPr>
          <w:rFonts w:ascii="IRNazanin" w:hAnsi="IRNazanin" w:eastAsia="IRNazanin"/>
          <w:color w:val="111111"/>
          <w:sz w:val="28"/>
          <w:sz w:val="28"/>
          <w:szCs w:val="28"/>
          <w:rtl w:val="true"/>
          <w:lang w:bidi="fa-IR"/>
        </w:rPr>
        <w:t>پنج ـ اعلان جنگ و صلح و بسیج نیروها؛</w:t>
      </w:r>
    </w:p>
    <w:p>
      <w:pPr>
        <w:pStyle w:val="BookText"/>
        <w:rPr/>
      </w:pPr>
      <w:r>
        <w:rPr>
          <w:rFonts w:ascii="IRNazanin" w:hAnsi="IRNazanin" w:eastAsia="IRNazanin"/>
          <w:color w:val="111111"/>
          <w:sz w:val="28"/>
          <w:sz w:val="28"/>
          <w:szCs w:val="28"/>
          <w:rtl w:val="true"/>
          <w:lang w:bidi="fa-IR"/>
        </w:rPr>
        <w:t>شش ـ نصب، عزل و قبول استعفای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فقهای شورای نگهبان؛</w:t>
      </w:r>
    </w:p>
    <w:p>
      <w:pPr>
        <w:pStyle w:val="BookText"/>
        <w:rPr/>
      </w:pPr>
      <w:r>
        <w:rPr>
          <w:rFonts w:ascii="IRNazanin" w:hAnsi="IRNazanin" w:eastAsia="IRNazanin"/>
          <w:color w:val="111111"/>
          <w:sz w:val="28"/>
          <w:sz w:val="28"/>
          <w:szCs w:val="28"/>
          <w:rtl w:val="true"/>
          <w:lang w:bidi="fa-IR"/>
        </w:rPr>
        <w:t>دوم ـ عالی‌ترین مقام قوه قضاییه؛</w:t>
      </w:r>
    </w:p>
    <w:p>
      <w:pPr>
        <w:pStyle w:val="BookText"/>
        <w:rPr/>
      </w:pPr>
      <w:r>
        <w:rPr>
          <w:rFonts w:ascii="IRNazanin" w:hAnsi="IRNazanin" w:eastAsia="IRNazanin"/>
          <w:color w:val="111111"/>
          <w:sz w:val="28"/>
          <w:sz w:val="28"/>
          <w:szCs w:val="28"/>
          <w:rtl w:val="true"/>
          <w:lang w:bidi="fa-IR"/>
        </w:rPr>
        <w:t>سوم ـ رئیس سازمان صدا و سیما؛</w:t>
      </w:r>
    </w:p>
    <w:p>
      <w:pPr>
        <w:pStyle w:val="BookText"/>
        <w:rPr/>
      </w:pPr>
      <w:r>
        <w:rPr>
          <w:rFonts w:ascii="IRNazanin" w:hAnsi="IRNazanin" w:eastAsia="IRNazanin"/>
          <w:color w:val="111111"/>
          <w:sz w:val="28"/>
          <w:sz w:val="28"/>
          <w:szCs w:val="28"/>
          <w:rtl w:val="true"/>
          <w:lang w:bidi="fa-IR"/>
        </w:rPr>
        <w:t>چهارم ـ رئیس ستاد مشترک؛</w:t>
      </w:r>
    </w:p>
    <w:p>
      <w:pPr>
        <w:pStyle w:val="BookText"/>
        <w:rPr/>
      </w:pPr>
      <w:r>
        <w:rPr>
          <w:rFonts w:ascii="IRNazanin" w:hAnsi="IRNazanin" w:eastAsia="IRNazanin"/>
          <w:color w:val="111111"/>
          <w:sz w:val="28"/>
          <w:sz w:val="28"/>
          <w:szCs w:val="28"/>
          <w:rtl w:val="true"/>
          <w:lang w:bidi="fa-IR"/>
        </w:rPr>
        <w:t>پنجم ـ فرمانده کل سپاه پاسداران انقلاب اسلامی؛</w:t>
      </w:r>
    </w:p>
    <w:p>
      <w:pPr>
        <w:pStyle w:val="BookText"/>
        <w:rPr/>
      </w:pPr>
      <w:r>
        <w:rPr>
          <w:rFonts w:ascii="IRNazanin" w:hAnsi="IRNazanin" w:eastAsia="IRNazanin"/>
          <w:color w:val="111111"/>
          <w:sz w:val="28"/>
          <w:sz w:val="28"/>
          <w:szCs w:val="28"/>
          <w:rtl w:val="true"/>
          <w:lang w:bidi="fa-IR"/>
        </w:rPr>
        <w:t>ششم ـ فرماندهان عالی نیروهای نظامی و انتظامی؛</w:t>
      </w:r>
    </w:p>
    <w:p>
      <w:pPr>
        <w:pStyle w:val="BookText"/>
        <w:rPr/>
      </w:pPr>
      <w:r>
        <w:rPr>
          <w:rFonts w:ascii="IRNazanin" w:hAnsi="IRNazanin" w:eastAsia="IRNazanin"/>
          <w:color w:val="111111"/>
          <w:sz w:val="28"/>
          <w:sz w:val="28"/>
          <w:szCs w:val="28"/>
          <w:rtl w:val="true"/>
          <w:lang w:bidi="fa-IR"/>
        </w:rPr>
        <w:t>هفتم ـ حل اختلاف و تنظیم قوای سه گانه؛</w:t>
      </w:r>
    </w:p>
    <w:p>
      <w:pPr>
        <w:pStyle w:val="BookText"/>
        <w:rPr/>
      </w:pPr>
      <w:r>
        <w:rPr>
          <w:rFonts w:ascii="IRNazanin" w:hAnsi="IRNazanin" w:eastAsia="IRNazanin"/>
          <w:color w:val="111111"/>
          <w:sz w:val="28"/>
          <w:sz w:val="28"/>
          <w:szCs w:val="28"/>
          <w:rtl w:val="true"/>
          <w:lang w:bidi="fa-IR"/>
        </w:rPr>
        <w:t>هشتم ـ حل معضلات نظام که از طریق عادی قابل حل نیست توسط مجمع تشخیص مصلحت؛</w:t>
      </w:r>
    </w:p>
    <w:p>
      <w:pPr>
        <w:pStyle w:val="BookText"/>
        <w:rPr/>
      </w:pPr>
      <w:r>
        <w:rPr>
          <w:rFonts w:ascii="IRNazanin" w:hAnsi="IRNazanin" w:eastAsia="IRNazanin"/>
          <w:color w:val="111111"/>
          <w:sz w:val="28"/>
          <w:sz w:val="28"/>
          <w:szCs w:val="28"/>
          <w:rtl w:val="true"/>
          <w:lang w:bidi="fa-IR"/>
        </w:rPr>
        <w:t>نهم ـ امضای حکم ریاست جمهوری پس از انتخاب مردم؛</w:t>
      </w:r>
    </w:p>
    <w:p>
      <w:pPr>
        <w:pStyle w:val="BookText"/>
        <w:rPr/>
      </w:pPr>
      <w:r>
        <w:rPr>
          <w:rFonts w:ascii="IRNazanin" w:hAnsi="IRNazanin" w:eastAsia="IRNazanin"/>
          <w:color w:val="111111"/>
          <w:sz w:val="28"/>
          <w:sz w:val="28"/>
          <w:szCs w:val="28"/>
          <w:rtl w:val="true"/>
          <w:lang w:bidi="fa-IR"/>
        </w:rPr>
        <w:t>دهم ـ عزل رئیس جمهور با در نظر گرفتن مصالح کشور پس از حکم دیوان‌عالی کشور مبنی بر تخلف وی از وظایف قانونی یا رأی مجلس شورای اسلامی به عدم کفایت وی براساس اصل هشتاد و نهم؛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یازدهم ـ عفو یا تخفیف مجازات محکومین در حدود موازین اسلامی پس از پیشنهاد رئیس قوه قضاییه</w:t>
      </w:r>
      <w:r>
        <w:rPr>
          <w:rFonts w:eastAsia="IRNazanin" w:cs="IRNazanin"/>
          <w:color w:val="111111"/>
          <w:sz w:val="28"/>
          <w:szCs w:val="28"/>
          <w:rtl w:val="true"/>
          <w:lang w:bidi="fa-IR"/>
        </w:rPr>
        <w:t xml:space="preserve">. </w:t>
      </w:r>
      <w:bookmarkStart w:id="185" w:name="pg4769_36481"/>
    </w:p>
    <w:p>
      <w:pPr>
        <w:pStyle w:val="BookText"/>
        <w:rPr/>
      </w:pPr>
      <w:bookmarkEnd w:id="185"/>
      <w:r>
        <w:rPr>
          <w:rFonts w:ascii="IRNazanin" w:hAnsi="IRNazanin" w:eastAsia="IRNazanin"/>
          <w:color w:val="111111"/>
          <w:sz w:val="28"/>
          <w:sz w:val="28"/>
          <w:szCs w:val="28"/>
          <w:rtl w:val="true"/>
          <w:lang w:bidi="fa-IR"/>
        </w:rPr>
        <w:t>در ادامه به برخی از وظایف و اختیارات رهبری در ارتباط با قوه مجریه در قانون اساسی، اشاره خواهیم کرد</w:t>
      </w:r>
      <w:r>
        <w:rPr>
          <w:rFonts w:eastAsia="IRNazanin" w:cs="IRNazanin"/>
          <w:color w:val="111111"/>
          <w:sz w:val="28"/>
          <w:szCs w:val="28"/>
          <w:rtl w:val="true"/>
          <w:lang w:bidi="fa-IR"/>
        </w:rPr>
        <w:t>.</w:t>
      </w:r>
    </w:p>
    <w:p>
      <w:pPr>
        <w:pStyle w:val="Heading3"/>
        <w:numPr>
          <w:ilvl w:val="2"/>
          <w:numId w:val="1"/>
        </w:numPr>
        <w:rPr/>
      </w:pPr>
      <w:bookmarkStart w:id="186" w:name="__RefHeading___Toc1890317_2035185390"/>
      <w:bookmarkStart w:id="187" w:name="_Toc75"/>
      <w:bookmarkEnd w:id="186"/>
      <w:r>
        <w:rPr/>
        <w:t>5</w:t>
      </w:r>
      <w:r>
        <w:rPr>
          <w:rtl w:val="true"/>
        </w:rPr>
        <w:t xml:space="preserve">. </w:t>
      </w:r>
      <w:r>
        <w:rPr>
          <w:rtl w:val="true"/>
        </w:rPr>
        <w:t>نظریه تفکیک قوا</w:t>
      </w:r>
      <w:bookmarkEnd w:id="187"/>
    </w:p>
    <w:p>
      <w:pPr>
        <w:pStyle w:val="Heading4"/>
        <w:numPr>
          <w:ilvl w:val="3"/>
          <w:numId w:val="1"/>
        </w:numPr>
        <w:rPr/>
      </w:pPr>
      <w:bookmarkStart w:id="188" w:name="__RefHeading___Toc1890319_2035185390"/>
      <w:bookmarkStart w:id="189" w:name="_Toc76"/>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پیشینه بحث تفکیک قوا به غربیان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مهم‌ترین توجیه تقسیم قدرت و اختیارات، جلوگیری از تمرکز قدرت دردست اشخاص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پیشینه و اقسام این مسئله مباحث فراوانی مطرح است که در اینجا به برخی از آنها گذرا اشاره می‌شود</w:t>
      </w:r>
      <w:r>
        <w:rPr>
          <w:rFonts w:eastAsia="IRNazanin" w:cs="IRNazanin"/>
          <w:color w:val="111111"/>
          <w:sz w:val="28"/>
          <w:szCs w:val="28"/>
          <w:rtl w:val="true"/>
          <w:lang w:bidi="fa-IR"/>
        </w:rPr>
        <w:t>.</w:t>
      </w:r>
    </w:p>
    <w:p>
      <w:pPr>
        <w:pStyle w:val="Heading4"/>
        <w:numPr>
          <w:ilvl w:val="3"/>
          <w:numId w:val="1"/>
        </w:numPr>
        <w:rPr/>
      </w:pPr>
      <w:bookmarkStart w:id="190" w:name="__RefHeading___Toc1890321_2035185390"/>
      <w:bookmarkStart w:id="191" w:name="_Toc77"/>
      <w:bookmarkEnd w:id="190"/>
      <w:r>
        <w:rPr>
          <w:rtl w:val="true"/>
        </w:rPr>
        <w:t>الف</w:t>
      </w:r>
      <w:r>
        <w:rPr>
          <w:rtl w:val="true"/>
        </w:rPr>
        <w:t xml:space="preserve">) </w:t>
      </w:r>
      <w:r>
        <w:rPr>
          <w:rtl w:val="true"/>
        </w:rPr>
        <w:t>تفکیک قوا در غرب</w:t>
      </w:r>
      <w:bookmarkEnd w:id="19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پیدایش بحث به آثار </w:t>
      </w:r>
      <w:r>
        <w:rPr>
          <w:rFonts w:ascii="IRNazanin" w:hAnsi="IRNazanin" w:eastAsia="IRNazanin"/>
          <w:i/>
          <w:i/>
          <w:iCs/>
          <w:color w:val="111111"/>
          <w:sz w:val="28"/>
          <w:sz w:val="28"/>
          <w:szCs w:val="28"/>
          <w:rtl w:val="true"/>
          <w:lang w:bidi="fa-IR"/>
        </w:rPr>
        <w:t>ارسطو</w:t>
      </w:r>
      <w:r>
        <w:rPr>
          <w:rFonts w:ascii="IRNazanin" w:hAnsi="IRNazanin" w:eastAsia="IRNazanin"/>
          <w:color w:val="111111"/>
          <w:sz w:val="28"/>
          <w:sz w:val="28"/>
          <w:szCs w:val="28"/>
          <w:rtl w:val="true"/>
          <w:lang w:bidi="fa-IR"/>
        </w:rPr>
        <w:t xml:space="preserve"> باز می‌گردد و </w:t>
      </w:r>
      <w:r>
        <w:rPr>
          <w:rFonts w:ascii="IRNazanin" w:hAnsi="IRNazanin" w:eastAsia="IRNazanin"/>
          <w:i/>
          <w:i/>
          <w:iCs/>
          <w:color w:val="111111"/>
          <w:sz w:val="28"/>
          <w:sz w:val="28"/>
          <w:szCs w:val="28"/>
          <w:rtl w:val="true"/>
          <w:lang w:bidi="fa-IR"/>
        </w:rPr>
        <w:t>جان لاک</w:t>
      </w:r>
      <w:r>
        <w:rPr>
          <w:rFonts w:ascii="IRNazanin" w:hAnsi="IRNazanin" w:eastAsia="IRNazanin"/>
          <w:color w:val="111111"/>
          <w:sz w:val="28"/>
          <w:sz w:val="28"/>
          <w:szCs w:val="28"/>
          <w:rtl w:val="true"/>
          <w:lang w:bidi="fa-IR"/>
        </w:rPr>
        <w:t xml:space="preserve"> نیز مباحث مهمی در این موضوع دارد، ولی آرای </w:t>
      </w:r>
      <w:r>
        <w:rPr>
          <w:rFonts w:ascii="IRNazanin" w:hAnsi="IRNazanin" w:eastAsia="IRNazanin"/>
          <w:i/>
          <w:i/>
          <w:iCs/>
          <w:color w:val="111111"/>
          <w:sz w:val="28"/>
          <w:sz w:val="28"/>
          <w:szCs w:val="28"/>
          <w:rtl w:val="true"/>
          <w:lang w:bidi="fa-IR"/>
        </w:rPr>
        <w:t>منتسکیو</w:t>
      </w:r>
      <w:r>
        <w:rPr>
          <w:rFonts w:ascii="IRNazanin" w:hAnsi="IRNazanin" w:eastAsia="IRNazanin"/>
          <w:color w:val="111111"/>
          <w:sz w:val="28"/>
          <w:sz w:val="28"/>
          <w:szCs w:val="28"/>
          <w:rtl w:val="true"/>
          <w:lang w:bidi="fa-IR"/>
        </w:rPr>
        <w:t xml:space="preserve"> در این باره از شهرت و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زیربنای بحث تفکیک 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ساده‌تر، وی قانون را معیار قرار داده و وظایف اندام‌ها و دستگاه‌های مملکتی را با آن می‌سنجد؛ یعنی سه وظیفه مشخص و متمایز وضع، اجرا و قضاوت را براساس قانون، استوار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منتسکیو، با دیدگاه‌های وی دوگونه برخورد شد که هرکدام از آنها به وجود آورنده رژیم ویژه مربوط به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با تقسیم برابر حاکمیت در قوای سه گانه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مطلق 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دخالت نکردن هیچ‌یک از سه قوه در حوزه وظایف یکدیگر روی آوردند؛ دسته دیگر گفتند، این گونه تفکیک نه عملی است و نه به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نسبی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غرب نیز دو نوع رژیم مختلف به عنوان نمونه بارز این دو طرز تفکر، وجود دارد</w:t>
      </w:r>
      <w:r>
        <w:rPr>
          <w:rFonts w:eastAsia="IRNazanin" w:cs="IRNazanin"/>
          <w:color w:val="111111"/>
          <w:sz w:val="28"/>
          <w:szCs w:val="28"/>
          <w:rtl w:val="true"/>
          <w:lang w:bidi="fa-IR"/>
        </w:rPr>
        <w:t xml:space="preserve">: </w:t>
      </w:r>
      <w:bookmarkStart w:id="192" w:name="pg4769_36482"/>
    </w:p>
    <w:p>
      <w:pPr>
        <w:pStyle w:val="BookText"/>
        <w:rPr/>
      </w:pPr>
      <w:bookmarkEnd w:id="192"/>
      <w:r>
        <w:rPr>
          <w:rFonts w:ascii="IRNazanin" w:hAnsi="IRNazanin" w:eastAsia="IRNazanin"/>
          <w:color w:val="111111"/>
          <w:sz w:val="28"/>
          <w:sz w:val="28"/>
          <w:szCs w:val="28"/>
          <w:rtl w:val="true"/>
          <w:lang w:bidi="fa-IR"/>
        </w:rPr>
        <w:t xml:space="preserve">یک ـ رژیم ریاستی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تفکیک مطلق 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ـ رژیم پارلمانی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تفکیک نسبی قواست</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93" w:name="__RefHeading___Toc1890323_2035185390"/>
      <w:bookmarkStart w:id="194" w:name="_Toc78"/>
      <w:bookmarkEnd w:id="193"/>
      <w:r>
        <w:rPr>
          <w:rtl w:val="true"/>
        </w:rPr>
        <w:t>ب</w:t>
      </w:r>
      <w:r>
        <w:rPr>
          <w:rtl w:val="true"/>
        </w:rPr>
        <w:t xml:space="preserve">) </w:t>
      </w:r>
      <w:r>
        <w:rPr>
          <w:rtl w:val="true"/>
        </w:rPr>
        <w:t>تفکیک قوا در جمهوری اسلامی ایران</w:t>
      </w:r>
      <w:bookmarkEnd w:id="194"/>
    </w:p>
    <w:p>
      <w:pPr>
        <w:pStyle w:val="BookText"/>
        <w:rPr/>
      </w:pPr>
      <w:r>
        <w:rPr>
          <w:rFonts w:ascii="IRNazanin" w:hAnsi="IRNazanin" w:eastAsia="IRNazanin"/>
          <w:color w:val="111111"/>
          <w:sz w:val="28"/>
          <w:sz w:val="28"/>
          <w:szCs w:val="28"/>
          <w:rtl w:val="true"/>
          <w:lang w:bidi="fa-IR"/>
        </w:rPr>
        <w:t>اسلام دینی است که از تجربیات بشری و دستاوردهای عقل انسان‌ها غفلت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اصل تفکیک قوا با مبانی دینی تعارضی ندارد و با اندیشه ولایت فقیه نیز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قانون اساسی جمهوری اسلامی ایران با ویژگی‌های خاصی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پنجاه و هفتم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حاکم در جمهوری اسلامی ایران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مقننه، قوه مجریه و قوه قضائیه که زیر نظر ولایت مطلقه امر و امامت امت، بر طبق اصول آینده این قانون اعمال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 مستقل از یکدیگرند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اصل، نه تنها مسئله تفکیک قوا پذیرفته شده، بلکه بر استقلال قوا نیز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ظاهر، این اصل به رژیم تفکیک قوای مطلق تمایل دارد، ولی با بیان اینکه این تفکیک قوا زیر نظر ولی فقیه اداره می‌شود، این مسئله نقطه اشتراکی برای قوا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آنکه با ضمیمه شدن اصول دیگر به این اصل نتیجه آن خواهد شد که در جمهوری اسلامی ایران تفکیک قوای نسبی مطرح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اصل هشتاد و هفتم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رئیس جمهور برای هیأت وزیران پس از تشکیل و پیش از هر اقدام دیگر، باید از مجلس رأی اعتماد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تصدی نیز در مورد مسائل مهم و مورد اختلاف می‌توانداز مجلس برای هیأت وزیران تقاضای رأی اعتماد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رژیم مبتنی بر تفکیک قوا در ایران به شیوه منحصر به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تفکیک قوا در جمهوری اسلامی ایران، تکنیکی است که از جهت قانونی در این زمان پذیرفته شده و همه افراد باید در چهارچوب آن و با ویژگی‌های خاص خود به آن پای‌بند باشند؛ در حالی که مبنای ولایت فقیه یک تکنیک نیست، بلکه به شیوه مشروع حکومت از نگاه شیعه در عصر غیبت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فقیه هم از جهت جایگاه و هم از نظر زمانی بر اصل تفکیک قوا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تفکیک قوا در تعامل با نظریه ولایت فقیه از دو جهت، ذیل بحث ولایت فقیه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ـ از یک جهت، ولایت فقیه به مشروعیت حاکم و خاستگاه‌های اقتدار ولی فقیه که جملگی به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ـ از جهت دیگر، پس از تأسیس حکومت و پذیرش مشروعیت ولایت فقیه حاکم، به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بحث تفکیک قوا به اعمال ولایت مربوط است و حاصل نگاه اسلام به این بحث آن است که اسلام افزون بر تأکید کنترل‌های درونی مسئولان و شرایط اخلاقی و فقهی، از جهت بیرونی نیز می‌تواند با ساز و </w:t>
      </w:r>
    </w:p>
    <w:p>
      <w:pPr>
        <w:pStyle w:val="BookText"/>
        <w:rPr/>
      </w:pPr>
      <w:r>
        <w:rPr>
          <w:rFonts w:ascii="IRNazanin" w:hAnsi="IRNazanin" w:eastAsia="IRNazanin"/>
          <w:color w:val="111111"/>
          <w:sz w:val="28"/>
          <w:sz w:val="28"/>
          <w:szCs w:val="28"/>
          <w:rtl w:val="true"/>
          <w:lang w:bidi="fa-IR"/>
        </w:rPr>
        <w:t>کارهایی مانند تفکیک قوا از تمرکز و در نتیجه فساد قوا و کارگزاران حکومتی بکاهد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دموکراسی</w:t>
      </w:r>
    </w:p>
    <w:p>
      <w:pPr>
        <w:pStyle w:val="BookText"/>
        <w:rPr/>
      </w:pPr>
      <w:r>
        <w:rPr>
          <w:rFonts w:ascii="IRNazanin" w:hAnsi="IRNazanin" w:eastAsia="IRNazanin"/>
          <w:color w:val="111111"/>
          <w:sz w:val="28"/>
          <w:sz w:val="28"/>
          <w:szCs w:val="28"/>
          <w:rtl w:val="true"/>
          <w:lang w:bidi="fa-IR"/>
        </w:rPr>
        <w:t>بحث در این زمینه از مباحث کاربردی و مهم است، ولی ما در این نوشتار به اختصار به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آرای اندیشمندان اسلامی مربوط به این بحث را در سه دسته می‌توان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مخالف دموکراسی‌اند و پیوند میان دموکراسی و اسلام را غیر ممکن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عبدالعزیر بدری از علمای اهل سنت در کتاب حکم الاسلام فی الاشتراکیه نه تنها با دموکراسی مخالف است، بلکه با به‌کار بردن چنین اصطلاحات سیاسی جدید نیز به شدت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حتی صفت و لقب اسلامی هم نمی‌تواند دموکراسی را تطهیر کند؛ زیرا اسلام، تنها حقوق و محدودیت‌ها یا مجازات‌هایی درباره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 نه انواع و اقسام آزادی را</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البته برخی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قیم مردم است، اما قیم در جهت صلاح و هدایت مردم و مصالح امت اسلامی</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این عده نیز از طرفداران این نگرش در تقابل دین و دموکراسی قرار می‌گیرند؛ زیرا در اصل، مدافع حکومت دینی و ولایی با نقش حاشیه‌ای مردم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 دوم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 متفکرانی از جهان اسلام هستند که تفسیری غیر دینی از دموکراسی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پیوند دموکراسی و دین سخن نمی‌گویند، بلکه از دموکراسی دفاع می‌کنند؛ زیرا تأسیس حکومت و دخالت در سیاست را در اصل از رسالت‌های دینی، قرآنی و نبوی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به تصریح قرآن، امور دنیایی و حوادث روزمره مردم از جمله، سیاست‌مداری و آیین کشورداری به عهده خود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دراین باره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امرهم شوری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مهدی حائری یزدی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نخست مالکیت را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 و درباره معنای دوم مالکیت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دارای حق هرگونه تصرف و حاکمیت در اموال خود است؛ بدون هیچ نیازی به گردهم‌آیی و قرارداد جمعی</w:t>
      </w:r>
      <w:r>
        <w:rPr>
          <w:rStyle w:val="FootnoteAnchor"/>
          <w:rtl w:val="true"/>
        </w:rPr>
        <w:footnoteReference w:id="67"/>
      </w:r>
      <w:r>
        <w:rPr>
          <w:rFonts w:ascii="IRNazanin" w:hAnsi="IRNazanin" w:eastAsia="IRNazanin"/>
          <w:color w:val="111111"/>
          <w:sz w:val="28"/>
          <w:sz w:val="28"/>
          <w:szCs w:val="28"/>
          <w:rtl w:val="true"/>
          <w:lang w:bidi="fa-IR"/>
        </w:rPr>
        <w:t>و تنها به خاطر اعمال حق حاکمیت بر اموال شخصی مشاع خود و حفظ سرزمین زیست طبیعی با رهنمود عقل عملی به گزینش و استخدام یک نماینده یا یک هیئت نمایندگی می‌اندیشد و پس از انتخاب نماینده، او با تک تک مردم قرارداد وکالت دارد مبنی بر اینکه برای شهروندان، وکیل یا نماینده شخص مشاع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حاکمیت ملی نیز معنا و اعتبار معقولی جز همین وکالت مالکانه مشاع شهروندان ندارد؛ یعنی حکومت نوعی وکالت دادن از سوی شهروندان به شخص یا اشخاص به نام هیئت حاکمه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دموکراتیک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درصدد پیوند دین و دموکراسی است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نگارنده، جایگاه این متفکران نیز در گروه دوم، هم‌ردیف اندیشمندانی است که از دموکراسی دفاع می‌کنند؛ در حالی که تلازم اساسی و بنیادین میان دین و دموکراسی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سروش معقتد است که حکومت یک امر سرتاپا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به طور ذاتی و روش‌ها کاملاً غیردینی‌اند و همچنین ماهیت حکومت اسلامی و لاییک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دین حکومتی است که فقط صفت دینی دارد، نه ماهیت دینی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دموکراسی روشی برای تجدید قدرت، تحصیل عدالت، تأمین حقوق بشر و یا حاوی ارزش‌های متضمن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فهم دینی باید خود را با او تطبیق دهد، نه او خود را با دین و سرانجام اینکه حاکم مسلمانان از پیش معین نیست که چه کسی است، بلکه باید با روش‌های خرد پسند، او را برگزینند و اختیارات او را مقید کنند و در صورت تخلف، عزل یا اصلاح کنند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نتیجه آنکه در این برداشت اگر تعامل و ترابطی نیز میان دین و دموکراسی فرض می‌شود، رابطه بیرونی، عرضی و حاشیه‌ای است و این گونه دموکراسی از درون دین و از میان نصوص دینی نمی‌جوشد؛ زیرا در این نگرش، حکومت یک امر سرتاپا دنیوی محسوب شده و ماهیت آن با حکومت لاییک یکسان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 سوم</w:t>
      </w:r>
    </w:p>
    <w:p>
      <w:pPr>
        <w:pStyle w:val="BookText"/>
        <w:rPr/>
      </w:pPr>
      <w:r>
        <w:rPr>
          <w:rFonts w:ascii="IRNazanin" w:hAnsi="IRNazanin" w:eastAsia="IRNazanin"/>
          <w:color w:val="111111"/>
          <w:sz w:val="28"/>
          <w:sz w:val="28"/>
          <w:szCs w:val="28"/>
          <w:rtl w:val="true"/>
          <w:lang w:bidi="fa-IR"/>
        </w:rPr>
        <w:t>سرانجام گروه دیگری از متفکران اسلامی درصدد پیوند بین اسلام و دموکراسی هستند و این دو را با هم سازگار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آنان جمهوریت را با اسلامیت قابل پیوند دانسته و از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نگارنده، متفکرانی چون </w:t>
      </w:r>
      <w:r>
        <w:rPr>
          <w:rFonts w:ascii="IRNazanin" w:hAnsi="IRNazanin" w:eastAsia="IRNazanin"/>
          <w:i/>
          <w:i/>
          <w:iCs/>
          <w:color w:val="111111"/>
          <w:sz w:val="28"/>
          <w:sz w:val="28"/>
          <w:szCs w:val="28"/>
          <w:rtl w:val="true"/>
          <w:lang w:bidi="fa-IR"/>
        </w:rPr>
        <w:t>استاد مطهری و مقام معظم رهبری</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رحمه‌الله مدافع این گرایش‌اند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معتقد بود که جمهوری اسلامی، یعنی حکومتی که شکل آن، انتخاب رئیس حکومت از سوی عامه است و محتوای آن‌هم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جمهوری مربوط است به شکل حکومت که مستلزم نوعی دموکراسی است؛ یعنی اینکه مردم حق دارند سرنوشت خود را خودشان در دست بگیرند و هیچ‌گاه اصول دموکراسی ایجاب نمی‌کند که بر یک جامعه، ایدئولوژی و مکتبی حاکم نباشد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مقام معظم رهبری نیز معتقدند مردم، پایه مشروعیت حکومت‌اند و در جمهوری اسلامی ایران، همه مراکز قدرت به طور مستقیم و غیرمستقیم با آرای مردم ارتباط دارند و در واقع مردم تعیین کننده و تصمیم گیرنده اصلی هستند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محمدباقر صدر در زمینه پیوند اسلام و دموکراسی معتقد بود که خداوند پروردگار همه زمین و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خلیفه خدا در زمین، جانشین خدا در همه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خلافت انسان در قرآن </w:t>
      </w:r>
    </w:p>
    <w:p>
      <w:pPr>
        <w:pStyle w:val="BookText"/>
        <w:rPr/>
      </w:pPr>
      <w:r>
        <w:rPr>
          <w:rFonts w:ascii="IRNazanin" w:hAnsi="IRNazanin" w:eastAsia="IRNazanin"/>
          <w:color w:val="111111"/>
          <w:sz w:val="28"/>
          <w:sz w:val="28"/>
          <w:szCs w:val="28"/>
          <w:rtl w:val="true"/>
          <w:lang w:bidi="fa-IR"/>
        </w:rPr>
        <w:t>در حقیقت شالوده حکومت انسان بر هستی است و حکومت میان مردم، در واقع از همان خلافت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انسان برخود هم براین پایه استوار است؛ همان گونه که حکومت مردم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حق حاکمیت ملی نیز به عنوان خلیفة الله بودن انسان‌ها می‌تواند مشروع و قانونی باشد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نگاه ایشان مردم، مسئول و آزادند و آزادی، امکان انحراف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گواهی و کنترل انبیاء و رهبران الهی نیاز دارند و چون مردم در طول تاریخ آزمون خوبی نداده‌اند، بنابراین، وظیفه نظارت و خلافت آدمیان، به معصومین علیهم‌السلام واگذار شده است، ولی به این علت که لازمه داشتن این دو مسئولیت، شرط عصمت است، پس از غیبت کبری، این دو خط از هم جدا شدند و اولین وظیفه به امت و دومین آن به مرجعیت دینی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مراجع گواه بر امت، به‌وسیله صفات و مشخصات عمومی است که از سوی خدا پیش‌بینی شده است، ولی تطبیق آن با هر مرجع به عهده خود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خلافت مطرح شده در آیه مورد بحث در عصر غیبت به مردم بازگردانده شده و طبق دو قاعده شوری و حق حاکمیت، اعمال خواهد شد</w:t>
      </w:r>
      <w:r>
        <w:rPr>
          <w:rFonts w:eastAsia="IRNazanin" w:cs="IRNazanin"/>
          <w:color w:val="111111"/>
          <w:sz w:val="28"/>
          <w:szCs w:val="28"/>
          <w:rtl w:val="true"/>
          <w:lang w:bidi="fa-IR"/>
        </w:rPr>
        <w:t>.</w:t>
      </w:r>
      <w:r>
        <w:rPr>
          <w:rStyle w:val="FootnoteAnchor"/>
          <w:rtl w:val="true"/>
        </w:rPr>
        <w:footnoteReference w:id="7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از مردم‌سالاری دینی با استناد به نصوص دینی دفاع شده و بر این نگرش استوار است که از سویی دین و سیاست با هم تلازم دارند و از سوی دیگر، چون ماهیت حکومت دینی در خلافت الهی ریشه دارد، با </w:t>
      </w:r>
    </w:p>
    <w:p>
      <w:pPr>
        <w:pStyle w:val="BookText"/>
        <w:rPr/>
      </w:pPr>
      <w:r>
        <w:rPr>
          <w:rFonts w:ascii="IRNazanin" w:hAnsi="IRNazanin" w:eastAsia="IRNazanin"/>
          <w:color w:val="111111"/>
          <w:sz w:val="28"/>
          <w:sz w:val="28"/>
          <w:szCs w:val="28"/>
          <w:rtl w:val="true"/>
          <w:lang w:bidi="fa-IR"/>
        </w:rPr>
        <w:t>حکومت‌های دیگر از پایه و اساس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دین و دموکراسی با هم در گفتمان دینی قابل جمع‌اند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بحث رابطه اسلام و دموکراسی، یادآوری نکته‌ای قابل توجه و ضروری به نظر می‌رسد و آن اینکه با پذیرش سازگاری دین و دموکراسی، مراد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است؟ زیرا تاکنون از دموکراسی مدل‌های بسیار گوناگونی مطرح شده است که در مجموع به دو دسته دموکراسی‌های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آتن باستان، دموکراسی لیبرال و دموکراسی مستقیم 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رقابتی نخبه گرا، تکثرگرایی، دموکراسی قانونی و دموکراسی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تقسیم‌اند</w:t>
      </w:r>
      <w:r>
        <w:rPr>
          <w:rStyle w:val="FootnoteAnchor"/>
          <w:rtl w:val="true"/>
        </w:rPr>
        <w:footnoteReference w:id="74"/>
      </w:r>
      <w:r>
        <w:rPr>
          <w:rFonts w:ascii="IRNazanin" w:hAnsi="IRNazanin" w:eastAsia="IRNazanin"/>
          <w:color w:val="111111"/>
          <w:sz w:val="28"/>
          <w:sz w:val="28"/>
          <w:szCs w:val="28"/>
          <w:rtl w:val="true"/>
          <w:lang w:bidi="fa-IR"/>
        </w:rPr>
        <w:t>و هر کدام اصول و عناصر ویژه خود را دارند که از سوی متفکرانی با دیدگاه‌های متفاوت مطرح و دفاع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برداشت و فهم اندیشمندان دینی نیز ـ اعم از اهل سنت و شیعه ـ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بحث به صورت مشخص پی‌گیری شود و مدل خاص دموکراسی و ساز و کار آشتی آن با دین و همچنین هماهنگی آن با نصوص و سیره به طور دقیق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با وجود آنکه تا کنون مورد توجه قرار گرفته، ولی هنوز جای بحث و بررسی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متفکران دینی باید در تبیین حکومت مردم‌سالاری دینی به طور جدی تلاش کنند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5" w:name="pg4769_36490"/>
    </w:p>
    <w:p>
      <w:pPr>
        <w:pStyle w:val="Heading2"/>
        <w:numPr>
          <w:ilvl w:val="1"/>
          <w:numId w:val="1"/>
        </w:numPr>
        <w:rPr/>
      </w:pPr>
      <w:bookmarkStart w:id="196" w:name="__RefHeading___Toc1890325_2035185390"/>
      <w:bookmarkStart w:id="197" w:name="_Toc79"/>
      <w:bookmarkEnd w:id="195"/>
      <w:bookmarkEnd w:id="196"/>
      <w:r>
        <w:rPr>
          <w:rtl w:val="true"/>
        </w:rPr>
        <w:t>بخش پنجم</w:t>
      </w:r>
      <w:r>
        <w:rPr>
          <w:rtl w:val="true"/>
        </w:rPr>
        <w:t xml:space="preserve">: </w:t>
      </w:r>
      <w:r>
        <w:rPr>
          <w:rtl w:val="true"/>
        </w:rPr>
        <w:t>قوه مجریه در حکومت</w:t>
      </w:r>
      <w:bookmarkEnd w:id="197"/>
    </w:p>
    <w:p>
      <w:pPr>
        <w:pStyle w:val="Heading3"/>
        <w:numPr>
          <w:ilvl w:val="2"/>
          <w:numId w:val="1"/>
        </w:numPr>
        <w:rPr/>
      </w:pPr>
      <w:bookmarkStart w:id="198" w:name="__RefHeading___Toc1890327_2035185390"/>
      <w:bookmarkStart w:id="199" w:name="_Toc80"/>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 xml:space="preserve">در بحث‌های گذشته به دو نوع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گذرا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با تأکید بر قوه مجریه و جایگاه و ساختار این نهاد در دو نوع رژیم یاد شده به بیان شیوه اجرایی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و ساختار قوه مجریه در حکومت اسلامی در عصر غیبت می‌پردازیم</w:t>
      </w:r>
      <w:r>
        <w:rPr>
          <w:rFonts w:eastAsia="IRNazanin" w:cs="IRNazanin"/>
          <w:color w:val="111111"/>
          <w:sz w:val="28"/>
          <w:szCs w:val="28"/>
          <w:rtl w:val="true"/>
          <w:lang w:bidi="fa-IR"/>
        </w:rPr>
        <w:t>.</w:t>
      </w:r>
    </w:p>
    <w:p>
      <w:pPr>
        <w:pStyle w:val="Heading3"/>
        <w:numPr>
          <w:ilvl w:val="2"/>
          <w:numId w:val="1"/>
        </w:numPr>
        <w:rPr/>
      </w:pPr>
      <w:bookmarkStart w:id="200" w:name="__RefHeading___Toc1890329_2035185390"/>
      <w:bookmarkStart w:id="201" w:name="_Toc81"/>
      <w:bookmarkEnd w:id="200"/>
      <w:r>
        <w:rPr/>
        <w:t>1</w:t>
      </w:r>
      <w:r>
        <w:rPr>
          <w:rtl w:val="true"/>
        </w:rPr>
        <w:t xml:space="preserve">. </w:t>
      </w:r>
      <w:r>
        <w:rPr>
          <w:rtl w:val="true"/>
        </w:rPr>
        <w:t>قوه مجریه در غرب</w:t>
      </w:r>
      <w:bookmarkEnd w:id="201"/>
    </w:p>
    <w:p>
      <w:pPr>
        <w:pStyle w:val="Heading4"/>
        <w:numPr>
          <w:ilvl w:val="3"/>
          <w:numId w:val="1"/>
        </w:numPr>
        <w:rPr/>
      </w:pPr>
      <w:bookmarkStart w:id="202" w:name="__RefHeading___Toc1890331_2035185390"/>
      <w:bookmarkStart w:id="203" w:name="_Toc82"/>
      <w:bookmarkEnd w:id="202"/>
      <w:r>
        <w:rPr>
          <w:rtl w:val="true"/>
        </w:rPr>
        <w:t>الف</w:t>
      </w:r>
      <w:r>
        <w:rPr>
          <w:rtl w:val="true"/>
        </w:rPr>
        <w:t xml:space="preserve">) </w:t>
      </w:r>
      <w:r>
        <w:rPr>
          <w:rtl w:val="true"/>
        </w:rPr>
        <w:t>رژیم ریاستی</w:t>
      </w:r>
      <w:bookmarkEnd w:id="20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رژیم، قوه مجریه را به رئیس جمهور می‌سپارند که خود برای مدت معینی با رأی همگانی برگزیده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اعضای قوه مقننه نیز در انتخاباتی جداگانه به‌وسیله مردم و برای مدت مشخصی تعیین می‌شوند و هیچ‌کدام از دو قوه نمی‌تواند دوره کارکرد قوه مقابل را از راه انحلال یا سقوط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ascii="IRNazanin" w:hAnsi="IRNazanin" w:eastAsia="IRNazanin"/>
          <w:i/>
          <w:i/>
          <w:iCs/>
          <w:color w:val="111111"/>
          <w:sz w:val="28"/>
          <w:sz w:val="28"/>
          <w:szCs w:val="28"/>
          <w:rtl w:val="true"/>
          <w:lang w:bidi="fa-IR"/>
        </w:rPr>
        <w:t>موریس دورژه</w:t>
      </w:r>
      <w:r>
        <w:rPr>
          <w:rFonts w:ascii="IRNazanin" w:hAnsi="IRNazanin" w:eastAsia="IRNazanin"/>
          <w:color w:val="111111"/>
          <w:sz w:val="28"/>
          <w:sz w:val="28"/>
          <w:szCs w:val="28"/>
          <w:rtl w:val="true"/>
          <w:lang w:bidi="fa-IR"/>
        </w:rPr>
        <w:t xml:space="preserve"> رژیم ریاستی، دارای مشخصه‌های زیر است</w:t>
      </w:r>
      <w:r>
        <w:rPr>
          <w:rFonts w:eastAsia="IRNazanin" w:cs="IRNazanin"/>
          <w:color w:val="111111"/>
          <w:sz w:val="28"/>
          <w:szCs w:val="28"/>
          <w:rtl w:val="true"/>
          <w:lang w:bidi="fa-IR"/>
        </w:rPr>
        <w:t xml:space="preserve">: </w:t>
      </w:r>
      <w:bookmarkStart w:id="204" w:name="pg4769_36491"/>
    </w:p>
    <w:p>
      <w:pPr>
        <w:pStyle w:val="BookText"/>
        <w:rPr/>
      </w:pPr>
      <w:bookmarkEnd w:id="204"/>
      <w:r>
        <w:rPr>
          <w:rFonts w:ascii="IRNazanin" w:hAnsi="IRNazanin" w:eastAsia="IRNazanin"/>
          <w:color w:val="111111"/>
          <w:sz w:val="28"/>
          <w:sz w:val="28"/>
          <w:szCs w:val="28"/>
          <w:rtl w:val="true"/>
          <w:lang w:bidi="fa-IR"/>
        </w:rPr>
        <w:t>یک ـ وظایف هر کدام از دستگاه‌ها تخصصی است و هیچ‌کدام از دستگاه‌ها یارای دخالت در کار دیگری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دستگاه‌ها نوعا تمام وظایف خود را به تنهایی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تنها به وسیله مجلس مقننه وضع می‌شود و قوه مجریه تنها به اجرای قانون می‌پردازد و در برخی موارد با فراهم آوردن زمینه‌های اجرایی، به وضع مقرراتی دارای محتوایی اختصاصی‌تر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تصویب‌نامه، آیین نامه، بخش‌نامه و نظایر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اندام‌ها و دستگاه‌های دولتی کاملاً از یکدیگر مستقل‌اند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نمونه بارز این گونه رژیم‌ها کشور آمریکاست</w:t>
      </w:r>
      <w:r>
        <w:rPr>
          <w:rFonts w:eastAsia="IRNazanin" w:cs="IRNazanin"/>
          <w:color w:val="111111"/>
          <w:sz w:val="28"/>
          <w:szCs w:val="28"/>
          <w:rtl w:val="true"/>
          <w:lang w:bidi="fa-IR"/>
        </w:rPr>
        <w:t>.</w:t>
      </w:r>
    </w:p>
    <w:p>
      <w:pPr>
        <w:pStyle w:val="Heading4"/>
        <w:numPr>
          <w:ilvl w:val="3"/>
          <w:numId w:val="1"/>
        </w:numPr>
        <w:rPr/>
      </w:pPr>
      <w:bookmarkStart w:id="205" w:name="__RefHeading___Toc1890333_2035185390"/>
      <w:bookmarkStart w:id="206" w:name="_Toc83"/>
      <w:bookmarkEnd w:id="205"/>
      <w:r>
        <w:rPr>
          <w:rtl w:val="true"/>
        </w:rPr>
        <w:t>ب</w:t>
      </w:r>
      <w:r>
        <w:rPr>
          <w:rtl w:val="true"/>
        </w:rPr>
        <w:t xml:space="preserve">) </w:t>
      </w:r>
      <w:r>
        <w:rPr>
          <w:rtl w:val="true"/>
        </w:rPr>
        <w:t>رژیم پارلمانی</w:t>
      </w:r>
      <w:bookmarkEnd w:id="206"/>
    </w:p>
    <w:p>
      <w:pPr>
        <w:pStyle w:val="BookText"/>
        <w:rPr/>
      </w:pPr>
      <w:r>
        <w:rPr>
          <w:rFonts w:ascii="IRNazanin" w:hAnsi="IRNazanin" w:eastAsia="IRNazanin"/>
          <w:color w:val="111111"/>
          <w:sz w:val="28"/>
          <w:sz w:val="28"/>
          <w:szCs w:val="28"/>
          <w:rtl w:val="true"/>
          <w:lang w:bidi="fa-IR"/>
        </w:rPr>
        <w:t xml:space="preserve">اساس این گونه رژیم‌ها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یک ـ قوه مجریه دو رکنی است؛ یعنی در رأس آن، یک رئیس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یا 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بنا به قاعده مسئولیتی ندارد و یک رئیس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یا رئیس الوزرا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کابینه وزیران، کلیه مسئولیت‌های سیاسی را بر عهده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نمایندگان مجلس از سوی مردم انتخاب می‌شوند و حق دارند کلیه اقدامات و عملیات حکومت را زیر نظر بگیرند و با سؤال و استیضاح، قوه مجریه را کنترل کنند</w:t>
      </w:r>
      <w:r>
        <w:rPr>
          <w:rFonts w:eastAsia="IRNazanin" w:cs="IRNazanin"/>
          <w:color w:val="111111"/>
          <w:sz w:val="28"/>
          <w:szCs w:val="28"/>
          <w:rtl w:val="true"/>
          <w:lang w:bidi="fa-IR"/>
        </w:rPr>
        <w:t xml:space="preserve">. </w:t>
      </w:r>
      <w:bookmarkStart w:id="207" w:name="pg4769_36492"/>
    </w:p>
    <w:p>
      <w:pPr>
        <w:pStyle w:val="BookText"/>
        <w:rPr/>
      </w:pPr>
      <w:bookmarkEnd w:id="207"/>
      <w:r>
        <w:rPr>
          <w:rFonts w:ascii="IRNazanin" w:hAnsi="IRNazanin" w:eastAsia="IRNazanin"/>
          <w:color w:val="111111"/>
          <w:sz w:val="28"/>
          <w:sz w:val="28"/>
          <w:szCs w:val="28"/>
          <w:rtl w:val="true"/>
          <w:lang w:bidi="fa-IR"/>
        </w:rPr>
        <w:t>سه ـ پارلمان حق دارد با صدور رأی عدم اعتماد، حکومت را واژگون کند و هیأت وزرای جدیدی را موافق با تمایل اکثریت نمایندگان بر مسند قدرت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در مقابل، حکومت نیز شیوه‌های گوناگونی برای تأثیر بر قوه مقننه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لوایح قانونی را تنظیم می‌کند و به پارلمان پیشنهاد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نیز می‌توانند در مجالس شرکت کنند و از لوایح، نظرها و سیاست‌های خود دفاع کنند و از طریق تصویب‌نامه‌ها و آیین نامه‌های اجرایی و ثانوی در قانون‌گذاری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تعادل در رژیم پارلمانی بر دو اصل متقارن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مسئولیت سیاسی وزرا در برابر پارلمان و امکان سقوط کابینه با رأی عدم اعتماد نمایندگان و دیگری حق انحلال پارلمان توسط قوه مجریه</w:t>
      </w:r>
      <w:r>
        <w:rPr>
          <w:rFonts w:eastAsia="IRNazanin" w:cs="IRNazanin"/>
          <w:color w:val="111111"/>
          <w:sz w:val="28"/>
          <w:szCs w:val="28"/>
          <w:rtl w:val="true"/>
          <w:lang w:bidi="fa-IR"/>
        </w:rPr>
        <w:t>.</w:t>
      </w:r>
    </w:p>
    <w:p>
      <w:pPr>
        <w:pStyle w:val="Heading3"/>
        <w:numPr>
          <w:ilvl w:val="2"/>
          <w:numId w:val="1"/>
        </w:numPr>
        <w:rPr/>
      </w:pPr>
      <w:bookmarkStart w:id="208" w:name="__RefHeading___Toc1890335_2035185390"/>
      <w:bookmarkStart w:id="209" w:name="_Toc84"/>
      <w:bookmarkEnd w:id="208"/>
      <w:r>
        <w:rPr/>
        <w:t>2</w:t>
      </w:r>
      <w:r>
        <w:rPr>
          <w:rtl w:val="true"/>
        </w:rPr>
        <w:t xml:space="preserve">. </w:t>
      </w:r>
      <w:r>
        <w:rPr>
          <w:rtl w:val="true"/>
        </w:rPr>
        <w:t>قوه مجریه در صدر اسلام</w:t>
      </w:r>
      <w:bookmarkEnd w:id="209"/>
    </w:p>
    <w:p>
      <w:pPr>
        <w:pStyle w:val="Heading4"/>
        <w:numPr>
          <w:ilvl w:val="3"/>
          <w:numId w:val="1"/>
        </w:numPr>
        <w:rPr/>
      </w:pPr>
      <w:bookmarkStart w:id="210" w:name="__RefHeading___Toc1890337_2035185390"/>
      <w:bookmarkStart w:id="211" w:name="_Toc85"/>
      <w:bookmarkEnd w:id="210"/>
      <w:r>
        <w:rPr>
          <w:rtl w:val="true"/>
        </w:rPr>
        <w:t>الف</w:t>
      </w:r>
      <w:r>
        <w:rPr>
          <w:rtl w:val="true"/>
        </w:rPr>
        <w:t xml:space="preserve">) </w:t>
      </w:r>
      <w:r>
        <w:rPr>
          <w:rtl w:val="true"/>
        </w:rPr>
        <w:t>سیره سیاسی ـ اجرایی پیامبر</w:t>
      </w:r>
      <w:bookmarkEnd w:id="21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متفکران اسلامی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روایاتی که به ما رسیده است، خارج از چارچوب کار قضاوت و اداره شهرها، کارکردهای دیگر دولت قابل توجه نیستند؛ به گونه‌ای که با اطمینان کامل تأکید شده که در زمان پیامبر نظام حکومت نبوی وجود داشته است، ولی پرسشی که در اینجا مطرح است این است که اگر پیامبر، دولتی بنیان نهاد، به چه دلیل این دولت فاقد اکثر ارکان دولت‌های متداول بود؟ و چرا مورّخان اسلامی، موفق به بررسی شیوه این دولت در نصب قاضیان و والیان نشده‌اند؟ چرا پیامبر اکرم صلی‌الله‌علیه‌و‌آله به </w:t>
      </w:r>
    </w:p>
    <w:p>
      <w:pPr>
        <w:pStyle w:val="BookText"/>
        <w:rPr/>
      </w:pPr>
      <w:r>
        <w:rPr>
          <w:rFonts w:ascii="IRNazanin" w:hAnsi="IRNazanin" w:eastAsia="IRNazanin"/>
          <w:color w:val="111111"/>
          <w:sz w:val="28"/>
          <w:sz w:val="28"/>
          <w:szCs w:val="28"/>
          <w:rtl w:val="true"/>
          <w:lang w:bidi="fa-IR"/>
        </w:rPr>
        <w:t>پیروان خود، اصول کشورداری و قواعد مراجعه به  آرای عمومی مورد نظر خود را توضیح نداده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در پاسخ به اشکال بالا می‌توان به گفته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مهدی شمس الدین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در حجاز نظام اداری خاص و سیستم اداری دولتی یا مردمی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نبودن نظم و سیستم خاص اداری در گذشته و پیدایش مرحله جدیدی جهت تأسیس مجتمع سیاسی اسلامی، اداره حکومت در زمان پیامبر سازمانی جدای از سازمان دعوت یا سپاه یا اخذ صدقات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زمان سازمان اداری همراه با عده زیادی کارمند ثابت و بدان تشکل که اکنون مشاهده می‌کنیم،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گفت که آن حضرت، خود به تنهایی رهبری اداره جامعه اسلامی را بر عهده داشتند؛ همان‌گونه که همه شئون دعوت را در زمینه تبلیغ، جنگ و صلح رهبری می‌کرد</w:t>
      </w:r>
      <w:r>
        <w:rPr>
          <w:rFonts w:eastAsia="IRNazanin" w:cs="IRNazanin"/>
          <w:color w:val="111111"/>
          <w:sz w:val="28"/>
          <w:szCs w:val="28"/>
          <w:rtl w:val="true"/>
          <w:lang w:bidi="fa-IR"/>
        </w:rPr>
        <w:t>.</w:t>
      </w:r>
      <w:r>
        <w:rPr>
          <w:rStyle w:val="FootnoteAnchor"/>
          <w:rtl w:val="true"/>
        </w:rPr>
        <w:footnoteReference w:id="7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در روایات، هیأتی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حضرت دو مؤسسه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کردند که اولی بر پایه دعوت و دومی بر اساس تحول اجتماعی که از گسترش اسلام نشأت می‌گیرد، استوار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نخستین مصوبه اداری که جنبه عمومی داشت و پیامبر اکرم صلی‌الله‌علیه‌و‌آلهدر مدینه بدان اقدام کرد، تنظیم قراردادی باشد که از تشکیل مجمع سیاسی در مدینه به رهبری ایشان حکایت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قرارداد همه یهودیانی را زیر پوشش می‌گرفت که در آن، روابطشان با مسلمانان تنظیم و مشخص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وجود مجموعه‌های قبیله‌ای را در جامعه به‌طور مستقل و با ساختار ارتباطات خاص پذیرفته است و ما می‌توانیم این را در اصطلاح اداری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تمرکز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r>
        <w:rPr>
          <w:rStyle w:val="FootnoteAnchor"/>
          <w:rtl w:val="true"/>
        </w:rPr>
        <w:footnoteReference w:id="8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دو نکته در توجیه نبود سیستم اداری در حکومت نبوی لازم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اگرچه ظرفیت هر نظامی برای پاسخ‌گویی به خواست‌ها، متفاوت است و نظام‌های سیاسی مختلف در برخورد با تحولات و دگرگونی‌های غیر منتظره ظرفیت و قابلیت یکسانی ندارند،</w:t>
      </w:r>
      <w:r>
        <w:rPr>
          <w:rStyle w:val="FootnoteAnchor"/>
          <w:rtl w:val="true"/>
        </w:rPr>
        <w:footnoteReference w:id="81"/>
      </w:r>
      <w:r>
        <w:rPr>
          <w:rFonts w:ascii="IRNazanin" w:hAnsi="IRNazanin" w:eastAsia="IRNazanin"/>
          <w:color w:val="111111"/>
          <w:sz w:val="28"/>
          <w:sz w:val="28"/>
          <w:szCs w:val="28"/>
          <w:rtl w:val="true"/>
          <w:lang w:bidi="fa-IR"/>
        </w:rPr>
        <w:t>ولی نباید فراموش کرد که حکومت نبوی در میان اعراب جاهلی با انتظارات ابتدایی روبه رو بوده و عرضه سیستم اداری با تقاضای نیازهای آن زمان و افراد، هماهنگی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وجود قوانین فراوان، تکثر قواعد و ساختار آهنین در نظام‌های سیاسی نه تنها حسن و امتیاز نیست، بلکه نتیجه آن جمود، واپس‌گرایی و ناکارآمدی است؛ به‌ویژه اگر قرار باشد که یک رژیم حکومتی و شیوه اجرایی آن برای قرن‌های دیگر نیز تجویز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دین اسلام این است که به طرح کلیات سیاسی بسنده کرده و به مسلمانان در قرن‌های بعد برای اجتهاد و انعطاف و پاسخگویی به مشکلاتشان فرصت لازم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مسلمانان می‌توانند متناسب با زمان، رژیم خاص حکومتی را برگزینند؛ در حالی که با سیره نبوی و فرهنگ دینی تعارضی نداشته باشد و </w:t>
      </w:r>
      <w:bookmarkStart w:id="212" w:name="pg4769_36495"/>
    </w:p>
    <w:p>
      <w:pPr>
        <w:pStyle w:val="BookText"/>
        <w:rPr/>
      </w:pPr>
      <w:bookmarkEnd w:id="212"/>
      <w:r>
        <w:rPr>
          <w:rFonts w:ascii="IRNazanin" w:hAnsi="IRNazanin" w:eastAsia="IRNazanin"/>
          <w:color w:val="111111"/>
          <w:sz w:val="28"/>
          <w:sz w:val="28"/>
          <w:szCs w:val="28"/>
          <w:rtl w:val="true"/>
          <w:lang w:bidi="fa-IR"/>
        </w:rPr>
        <w:t>طبیعی است که هرچه نیازهای بشر پیچیده و گسترده‌تر می‌شود، سیستم اجرایی و مدیریتی شایسته خود را نیز می‌طلبد</w:t>
      </w:r>
      <w:r>
        <w:rPr>
          <w:rFonts w:eastAsia="IRNazanin" w:cs="IRNazanin"/>
          <w:color w:val="111111"/>
          <w:sz w:val="28"/>
          <w:szCs w:val="28"/>
          <w:rtl w:val="true"/>
          <w:lang w:bidi="fa-IR"/>
        </w:rPr>
        <w:t>.</w:t>
      </w:r>
    </w:p>
    <w:p>
      <w:pPr>
        <w:pStyle w:val="Heading4"/>
        <w:numPr>
          <w:ilvl w:val="3"/>
          <w:numId w:val="1"/>
        </w:numPr>
        <w:rPr/>
      </w:pPr>
      <w:bookmarkStart w:id="213" w:name="__RefHeading___Toc1890339_2035185390"/>
      <w:bookmarkStart w:id="214" w:name="_Toc86"/>
      <w:bookmarkEnd w:id="213"/>
      <w:r>
        <w:rPr>
          <w:rtl w:val="true"/>
        </w:rPr>
        <w:t>ب</w:t>
      </w:r>
      <w:r>
        <w:rPr>
          <w:rtl w:val="true"/>
        </w:rPr>
        <w:t xml:space="preserve">) </w:t>
      </w:r>
      <w:r>
        <w:rPr>
          <w:rtl w:val="true"/>
        </w:rPr>
        <w:t>سیره سیاسی ـ اجرایی حضرت علی علیه السلام</w:t>
      </w:r>
      <w:bookmarkEnd w:id="214"/>
    </w:p>
    <w:p>
      <w:pPr>
        <w:pStyle w:val="BookText"/>
        <w:rPr/>
      </w:pPr>
      <w:r>
        <w:rPr>
          <w:rFonts w:ascii="IRNazanin" w:hAnsi="IRNazanin" w:eastAsia="IRNazanin"/>
          <w:color w:val="111111"/>
          <w:sz w:val="28"/>
          <w:sz w:val="28"/>
          <w:szCs w:val="28"/>
          <w:rtl w:val="true"/>
          <w:lang w:bidi="fa-IR"/>
        </w:rPr>
        <w:t>بنا به همان دلایلی که درباره سیره اداری و اجرایی پیامبر مطرح گردید، نباید انتظار قوه مجریه به معنای امروزی را از حکومتی نزدیک به چهارده قرن پیش داشت؛ زیرا نیازها و تقاضاهای اداری در حد خواسته‌های امروزی نبود، ولی چون حکومت اسلامی در زمان حضرت علی علیه‌السلام دامنه وسیع‌تری داشت، اقدامات ضروری برای تدبیر نظام نیز گسترش بیشتری یافته بود که به برخی ابعاد آن به صورت خلاصه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ـ از جمله امور اجرایی دولت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خلفای راشدین، درآمد دولت اسلامی از پنج راه عمده تأمین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بعضی درآمدهای معین به ویژه غنایم جنگی تعلق می‌گرفت؛</w:t>
      </w:r>
    </w:p>
    <w:p>
      <w:pPr>
        <w:pStyle w:val="BookText"/>
        <w:rPr/>
      </w:pPr>
      <w:r>
        <w:rPr>
          <w:rFonts w:ascii="IRNazanin" w:hAnsi="IRNazanin" w:eastAsia="IRNazanin"/>
          <w:color w:val="111111"/>
          <w:sz w:val="28"/>
          <w:sz w:val="28"/>
          <w:szCs w:val="28"/>
          <w:rtl w:val="true"/>
          <w:lang w:bidi="fa-IR"/>
        </w:rPr>
        <w:t xml:space="preserve">دوم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موازین شرع؛</w:t>
      </w:r>
    </w:p>
    <w:p>
      <w:pPr>
        <w:pStyle w:val="BookText"/>
        <w:rPr/>
      </w:pPr>
      <w:r>
        <w:rPr>
          <w:rFonts w:ascii="IRNazanin" w:hAnsi="IRNazanin" w:eastAsia="IRNazanin"/>
          <w:color w:val="111111"/>
          <w:sz w:val="28"/>
          <w:sz w:val="28"/>
          <w:szCs w:val="28"/>
          <w:rtl w:val="true"/>
          <w:lang w:bidi="fa-IR"/>
        </w:rPr>
        <w:t xml:space="preserve">سوم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مالیاتی که از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می‌شد؛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زمین‌های مزروعی گرفته می‌شد؛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زمین‌های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العنوه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ملک دولت اسلام بود و میان مجاهدان تقسیم می‌شد</w:t>
      </w:r>
      <w:r>
        <w:rPr>
          <w:rFonts w:eastAsia="IRNazanin" w:cs="IRNazanin"/>
          <w:color w:val="111111"/>
          <w:sz w:val="28"/>
          <w:szCs w:val="28"/>
          <w:rtl w:val="true"/>
          <w:lang w:bidi="fa-IR"/>
        </w:rPr>
        <w:t>.</w:t>
      </w:r>
      <w:r>
        <w:rPr>
          <w:rStyle w:val="FootnoteAnchor"/>
          <w:rtl w:val="true"/>
        </w:rPr>
        <w:footnoteReference w:id="8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نوبت خلافت به امیرالمؤمنین علی علیه‌السلام رسید، نخستین اقدام او اصلاح بیت المال و اوضاع مالی حکومت و همچنین عزل مأموران ناصالح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همان روز نخست خلافت، راه اسراف و سوء استفاده را بست و مأموران خائن را از کار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بی‌سابقه ایشان، تنظیم ساختار منظم بازرسی مالی و دادن آموزش‌های فنی و رفتاری به کارگزاران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ده‌ها نامه و دستور العمل در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رهنمودهایی است که علی‌بن ابی‌طالب علیه‌السلام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مالک اشتر، والی برگزیده مصر، بیان کرده‌اند و در آن شرایط کارگزاران و مأموران شایسته را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عاملان و کارگزاران خود دقت کن و آنان را پس از بررسی و آزمایش به خدمت منصوب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مأمورانی پیدا کردی، باید که دستمزد و مواجب کافی به ایشان بدهی؛ زیرا وقتی حقوق کافی داشتند که خود را اصلاح کنند، از دستبرد زدن به اموالی که در اختیار دارند، بی نیاز می‌گردند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کار خراج و خراج گزاران توجه ویژه مبذول دار؛ زیرا اگر جمع خراج و احوال خراج‌گزاران به سامان و منظم باشد، همه در آسایش و راحتی زندگی خواهند کرد</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یکی دیگر از امور اجرایی حکومت حضرت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دفتر ثبت و ضبط اسناد و بایگانی و همچنین محاسبات و مکاتبات دولتی اسلام نیز در زمان آن حضرت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علیه‌السلامدستورالعمل‌ها و برخی نامه‌های رسمی را به‌خط خود می‌نوشت، ولی کارهای عادی را چهار دبیر او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دبیران به روایت </w:t>
      </w:r>
      <w:r>
        <w:rPr>
          <w:rFonts w:ascii="IRNazanin" w:hAnsi="IRNazanin" w:eastAsia="IRNazanin"/>
          <w:i/>
          <w:i/>
          <w:iCs/>
          <w:color w:val="111111"/>
          <w:sz w:val="28"/>
          <w:sz w:val="28"/>
          <w:szCs w:val="28"/>
          <w:rtl w:val="true"/>
          <w:lang w:bidi="fa-IR"/>
        </w:rPr>
        <w:t>سیوطی</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تاریخ الخلفا، عبدالله بن ابی رافع، سعید بن غران همدانی، عبدالله بن جعفر بن ابی طالب و عبیدالله بن عبدالله بن مسعود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سجع مهر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القادر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 نگین ایشان نقش شده بود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حضرت علی علیه‌السلام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درباره دبیران به مالک فرموده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باید که به امور دفتری بپردازی و کارهای خود را به بهترین دبیران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نامه‌هایی را که حاوی نقشه‌ها و اسرار پنهانی تست، به کسی بسپار که همه صلاحیت‌های اخلاقی را در خود جمع داشته باشد</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ـ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ابعاد ضروری حکومت امام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امروزه در نظام اطلاعاتی و امنیتی، عمده وظایف نظارت بر گروه‌هایی است که احتمال ضربه و آسیب زدن به نظام سیاسی و حکومتی را دارند، ولی در حکومت علی علیه‌السلام یک نظارت جدی به صورت نامحسوس نسبت به عملکرد زمامداران وجود داشت که از فساد اداری و اقتصادی مسئولان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فرمانداری مانند عثمان بن حنیف، حاکم بصره با ثروتمندان ارتباطی داشت و در مجلس ویژه پول‌داران شرکت می‌کرد، علی علیه‌السلامزود آگاه می‌شد و با او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سخن،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 که به همین حاکم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آغازین این نامه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بلغنی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نیروی اطلاعاتی یا جاسوسی، در چند جای نهج البلاغه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امام در نامه‌های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ascii="IRNazanin" w:hAnsi="IRNazanin" w:eastAsia="IRNazanin"/>
          <w:i/>
          <w:i/>
          <w:iCs/>
          <w:color w:val="111111"/>
          <w:sz w:val="28"/>
          <w:sz w:val="28"/>
          <w:szCs w:val="28"/>
          <w:rtl w:val="true"/>
          <w:lang w:bidi="fa-IR"/>
        </w:rPr>
        <w:t>قثم بن عباس</w:t>
      </w:r>
      <w:r>
        <w:rPr>
          <w:rFonts w:ascii="IRNazanin" w:hAnsi="IRNazanin" w:eastAsia="IRNazanin"/>
          <w:color w:val="111111"/>
          <w:sz w:val="28"/>
          <w:sz w:val="28"/>
          <w:szCs w:val="28"/>
          <w:rtl w:val="true"/>
          <w:lang w:bidi="fa-IR"/>
        </w:rPr>
        <w:t xml:space="preserve">، حاکم مکه و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مالک اشتر توصیه کرده‌اند که پس از گماردن کارگزاران </w:t>
      </w:r>
      <w:bookmarkStart w:id="215" w:name="pg4769_36498"/>
    </w:p>
    <w:p>
      <w:pPr>
        <w:pStyle w:val="BookText"/>
        <w:rPr/>
      </w:pPr>
      <w:bookmarkEnd w:id="215"/>
      <w:r>
        <w:rPr>
          <w:rFonts w:ascii="IRNazanin" w:hAnsi="IRNazanin" w:eastAsia="IRNazanin"/>
          <w:color w:val="111111"/>
          <w:sz w:val="28"/>
          <w:sz w:val="28"/>
          <w:szCs w:val="28"/>
          <w:rtl w:val="true"/>
          <w:lang w:bidi="fa-IR"/>
        </w:rPr>
        <w:t>زنهار که از احوال ایشان غافل نباشی و با وجود اطمینان، اعتماد برایشان را کافی‌شناسی، بلکه تفقد احوال و تجسس از افعال و اعمال ایشان را لازم و واجب شمار و از تفحص جزئیات اطوار و ترقیب اخبار و آثار ایشان دقیقه‌ای نامرعی نگذاری</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درباره دستگاه قضایی، ارتش اسلامی و دیگر ارکان حکومت حضرت علی علیه‌السلام نیز می‌توان باب بحث جداگانه‌ای گشود که در اینجا به همین اندازه از شیوه‌های اجرایی سیره علوی بسنده می‌کنیم</w:t>
      </w:r>
      <w:r>
        <w:rPr>
          <w:rFonts w:eastAsia="IRNazanin" w:cs="IRNazanin"/>
          <w:color w:val="111111"/>
          <w:sz w:val="28"/>
          <w:szCs w:val="28"/>
          <w:rtl w:val="true"/>
          <w:lang w:bidi="fa-IR"/>
        </w:rPr>
        <w:t>.</w:t>
      </w:r>
    </w:p>
    <w:p>
      <w:pPr>
        <w:pStyle w:val="Heading3"/>
        <w:numPr>
          <w:ilvl w:val="2"/>
          <w:numId w:val="1"/>
        </w:numPr>
        <w:rPr/>
      </w:pPr>
      <w:bookmarkStart w:id="216" w:name="__RefHeading___Toc1890341_2035185390"/>
      <w:bookmarkStart w:id="217" w:name="_Toc87"/>
      <w:bookmarkEnd w:id="216"/>
      <w:r>
        <w:rPr/>
        <w:t>3</w:t>
      </w:r>
      <w:r>
        <w:rPr>
          <w:rtl w:val="true"/>
        </w:rPr>
        <w:t xml:space="preserve">. </w:t>
      </w:r>
      <w:r>
        <w:rPr>
          <w:rtl w:val="true"/>
        </w:rPr>
        <w:t>قوه اجرایی در حکومت اسلامی عصر غیبت</w:t>
      </w:r>
      <w:bookmarkEnd w:id="217"/>
    </w:p>
    <w:p>
      <w:pPr>
        <w:pStyle w:val="Heading4"/>
        <w:numPr>
          <w:ilvl w:val="3"/>
          <w:numId w:val="1"/>
        </w:numPr>
        <w:rPr/>
      </w:pPr>
      <w:bookmarkStart w:id="218" w:name="__RefHeading___Toc1890343_2035185390"/>
      <w:bookmarkStart w:id="219" w:name="_Toc88"/>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 xml:space="preserve">از مباحث گذشته به دست می‌آید که دراسلام بر نظام اجرایی ویژه و منحصر به فردی تأکید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روش‌های دیکتاتوری و جمهوریت محض مردود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بر غایت حکومت تأکید شده است که باید در خدمت عدالت و مردم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شکل از نظام حاکم، تنها در حکومت پیامبر اکرم صلی‌الله‌علیه‌و‌آله، ائمه معصوم علیهم‌السلام، و نایبان آنها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نوع حکومت، استاد مطهری پس از بررسی در خطبه‌های نهج‌البلاغه می‌نویسد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 این کتاب شریف، امام و حکمران، امین و پاسبان حقوق مردم و مسئول در برابر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ـ حکمران و مردم ـ اگر بناست یکی برای دیگری باشد، این حکمران است که برای توده محکوم است، نه توده محکوم برای حکمران</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بنابراین، حفظ مصلحت اسلام، نظام و مردم از وظایف اصلی دستگاه حکومتی است و هرگونه رژیم اداری و اجرایی که این وظایف را بهتر تأمین کند، مورد بهره‌برداری و در خدمت این اهداف می‌تواند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مشروطه نیز تفکیک قوا از آن رو مورد توجه علمایی چون مرحوم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نایینی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قرار گرفت که از ظلم و ستم می‌کاست، گرچه حکومت مطلوب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ایشان در حکومت استبدادی که همه قوا در دست یک فرد است، سه گونه غصب و ستمگری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ستم به خدا، دوم ستم به مقام ولایت و سوم ستم به مردم، ولی در حکومت مشروطه و با اعمال تفکیک قوا، ستم از سه مرحله به یک مرحله کاهش می‌یابد؛ زیرا به وسیله قانون و مجلس، ستم به خدا و ملت برداشته می‌شود؛ هرچند ستم به مقام امام معصوم علیه‌السلام از جهت غصب مقام امامت، همچنان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تشکیل حکومت مشروطه چون از غصب و ستم بیشتری جلوگیری می‌کند، لازم و واجب است</w:t>
      </w:r>
      <w:r>
        <w:rPr>
          <w:rFonts w:eastAsia="IRNazanin" w:cs="IRNazanin"/>
          <w:color w:val="111111"/>
          <w:sz w:val="28"/>
          <w:szCs w:val="28"/>
          <w:rtl w:val="true"/>
          <w:lang w:bidi="fa-IR"/>
        </w:rPr>
        <w:t>.</w:t>
      </w:r>
      <w:r>
        <w:rPr>
          <w:rStyle w:val="FootnoteAnchor"/>
          <w:rtl w:val="true"/>
        </w:rPr>
        <w:footnoteReference w:id="8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نکته‌های مهم و قابل توجه در حیطه و قوه مجریه، آنکه در عصر جدید با به وجود آمدن نظام اداری نیرومند و تخصصی شدن کارها، مسئولان اجرایی باید حداکثر بهره را از کارشناسان امور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بر پایه تکیه بر اصل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ماهیت شورا و هدف آنکه تأمل در موضوعات مهم و رسیدن به بهترین نتایج است، می‌توان به‌راحتی نتیجه گرفت که مراد از مشورت، نشست و ارتباط با کارشناسان در یک </w:t>
      </w:r>
      <w:bookmarkStart w:id="220" w:name="pg4769_36500"/>
    </w:p>
    <w:p>
      <w:pPr>
        <w:pStyle w:val="BookText"/>
        <w:rPr/>
      </w:pPr>
      <w:bookmarkEnd w:id="220"/>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 مجریان حکومت اسلامی لازم است که برای تدبیر بهتر امور، کار گروه‌های مشورتی و تخصصی را با جدیّت در دستور کار خویش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نویسنده‌ای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اساسی‌ترین پایه‌های استواری نظام حکومت در اسلام، گسترش دامنه مشورت در تمامی ابعاد زندگی از جمله شئون سیاسی ـ اجتماعی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به عبارت دیگر، عملکرد دولت در گسترش دین و بالا بردن اقتدار حکومت دینی مؤثر است و عملکرد نامناسب مجریان حکومتی، ممکن است باعث دل‌زدگی مردم و از دست دادن  مقبولیت مردمی و در نتیجه زیر سؤال رفتن حکومت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نیروهای اجرایی باید از عقلایی‌ترین شیوه‌های ممکن و مناسب‌ترین ساز و کارهای موجود برای تدبیر نظام اسلامی بهره گیرند</w:t>
      </w:r>
      <w:r>
        <w:rPr>
          <w:rFonts w:eastAsia="IRNazanin" w:cs="IRNazanin"/>
          <w:color w:val="111111"/>
          <w:sz w:val="28"/>
          <w:szCs w:val="28"/>
          <w:rtl w:val="true"/>
          <w:lang w:bidi="fa-IR"/>
        </w:rPr>
        <w:t>.</w:t>
      </w:r>
    </w:p>
    <w:p>
      <w:pPr>
        <w:pStyle w:val="Heading4"/>
        <w:numPr>
          <w:ilvl w:val="3"/>
          <w:numId w:val="1"/>
        </w:numPr>
        <w:rPr/>
      </w:pPr>
      <w:bookmarkStart w:id="221" w:name="__RefHeading___Toc1890345_2035185390"/>
      <w:bookmarkStart w:id="222" w:name="_Toc89"/>
      <w:bookmarkEnd w:id="221"/>
      <w:r>
        <w:rPr>
          <w:rtl w:val="true"/>
        </w:rPr>
        <w:t>الف</w:t>
      </w:r>
      <w:r>
        <w:rPr>
          <w:rtl w:val="true"/>
        </w:rPr>
        <w:t xml:space="preserve">) </w:t>
      </w:r>
      <w:r>
        <w:rPr>
          <w:rtl w:val="true"/>
        </w:rPr>
        <w:t>ساختار قوه مجریه در جمهوری اسلامی</w:t>
      </w:r>
      <w:bookmarkEnd w:id="22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قانون اساسی جمهوری اسلامی ایران یک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به ساختار قوه مجریه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اشاره کوتاهی به این بحث خواهیم کرد</w:t>
      </w:r>
      <w:r>
        <w:rPr>
          <w:rFonts w:eastAsia="IRNazanin" w:cs="IRNazanin"/>
          <w:color w:val="111111"/>
          <w:sz w:val="28"/>
          <w:szCs w:val="28"/>
          <w:rtl w:val="true"/>
          <w:lang w:bidi="fa-IR"/>
        </w:rPr>
        <w:t xml:space="preserve">: </w:t>
      </w:r>
    </w:p>
    <w:p>
      <w:pPr>
        <w:pStyle w:val="BookText"/>
        <w:rPr/>
      </w:pPr>
      <w:r>
        <w:rPr>
          <w:rFonts w:ascii="IRNazanin" w:hAnsi="IRNazanin" w:eastAsia="IRNazanin"/>
          <w:i/>
          <w:i/>
          <w:iCs/>
          <w:color w:val="111111"/>
          <w:sz w:val="28"/>
          <w:sz w:val="28"/>
          <w:szCs w:val="28"/>
          <w:rtl w:val="true"/>
          <w:lang w:bidi="fa-IR"/>
        </w:rPr>
        <w:t>اصل یک صد و سیزدهم</w:t>
      </w:r>
      <w:r>
        <w:rPr>
          <w:rFonts w:ascii="IRNazanin" w:hAnsi="IRNazanin" w:eastAsia="IRNazanin"/>
          <w:color w:val="111111"/>
          <w:sz w:val="28"/>
          <w:sz w:val="28"/>
          <w:szCs w:val="28"/>
          <w:rtl w:val="true"/>
          <w:lang w:bidi="fa-IR"/>
        </w:rPr>
        <w:t xml:space="preserve"> ـ پس از مقام رهبری، رئیس جمهور، عالی‌ترین مقام رسمی کشور است و مسئولیت اجرای قانون اساسی و ریاست قوه مجریه را جز در اموری که به طور مستقیم به رهبری مربوط می‌شود، بر عهده دارد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اصل یک صدو چهاردهم</w:t>
      </w:r>
      <w:r>
        <w:rPr>
          <w:rFonts w:ascii="IRNazanin" w:hAnsi="IRNazanin" w:eastAsia="IRNazanin"/>
          <w:color w:val="111111"/>
          <w:sz w:val="28"/>
          <w:sz w:val="28"/>
          <w:szCs w:val="28"/>
          <w:rtl w:val="true"/>
          <w:lang w:bidi="fa-IR"/>
        </w:rPr>
        <w:t xml:space="preserve"> ـ رئیس جمهور برای مدت چهار سال با رأی مستقیم مردم انتخاب می‌شود و انتخاب مجدد او به صورت متوالی تنها برای یک دوره بلامانع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ascii="IRNazanin" w:hAnsi="IRNazanin" w:eastAsia="IRNazanin"/>
          <w:i/>
          <w:i/>
          <w:iCs/>
          <w:color w:val="111111"/>
          <w:sz w:val="28"/>
          <w:sz w:val="28"/>
          <w:szCs w:val="28"/>
          <w:rtl w:val="true"/>
          <w:lang w:bidi="fa-IR"/>
        </w:rPr>
        <w:t>اصل یک صدو بیست و دوم</w:t>
      </w:r>
      <w:r>
        <w:rPr>
          <w:rFonts w:ascii="IRNazanin" w:hAnsi="IRNazanin" w:eastAsia="IRNazanin"/>
          <w:color w:val="111111"/>
          <w:sz w:val="28"/>
          <w:sz w:val="28"/>
          <w:szCs w:val="28"/>
          <w:rtl w:val="true"/>
          <w:lang w:bidi="fa-IR"/>
        </w:rPr>
        <w:t xml:space="preserve"> ـ رئیس جمهور در حدود اختیارات و وظایفی که به موجب قانون اساسی و یا قوانین عادی به عهده دارد، در برابر ملت، رهبر و مجلس شورای اسلامی مسئول است</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اصل یک صد و بیست و پنجم</w:t>
      </w:r>
      <w:r>
        <w:rPr>
          <w:rFonts w:ascii="IRNazanin" w:hAnsi="IRNazanin" w:eastAsia="IRNazanin"/>
          <w:color w:val="111111"/>
          <w:sz w:val="28"/>
          <w:sz w:val="28"/>
          <w:szCs w:val="28"/>
          <w:rtl w:val="true"/>
          <w:lang w:bidi="fa-IR"/>
        </w:rPr>
        <w:t xml:space="preserve"> ـ امضای عهدنامه‌ها، مقاوله‌نامه‌ها، موافقت نامه‌ها و قرادادهای دولت ایران با سایر دولت‌ها و همچنین امضای پیمان‌های مربوط به اتحادیه‌های بین‌المللی پس از تصویب مجلس شورای اسلامی با رئیس جمهور یا نماینده قانونی اوست</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اصل یک صدو بیست و ششم</w:t>
      </w:r>
      <w:r>
        <w:rPr>
          <w:rFonts w:ascii="IRNazanin" w:hAnsi="IRNazanin" w:eastAsia="IRNazanin"/>
          <w:color w:val="111111"/>
          <w:sz w:val="28"/>
          <w:sz w:val="28"/>
          <w:szCs w:val="28"/>
          <w:rtl w:val="true"/>
          <w:lang w:bidi="fa-IR"/>
        </w:rPr>
        <w:t xml:space="preserve"> ـ رئیس جمهور امور برنامه و بودجه، امور اداری و استخدامی کشور را به طور مستقیم بر عهده دارد و می‌تواند اداره آنها را به عهده دیگری بگذارد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اصل یک صدو بیست و هشتم</w:t>
      </w:r>
      <w:r>
        <w:rPr>
          <w:rFonts w:ascii="IRNazanin" w:hAnsi="IRNazanin" w:eastAsia="IRNazanin"/>
          <w:color w:val="111111"/>
          <w:sz w:val="28"/>
          <w:sz w:val="28"/>
          <w:szCs w:val="28"/>
          <w:rtl w:val="true"/>
          <w:lang w:bidi="fa-IR"/>
        </w:rPr>
        <w:t xml:space="preserve"> ـ سفیران به پیشنهاد وزیر امور خارجه و تصویب رئیس جمهور تعیین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استوارنامه سفیران را امضا می‌کند و استوارنامه سفیران کشورهای دیگر را می‌پذیرد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اصل یک صدو سی و سوم</w:t>
      </w:r>
      <w:r>
        <w:rPr>
          <w:rFonts w:ascii="IRNazanin" w:hAnsi="IRNazanin" w:eastAsia="IRNazanin"/>
          <w:color w:val="111111"/>
          <w:sz w:val="28"/>
          <w:sz w:val="28"/>
          <w:szCs w:val="28"/>
          <w:rtl w:val="true"/>
          <w:lang w:bidi="fa-IR"/>
        </w:rPr>
        <w:t xml:space="preserve"> ـ وزرا توسط رئیس جمهور تعیین و برای گرفتن رأی اعتماد به مجلس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مجلس، گرفتن رأی اعتماد </w:t>
      </w:r>
    </w:p>
    <w:p>
      <w:pPr>
        <w:pStyle w:val="BookText"/>
        <w:rPr/>
      </w:pPr>
      <w:r>
        <w:rPr>
          <w:rFonts w:ascii="IRNazanin" w:hAnsi="IRNazanin" w:eastAsia="IRNazanin"/>
          <w:color w:val="111111"/>
          <w:sz w:val="28"/>
          <w:sz w:val="28"/>
          <w:szCs w:val="28"/>
          <w:rtl w:val="true"/>
          <w:lang w:bidi="fa-IR"/>
        </w:rPr>
        <w:t>جدید برای وزرا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وزیران و حدود اختیارات هریک از آنان را قانون معین می‌کند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اصل یک صدو سی و چهارم</w:t>
      </w:r>
      <w:r>
        <w:rPr>
          <w:rFonts w:ascii="IRNazanin" w:hAnsi="IRNazanin" w:eastAsia="IRNazanin"/>
          <w:color w:val="111111"/>
          <w:sz w:val="28"/>
          <w:sz w:val="28"/>
          <w:szCs w:val="28"/>
          <w:rtl w:val="true"/>
          <w:lang w:bidi="fa-IR"/>
        </w:rPr>
        <w:t xml:space="preserve"> ـ ریاست هیأت وزیران با رئیس جمهور است که بر کار وزیران نظارت دارد و با اتخاذ تدابیر لازم به هماهنگ ساختن تصمیم‌های وزیران و هیأت دولت می‌پردازد و با همکاری وزیران، برنامه و خط مشی دولت را تعیین و قوانین را اجرا می‌کند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اصل یک صد و سی و ششم</w:t>
      </w:r>
      <w:r>
        <w:rPr>
          <w:rFonts w:ascii="IRNazanin" w:hAnsi="IRNazanin" w:eastAsia="IRNazanin"/>
          <w:color w:val="111111"/>
          <w:sz w:val="28"/>
          <w:sz w:val="28"/>
          <w:szCs w:val="28"/>
          <w:rtl w:val="true"/>
          <w:lang w:bidi="fa-IR"/>
        </w:rPr>
        <w:t xml:space="preserve"> ـ رئیس جمهور می‌تواند وزرا را عزل کند و در این صورت، باید برای وزیر یا وزیران جدید از مجلس رأی اعتماد بگیرد و در صورتی که پس از ابراز اعتماد مجلس به دولت، نیمی از هیأت وزیران تغییر نماید، باید مجددا از مجلس شورای اسلامی برای هیأت وزیران تقاضای رأی اعتماد کند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اصل یک صد و سی و هشتم</w:t>
      </w:r>
      <w:r>
        <w:rPr>
          <w:rFonts w:ascii="IRNazanin" w:hAnsi="IRNazanin" w:eastAsia="IRNazanin"/>
          <w:color w:val="111111"/>
          <w:sz w:val="28"/>
          <w:sz w:val="28"/>
          <w:szCs w:val="28"/>
          <w:rtl w:val="true"/>
          <w:lang w:bidi="fa-IR"/>
        </w:rPr>
        <w:t xml:space="preserve"> ـ علاوه بر مواردی که هیأت وزیران یا وزیری مأمور تدوین آیین‌نامه‌های اجرایی قوانین می‌شود، هیأت وزیران حق دارد برای انجام وظایف اداری و تأمین اجرای قوانین و تنظیم سازمان‌های اداری به وضع تصویب‌نامه و آیین نامه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وزیران نیز در حدود وظایف خویش و مصوبات هیأت وزیران حق وضع آیین‌نامه و صدور بخش‌نامه را دارد، ولی مفاد این مقررات نباید با متن و روح قوانین مخالف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اصل یک صد و چهلم</w:t>
      </w:r>
      <w:r>
        <w:rPr>
          <w:rFonts w:ascii="IRNazanin" w:hAnsi="IRNazanin" w:eastAsia="IRNazanin"/>
          <w:color w:val="111111"/>
          <w:sz w:val="28"/>
          <w:sz w:val="28"/>
          <w:szCs w:val="28"/>
          <w:rtl w:val="true"/>
          <w:lang w:bidi="fa-IR"/>
        </w:rPr>
        <w:t xml:space="preserve"> ـ رسیدگی به اتهام رئیس جمهور، معاونان او و وزیران در مورد جرایم عادی با اطلاع مجلس شورای اسلامی در دادگاه‌های عمومی دادگستری انجام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i/>
          <w:i/>
          <w:iCs/>
          <w:color w:val="111111"/>
          <w:sz w:val="28"/>
          <w:sz w:val="28"/>
          <w:szCs w:val="28"/>
          <w:rtl w:val="true"/>
          <w:lang w:bidi="fa-IR"/>
        </w:rPr>
        <w:t>اصل یک صد و چهل و دوم</w:t>
      </w:r>
      <w:r>
        <w:rPr>
          <w:rFonts w:ascii="IRNazanin" w:hAnsi="IRNazanin" w:eastAsia="IRNazanin"/>
          <w:color w:val="111111"/>
          <w:sz w:val="28"/>
          <w:sz w:val="28"/>
          <w:szCs w:val="28"/>
          <w:rtl w:val="true"/>
          <w:lang w:bidi="fa-IR"/>
        </w:rPr>
        <w:t xml:space="preserve"> ـ دارایی رهبر، رئیس جمهور، معاونان رئیس جمهور، وزیران و همسر و فرزندان آنان قبل و بعد از خدمت، توسط رئیس قوه قضاییه رسیدگی می‌شود که برخلاف حق، افزایش نیافته باشد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جمهوری اسلامی ایران، قوه مجریه در برابر مجلس شورای اسلامی باید پاسخگو باشد و این پاسخگویی در ابعاد اجرای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پاسخگویی به تقاضاهای تحقیق و تفحص مجلس شورای اسلامی، پاسخگویی به تذکرات نمایندگان، پاسخگویی به سؤال‌های نمایندگان مجلس، پاسخگویی به استیضاح نمایندگی، پاسخگویی به شکایت‌های مردمی، موضوع اصل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و پاسخگویی در مقابل اجرای دقیق قانون بودجه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درون قوه مجریه نیز ساز و کارهایی برای پاسخگویی مسئولان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سطح، مدیران کل ادارات و سازمان‌ها در برابر وزیر و یا معاونان رئیس جمهور پاسخگو هستند و آنها نیز در برابر رئیس جمهور و در نهایت مردم نیز از طریق مطبوعات، احزاب و اجتماعات می‌توانند مطالباتشان از دولت را بخواهند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موارد یاد شده، قوه قضاییه نیز بر اجرای قوانین دستگاه‌های اداری و اجرایی نظارت دارد و این دستگاه‌ها موظفند در موارد نقض یا اجرا نشدن قوانین، پاسخگوی قوه قضاییه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اساسی، این وظیفه را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سازمان بازرسی کل کشور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زیر نظر رئیس قوه قضاییه تشکیل می‌شود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به این موارد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حق نظارت قوه قضاییه نسبت به حسن جریان امور و اجرای صحیح قوانین در دستگاه‌های اداری، سازمانی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بازرسی کل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رئیس قوه قضاییه تشکیل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اجرای این وظیفه، سازمان بازرسی کل کشور به طور مستمر سازمان‌ها و مؤسسه‌های اداری و اجرایی را بازرسی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بازرسی‌های مستمر به طور سالانه انجام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بازرسی‌های مستمر، بازرسی فوق العاده به وسیله سازمان بازرسی کل کشور به دستور یا تقاضای مقام‌های مذکور در قانون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بازرسی موردی با هدف رسیدگی به شکایات مردم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می‌توانند شکایات خود را علیه هر دستگاه، سازمان اداری و اجرایی و کارکنان آنها به سازمان بازرسی تسلیم کنند تا سازمان آن را مورد بازرسی و رسیدگی قرار دهد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وزیران، معاونان آنها و تمامی اجزای قوه مجریه موظفند پاسخگوی شکایت مردم از تصمیم‌ها و بخش‌نامه‌های دولتی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شکایت‌ها و صدور حکم، در مرجعی به نام دیوان عدالت اداری صورت می‌گیرد که زیر نظر رئیس قوه قضاییه تشکیل‌می‌شود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عدالت اداری نیز برابر اصل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قانون‌اساسی تشکیل شده‌است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دیوان عدالت اداری وظیفه‌ای در قبال رسیدگی به تخلفات رئیس جمهور و جرایم وی ندارد، بلکه </w:t>
      </w:r>
      <w:r>
        <w:rPr>
          <w:rFonts w:ascii="IRNazanin" w:hAnsi="IRNazanin" w:eastAsia="IRNazanin"/>
          <w:i/>
          <w:i/>
          <w:iCs/>
          <w:color w:val="111111"/>
          <w:sz w:val="28"/>
          <w:sz w:val="28"/>
          <w:szCs w:val="28"/>
          <w:rtl w:val="true"/>
          <w:lang w:bidi="fa-IR"/>
        </w:rPr>
        <w:t>دیوان عالی کشور</w:t>
      </w:r>
      <w:r>
        <w:rPr>
          <w:rFonts w:ascii="IRNazanin" w:hAnsi="IRNazanin" w:eastAsia="IRNazanin"/>
          <w:color w:val="111111"/>
          <w:sz w:val="28"/>
          <w:sz w:val="28"/>
          <w:szCs w:val="28"/>
          <w:rtl w:val="true"/>
          <w:lang w:bidi="fa-IR"/>
        </w:rPr>
        <w:t xml:space="preserve"> به عنوان یکی از ارگان‌های قضایی کشور، این وظیفه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دیوان‌عالی </w:t>
      </w:r>
      <w:bookmarkStart w:id="223" w:name="pg4769_36505"/>
    </w:p>
    <w:p>
      <w:pPr>
        <w:pStyle w:val="BookText"/>
        <w:rPr/>
      </w:pPr>
      <w:bookmarkEnd w:id="223"/>
      <w:r>
        <w:rPr>
          <w:rFonts w:ascii="IRNazanin" w:hAnsi="IRNazanin" w:eastAsia="IRNazanin"/>
          <w:color w:val="111111"/>
          <w:sz w:val="28"/>
          <w:sz w:val="28"/>
          <w:szCs w:val="28"/>
          <w:rtl w:val="true"/>
          <w:lang w:bidi="fa-IR"/>
        </w:rPr>
        <w:t>کشور در صورت تخلف و مقصر بودن رئیس جمهور، حکم تخلف وی را صادر و به رهبر ابلاغ می‌کند تا وی با در نظر گرفتن مصالح کشور، رئیس جمهور را عزل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پیش، درباره تعامل رهبر و رئیس جمهور نکاتی مطرح شد که نتیجه آن را بدین گونه می‌توان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گاهی به طور مستقیم بر قوه مجریه نظارت داشته و گاه غیرمستقیم بر عملکرد آنها نظارت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وسیله قوه قضاییه، که ریاست آن منصوب رهبری است، کارکردهای دولتمردان را زیر نظر دارد</w:t>
      </w:r>
      <w:r>
        <w:rPr>
          <w:rFonts w:eastAsia="IRNazanin" w:cs="IRNazanin"/>
          <w:color w:val="111111"/>
          <w:sz w:val="28"/>
          <w:szCs w:val="28"/>
          <w:rtl w:val="true"/>
          <w:lang w:bidi="fa-IR"/>
        </w:rPr>
        <w:t>.</w:t>
      </w:r>
    </w:p>
    <w:p>
      <w:pPr>
        <w:pStyle w:val="Heading4"/>
        <w:numPr>
          <w:ilvl w:val="3"/>
          <w:numId w:val="1"/>
        </w:numPr>
        <w:rPr/>
      </w:pPr>
      <w:bookmarkStart w:id="224" w:name="__RefHeading___Toc1890347_2035185390"/>
      <w:bookmarkStart w:id="225" w:name="_Toc90"/>
      <w:bookmarkEnd w:id="224"/>
      <w:r>
        <w:rPr>
          <w:rtl w:val="true"/>
        </w:rPr>
        <w:t>ب</w:t>
      </w:r>
      <w:r>
        <w:rPr>
          <w:rtl w:val="true"/>
        </w:rPr>
        <w:t xml:space="preserve">) </w:t>
      </w:r>
      <w:r>
        <w:rPr>
          <w:rtl w:val="true"/>
        </w:rPr>
        <w:t>وظایف و اختیارات دولت در سطح بین المللی</w:t>
      </w:r>
      <w:bookmarkEnd w:id="225"/>
    </w:p>
    <w:p>
      <w:pPr>
        <w:pStyle w:val="BookText"/>
        <w:rPr/>
      </w:pPr>
      <w:r>
        <w:rPr>
          <w:rFonts w:ascii="IRNazanin" w:hAnsi="IRNazanin" w:eastAsia="IRNazanin"/>
          <w:color w:val="111111"/>
          <w:sz w:val="28"/>
          <w:sz w:val="28"/>
          <w:szCs w:val="28"/>
          <w:rtl w:val="true"/>
          <w:lang w:bidi="fa-IR"/>
        </w:rPr>
        <w:t>در ساختار جمهوری اسلامی ایران، با استناد به اسناد و مدارک به ویژه قانون اساسی، مقام‌های رسمی و عوامل مؤثر برای اظهار نظر، ارجاع و تصمیم‌گیری در سیاست خارجی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مقام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تشخیص مصلحت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 شورای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شورای نگهبان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دولت یا قوه مجریه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دولت، ریاست جمهوری و شورای امنیت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ویژه وزارت امور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سیاست خارجی جمهوری اسلامی ایران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یک‌صد و دهم قانون اساسی نیز به اختیارات رهبری پرداخته است و به این نکته اشاره دارد که تعیین سیاست‌های کلی نظام، نظارت بر حسن اجرای آنها و فرمان همه پرسی از اختیارات رهبری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اصول هفتاد و هفتم، هفتاد و هشتم، هشتادم، هشتاد و دوم و یک‌صد و بیست و پنجم قانون اساسی به حیطه اختیارات مجلس درباره </w:t>
      </w:r>
    </w:p>
    <w:p>
      <w:pPr>
        <w:pStyle w:val="BookText"/>
        <w:rPr/>
      </w:pPr>
      <w:r>
        <w:rPr>
          <w:rFonts w:ascii="IRNazanin" w:hAnsi="IRNazanin" w:eastAsia="IRNazanin"/>
          <w:color w:val="111111"/>
          <w:sz w:val="28"/>
          <w:sz w:val="28"/>
          <w:szCs w:val="28"/>
          <w:rtl w:val="true"/>
          <w:lang w:bidi="fa-IR"/>
        </w:rPr>
        <w:t>سیاست خارجی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نقش ریاست جمهوری و اختیارات آن در حیطه سیاست خارجی نیز پیش از این به مواردی همچون امضای قراردادها، تعیین سفیران، امضای استوارنامه‌ها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یک‌صد و سی و نهم قانون اساسی نیز درباره اختیارات هیئت وزیران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دعاوی راجع به اموال عمومی و دولتی یا ارجاع آن به داوری هر مورد، موکول به تصویب هیأت وزیران است و باید به اطلاع مجلس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طرف دعوا خارجی باشد و در موارد مهم داخلی باید به تصویب مجلس نیز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مهم را قانون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نهادهای مؤثر بر سیاست خارجی ایران، شورای امنیت ملی است که رئیس جمهور، ریاست آن‌را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یک‌صد و هفتاد و ششم قانون اساسی در این باره آمده است به منظور تأمین منافع ملی، پاسداری از انقلاب اسلامی و تمامیت ارضی و حاکمیت ملی، شورای امنیت ملی به ریاست رئیس جمهور و با وظایف زیر تشکیل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تعیین سیاست‌های دفاعی ـ امنیتی کشور در محدوده سیاست‌های کلی تعیین شده از طرف مقام رهبری؛</w:t>
      </w:r>
    </w:p>
    <w:p>
      <w:pPr>
        <w:pStyle w:val="BookText"/>
        <w:rPr/>
      </w:pPr>
      <w:r>
        <w:rPr>
          <w:rFonts w:ascii="IRNazanin" w:hAnsi="IRNazanin" w:eastAsia="IRNazanin"/>
          <w:color w:val="111111"/>
          <w:sz w:val="28"/>
          <w:sz w:val="28"/>
          <w:szCs w:val="28"/>
          <w:rtl w:val="true"/>
          <w:lang w:bidi="fa-IR"/>
        </w:rPr>
        <w:t>دو ـ هماهنگ کردن فعالیت‌های سیاسی، اطلاعاتی، اجتماعی، فرهنگی و اقتصادی در ارتباط با تدبیر کلی دفاعی ـ امنیتی؛</w:t>
      </w:r>
    </w:p>
    <w:p>
      <w:pPr>
        <w:pStyle w:val="BookText"/>
        <w:rPr/>
      </w:pPr>
      <w:r>
        <w:rPr>
          <w:rFonts w:ascii="IRNazanin" w:hAnsi="IRNazanin" w:eastAsia="IRNazanin"/>
          <w:color w:val="111111"/>
          <w:sz w:val="28"/>
          <w:sz w:val="28"/>
          <w:szCs w:val="28"/>
          <w:rtl w:val="true"/>
          <w:lang w:bidi="fa-IR"/>
        </w:rPr>
        <w:t>سه ـ بهره‌گیری از امکانات مادی و معنوی کشور برای مقابله با تهدیدهای داخلی و خارجی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تعیین خط مشی و اتخاذ تصمیم، موضوع به وزارت خارجه سپرده می‌شود تا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وزارت امور خارجه را نمی‌توان تنها مجری دانست، بلکه وجوه مؤثر و تصمیم‌گیری‌هایی نیز در خلال فعالیت  آن دیده </w:t>
      </w:r>
    </w:p>
    <w:p>
      <w:pPr>
        <w:pStyle w:val="BookText"/>
        <w:rPr/>
      </w:pPr>
      <w:r>
        <w:rPr>
          <w:rFonts w:ascii="IRNazanin" w:hAnsi="IRNazanin" w:eastAsia="IRNazanin"/>
          <w:color w:val="111111"/>
          <w:sz w:val="28"/>
          <w:sz w:val="28"/>
          <w:szCs w:val="28"/>
          <w:rtl w:val="true"/>
          <w:lang w:bidi="fa-IR"/>
        </w:rPr>
        <w:t>می‌شود که به موجب آن افزون بر اجرا، تصمیم‌هایی را در زمینه سیاست خارجی اتخاذ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 وزیر امور خارجه از اعضای کابینه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تصمیم‌گیری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سفیران، نمایندگان تام الاختیار حکومت‌ها در کشورهای دیگرند و امر جمع آوری خبر، تحلیل، نظر کارشناسی با وزارت امور خارجه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در پایان بحث، بیان این نکته نیز مهم است که انعطاف‌پذیر بودن ساختار حکومتی اسلام را در حکومت جمهوری اسلامی ایران و قانون اساسی آن نیز می‌توان دید؛ زیرا براساس قانون اساسی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حقوقی ایران گرایش بیشتری به رژیم‌های پارلمانی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 فردی را برای نخست وزیری نامزد می‌کند و پس از کسب رأی تمایل از مجلس شورای ملّی، حکم نخست وزیری برای او صادر 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اصلاحیه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این اصل به طور کامل حذف و مسئولیت قوه مجریه تنها به ریاست جمهور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نظام حقوقی ایران به سوی رژیم ریاستی گرایش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پیش از این اشاره شد که رژیم حقوقی و ساختار حکومتی ایران با رژیم ریاستی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تفکیک مطلق </w:t>
      </w:r>
    </w:p>
    <w:p>
      <w:pPr>
        <w:pStyle w:val="BookText"/>
        <w:rPr/>
      </w:pP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نظام پارلمانی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نسبی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کامل ندارد و منحصر به فرد می‌باشد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6" w:name="pg4769_36509"/>
    </w:p>
    <w:p>
      <w:pPr>
        <w:pStyle w:val="Heading2"/>
        <w:numPr>
          <w:ilvl w:val="1"/>
          <w:numId w:val="1"/>
        </w:numPr>
        <w:rPr/>
      </w:pPr>
      <w:bookmarkStart w:id="227" w:name="__RefHeading___Toc1890349_2035185390"/>
      <w:bookmarkStart w:id="228" w:name="_Toc91"/>
      <w:bookmarkEnd w:id="226"/>
      <w:bookmarkEnd w:id="227"/>
      <w:r>
        <w:rPr>
          <w:rtl w:val="true"/>
        </w:rPr>
        <w:t>بخش ششم</w:t>
      </w:r>
      <w:r>
        <w:rPr>
          <w:rtl w:val="true"/>
        </w:rPr>
        <w:t>:</w:t>
      </w:r>
      <w:r>
        <w:rPr>
          <w:rtl w:val="true"/>
        </w:rPr>
        <w:t>اندیشه تفکیک دین و حکومت در اسلام</w:t>
      </w:r>
      <w:bookmarkEnd w:id="228"/>
    </w:p>
    <w:p>
      <w:pPr>
        <w:pStyle w:val="Heading3"/>
        <w:numPr>
          <w:ilvl w:val="2"/>
          <w:numId w:val="1"/>
        </w:numPr>
        <w:rPr/>
      </w:pPr>
      <w:bookmarkStart w:id="229" w:name="__RefHeading___Toc1890351_2035185390"/>
      <w:bookmarkStart w:id="230" w:name="_Toc92"/>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شایسته است بحث از تفکیک را با نگاهی به پیشینه جدایی دین از حکومت در غرب آغاز کنیم و سپس به اندیشه تفکیک دین و دولت در اسلام بپردازیم</w:t>
      </w:r>
      <w:r>
        <w:rPr>
          <w:rFonts w:eastAsia="IRNazanin" w:cs="IRNazanin"/>
          <w:color w:val="111111"/>
          <w:sz w:val="28"/>
          <w:szCs w:val="28"/>
          <w:rtl w:val="true"/>
          <w:lang w:bidi="fa-IR"/>
        </w:rPr>
        <w:t>:</w:t>
      </w:r>
    </w:p>
    <w:p>
      <w:pPr>
        <w:pStyle w:val="Heading3"/>
        <w:numPr>
          <w:ilvl w:val="2"/>
          <w:numId w:val="1"/>
        </w:numPr>
        <w:rPr/>
      </w:pPr>
      <w:bookmarkStart w:id="231" w:name="__RefHeading___Toc1890353_2035185390"/>
      <w:bookmarkStart w:id="232" w:name="_Toc93"/>
      <w:bookmarkEnd w:id="231"/>
      <w:r>
        <w:rPr/>
        <w:t>1</w:t>
      </w:r>
      <w:r>
        <w:rPr>
          <w:rtl w:val="true"/>
        </w:rPr>
        <w:t xml:space="preserve">. </w:t>
      </w:r>
      <w:r>
        <w:rPr>
          <w:rtl w:val="true"/>
        </w:rPr>
        <w:t>تفکیک دین و حکومت در غرب</w:t>
      </w:r>
      <w:bookmarkEnd w:id="232"/>
    </w:p>
    <w:p>
      <w:pPr>
        <w:pStyle w:val="Heading4"/>
        <w:numPr>
          <w:ilvl w:val="3"/>
          <w:numId w:val="1"/>
        </w:numPr>
        <w:rPr/>
      </w:pPr>
      <w:bookmarkStart w:id="233" w:name="__RefHeading___Toc1890355_2035185390"/>
      <w:bookmarkStart w:id="234" w:name="_Toc94"/>
      <w:bookmarkEnd w:id="233"/>
      <w:r>
        <w:rPr>
          <w:rtl w:val="true"/>
        </w:rPr>
        <w:t>الف</w:t>
      </w:r>
      <w:r>
        <w:rPr>
          <w:rtl w:val="true"/>
        </w:rPr>
        <w:t xml:space="preserve">) </w:t>
      </w:r>
      <w:r>
        <w:rPr>
          <w:rtl w:val="true"/>
        </w:rPr>
        <w:t>دوران آغازین تاریخ مسیحیت</w:t>
      </w:r>
      <w:bookmarkEnd w:id="234"/>
    </w:p>
    <w:p>
      <w:pPr>
        <w:pStyle w:val="BookText"/>
        <w:rPr/>
      </w:pPr>
      <w:r>
        <w:rPr>
          <w:rFonts w:ascii="IRNazanin" w:hAnsi="IRNazanin" w:eastAsia="IRNazanin"/>
          <w:color w:val="111111"/>
          <w:sz w:val="28"/>
          <w:sz w:val="28"/>
          <w:szCs w:val="28"/>
          <w:rtl w:val="true"/>
          <w:lang w:bidi="fa-IR"/>
        </w:rPr>
        <w:t>در این دوران، مسئله تفکیک دین از شئون دنیوی مطرح نبود و قدرت سیاسی در برابر قدرت مذهبی قرار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افزون بر آنکه هدایت کننده امور دینی بود، زمام امور اجتماعی را نیز در دست داشت، ولی در مراحل بعدی، این حضور و دخالت رو به ضعف نهاد و بسیاری از اندیشمندان غربی و حتی پیروان آیین مسیحیت به مخالفت جدی با آن پرداختند و خواستار جدایی کامل دین از سیاست و دولت، بلکه از حقوق شدند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شانزدهم، این حرکت در ایتالیا آغاز شد و حکمران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فلورانس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 حاکمیت کلیسا به ستیز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گروهی از نویسندگان دربار را در قالب </w:t>
      </w:r>
    </w:p>
    <w:p>
      <w:pPr>
        <w:pStyle w:val="BookText"/>
        <w:rPr/>
      </w:pPr>
      <w:r>
        <w:rPr>
          <w:rFonts w:ascii="IRNazanin" w:hAnsi="IRNazanin" w:eastAsia="IRNazanin"/>
          <w:color w:val="111111"/>
          <w:sz w:val="28"/>
          <w:sz w:val="28"/>
          <w:szCs w:val="28"/>
          <w:rtl w:val="true"/>
          <w:lang w:bidi="fa-IR"/>
        </w:rPr>
        <w:t>یک طرح به ظاهر علمی گرد آورد تا حاکمیت کلیسا را مورد نقد و بررسی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بر تفکیک دین از دولت</w:t>
      </w:r>
    </w:p>
    <w:p>
      <w:pPr>
        <w:pStyle w:val="BookText"/>
        <w:rPr/>
      </w:pPr>
      <w:r>
        <w:rPr>
          <w:rFonts w:ascii="IRNazanin" w:hAnsi="IRNazanin" w:eastAsia="IRNazanin"/>
          <w:color w:val="111111"/>
          <w:sz w:val="28"/>
          <w:sz w:val="28"/>
          <w:szCs w:val="28"/>
          <w:rtl w:val="true"/>
          <w:lang w:bidi="fa-IR"/>
        </w:rPr>
        <w:t>مجموعه عوامل مؤثر بر تفکیک دین از حوزه سیاست در غرب را می‌توان به سه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برداشت‌های ناروا از مسیحیت، همچون تعارض میان دنیا و آخرت، احکام مسخ شده، ارائه نکردن نظام مطلوب، نفی حقوق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شواهدی درباره این برداشت‌ها به پژوهشی گسترده نیازمند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استاد مطهری می‌گوید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 کلیسا نوعی پیوند ساختگی میان اعتقاد به خدا از یک سو و سلب حقوق سیاسی و تثبیت حکومت‌های استبدادی از سوی دیگر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از عوامل عقب‌گرد مذهبی این است که متولیان مذهب، میان مذهب و یک نیاز طبیعی تضاد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هنگامی که آن نیاز در سطح افکار عمومی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مرحله‌ای که استبداد و اختناق در اروپا به اوج خود رسیده بود و مردم تشنه این اندیشه بودند که حق حاکمیت از آن مردم است، کلیسا یا طرف‌داران کلیسا این فکر را عرضه کردند  که مردم در زمینه حکومت، تنها تکلیف و وظیفه دارند، 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بود که تشنگان آزادی، دموکراسی و حکومت را بر ضد کلیسا، بلکه بر ضد دین و خدا به طور کلی برانگیزد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دو ـ عملکرد ارباب کلیسا و شیوه رفتاری اهل کلیسا در پدید آمدن و گسترش تفکر جدایی دین از سیاست تأثیر به 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 کلیسا و روحانیان به ثروت‌اندوزی مشغول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امثال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منتسکیو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می‌نوشتند دولت باید مانع از این باشد که روحانیان، املاک جدیدی به دست آورند و حتی با وضع عوارض، املاک جدید را از دست آنان بیرون آورد</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پاره‌ای از دیدگاه‌های علمی را جزو اصول مذهب قلمداد می‌کردند و هر کسی کمترین مخالفتی با باورهای کلیسایی داشت، به شدت تمام با او برخورد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برخی مورخان نوشته‌اند در مدت هیجده سال </w:t>
      </w:r>
      <w:r>
        <w:rPr>
          <w:rFonts w:eastAsia="IRNazanin" w:cs="IRNazanin"/>
          <w:color w:val="111111"/>
          <w:sz w:val="28"/>
          <w:szCs w:val="28"/>
          <w:rtl w:val="true"/>
          <w:lang w:bidi="fa-IR"/>
        </w:rPr>
        <w:t>(</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این محاکم، ده هزار نفر را سوزاندند و زیر شکنجه کشتند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سه ـ عوامل بیرونی دیگری نیز بر تفکیک دین از سیاست و حکومت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تند باد فلسفه‌های مادی و الحادی، همچنین تردید در مبانی مذهبی، بروز و شیوع فلسفه‌های اجتماعی ـ سیاسی متنوع و پرجاذبه در غرب، مخالفت‌ها و دشمنی‌های قدرت‌ها و دولت‌هایی که حضور دین در سیاست، مانع سوء استفاده و بی‌بندو باری‌های آنان می‌شد، از جمله این عوامل بودند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اندیشه تفکیک دین از دولت در غرب، جای بررسی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اینجا در حد مدخلی بر مباحث این نوشتار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35" w:name="pg4769_36512"/>
    </w:p>
    <w:p>
      <w:pPr>
        <w:pStyle w:val="BookText"/>
        <w:rPr/>
      </w:pPr>
      <w:bookmarkEnd w:id="235"/>
      <w:r>
        <w:rPr>
          <w:rFonts w:ascii="IRNazanin" w:hAnsi="IRNazanin" w:eastAsia="IRNazanin"/>
          <w:color w:val="111111"/>
          <w:sz w:val="28"/>
          <w:sz w:val="28"/>
          <w:szCs w:val="28"/>
          <w:rtl w:val="true"/>
          <w:lang w:bidi="fa-IR"/>
        </w:rPr>
        <w:t xml:space="preserve">پایان، یادآور می‌شویم که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نهضت اصلاح دینی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امثال 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بود که طی آن به  تدریج از نفوذ مذهب در شئون زندگی کاسته شد</w:t>
      </w:r>
      <w:r>
        <w:rPr>
          <w:rFonts w:eastAsia="IRNazanin" w:cs="IRNazanin"/>
          <w:color w:val="111111"/>
          <w:sz w:val="28"/>
          <w:szCs w:val="28"/>
          <w:rtl w:val="true"/>
          <w:lang w:bidi="fa-IR"/>
        </w:rPr>
        <w:t>.</w:t>
      </w:r>
    </w:p>
    <w:p>
      <w:pPr>
        <w:pStyle w:val="Heading3"/>
        <w:numPr>
          <w:ilvl w:val="2"/>
          <w:numId w:val="1"/>
        </w:numPr>
        <w:rPr/>
      </w:pPr>
      <w:bookmarkStart w:id="236" w:name="__RefHeading___Toc1890357_2035185390"/>
      <w:bookmarkStart w:id="237" w:name="_Toc95"/>
      <w:bookmarkEnd w:id="236"/>
      <w:r>
        <w:rPr/>
        <w:t>2</w:t>
      </w:r>
      <w:r>
        <w:rPr>
          <w:rtl w:val="true"/>
        </w:rPr>
        <w:t xml:space="preserve">. </w:t>
      </w:r>
      <w:r>
        <w:rPr>
          <w:rtl w:val="true"/>
        </w:rPr>
        <w:t>پیشینه اندیشه جدایی دین و دولت در اسلام</w:t>
      </w:r>
      <w:bookmarkEnd w:id="237"/>
    </w:p>
    <w:p>
      <w:pPr>
        <w:pStyle w:val="Heading4"/>
        <w:numPr>
          <w:ilvl w:val="3"/>
          <w:numId w:val="1"/>
        </w:numPr>
        <w:rPr/>
      </w:pPr>
      <w:bookmarkStart w:id="238" w:name="__RefHeading___Toc1890359_2035185390"/>
      <w:bookmarkStart w:id="239" w:name="_Toc96"/>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برخی معتقدند طرح جدایی دین از دنیا در جهان اسلام مطلب درستی نیست؛ هر چند برای مسیحیت صدق می‌کند؛ زیرا الهیات مسیحی، مکانی در بیرون از ساحت قدسی را به رسمیت نمی‌شناخت و همین امر سبب شد که در سده‌های میانه متأخر، مسیحیت با تجدید نظر در مبانی فهم خود، نسبت میان دین و دنیا، یا شرع و عرف و عقل و ایمان را مورد توجه قرار دهد، ولی اسلام به خلاف مسیحیت، دینِ دنیا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می‌توان گفت که کوشش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که دست کم کوششی صد ساله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سکولاریزاسیون اسلام، در درون اوست و اسلام نیازی به آن نداشته است و از همان آغاز سکولار بود</w:t>
      </w:r>
      <w:r>
        <w:rPr>
          <w:rFonts w:eastAsia="IRNazanin" w:cs="IRNazanin"/>
          <w:color w:val="111111"/>
          <w:sz w:val="28"/>
          <w:szCs w:val="28"/>
          <w:rtl w:val="true"/>
          <w:lang w:bidi="fa-IR"/>
        </w:rPr>
        <w:t>.</w:t>
      </w:r>
      <w:r>
        <w:rPr>
          <w:rStyle w:val="FootnoteAnchor"/>
          <w:rtl w:val="true"/>
        </w:rPr>
        <w:footnoteReference w:id="9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کسانی مانند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هانری کربن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فرانسوی معتقدند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ریشه در تشیع دارد که به نظر می‌رسد از آن غیر قابل تکفیک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مفهوم ولایت از تشیع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تاریخ تصوف غیر شیعی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ولایت منشأ و انسجام خود را از دست می‌دهد و آنچه به‌امام مربوط می‌شد، به پیامبر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ولایت از امام‌شناسی جدا شود، نتیجه خطیر دیگری حاصل خواهد شد و </w:t>
      </w:r>
      <w:bookmarkStart w:id="240" w:name="pg4769_36513"/>
    </w:p>
    <w:p>
      <w:pPr>
        <w:pStyle w:val="BookText"/>
        <w:rPr/>
      </w:pPr>
      <w:bookmarkEnd w:id="240"/>
      <w:r>
        <w:rPr>
          <w:rFonts w:ascii="IRNazanin" w:hAnsi="IRNazanin" w:eastAsia="IRNazanin"/>
          <w:color w:val="111111"/>
          <w:sz w:val="28"/>
          <w:sz w:val="28"/>
          <w:szCs w:val="28"/>
          <w:rtl w:val="true"/>
          <w:lang w:bidi="fa-IR"/>
        </w:rPr>
        <w:t xml:space="preserve">چهار امام مذاهب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 حنفی، مالکی و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وارثان پیامبران و پیامبر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پیوند زنده دو قطب شریعت و حقیقت از هم خواهد گسست و در نتیجه، اسلام ظاهری و تفسیر صرفا شرعی اسلام تقویت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پدیده عرفی شدن خاص اسلام را در خاستگاه آن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او تاریخ شیعی جز تاریخ قدسی نمی‌تواند باشد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در این نوشتار، بدون ورود به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ترمینولوژیک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واژه‌شناسی سکولاریسم و بدون بررسی مسئله بودن یا نبودن تفکیک در ماهیت دین اسلام، تنها از این زاویه به موضوع نگریسته می‌شود که در قرن‌های اخیر، برخی از متفکران به صورت آگاهانه از جدایی دین و سیاست دفاع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شیوه نگرش و یا عملکرد آنها به تلازم یا انفصال دین و سیاست می‌انجامید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 رسالت دینی را با کار حکومتی، سیاسی و دولتی ناسازگار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ادامه، بحث را با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و انگیزه‌های اندیشه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می‌گیریم</w:t>
      </w:r>
      <w:r>
        <w:rPr>
          <w:rFonts w:eastAsia="IRNazanin" w:cs="IRNazanin"/>
          <w:color w:val="111111"/>
          <w:sz w:val="28"/>
          <w:szCs w:val="28"/>
          <w:rtl w:val="true"/>
          <w:lang w:bidi="fa-IR"/>
        </w:rPr>
        <w:t>:</w:t>
      </w:r>
    </w:p>
    <w:p>
      <w:pPr>
        <w:pStyle w:val="Heading4"/>
        <w:numPr>
          <w:ilvl w:val="3"/>
          <w:numId w:val="1"/>
        </w:numPr>
        <w:rPr/>
      </w:pPr>
      <w:bookmarkStart w:id="241" w:name="__RefHeading___Toc1890361_2035185390"/>
      <w:bookmarkStart w:id="242" w:name="_Toc97"/>
      <w:bookmarkEnd w:id="241"/>
      <w:r>
        <w:rPr>
          <w:rtl w:val="true"/>
        </w:rPr>
        <w:t>الف</w:t>
      </w:r>
      <w:r>
        <w:rPr>
          <w:rtl w:val="true"/>
        </w:rPr>
        <w:t xml:space="preserve">) </w:t>
      </w:r>
      <w:r>
        <w:rPr>
          <w:rtl w:val="true"/>
        </w:rPr>
        <w:t>پایه گذاران اندیشه جدایی</w:t>
      </w:r>
      <w:bookmarkEnd w:id="24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نگاه کلی می‌توان بنیان گذاران تفکیک میان دین و دولت در اسلام را به جهان عرب و کشور ایران تقسیم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ـ جهان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جدایی دین از حکومت در جهان عرب</w:t>
      </w:r>
      <w:r>
        <w:rPr>
          <w:rStyle w:val="FootnoteAnchor"/>
          <w:rtl w:val="true"/>
        </w:rPr>
        <w:footnoteReference w:id="100"/>
      </w:r>
      <w:r>
        <w:rPr>
          <w:rFonts w:ascii="IRNazanin" w:hAnsi="IRNazanin" w:eastAsia="IRNazanin"/>
          <w:color w:val="111111"/>
          <w:sz w:val="28"/>
          <w:sz w:val="28"/>
          <w:szCs w:val="28"/>
          <w:rtl w:val="true"/>
          <w:lang w:bidi="fa-IR"/>
        </w:rPr>
        <w:t>به سال‌های آخر دوران خلافت عثمانی و درگیری‌های متفکران عرب با اندیشه خلافت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محدودیت اختیارات خلیفه به امور معنوی توسط رژیم جدید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مخالفت جهان اسلام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بی‌حرمتی به مقدسات، یعنی لطمه به الگوی اسلامی قدرت و همچنین قانون اساسی‌ای را که مبنای این اندیشه بود، محکوم کردند و برخی دیگر که البته بسیار کم بودند، ابتکار ترکیه در طرح این اندیشه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زمینه، سه نگرش متفاوت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محافظه کاران انعطاف‌ناپذیر که به بازگشت به نهادها و الگوهای چند صدساله معقتد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مصطفی صبری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کسانی‌که به بازگشت به الگوی اسلامی پیراسته و اصلاح شده عقیده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رشید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کسانی‌که جامعه اسلامی را به بازنگری عمیق در الگوی اسلامی فرا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بیانیه آنکارا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 از منادیان جدایی دین از سیاست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کتاب خلافت و قدرت امامت با پشتیبانی مالی مجلس ملی بزرگ ترکیه و با همکاری گروهی از اندیشمندان و پیروان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لاییتیسه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عبدالغنی آن را به عربی ترجمه کرد و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که می‌توان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آنکارا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از دیدگاه دینی </w:t>
      </w:r>
    </w:p>
    <w:p>
      <w:pPr>
        <w:pStyle w:val="BookText"/>
        <w:rPr/>
      </w:pPr>
      <w:r>
        <w:rPr>
          <w:rFonts w:ascii="IRNazanin" w:hAnsi="IRNazanin" w:eastAsia="IRNazanin"/>
          <w:color w:val="111111"/>
          <w:sz w:val="28"/>
          <w:sz w:val="28"/>
          <w:szCs w:val="28"/>
          <w:rtl w:val="true"/>
          <w:lang w:bidi="fa-IR"/>
        </w:rPr>
        <w:t>آشکارا بیان کننده این نکته است که خلیفه از تمامی اختیارات مادی‌اش محروم است و باید تنها به عنوان بالاترین مرجع معنوی اسلام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بیانیه بر تضاد میان یک امر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احکام دقیقی که توسط قرآن و شخص پیامبر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به قلمرو غیر دینی تعلق دارد تأکید می‌ورزد و در واقع، بیانگر آن است که افراد، متون مقدسی را تقلیل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عالمان دین، قواعد و نهادها را به ساختارهای صوری محدود می‌کنند؛ مسلمانان هم اصول دین‌داری و واقعیت‌های زندگی عینی را در خلال تاریخ رعایت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جوهره دین که از آسمان نازل و به‌وسیله پیامبر ابلاغ شده، بی‌توجهی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نهاد خلافت که از اصول اسلامی استنتاج می‌شود، ناشی از آرمانی است که به استثنای دوره نخستین، هرگز نتوانست در واقعیت محقق شود</w:t>
      </w:r>
      <w:r>
        <w:rPr>
          <w:rFonts w:eastAsia="IRNazanin" w:cs="IRNazanin"/>
          <w:color w:val="111111"/>
          <w:sz w:val="28"/>
          <w:szCs w:val="28"/>
          <w:rtl w:val="true"/>
          <w:lang w:bidi="fa-IR"/>
        </w:rPr>
        <w:t>.</w:t>
      </w:r>
      <w:r>
        <w:rPr>
          <w:rStyle w:val="FootnoteAnchor"/>
          <w:rtl w:val="true"/>
        </w:rPr>
        <w:footnoteReference w:id="10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کسی که با صراحت بیشتر و در واکنش به بیانیه آنکارا از تفکیک دین و خلافت و حکومت دفاع می‌کند،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علی عبدالرازق مصری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دارد با عنوان </w:t>
      </w:r>
      <w:r>
        <w:rPr>
          <w:rFonts w:ascii="IRNazanin" w:hAnsi="IRNazanin" w:eastAsia="IRNazanin"/>
          <w:i/>
          <w:i/>
          <w:iCs/>
          <w:color w:val="111111"/>
          <w:sz w:val="28"/>
          <w:sz w:val="28"/>
          <w:szCs w:val="28"/>
          <w:rtl w:val="true"/>
          <w:lang w:bidi="fa-IR"/>
        </w:rPr>
        <w:t>الاسلام و اصول الحکم</w:t>
      </w:r>
      <w:r>
        <w:rPr>
          <w:rFonts w:ascii="IRNazanin" w:hAnsi="IRNazanin" w:eastAsia="IRNazanin"/>
          <w:color w:val="111111"/>
          <w:sz w:val="28"/>
          <w:sz w:val="28"/>
          <w:szCs w:val="28"/>
          <w:rtl w:val="true"/>
          <w:lang w:bidi="fa-IR"/>
        </w:rPr>
        <w:t xml:space="preserve"> که پی‌آمد ناگواری برای او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دادگاهی از سوی علمای بزرگ </w:t>
      </w:r>
      <w:r>
        <w:rPr>
          <w:rFonts w:ascii="IRNazanin" w:hAnsi="IRNazanin" w:eastAsia="IRNazanin"/>
          <w:i/>
          <w:i/>
          <w:iCs/>
          <w:color w:val="111111"/>
          <w:sz w:val="28"/>
          <w:sz w:val="28"/>
          <w:szCs w:val="28"/>
          <w:rtl w:val="true"/>
          <w:lang w:bidi="fa-IR"/>
        </w:rPr>
        <w:t>الازهر</w:t>
      </w:r>
      <w:r>
        <w:rPr>
          <w:rFonts w:ascii="IRNazanin" w:hAnsi="IRNazanin" w:eastAsia="IRNazanin"/>
          <w:color w:val="111111"/>
          <w:sz w:val="28"/>
          <w:sz w:val="28"/>
          <w:szCs w:val="28"/>
          <w:rtl w:val="true"/>
          <w:lang w:bidi="fa-IR"/>
        </w:rPr>
        <w:t xml:space="preserve"> مجرم شناخته شد و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منصب‌های مربوط، محروم گردید، ولی بعدها با تخفیف، او را مرتد ندانستند و تنها به خلع لباس سنتی شیخ، محکوم شد و او نیز پس از آن تا زمان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پیشه کرد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وی به مسئله خلافت با </w:t>
      </w:r>
    </w:p>
    <w:p>
      <w:pPr>
        <w:pStyle w:val="BookText"/>
        <w:rPr/>
      </w:pPr>
      <w:r>
        <w:rPr>
          <w:rFonts w:ascii="IRNazanin" w:hAnsi="IRNazanin" w:eastAsia="IRNazanin"/>
          <w:color w:val="111111"/>
          <w:sz w:val="28"/>
          <w:sz w:val="28"/>
          <w:szCs w:val="28"/>
          <w:rtl w:val="true"/>
          <w:lang w:bidi="fa-IR"/>
        </w:rPr>
        <w:t>بی‌تفاوتی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عبدالرازق، برای نخستین بار در تاریخ سیاسی اسلام از این اندیشه دفاع کرد که خلافتی که بر اثر ضرورت‌های متغیر اجتماعی تحمیل شده، بیشتر نهادی تجربی است تا منصبی دینی</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به عقیده عبدو فیلالی انصاری نظریه عبدالرزاق در میان اندیشمندان عرب تأثیر زیادی داشت؛ به گونه‌ای که می‌توان گفت که هر متفکر عرب معاصر، دو آموزه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خودش و آموزه عبدالرازق و سپس از بعضی واکنش‌ها در قبال اندیشه او تا عصر حاضر گزارش می‌کند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ـ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اندیشه جدایی دین و سیاست در ایران را گذشته از ترفندها و تبلیغات بیگانگان، می‌توان در سه گروه طبقه‌بندی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دست اندرکاران نظام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ناصر الدین شاه قاجار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یکی از فرمان‌های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و تکلیف مجتهدین و علمای دینی این است که موعظه نمایند، نماز بخوانند، درس بگویند، مباحثه علمی نمایند، مرافعه شرعیه نمایند، سبب ربط خلق با خدا باشند؛ نه اینکه مداخله در کار حکومتی نمایند و حکم بدهند و بخواهند حکم را خودشان اجرا کنند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نیز در خاطرات خودشان پس از دوران زندان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رئیس سازمان امنیت پهلوی نقل می‌کردند که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پدر سوختگی است، این را شما بگذارید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نیز پاسخ می‌دهد که سیاست به این معنا که شما می‌گویید، مال شماست و از اول وارد این </w:t>
      </w:r>
    </w:p>
    <w:p>
      <w:pPr>
        <w:pStyle w:val="BookText"/>
        <w:rPr/>
      </w:pPr>
      <w:r>
        <w:rPr>
          <w:rFonts w:ascii="IRNazanin" w:hAnsi="IRNazanin" w:eastAsia="IRNazanin"/>
          <w:color w:val="111111"/>
          <w:sz w:val="28"/>
          <w:sz w:val="28"/>
          <w:szCs w:val="28"/>
          <w:rtl w:val="true"/>
          <w:lang w:bidi="fa-IR"/>
        </w:rPr>
        <w:t>سیاست که شما می‌گویید، نبوده‌ایم، اما امروز چون موقع مقتضی است می‌گویم، اسلام این نیست والله اسلام تمام‌اش سیاست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دوم ـ حوزویان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اندیشمندان روحانی و دینی نیز با استدلال‌های گوناگون دخالت در سیاست را جایز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مداخله در سیاست را به عصر  حضور امام معصوم علیه‌السلام اختصاص داده و آن را با ادله روایی و تجربی رد می‌کردند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همچنین کسانی با نگاه فقهی، دخالت در سیاست و پوشیدن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برخلاف عدالت و حتی گناه و فسق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 با توجیه عرفانی، نفی کننده تلازم دین، حکومت و سیاست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این زمینه می‌گوید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 کردند یک دسته زیادی که معنای عرفان عبارت از این است که انسان یک محلی پیدا بشود، یک ذکری بگوید و یک سری حرکت بدهد و یک رقصی بکند و اینها معنی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اعلای عرفان را امام علی علیه‌السلام داشته است و هیچ این چیزها نبوده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وقتی که فرصتی پیدا کرد، یک حکومت سیاسی ایجاد کرد و</w:t>
      </w:r>
      <w:r>
        <w:rPr>
          <w:rFonts w:eastAsia="IRNazanin" w:cs="IRNazanin"/>
          <w:color w:val="111111"/>
          <w:sz w:val="28"/>
          <w:szCs w:val="28"/>
          <w:rtl w:val="true"/>
          <w:lang w:bidi="fa-IR"/>
        </w:rPr>
        <w:t>...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شاید محکم‌ترین ادله در نپذیرفتن تلازم دین و حکومت از این گروه، مربوط 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مهدی حائری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نظریه دفاع می‌کرد که شریعت، از آن جهت که یک مقام قانون‌گذاری، تشریع و اعلام قوانین فردی و اجتماعی است، ممکن نیست که خود به طور مستقیم نظام حکومتی یا نیروی اجرایی قوانین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زمامداری سیاسی رسول اکرم صلی‌الله‌علیه‌و‌آله نه جزو مأموریت‌های الهی پیامبر بوده است و نه از نهادهای امامت علی علیه‌السلام به شمار می‌آید؛ زیرا از مفهوم نبوت و امامت، نمی‌توان تشکیل یک نظام سیاسی که مسئولیت اجرای تکالیف را بر عهده بگیرد،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خود مردم و مکلف‌هایند که باید همان‌گونه که در تدبیر بهزیستی خود و خانواده خویش می‌کوشند، به همان صورت، فرد اصلح جامعه خود را شناسایی و برای زمامداری سیاسی کشور خود انتخاب کنند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ـ روشن 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دوره مشروطه که متأثر از جریان‌های فکری غرب بودند، خواسته یا ناخواسته درپی تبلیغ الگوی غربی، یعنی جدایی دین از حوزه‌های سیاسی و اجتماعی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مروجان این‌گونه اندیشه می‌توان از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آخوند زاده، میرزا ملکم خان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همان موقع نیز کسانی همچون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سید جمال الدین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بودند که از تلازم دین و سیاست سخن می‌گفتند و یا روشن‌فکرانی که پس از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میدان گذاردند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تعامل دین و سیاست دفاع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دلیل مجال اندک، با اشاره‌ای به عقاید میرزا ملکم خان که برخی او را پرچمدار نهضت اصلاح‌طلبی قرن حاضر می‌دانند، بحث را پی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رابطه با غرب، تأکید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اعمال دیوان یا باید مقلّد متقدمین باشیم و یا از فرنگی سرمشق بگیریم و یا خود مخترع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خود را فریب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اختراعات تازه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را همان‌طور می‌توان ساخت که فرنگی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را همان‌طور می‌توان ساخت که فرنگی ساخته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حتی منافقانه پیشنهاد می‌کند که اصول تمدن‌سازی را از غرب بگیریم و بگوییم که منبع آنها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اینکه بگویید منبع آن عقاید اروپاست، بگویید ما با اروپا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افکار و اصول حقیقی اسلام است که فرنگیان از ما گرفته‌اند و این شیوه، تأثیر بسیار شگرفی داشته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جدای از روشن‌فکران یاد شده، روشن‌فکران غرب‌گرای دیگری نیز بودند که با طرفداری از دربار پهلوی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واقع، روشن‌فکران حقوق بگیر عصر پهلوی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همچون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خواجه نوری، منوچهر شاهقلی، مهندس ستوده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اندیشه دین‌زدایی‌شان بدون شک آشکاراست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که امروزه به عنوان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43" w:name="pg4769_36520"/>
    </w:p>
    <w:p>
      <w:pPr>
        <w:pStyle w:val="BookText"/>
        <w:rPr/>
      </w:pPr>
      <w:bookmarkEnd w:id="243"/>
      <w:r>
        <w:rPr>
          <w:rFonts w:ascii="IRNazanin" w:hAnsi="IRNazanin" w:eastAsia="IRNazanin"/>
          <w:color w:val="111111"/>
          <w:sz w:val="28"/>
          <w:sz w:val="28"/>
          <w:szCs w:val="28"/>
          <w:rtl w:val="true"/>
          <w:lang w:bidi="fa-IR"/>
        </w:rPr>
        <w:t>آنها یاد می‌شود، گاه به ایران پیش از اسلام می‌اندیشیدند و در آرزوی گذشته می‌سوختند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با وقوع انقلاب اسلامی ایران، فضای سیاسی و فرهنگی ایران از گفتمان همراهی دین و سیاست دفاع می‌کرد، ولی اکنون با بیش از دو دهه تجربه حکومت جمهوری اسلامی دوباره کسانی جریان جدایی دین از سیاست را رونق بخشیده و با شیوه‌های گوناگون از جمهوریت بدون اسلامیت و مردم‌سالاری جدای از دین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همچنین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مانیفست 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روشن‌فکران به گوش می‌رسد که چرایی و چگونگی رونق این اندیشه‌ها در این شرایط، جای بررسی جدی دارد و ما در ادامه به گونه‌ای بسیار گذرا به آن اشاره‌ای خواهیم کرد</w:t>
      </w:r>
      <w:r>
        <w:rPr>
          <w:rFonts w:eastAsia="IRNazanin" w:cs="IRNazanin"/>
          <w:color w:val="111111"/>
          <w:sz w:val="28"/>
          <w:szCs w:val="28"/>
          <w:rtl w:val="true"/>
          <w:lang w:bidi="fa-IR"/>
        </w:rPr>
        <w:t>.</w:t>
      </w:r>
    </w:p>
    <w:p>
      <w:pPr>
        <w:pStyle w:val="Heading4"/>
        <w:numPr>
          <w:ilvl w:val="3"/>
          <w:numId w:val="1"/>
        </w:numPr>
        <w:rPr/>
      </w:pPr>
      <w:bookmarkStart w:id="244" w:name="__RefHeading___Toc1890363_2035185390"/>
      <w:bookmarkStart w:id="245" w:name="_Toc98"/>
      <w:bookmarkEnd w:id="244"/>
      <w:r>
        <w:rPr>
          <w:rtl w:val="true"/>
        </w:rPr>
        <w:t>ب</w:t>
      </w:r>
      <w:r>
        <w:rPr>
          <w:rtl w:val="true"/>
        </w:rPr>
        <w:t xml:space="preserve">) </w:t>
      </w:r>
      <w:r>
        <w:rPr>
          <w:rtl w:val="true"/>
        </w:rPr>
        <w:t>عوامل و انگیزه های اندیشه جدایی</w:t>
      </w:r>
      <w:bookmarkEnd w:id="245"/>
    </w:p>
    <w:p>
      <w:pPr>
        <w:pStyle w:val="BookText"/>
        <w:rPr/>
      </w:pPr>
      <w:r>
        <w:rPr>
          <w:rFonts w:ascii="IRNazanin" w:hAnsi="IRNazanin" w:eastAsia="IRNazanin"/>
          <w:color w:val="111111"/>
          <w:sz w:val="28"/>
          <w:sz w:val="28"/>
          <w:szCs w:val="28"/>
          <w:rtl w:val="true"/>
          <w:lang w:bidi="fa-IR"/>
        </w:rPr>
        <w:t>در صدر عوامل پیدایش این اندیشه می‌توان عوامل زیر را برشمرد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در جهان عرب، سرخوردگی از حکومت عثمانی، زمینه قبولی فکر جدایی را فراهم آورد و البته عناصر غیر مسلمان هم با بهانه قرار دادن آن، در رشد و ترویج چنین اندیشه‌ای کوشیدند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شبلی شمیل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در دوران حکومت </w:t>
      </w:r>
      <w:r>
        <w:rPr>
          <w:rFonts w:ascii="IRNazanin" w:hAnsi="IRNazanin" w:eastAsia="IRNazanin"/>
          <w:i/>
          <w:i/>
          <w:iCs/>
          <w:color w:val="111111"/>
          <w:sz w:val="28"/>
          <w:sz w:val="28"/>
          <w:szCs w:val="28"/>
          <w:rtl w:val="true"/>
          <w:lang w:bidi="fa-IR"/>
        </w:rPr>
        <w:t>عبدالحمید عثمانی</w:t>
      </w:r>
      <w:r>
        <w:rPr>
          <w:rFonts w:ascii="IRNazanin" w:hAnsi="IRNazanin" w:eastAsia="IRNazanin"/>
          <w:color w:val="111111"/>
          <w:sz w:val="28"/>
          <w:sz w:val="28"/>
          <w:szCs w:val="28"/>
          <w:rtl w:val="true"/>
          <w:lang w:bidi="fa-IR"/>
        </w:rPr>
        <w:t xml:space="preserve"> و حاکمیت او بر مصر زندگی می‌کرد، آن حکومت را نمونه‌ای از یک دولت استبدادی می‌دانست و آرزو می‌کرد که به جای آرای </w:t>
      </w:r>
    </w:p>
    <w:p>
      <w:pPr>
        <w:pStyle w:val="BookText"/>
        <w:rPr/>
      </w:pPr>
      <w:r>
        <w:rPr>
          <w:rFonts w:ascii="IRNazanin" w:hAnsi="IRNazanin" w:eastAsia="IRNazanin"/>
          <w:color w:val="111111"/>
          <w:sz w:val="28"/>
          <w:sz w:val="28"/>
          <w:szCs w:val="28"/>
          <w:rtl w:val="true"/>
          <w:lang w:bidi="fa-IR"/>
        </w:rPr>
        <w:t>مذهبی، یگانگی اجتماعی، مبنای حکومت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نخستین نویسندگان عرب برای ارائه طرحی نو در مسائل اجتماعی است، اصلاح جامعه عربی را به جدا کردن دین از سیاست می‌دانست و استدلالش این بود که روحانیان و کشیشان در تاریخ از قدرت خود، بهره نادرست برده‌اند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دو ـ بحث جدایی دین و سیاست در جهان اسلام، بیشتر، از اندیشه تفکیک دین و دولت در غرب تأثیر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آنانی که عامل بیگانه بودند، نویسندگان و متفکرانی نیز با این استدلال وارد عرصه شدند که غرب، آن روز به جادوی پیشرفت و توسعه رسیده، که به گفتمان جدایی دین از سیاست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طه حسین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مستقبل الثقافه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مبانی تمدن امروزی، جدایی دین از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مصریان به طور کامل امکان دارد که تمدن اروپایی را جدا از دین مسیحی اقتباس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شروط پیروی از تمدن اروپایی، جداکردن دین از سیاست است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این‌گونه دیدگاه‌ها می‌توان به طور گذرا به عقیده کسانی همچون </w:t>
      </w:r>
      <w:r>
        <w:rPr>
          <w:rFonts w:ascii="IRNazanin" w:hAnsi="IRNazanin" w:eastAsia="IRNazanin"/>
          <w:i/>
          <w:i/>
          <w:iCs/>
          <w:color w:val="111111"/>
          <w:sz w:val="28"/>
          <w:sz w:val="28"/>
          <w:szCs w:val="28"/>
          <w:rtl w:val="true"/>
          <w:lang w:bidi="fa-IR"/>
        </w:rPr>
        <w:t>ماکس وبر</w:t>
      </w:r>
      <w:r>
        <w:rPr>
          <w:rFonts w:ascii="IRNazanin" w:hAnsi="IRNazanin" w:eastAsia="IRNazanin"/>
          <w:color w:val="111111"/>
          <w:sz w:val="28"/>
          <w:sz w:val="28"/>
          <w:szCs w:val="28"/>
          <w:rtl w:val="true"/>
          <w:lang w:bidi="fa-IR"/>
        </w:rPr>
        <w:t xml:space="preserve">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او ادیان سه دسته‌اند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گریز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تائو در چین و بودا 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ستیز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دین زرتشت که میان علایق دنیوی  و اخروی تضاد دایمی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دین و نگرش‌های آن به توسعه نمی‌انجامد، ولی ادیان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نوعی سازش میان مصالح دنیوی و علایق اخروی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w:t>
      </w:r>
    </w:p>
    <w:p>
      <w:pPr>
        <w:pStyle w:val="BookText"/>
        <w:rPr/>
      </w:pPr>
      <w:r>
        <w:rPr>
          <w:rFonts w:ascii="IRNazanin" w:hAnsi="IRNazanin" w:eastAsia="IRNazanin"/>
          <w:color w:val="111111"/>
          <w:sz w:val="28"/>
          <w:sz w:val="28"/>
          <w:szCs w:val="28"/>
          <w:rtl w:val="true"/>
          <w:lang w:bidi="fa-IR"/>
        </w:rPr>
        <w:t>گونه ادیان که در بهره‌برداری مادی باید حدود مذهبی را رعایت کنند، اسلام است؛ دینی که به معاش و معاد به یک میزان بها می‌دهد و استعداد و بستر مناسبی برای توسعه و پیشرفت دارد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با این نگاه، رمز عقب ماندگی کشورهای اسلامی را نه پیروی از دین اسلام و همراهی دین و سیاست، بلکه در عوامل دیگر باید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در دفاع از تلازم دین و سیاست لازم است و آن اینکه بنا به گفته استاد مطهری معنای رابطه این دو، مقام قدسی دادن به حکام، آن گونه که در جهان تسنن مطرح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هم‌بستگی دین و سیاست به معنای به خدمت گرفتن دین از سوی سیاست نیست، بلکه ـ به عقیده شیعیان، ـ مراد از ارتباط دین و سیاست این است که توده مسلمانان، دخالت در سرنوشت سیاسی خود را یک وظیفه و مسئولیت مهم دینی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پیوند به معنای وابستگی دین به سیاست نیست، بلکه به معنای وابستگی سیاست به دین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ـ ممکن است پیدایش اندیشه جدایی دین از سیاست، انگیزه‌های روانی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جای اینکه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آن باشیم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مجموعه حوادثی، می‌تواند فرد متفکری را به این نتیجه برساند که دخالت در سیاست نه تنها سودی ندارد، </w:t>
      </w:r>
    </w:p>
    <w:p>
      <w:pPr>
        <w:pStyle w:val="BookText"/>
        <w:rPr/>
      </w:pPr>
      <w:r>
        <w:rPr>
          <w:rFonts w:ascii="IRNazanin" w:hAnsi="IRNazanin" w:eastAsia="IRNazanin"/>
          <w:color w:val="111111"/>
          <w:sz w:val="28"/>
          <w:sz w:val="28"/>
          <w:szCs w:val="28"/>
          <w:rtl w:val="true"/>
          <w:lang w:bidi="fa-IR"/>
        </w:rPr>
        <w:t>بلکه دیگران از آن بهره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علت تأسیس انجمن حجتیه را ناکامی‌های جنبش نهضت ملی نفت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این زمینه می‌توان به </w:t>
      </w:r>
      <w:r>
        <w:rPr>
          <w:rFonts w:ascii="IRNazanin" w:hAnsi="IRNazanin" w:eastAsia="IRNazanin"/>
          <w:i/>
          <w:i/>
          <w:iCs/>
          <w:color w:val="111111"/>
          <w:sz w:val="28"/>
          <w:sz w:val="28"/>
          <w:szCs w:val="28"/>
          <w:rtl w:val="true"/>
          <w:lang w:bidi="fa-IR"/>
        </w:rPr>
        <w:t>محمد عبده</w:t>
      </w:r>
      <w:r>
        <w:rPr>
          <w:rFonts w:ascii="IRNazanin" w:hAnsi="IRNazanin" w:eastAsia="IRNazanin"/>
          <w:color w:val="111111"/>
          <w:sz w:val="28"/>
          <w:sz w:val="28"/>
          <w:szCs w:val="28"/>
          <w:rtl w:val="true"/>
          <w:lang w:bidi="fa-IR"/>
        </w:rPr>
        <w:t xml:space="preserve">، اندیشمند اهل سنت که از همراهان </w:t>
      </w:r>
      <w:r>
        <w:rPr>
          <w:rFonts w:ascii="IRNazanin" w:hAnsi="IRNazanin" w:eastAsia="IRNazanin"/>
          <w:i/>
          <w:i/>
          <w:iCs/>
          <w:color w:val="111111"/>
          <w:sz w:val="28"/>
          <w:sz w:val="28"/>
          <w:szCs w:val="28"/>
          <w:rtl w:val="true"/>
          <w:lang w:bidi="fa-IR"/>
        </w:rPr>
        <w:t>سید جمال</w:t>
      </w:r>
      <w:r>
        <w:rPr>
          <w:rFonts w:ascii="IRNazanin" w:hAnsi="IRNazanin" w:eastAsia="IRNazanin"/>
          <w:color w:val="111111"/>
          <w:sz w:val="28"/>
          <w:sz w:val="28"/>
          <w:szCs w:val="28"/>
          <w:rtl w:val="true"/>
          <w:lang w:bidi="fa-IR"/>
        </w:rPr>
        <w:t xml:space="preserve"> بود،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مدتی تلاش در عرصه اجتماع، کم کم از صحنه سیاست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او نقل شده است که باید از سیاست در همه ابعاد و مصادیق حتی از لفظ آن به خدا پناه برد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چهار ـ فقر تئوریک و دفاع غیرمستدل از هم‌بستگی دین، سیاست و حکومت دینی نیز ممکن است به سرخوردگی و پناه بردن صاحبان فکر به اندیشه جدایی دین و حکومت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 مطالب گذشته نیز مورد تأکید قرار گرفت که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الگویی جدید از حکومت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 اندیشه‌ای به دفاع معقول، مستدل و گسترده‌ای نیاز دارد که متأسفانه جای چنین تلاش‌هایی هنوز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باید گفت، عواملی همچون اختلاف نظر در رابطه با تعامل حاکم و مردم، فاصله گرفتن از آرمان‌های انقلاب اسلامی و قانون اساسی، اندیشه‌های پایه‌گذاران نظام در گریز نیروهای خودی از جمله در زمینه بحث رابطه دین و سیاست مؤثر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6" w:name="pg4769_36524"/>
    </w:p>
    <w:p>
      <w:pPr>
        <w:pStyle w:val="Heading2"/>
        <w:numPr>
          <w:ilvl w:val="1"/>
          <w:numId w:val="1"/>
        </w:numPr>
        <w:rPr/>
      </w:pPr>
      <w:bookmarkStart w:id="247" w:name="__RefHeading___Toc1890365_2035185390"/>
      <w:bookmarkStart w:id="248" w:name="_Toc99"/>
      <w:bookmarkEnd w:id="246"/>
      <w:bookmarkEnd w:id="247"/>
      <w:r>
        <w:rPr>
          <w:rtl w:val="true"/>
        </w:rPr>
        <w:t>بخش هفتم</w:t>
      </w:r>
      <w:r>
        <w:rPr>
          <w:rtl w:val="true"/>
        </w:rPr>
        <w:t>:</w:t>
      </w:r>
      <w:r>
        <w:rPr>
          <w:rtl w:val="true"/>
        </w:rPr>
        <w:t>احیای تفکر دینی امام خمینی رحمه‌الله</w:t>
      </w:r>
      <w:bookmarkEnd w:id="248"/>
    </w:p>
    <w:p>
      <w:pPr>
        <w:pStyle w:val="Heading3"/>
        <w:numPr>
          <w:ilvl w:val="2"/>
          <w:numId w:val="1"/>
        </w:numPr>
        <w:rPr/>
      </w:pPr>
      <w:bookmarkStart w:id="249" w:name="__RefHeading___Toc1890367_2035185390"/>
      <w:bookmarkStart w:id="250" w:name="_Toc100"/>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بحث درباره واژه احیا، بحثی ژرف، ریشه دار و اسلامی است که پرداختن به همه ابعاد آن، رساله‌ای مستقل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احیای دیگران، امری بزرگ قلمداد شده؛ به گونه‌ای که زنده کردن یک فرد با زنده کردن همه بشر برابر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نگاه دین، پذیرش پیام پیامبران نیز برای آن است که آدمیان زنده شوند و به حیات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مجید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اسْتَجیبُوا لِلّهِ وَ لِلرَّسُولِ إِذا دَعاکُمْ لِما یُحْییکُمْ؛ ای اهل ایمان، چون خدا و رسول، شما را به ایمان دعوت کنند، اجابت کنید تا به حیات ابد برسید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احیاگری از اهداف پیامبران است و در نصوص دینی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احیای اندیشه‌هایی که در این نوشتار بدان پرداخته شده است، از سویی به تأمل جدید در فهم دینی و نگاه دین‌داران و از سوی دیگر، به احیاگری که در قرن‌های اخیر در چالش با غرب به آن توجه شده،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دل سوختگانی از اندیشمندان دینی در برابر سلطه فرهنگی، سیاسی و اقتصادی بیگانگان به فکر چاره‌جویی افتاده و هر یک به گونه‌ای </w:t>
      </w:r>
      <w:bookmarkStart w:id="251" w:name="pg4769_36525"/>
    </w:p>
    <w:p>
      <w:pPr>
        <w:pStyle w:val="BookText"/>
        <w:rPr/>
      </w:pPr>
      <w:bookmarkEnd w:id="251"/>
      <w:r>
        <w:rPr>
          <w:rFonts w:ascii="IRNazanin" w:hAnsi="IRNazanin" w:eastAsia="IRNazanin"/>
          <w:color w:val="111111"/>
          <w:sz w:val="28"/>
          <w:sz w:val="28"/>
          <w:szCs w:val="28"/>
          <w:rtl w:val="true"/>
          <w:lang w:bidi="fa-IR"/>
        </w:rPr>
        <w:t>برای این درد، نسخه پیچی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نکته‌های این بخش از بحث، برگرفته اندیشه‌های متفکران جهان اسلامی در دو قرن اخیر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از سوی دیگر، چون جوهره اصلی این نوشتار سیاسی است، بنابراین، در مباحث احیای تفکر دینی، نخست به آن نکته‌هایی که مستقیم یا غیر مستقیم بار سیاسی دارند و سپس به اندیشه‌های مؤثری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 توجه بیشتری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بحث حاضر می‌توانست بر حسب آرای احیاگران و مصلحان با ترتیب زمانی یا اهمیت اندیشمندان بررسی شود، ولی برای ارائه بحثی دقیق، کوتاه و تحلیلی‌تر از موضوع، این بحث،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ریزی شده است و دراین باره به آرای برخی از پیشگامان احیای اندیشه دینی استناد می‌شود</w:t>
      </w:r>
      <w:r>
        <w:rPr>
          <w:rFonts w:eastAsia="IRNazanin" w:cs="IRNazanin"/>
          <w:color w:val="111111"/>
          <w:sz w:val="28"/>
          <w:szCs w:val="28"/>
          <w:rtl w:val="true"/>
          <w:lang w:bidi="fa-IR"/>
        </w:rPr>
        <w:t>.</w:t>
      </w:r>
    </w:p>
    <w:p>
      <w:pPr>
        <w:pStyle w:val="Heading3"/>
        <w:numPr>
          <w:ilvl w:val="2"/>
          <w:numId w:val="1"/>
        </w:numPr>
        <w:rPr/>
      </w:pPr>
      <w:bookmarkStart w:id="252" w:name="__RefHeading___Toc1890369_2035185390"/>
      <w:bookmarkStart w:id="253" w:name="_Toc101"/>
      <w:bookmarkEnd w:id="252"/>
      <w:r>
        <w:rPr>
          <w:rtl w:val="true"/>
        </w:rPr>
        <w:t>ویژگی های احیای اندیشه دینی</w:t>
      </w:r>
      <w:bookmarkEnd w:id="253"/>
    </w:p>
    <w:p>
      <w:pPr>
        <w:pStyle w:val="Heading4"/>
        <w:numPr>
          <w:ilvl w:val="3"/>
          <w:numId w:val="1"/>
        </w:numPr>
        <w:rPr/>
      </w:pPr>
      <w:bookmarkStart w:id="254" w:name="__RefHeading___Toc1890371_2035185390"/>
      <w:bookmarkStart w:id="255" w:name="_Toc102"/>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مهم‌ترین ویژگی احیاگری اندیشمندان اسلامی در قرن‌های اخیر عبارتند از</w:t>
      </w:r>
      <w:r>
        <w:rPr>
          <w:rFonts w:eastAsia="IRNazanin" w:cs="IRNazanin"/>
          <w:color w:val="111111"/>
          <w:sz w:val="28"/>
          <w:szCs w:val="28"/>
          <w:rtl w:val="true"/>
          <w:lang w:bidi="fa-IR"/>
        </w:rPr>
        <w:t>:</w:t>
      </w:r>
    </w:p>
    <w:p>
      <w:pPr>
        <w:pStyle w:val="Heading4"/>
        <w:numPr>
          <w:ilvl w:val="3"/>
          <w:numId w:val="1"/>
        </w:numPr>
        <w:rPr/>
      </w:pPr>
      <w:bookmarkStart w:id="256" w:name="__RefHeading___Toc1890373_2035185390"/>
      <w:bookmarkStart w:id="257" w:name="_Toc103"/>
      <w:bookmarkEnd w:id="256"/>
      <w:r>
        <w:rPr>
          <w:rtl w:val="true"/>
        </w:rPr>
        <w:t>الف</w:t>
      </w:r>
      <w:r>
        <w:rPr>
          <w:rtl w:val="true"/>
        </w:rPr>
        <w:t xml:space="preserve">) </w:t>
      </w:r>
      <w:r>
        <w:rPr>
          <w:rtl w:val="true"/>
        </w:rPr>
        <w:t>بازگشت به خویش</w:t>
      </w:r>
      <w:bookmarkEnd w:id="25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بازگشت به خویشتن، به جهان اسلام و عناصر متعهد اسلامی محدود نیست، بلکه این روند اکنون نیز در دیگر کشورهای جهان سوم که مورد هجوم فرهنگ استعمارگران بودند، نمایانگر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دامنه </w:t>
      </w:r>
    </w:p>
    <w:p>
      <w:pPr>
        <w:pStyle w:val="BookText"/>
        <w:rPr/>
      </w:pPr>
      <w:r>
        <w:rPr>
          <w:rFonts w:ascii="IRNazanin" w:hAnsi="IRNazanin" w:eastAsia="IRNazanin"/>
          <w:color w:val="111111"/>
          <w:sz w:val="28"/>
          <w:sz w:val="28"/>
          <w:szCs w:val="28"/>
          <w:rtl w:val="true"/>
          <w:lang w:bidi="fa-IR"/>
        </w:rPr>
        <w:t>این جنبش در جهان اسلام نیز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می‌توان از گسترش نهضت بازگشت به خویشتن در جهان عرب، ترکیه، ایران، خاور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که بحث مفصلی است و حتی گزارش کوتاه از آن در این نوشتار، قابل طرح نیست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ازاین‌رو، به برخی نکته‌های قابل توجه این نهضت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اندیشه بازگشت به خویشتن، در برابر ادعای بازگشت به دیگران، قابل ادراک و بازشناسی است؛ یعنی اگر کسی معتقد بود جامعه اسلامی برای از میان بردن مشکلات و درمان دردهایش، باید به دیگران وابسته باشد، در پاسخ به او می‌توان گفت اگر جامعه به خود و خویشتن خویش که اسلامی است بازگردد، چاره دردهای خود را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ascii="IRNazanin" w:hAnsi="IRNazanin" w:eastAsia="IRNazanin"/>
          <w:i/>
          <w:i/>
          <w:iCs/>
          <w:color w:val="111111"/>
          <w:sz w:val="28"/>
          <w:sz w:val="28"/>
          <w:szCs w:val="28"/>
          <w:rtl w:val="true"/>
          <w:lang w:bidi="fa-IR"/>
        </w:rPr>
        <w:t>سر سید احمد خان هندی</w:t>
      </w:r>
      <w:r>
        <w:rPr>
          <w:rFonts w:ascii="IRNazanin" w:hAnsi="IRNazanin" w:eastAsia="IRNazanin"/>
          <w:color w:val="111111"/>
          <w:sz w:val="28"/>
          <w:sz w:val="28"/>
          <w:szCs w:val="28"/>
          <w:rtl w:val="true"/>
          <w:lang w:bidi="fa-IR"/>
        </w:rPr>
        <w:t>، متأثر از فرهنگ غربی که در تفسیر قرآن از معنای ظاهری آن روی برگردانده و به انکار معجزه، خرق عادات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Style w:val="FootnoteAnchor"/>
          <w:rtl w:val="true"/>
        </w:rPr>
        <w:footnoteReference w:id="120"/>
      </w:r>
      <w:r>
        <w:rPr>
          <w:rFonts w:ascii="IRNazanin" w:hAnsi="IRNazanin" w:eastAsia="IRNazanin"/>
          <w:color w:val="111111"/>
          <w:sz w:val="28"/>
          <w:sz w:val="28"/>
          <w:szCs w:val="28"/>
          <w:rtl w:val="true"/>
          <w:lang w:bidi="fa-IR"/>
        </w:rPr>
        <w:t>از جهت سیاسی معتقد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اطاعت و دست نشاندگی ما را در قبال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کرده باشد، نژادی که آزادی دینی را از ما دریغ نمی‌دارد و برما عادلانه حکم می‌راند و صفا و صلح برقرار می‌دارد، مال و جان ما را حفظ می‌کند، چنان‌که انگلیسی‌ها در هند، بر همین نهج رفتار می‌کنند، برماست که خیرخواه آنان باشیم و دست دوستی آنان را بفشاریم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ولی کسانی مانند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سید جمال الدین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که به نظر استاد مطهری می‌توان او را سر سلسله جنبان جنبش‌های کنونی دانست، به بازگشت به اسلام نخستین و دور ریختن خرافات، پیرایه‌ها و ساز و برگ‌هایی معتقد است که درطول تاریخ به اسلام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سعادت حقیقی در دنیا و آخرت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لوح عقل امم و قبایل، از کدورات خرافات و زنگ‌های عقاید باطله همیشه پاک بوده باشد؛ زیرا که عقیده خرافیه حجابی است کثیف، علی الدوام حایل می‌شود در میان صاحب آن عقیده و میان حقیقت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ایشان همچنین در برابر فلسفه‌های مبتنی بر مادیت به اسلام اصیل که با عقل نیز سازگار است، تأکید می‌ورزد و به این پرسش که چرا اسلام با چنین ویژگی‌های جامع و حیات‌بخش، دچار وضعیت نامطلوبی است، این گونه پاسخ می‌دهد که مسلمانان در گذشته، مسلمان واقعی بودند و دستاوردهای مهم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مدّت صد سال از </w:t>
      </w:r>
      <w:r>
        <w:rPr>
          <w:rFonts w:ascii="IRNazanin" w:hAnsi="IRNazanin" w:eastAsia="IRNazanin"/>
          <w:i/>
          <w:i/>
          <w:iCs/>
          <w:color w:val="111111"/>
          <w:sz w:val="28"/>
          <w:sz w:val="28"/>
          <w:szCs w:val="28"/>
          <w:rtl w:val="true"/>
          <w:lang w:bidi="fa-IR"/>
        </w:rPr>
        <w:t>سلسله جبال آلپ</w:t>
      </w:r>
      <w:r>
        <w:rPr>
          <w:rFonts w:ascii="IRNazanin" w:hAnsi="IRNazanin" w:eastAsia="IRNazanin"/>
          <w:color w:val="111111"/>
          <w:sz w:val="28"/>
          <w:sz w:val="28"/>
          <w:szCs w:val="28"/>
          <w:rtl w:val="true"/>
          <w:lang w:bidi="fa-IR"/>
        </w:rPr>
        <w:t xml:space="preserve"> تا </w:t>
      </w:r>
      <w:r>
        <w:rPr>
          <w:rFonts w:ascii="IRNazanin" w:hAnsi="IRNazanin" w:eastAsia="IRNazanin"/>
          <w:i/>
          <w:i/>
          <w:iCs/>
          <w:color w:val="111111"/>
          <w:sz w:val="28"/>
          <w:sz w:val="28"/>
          <w:szCs w:val="28"/>
          <w:rtl w:val="true"/>
          <w:lang w:bidi="fa-IR"/>
        </w:rPr>
        <w:t>دیوار چین</w:t>
      </w:r>
      <w:r>
        <w:rPr>
          <w:rFonts w:ascii="IRNazanin" w:hAnsi="IRNazanin" w:eastAsia="IRNazanin"/>
          <w:color w:val="111111"/>
          <w:sz w:val="28"/>
          <w:sz w:val="28"/>
          <w:szCs w:val="28"/>
          <w:rtl w:val="true"/>
          <w:lang w:bidi="fa-IR"/>
        </w:rPr>
        <w:t xml:space="preserve"> را تصرف کرده و قیصرها و پادشاهان را به خاک مذلت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بدین قول شریف اکتفا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 بی‌شک خداوند حالت قومی را برنمی‌گرداند تا اینکه خودشان سرنوشت‌شان را برگردانند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Style w:val="FootnoteAnchor"/>
          <w:rtl w:val="true"/>
        </w:rPr>
        <w:footnoteReference w:id="12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اندیشه بازگشت به خویشتن سید جمال‌الدین، او را در برابر کسانی همچون </w:t>
      </w:r>
      <w:r>
        <w:rPr>
          <w:rFonts w:ascii="IRNazanin" w:hAnsi="IRNazanin" w:eastAsia="IRNazanin"/>
          <w:i/>
          <w:i/>
          <w:iCs/>
          <w:color w:val="111111"/>
          <w:sz w:val="28"/>
          <w:sz w:val="28"/>
          <w:szCs w:val="28"/>
          <w:rtl w:val="true"/>
          <w:lang w:bidi="fa-IR"/>
        </w:rPr>
        <w:t>سر سید احمدخان</w:t>
      </w:r>
      <w:r>
        <w:rPr>
          <w:rFonts w:ascii="IRNazanin" w:hAnsi="IRNazanin" w:eastAsia="IRNazanin"/>
          <w:color w:val="111111"/>
          <w:sz w:val="28"/>
          <w:sz w:val="28"/>
          <w:szCs w:val="28"/>
          <w:rtl w:val="true"/>
          <w:lang w:bidi="fa-IR"/>
        </w:rPr>
        <w:t xml:space="preserve"> قرار می‌دهد و او نیز در مباحث فراوانی علیه او موضع می‌گیرد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دو ـ در نهضت بازگشت به خویشتن از یک سو، اعتراض نسبت به وضع موجود نهفته است و از سوی دیگر، نوعی غنا و پویایی بالقوه در اسلام دیده می‌شود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منبع اسلامی در میان همه فرقه‌های دینی است، ازاین‌رو، بیشتر احیاگران و مصلحان به گونه‌ای از آن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اقبال لاهوری، حکیم و مصلح بزرگ پاکستانی و نویسنده کتاب احیای فکر دینی در اسلام، نخستین جمله این کتاب را که در جای جای آن از آیه‌های قرآنی استفاده شده این‌گونه آغاز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کتابی است که درباره عمل، بیش از اندیشه تأکید کرده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از میان اندیشمندان اهل سنت می‌توان از بزرگانی همچون</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مولانا ابوالکلام آزاد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از رهبران استقلال هند و نویسنده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ترجمان القرآن و ام الکتاب، ابوالاعلی مودودی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تفهیم القرآن و سورة الاحزاب، محمد عبده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هم‌فکر سید جمال‌الدین و بنیانگذار مکتب نوینی در قرآن و مؤلف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المنار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میان شیعه کسانی همچون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آیت اللّه سیدمحمود طالقانی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پرتوی از قرآن، محمدتقی شریعتی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نوین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درخشیدند که با نگاهی تازه به قرآن، به پرسش‌های زمان خود پاسخ می‌گفتند و با این کار، در پی احیای فکر دینی و جامعه اسلامی بودند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ـ مسئله بازگشت به خویش گستره وسیع‌تری نسبت به اندیشه بازگشت به قرآن دارد و در برابر افرادی این ندا سر داده می‌شد که به گونه‌ای فریفته غرب و ارزش‌های غربی شده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خود </w:t>
      </w:r>
    </w:p>
    <w:p>
      <w:pPr>
        <w:pStyle w:val="BookText"/>
        <w:rPr/>
      </w:pP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Alienation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هویت و شخصیت فرهنگی، جغرافیایی و دینی خود را از دست داده بودند و به اشتباه،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احیاگران و مصلحان با تأکید بر بازگشت به هویت خود، بازگشت به خود ملی‌گرایانه و نژادپرستانه را نیز ناصواب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کسانی چون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دکتر شریعتی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پاسخ به اینکه باید به کدام خویشتن بازگشت،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خویشتن نژادی‌ام برگردم، به راسیسم و فاشیسم و جاهلیت قومی ـ نژادی دچار شده‌ام و این یک بازگشت ارتجاعی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هخامنشی و باستانی و قدیمی، خویشتنی است که تاریخ، مورخان و جامعه‌شناسان، دانشمندان و باستان‌شناسان آن خویشتن را می‌توانند کشف بکنند، بخوانند و بفهمند، ولی مردم ما، آن خویشتن را به عنوان خویشتن خودش حس نمی‌کند و قهرمانان یا شخصیت‌ها، تنوع‌ها و افتخارات و اساطیر آن دوره در میان مردم ما حیات و حرکت و تپش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 تمدن اسلامی آمده و بین خویشتن پیش از اسلام و پس از اسلام، فاصله‌ای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خویشتنی که زنده است، خویشتن اسلامی است</w:t>
      </w:r>
      <w:r>
        <w:rPr>
          <w:rFonts w:eastAsia="IRNazanin" w:cs="IRNazanin"/>
          <w:color w:val="111111"/>
          <w:sz w:val="28"/>
          <w:szCs w:val="28"/>
          <w:rtl w:val="true"/>
          <w:lang w:bidi="fa-IR"/>
        </w:rPr>
        <w:t>.</w:t>
      </w:r>
      <w:r>
        <w:rPr>
          <w:rStyle w:val="FootnoteAnchor"/>
          <w:rtl w:val="true"/>
        </w:rPr>
        <w:footnoteReference w:id="12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نتیجه آنکه در برابر هجوم سیاسی استعمار غرب، احیاگران و اصلاح‌گران اسلامی، با نارضایتی از وضع موجود اندیشه و عمل اسلامی، به بازگشت به خویشتن اسلامی و قرآنی به عنوان یکی از راهکارهای برون‌رفت از این انسداد، توجه داشتند و معتقد بودند که عناصر فرهنگ خودی باید دارای توانایی هایی همچون نگاه احیاگرانه، متناسب با زمان و پاسخگوی نیازهای نسل تازه باشد</w:t>
      </w:r>
      <w:r>
        <w:rPr>
          <w:rFonts w:eastAsia="IRNazanin" w:cs="IRNazanin"/>
          <w:color w:val="111111"/>
          <w:sz w:val="28"/>
          <w:szCs w:val="28"/>
          <w:rtl w:val="true"/>
          <w:lang w:bidi="fa-IR"/>
        </w:rPr>
        <w:t xml:space="preserve">. </w:t>
      </w:r>
      <w:bookmarkStart w:id="258" w:name="pg4769_36530"/>
    </w:p>
    <w:p>
      <w:pPr>
        <w:pStyle w:val="Heading4"/>
        <w:numPr>
          <w:ilvl w:val="3"/>
          <w:numId w:val="1"/>
        </w:numPr>
        <w:rPr/>
      </w:pPr>
      <w:bookmarkStart w:id="259" w:name="__RefHeading___Toc1890375_2035185390"/>
      <w:bookmarkStart w:id="260" w:name="_Toc104"/>
      <w:bookmarkEnd w:id="258"/>
      <w:bookmarkEnd w:id="259"/>
      <w:r>
        <w:rPr>
          <w:rtl w:val="true"/>
        </w:rPr>
        <w:t>ب</w:t>
      </w:r>
      <w:r>
        <w:rPr>
          <w:rtl w:val="true"/>
        </w:rPr>
        <w:t xml:space="preserve">) </w:t>
      </w:r>
      <w:r>
        <w:rPr>
          <w:rtl w:val="true"/>
        </w:rPr>
        <w:t>تأسیس حکومت دینی و ستیز با استعمار</w:t>
      </w:r>
      <w:bookmarkEnd w:id="260"/>
    </w:p>
    <w:p>
      <w:pPr>
        <w:pStyle w:val="BookText"/>
        <w:rPr/>
      </w:pPr>
      <w:r>
        <w:rPr>
          <w:rFonts w:ascii="IRNazanin" w:hAnsi="IRNazanin" w:eastAsia="IRNazanin"/>
          <w:color w:val="111111"/>
          <w:sz w:val="28"/>
          <w:sz w:val="28"/>
          <w:szCs w:val="28"/>
          <w:rtl w:val="true"/>
          <w:lang w:bidi="fa-IR"/>
        </w:rPr>
        <w:t>بیشتر مصلحان با استعمار و استبداد سر سازش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بازگشت به خویشتن، دراین باره مطالبی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بحث به اختصار به استبداد ستیزی و الگوی حکومتی مطلوب آنان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استبداد ستیزی یکی از وظایف احیاگران و مصلحان به ویژه در قرن کنونی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مصلحان اهل تسنن که درباره استبداد، تأمل عمیق و مستقل‌داشته، </w:t>
      </w:r>
      <w:r>
        <w:rPr>
          <w:rFonts w:ascii="IRNazanin" w:hAnsi="IRNazanin" w:eastAsia="IRNazanin"/>
          <w:i/>
          <w:i/>
          <w:iCs/>
          <w:color w:val="111111"/>
          <w:sz w:val="28"/>
          <w:sz w:val="28"/>
          <w:szCs w:val="28"/>
          <w:rtl w:val="true"/>
          <w:lang w:bidi="fa-IR"/>
        </w:rPr>
        <w:t>شیخ عبدالرحمان کواکبی</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او که با استبداد عثمانی روبه رو بود، رابطه استبداد را با دین، علم، بزرگی، مال، اخلاق، تربیت و پیشرفت و همچنین راه‌های رهایی دین از استبداد را به تفصیل بررسی کرده است</w:t>
      </w:r>
      <w:r>
        <w:rPr>
          <w:rFonts w:eastAsia="IRNazanin" w:cs="IRNazanin"/>
          <w:color w:val="111111"/>
          <w:sz w:val="28"/>
          <w:szCs w:val="28"/>
          <w:rtl w:val="true"/>
          <w:lang w:bidi="fa-IR"/>
        </w:rPr>
        <w:t>.</w:t>
      </w:r>
      <w:r>
        <w:rPr>
          <w:rStyle w:val="FootnoteAnchor"/>
          <w:rtl w:val="true"/>
        </w:rPr>
        <w:footnoteReference w:id="13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نغمه استبداد ستیزی سیدجمال همه مصلحان پس از او، از جمله کواکبی را تحت تأثیر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در آثار متعدد او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نوشته‌های استعمارستیز و استبدادگریز سید جمال، نامه‌ای است که او برای </w:t>
      </w:r>
      <w:r>
        <w:rPr>
          <w:rFonts w:ascii="IRNazanin" w:hAnsi="IRNazanin" w:eastAsia="IRNazanin"/>
          <w:i/>
          <w:i/>
          <w:iCs/>
          <w:color w:val="111111"/>
          <w:sz w:val="28"/>
          <w:sz w:val="28"/>
          <w:szCs w:val="28"/>
          <w:rtl w:val="true"/>
          <w:lang w:bidi="fa-IR"/>
        </w:rPr>
        <w:t>میرزا حسن شیرازی</w:t>
      </w:r>
      <w:r>
        <w:rPr>
          <w:rFonts w:ascii="IRNazanin" w:hAnsi="IRNazanin" w:eastAsia="IRNazanin"/>
          <w:color w:val="111111"/>
          <w:sz w:val="28"/>
          <w:sz w:val="28"/>
          <w:szCs w:val="28"/>
          <w:rtl w:val="true"/>
          <w:lang w:bidi="fa-IR"/>
        </w:rPr>
        <w:t xml:space="preserve"> در سامره نوشته و در آن به ویژه زیان‌های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کرده و میرزا را علیه قرارداد شاه ایران با </w:t>
      </w:r>
    </w:p>
    <w:p>
      <w:pPr>
        <w:pStyle w:val="BookText"/>
        <w:rPr/>
      </w:pPr>
      <w:r>
        <w:rPr>
          <w:rFonts w:ascii="IRNazanin" w:hAnsi="IRNazanin" w:eastAsia="IRNazanin"/>
          <w:color w:val="111111"/>
          <w:sz w:val="28"/>
          <w:sz w:val="28"/>
          <w:szCs w:val="28"/>
          <w:rtl w:val="true"/>
          <w:lang w:bidi="fa-IR"/>
        </w:rPr>
        <w:t>غربیان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درباره اقدامات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ناصر الدین شاه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ویژه مستعمره قرار گرفتن ایرن برای روس و انگلیس نگران است و درباره استبداد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ایران سست عنصر و بدسیرت گشته، مشاعرش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بدرفتاری پیشه گرفته، خودش از اداره کشور و حفظ منافع عمومی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زمام کار را به دست مرد پلیدی، بدکردار و پستی داده که در مجمع عمومی به پیغمبران 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پرهیزگار تهمت می‌زند، به‌سادات بزرگوار توهین می‌نماید، با وعاظ مثل مردم پست رفتار می‌کند، از اروپا برگشته، پرده شرم را پاره کرده و خودسری را پیش گرفته، باده گساری می‌نماید</w:t>
      </w:r>
      <w:r>
        <w:rPr>
          <w:rFonts w:eastAsia="IRNazanin" w:cs="IRNazanin"/>
          <w:color w:val="111111"/>
          <w:sz w:val="28"/>
          <w:szCs w:val="28"/>
          <w:rtl w:val="true"/>
          <w:lang w:bidi="fa-IR"/>
        </w:rPr>
        <w:t>...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میرزای شیرازی نیز در پی آن، حکم به تحریم تنباکو داد</w:t>
      </w:r>
      <w:r>
        <w:rPr>
          <w:rStyle w:val="FootnoteAnchor"/>
          <w:rtl w:val="true"/>
        </w:rPr>
        <w:footnoteReference w:id="132"/>
      </w:r>
      <w:r>
        <w:rPr>
          <w:rFonts w:ascii="IRNazanin" w:hAnsi="IRNazanin" w:eastAsia="IRNazanin"/>
          <w:color w:val="111111"/>
          <w:sz w:val="28"/>
          <w:sz w:val="28"/>
          <w:szCs w:val="28"/>
          <w:rtl w:val="true"/>
          <w:lang w:bidi="fa-IR"/>
        </w:rPr>
        <w:t>و شاه ایران و اجانب را در چپاول‌گری ناکام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استعمار نیز به خوبی به قدرت دین، کارشناسان دینی، قدرت احیاگری دین و عمق باورهای مردمی آگاه شد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 اینکه احیاگری روشن‌فکران، تنها جنبه سلبی در نفی استبداد و استعمار نداشت، بلکه بسیاری از آنها نیز برای رفع مشکل چاره جویی می‌کردند و تنها راه حل را تأسیس حکومت صالح و دینی می‌دانستند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بسیاری از مصلحان، دغدغه جهان اسلام داشتند، طرح حکومتی آنان نیز برای همه مسلمانان بوده، ولی این طرح درظاهر تحقق یافتنی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قالب‌های متعددی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در دوره حاکمیت استبداد، با مرزبندی‌های جغرافیایی، میان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ملّت هایی که در قرن‌های پیش درکنار هم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برخی از دیدگاه هایی را که به حکومت در جهان اسلام و وحدت سیاسی مسلمانان می‌اندیشیدند، به طور خلاصه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حکومت واحد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با نگاه به صدر اسلام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سید جمال الدین اسد آبادی همین فکر را دنبال می‌کرده است؛ هرچند هدف سید، از دعوت سران کشورهای اسلامی و به طور کلّی فراخوانی خلیفه عثمانی، سلطان حمید و ناصر الدین شاه به وحدت به طور دقیق معلوم نیست</w:t>
      </w:r>
      <w:r>
        <w:rPr>
          <w:rFonts w:eastAsia="IRNazanin" w:cs="IRNazanin"/>
          <w:color w:val="111111"/>
          <w:sz w:val="28"/>
          <w:szCs w:val="28"/>
          <w:rtl w:val="true"/>
          <w:lang w:bidi="fa-IR"/>
        </w:rPr>
        <w:t>.</w:t>
      </w:r>
      <w:r>
        <w:rPr>
          <w:rStyle w:val="FootnoteAnchor"/>
          <w:rtl w:val="true"/>
        </w:rPr>
        <w:footnoteReference w:id="13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تشکیل اتحاد جماهیر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تشکیل نوعی کشور واحد فدرال با جمهوری‌های خود مختار محلی است و از نظر ساختار فکری به طرح اول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هدف اصلی طراحان سازمان کنفرانس اسلامی هم، چنین نظری بوده که تاکنون جز در موارد خاصی ناموفق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ـ وحدت رهبری یا شورای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منادیان وحدت اسلامی که با مجمع جهانی تقریب به گونه‌ای ارتباط دارند،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کسانی همچون</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کلیم صدیقی، ابراهیم زکزکی، محمد هادی آونگ</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پیمان‌ها و قراردادهای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طرح هم اکنون در قالب قراردادهایی بین‌المللی در میان برخی از کشورهای اسلامی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می‌توان به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در آن کشورهای ایران، ترکیه، پاکستان و چند کشور دیگر عضو هستند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آن است که برخی از طرح‌های سیاسی که برای نزدیکی مسلمانان برشمرده شد، از درون‌مایه جدی احیاگری فاصله داشت و برخی که از سوی مصلحان دینی نیز مطرح شده، زمینه تحقق عینی ندارد؛ به‌ویژه اینکه در همین قرن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طرفداران فراوانی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کسانی مانند </w:t>
      </w:r>
      <w:r>
        <w:rPr>
          <w:rFonts w:ascii="IRNazanin" w:hAnsi="IRNazanin" w:eastAsia="IRNazanin"/>
          <w:i/>
          <w:i/>
          <w:iCs/>
          <w:color w:val="111111"/>
          <w:sz w:val="28"/>
          <w:sz w:val="28"/>
          <w:szCs w:val="28"/>
          <w:rtl w:val="true"/>
          <w:lang w:bidi="fa-IR"/>
        </w:rPr>
        <w:t>البزاز</w:t>
      </w:r>
      <w:r>
        <w:rPr>
          <w:rFonts w:ascii="IRNazanin" w:hAnsi="IRNazanin" w:eastAsia="IRNazanin"/>
          <w:color w:val="111111"/>
          <w:sz w:val="28"/>
          <w:sz w:val="28"/>
          <w:szCs w:val="28"/>
          <w:rtl w:val="true"/>
          <w:lang w:bidi="fa-IR"/>
        </w:rPr>
        <w:t xml:space="preserve"> معتقد بود که اسلام دین جهانی است، ولی با لذات برای عرب‌ها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مرکز </w:t>
      </w:r>
      <w:r>
        <w:rPr>
          <w:rFonts w:ascii="IRNazanin" w:hAnsi="IRNazanin" w:eastAsia="IRNazanin"/>
          <w:i/>
          <w:i/>
          <w:iCs/>
          <w:color w:val="111111"/>
          <w:sz w:val="28"/>
          <w:sz w:val="28"/>
          <w:szCs w:val="28"/>
          <w:rtl w:val="true"/>
          <w:lang w:bidi="fa-IR"/>
        </w:rPr>
        <w:t>الازهر مصر</w:t>
      </w:r>
      <w:r>
        <w:rPr>
          <w:rFonts w:ascii="IRNazanin" w:hAnsi="IRNazanin" w:eastAsia="IRNazanin"/>
          <w:color w:val="111111"/>
          <w:sz w:val="28"/>
          <w:sz w:val="28"/>
          <w:szCs w:val="28"/>
          <w:rtl w:val="true"/>
          <w:lang w:bidi="fa-IR"/>
        </w:rPr>
        <w:t xml:space="preserve"> نیز که روزی، پرچمدار جهان ـ وطنی اسلامی بود، اندک اندک به یکی از سنگرهای معنوی ناسیونالیسم عرب درآمد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به عبارت دیگر، اندیشه حکومت واحد و فدرال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سوی فرقه‌ها، مذاهب و حاکمان اسلامی با استقبال روبه‌رو نشد</w:t>
      </w:r>
      <w:r>
        <w:rPr>
          <w:rFonts w:eastAsia="IRNazanin" w:cs="IRNazanin"/>
          <w:color w:val="111111"/>
          <w:sz w:val="28"/>
          <w:szCs w:val="28"/>
          <w:rtl w:val="true"/>
          <w:lang w:bidi="fa-IR"/>
        </w:rPr>
        <w:t xml:space="preserve">. </w:t>
      </w:r>
      <w:bookmarkStart w:id="261" w:name="pg4769_36534"/>
    </w:p>
    <w:p>
      <w:pPr>
        <w:pStyle w:val="BookText"/>
        <w:rPr/>
      </w:pPr>
      <w:bookmarkEnd w:id="261"/>
      <w:r>
        <w:rPr>
          <w:rFonts w:ascii="IRNazanin" w:hAnsi="IRNazanin" w:eastAsia="IRNazanin"/>
          <w:color w:val="111111"/>
          <w:sz w:val="28"/>
          <w:sz w:val="28"/>
          <w:szCs w:val="28"/>
          <w:rtl w:val="true"/>
          <w:lang w:bidi="fa-IR"/>
        </w:rPr>
        <w:t>با این حال، نهضت احیای اندیشه اسلامی با توجه به فرهنگ دینی، نصوص قرآنی و سیره معصومین علیهم‌السلام هنوز این قابلیت را دارد که با تکیه بر اندیشه‌های قرآنی،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بشریت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ادیان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تاکید بر ملت‌ها،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آیه‌های قرآن بسیار از آن یاد شده،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توانایی است که امام راحل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اخوت ایمانی که خدای تبارک و تعالی امر به اخوت کرده است و عقد اخوت بین مؤمنین انداخته است، انحصار به مؤمنین ایران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به مؤمنین یک کشور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 حیثیتی جز برادری باهم ندارند و مکلفند که مثل برادر با هم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سیاسی است که اگر شما ملت‌های مسلم که تقریبا یک میلیارد جمعیت هستید، اینها با هم برادر باشند و به برادری، با هم رفتار کنند، هیچ آسیبی بر اینها واقع نمی‌شود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این زمینه، مقام معظم رهبری نیز تأکید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باید آگاه باشند و بمانند، فریب دشمن و تبلیغات ترفندآمیز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اجازه نداد که بهانه‌های فرقه‌ای و مذهبی و طایفه‌ای، بهانه‌های اختلاف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کارها بشود که البته نیز خواهد شد، اسلام پرچم نجات بشر را در بخش عظیمی از جهان خواهد گسترانید</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262" w:name="__RefHeading___Toc1890377_2035185390"/>
      <w:bookmarkStart w:id="263" w:name="_Toc105"/>
      <w:bookmarkEnd w:id="262"/>
      <w:r>
        <w:rPr>
          <w:rtl w:val="true"/>
        </w:rPr>
        <w:t>ج</w:t>
      </w:r>
      <w:r>
        <w:rPr>
          <w:rtl w:val="true"/>
        </w:rPr>
        <w:t xml:space="preserve">) </w:t>
      </w:r>
      <w:r>
        <w:rPr>
          <w:rtl w:val="true"/>
        </w:rPr>
        <w:t>احیای اجتهاد و نقش زمان و مکان در آن</w:t>
      </w:r>
      <w:bookmarkEnd w:id="26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ویژگی‌های احیاگری که بسیاری از اندیشمندان اسلامی آن را پذیرفته‌اند و بر آن تأکید ویژه می‌ورزند،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گره گشایی از </w:t>
      </w:r>
    </w:p>
    <w:p>
      <w:pPr>
        <w:pStyle w:val="BookText"/>
        <w:rPr/>
      </w:pPr>
      <w:r>
        <w:rPr>
          <w:rFonts w:ascii="IRNazanin" w:hAnsi="IRNazanin" w:eastAsia="IRNazanin"/>
          <w:color w:val="111111"/>
          <w:sz w:val="28"/>
          <w:sz w:val="28"/>
          <w:szCs w:val="28"/>
          <w:rtl w:val="true"/>
          <w:lang w:bidi="fa-IR"/>
        </w:rPr>
        <w:t>مشکلات جامعه اسلامی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اقبال لاهوری جنبش و تحرک از ویژگی‌های اسلام است که در اصل اجتهاد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حرکت در بنای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تبلور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می‌توان پرسید که چرا اندیشه اسلامی با این همه دستاوردها در تاریخ، دچار رکود، نادانی و پندار بافی شد و مسلمانان در همه زمینه‌ها از اروپاییان عقب افتادند؟ به عقیده اقبال علت این امر، متروک شدن اصل اجتهاد در میان اهل سنت بوده است و دلایل متروک شدن اجتهاد، یکی افراط و تندروی مدافعان سازش عقل و دین بود و دوم، گرایش مردان آزاده و فرزانه به درویشی، گوشه‌نشینی و کنارکشیدن از فعالیت اجتماعی که میدان را به روی تاریک‌اندیشان چاکر زور و زربازگذاشت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علّت کنار گذاردن اجتهاد، نتایج ناشی از سقوط خلافت عباسی به‌دست مغول و ناتوانی و زبونی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رهبران اهل سنت بر آن شدند تا به‌نام حفظ یگانگی مسلمانان، از هر گونه نوآوری فقهی که علمای صدر اسلام بنیاد کرده بودند، جلوگیری کنند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نکته از ویژگی‌های اجتهاد در فرهنگ اهل سنت است و این تفسیر و تحلیل، بی‌شک درباره شیعه، صادق نیست؛ زیرا شیعه، جز گروهی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 از اجتهاد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اخباری‌ها درباره اجتهاد نیز گوناگون است؛ زیرا برخی از آنها به‌حرمت اصل اجتهاد معتقدند و می‌گویند، هر فردی مکلّف است که به نصوص اخبار ائمه علیهم‌السلام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w:t>
      </w:r>
    </w:p>
    <w:p>
      <w:pPr>
        <w:pStyle w:val="BookText"/>
        <w:rPr/>
      </w:pPr>
      <w:r>
        <w:rPr>
          <w:rFonts w:ascii="IRNazanin" w:hAnsi="IRNazanin" w:eastAsia="IRNazanin"/>
          <w:color w:val="111111"/>
          <w:sz w:val="28"/>
          <w:sz w:val="28"/>
          <w:szCs w:val="28"/>
          <w:rtl w:val="true"/>
          <w:lang w:bidi="fa-IR"/>
        </w:rPr>
        <w:t xml:space="preserve">نظریه‌های این گروه، دیدگاه </w:t>
      </w:r>
      <w:r>
        <w:rPr>
          <w:rFonts w:ascii="IRNazanin" w:hAnsi="IRNazanin" w:eastAsia="IRNazanin"/>
          <w:i/>
          <w:i/>
          <w:iCs/>
          <w:color w:val="111111"/>
          <w:sz w:val="28"/>
          <w:sz w:val="28"/>
          <w:szCs w:val="28"/>
          <w:rtl w:val="true"/>
          <w:lang w:bidi="fa-IR"/>
        </w:rPr>
        <w:t>محمد امین استرآبادی،</w:t>
      </w:r>
      <w:r>
        <w:rPr>
          <w:rFonts w:ascii="IRNazanin" w:hAnsi="IRNazanin" w:eastAsia="IRNazanin"/>
          <w:color w:val="111111"/>
          <w:sz w:val="28"/>
          <w:sz w:val="28"/>
          <w:szCs w:val="28"/>
          <w:rtl w:val="true"/>
          <w:lang w:bidi="fa-IR"/>
        </w:rPr>
        <w:t xml:space="preserve"> صاحب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الفوایدالمدنیه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را که در حکم و فتوی خطا بکند، گناهکار و ضامن می‌شمرد و گناه عمل کننده به فتوا را نیز بر عهده مجتهد می‌داند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دسته دوم از اخباریون کسانی اند که اصل اجتهاد را حرام نمی‌دانند، ولی دایره آن‌را محدود به کتاب و سنت می‌دانند و می‌گویند که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است و با اجتهاد از طریق ظواهر آنها، می‌توان حکم را به دست آورد؛ در حالی که به وسیله اجماع، عقل و دیگر اصول عقلیه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قطع به حکم شرعی را لازم نمی‌دانند، بلکه معتقدند ظن به حکم شرع هم کافی است، ولی ظن از راه کتاب و سنت به‌دست می‌آید نه از طریق اجماع، عقل و دیگر اصول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حدائق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کتاب </w:t>
      </w:r>
      <w:r>
        <w:rPr>
          <w:rFonts w:ascii="IRNazanin" w:hAnsi="IRNazanin" w:eastAsia="IRNazanin"/>
          <w:i/>
          <w:i/>
          <w:iCs/>
          <w:color w:val="111111"/>
          <w:sz w:val="28"/>
          <w:sz w:val="28"/>
          <w:szCs w:val="28"/>
          <w:rtl w:val="true"/>
          <w:lang w:bidi="fa-IR"/>
        </w:rPr>
        <w:t>الدرالنجفیه،</w:t>
      </w:r>
      <w:r>
        <w:rPr>
          <w:rFonts w:ascii="IRNazanin" w:hAnsi="IRNazanin" w:eastAsia="IRNazanin"/>
          <w:color w:val="111111"/>
          <w:sz w:val="28"/>
          <w:sz w:val="28"/>
          <w:szCs w:val="28"/>
          <w:rtl w:val="true"/>
          <w:lang w:bidi="fa-IR"/>
        </w:rPr>
        <w:t xml:space="preserve"> از این دیدگاه دفاع می‌کند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پس از صفویه، برای دفاع از اجتهاد، مبارزه با اخباری‌گری و شکست دادن آنها، تلاش‌هایی انجام شد؛ به ویژه از سوی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باقر بن محمد اکمل بهبهانی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آن را می‌توان گفتمان اصلی حوزه‌های شیعی، اجتهاد و استنباط و فقه و فقاهت دانست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با این توضیحات، اجتهاد به عنوان یکی از ویژگی‌های احیای فکر دینی  در شیعه، چه معنایی می‌تواند داشته باشد؟ آیا این بدان معناست که اجتهاد در شیعه به رکود گراییده و به یک نوع اجتهاد </w:t>
      </w:r>
    </w:p>
    <w:p>
      <w:pPr>
        <w:pStyle w:val="BookText"/>
        <w:rPr/>
      </w:pPr>
      <w:r>
        <w:rPr>
          <w:rFonts w:ascii="IRNazanin" w:hAnsi="IRNazanin" w:eastAsia="IRNazanin"/>
          <w:color w:val="111111"/>
          <w:sz w:val="28"/>
          <w:sz w:val="28"/>
          <w:szCs w:val="28"/>
          <w:rtl w:val="true"/>
          <w:lang w:bidi="fa-IR"/>
        </w:rPr>
        <w:t>دیگر نیاز دارد تا احیا شود؟ این بحث با توجه به اهمیت آن، به تأمل جدّی‌تر و بیشتری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نخست پیروزی انقلاب در ایران، میان عالمان حوزه‌های شیعه، بحث مهمی وجود داشت و طرفداران این مباحث نیز از دو دیدگاه گوناگون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مدافعان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برخی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اجتهادی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اشکال گروه دوم نسبت به گروه نخست آن بود که فقه و اجتهاد شما جامد و راکد است و نیاز به بازنگری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چالش میان این دو گروه، </w:t>
      </w:r>
      <w:r>
        <w:rPr>
          <w:rFonts w:ascii="IRNazanin" w:hAnsi="IRNazanin" w:eastAsia="IRNazanin"/>
          <w:i/>
          <w:i/>
          <w:iCs/>
          <w:color w:val="111111"/>
          <w:sz w:val="28"/>
          <w:sz w:val="28"/>
          <w:szCs w:val="28"/>
          <w:rtl w:val="true"/>
          <w:lang w:bidi="fa-IR"/>
        </w:rPr>
        <w:t>امام خمینی</w:t>
      </w:r>
      <w:r>
        <w:rPr>
          <w:rFonts w:ascii="IRNazanin" w:hAnsi="IRNazanin" w:eastAsia="IRNazanin"/>
          <w:color w:val="111111"/>
          <w:sz w:val="28"/>
          <w:sz w:val="28"/>
          <w:szCs w:val="28"/>
          <w:rtl w:val="true"/>
          <w:lang w:bidi="fa-IR"/>
        </w:rPr>
        <w:t xml:space="preserve"> دیدگاه سومی را به شرح زیر مطرح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روش تحصیل و تحقیق در حوزه‌ها، اینجانب معتقد به فقه سنتی و اجتهاد جواهری هستم و تخلف از آن را جایز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به همان سبک صحیح است، ولی این بدان معنا نیست که فقه اسلام پویا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دو عنصر تعیین کننده در اجتهادند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در قدیم دارای حکمی بوده است، به ظاهر همان مسئله در روابط حاکم بر سیاست و اجتماع و اقتصاد یک نظام ممکن است حکم جدیدی پیدا کند؛ بدان معنا که با شناخت دقیق روابط اقتصادی و اجتماعی و سیاسی، همان موضوع اول که از نظر ظاهر با قدیم فرقی نکرده است، واقعا موضوع جدیدی شده است که قهرا حکم جدیدی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نظر مجتهد واقعی فلسفه عملی تمامی فقه در تمامی زوایای زندگی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تئوری واقعی و کامل اداره انسان و اجتماع از گهواره تا 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تحقق فقه عملی اسلام برآییم والاّ مادامی که فقه در کتاب‌ها و سینه علما مستور بماند، ضرری متوجه جهان‌خواران نیست و روحانیت تا در همه مسائل و مشکلات حضور فعال نداشته باشد، نمی‌تواند درک کند که اجتهاد مصطلح برای اداره جامعه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 و روحانیت باید نبض تفکر و نیاز آینده جامعه را همیشه </w:t>
      </w:r>
    </w:p>
    <w:p>
      <w:pPr>
        <w:pStyle w:val="BookText"/>
        <w:rPr/>
      </w:pPr>
      <w:r>
        <w:rPr>
          <w:rFonts w:ascii="IRNazanin" w:hAnsi="IRNazanin" w:eastAsia="IRNazanin"/>
          <w:color w:val="111111"/>
          <w:sz w:val="28"/>
          <w:sz w:val="28"/>
          <w:szCs w:val="28"/>
          <w:rtl w:val="true"/>
          <w:lang w:bidi="fa-IR"/>
        </w:rPr>
        <w:t>در دست خود داشته باشند و همواره چند قدم جلوتر از حوادث، مهیای عکس‌العمل مناسب باشند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مخاطبان امام خمینی، خواهان انسداد اجتهاد نبودند، بلکه خود از مجتهدان و موافقان امام خمینی بودند و حتی برخی از آنان از اعضای دفتر استفتای ایشان بودند، ولی امام خمینی معتقد بود که فقه مصطلح و اجتهاد موجود، پاسخگوی ابعاد سیاسی ـ اجتماعی جامعه و حکومت دینی نیست و به بازنگری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نامه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 برادری جناح‌های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 مسئله فقهی قابل بررسی را استخراج کردند و با لازم دانستن تلاش فقیهان در این موارد، اختلاف نظر آنها را نیز طبیعی و روا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رحمه‌الله در ادامه با اشاره به اهمیت بصیرت فقیه و مجتهد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جاست که اجتهاد مصطلح در حوزه‌ها کافی نمی‌باشد، بلکه یک فرد اگر اعلم به علوم معهود حوزه‌ها باشد، ولی نتواند مصلحت جامعه را تشخیص دهد و یا نتواند افراد صالح و مفید را از افراد ناصالح تشخیص دهد و به طور کلی در زمینه اجتماعی فاقد بینش صحیح و قدرت تصمیم‌گیری باشد، این فرد در مسائل اجتماعی و حکومتی مجتهد نیست و نمی‌تواند زمام جامعه را به دست گیرد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مباحث امام خمینی در باب اجتهاد و فقه شیعه، دارای پیام‌های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اجتهاد، اصل بسیار کلیدی و مهم است؛ دوم آنکه اجتهاد، با ساختار کنونی آن ناقص است و به بازنگری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 xml:space="preserve">رحلت امام خمینی این جمله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مکان دو عنصر، تعیین کننده در اجتهادند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کنگره سه روزه‌ای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مبانی فقهی حضرت امام خمینی و نقش زمان و مکان در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و بررسی مفصّل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مجمع که بسیاری از اندیشمندان تلاش می‌کردند برداشت امام خمینی در اجتهاد و نقش زمان و مکان را تفسیر کنند، گاه دیدگاه‌های نه تنها گوناگون، بلکه متعارض از موضوع نیز وجود داشت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آن کنگره نتایجی مهم در پی داشت، از جمله آنکه نظریه امام خمینی، بدیع، عمیق و قابل توجه است و به جهت تازگی آن، جای برداشت‌های گوناگون دارد و همچنین بستر مناسبی برای بازنگری در سبک و محتوای اجتهاد متداول حوزوی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طرح تأثیر دو عنصر زمان و مکان در اجتهاد از سوی امام خمینی می‌تواند پایه و مبنای یک تحول بنیادین و احیایی جدی در دین اسلام باشد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نکته‌های مهم دیدگاه احیاگرانه امام خمینی درباره اجتهاد این است که هرچند این اصل با عقلانیت همراه است و همچنین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 کار دارد، با این حال امام </w:t>
      </w:r>
    </w:p>
    <w:p>
      <w:pPr>
        <w:pStyle w:val="BookText"/>
        <w:rPr/>
      </w:pPr>
      <w:r>
        <w:rPr>
          <w:rFonts w:ascii="IRNazanin" w:hAnsi="IRNazanin" w:eastAsia="IRNazanin"/>
          <w:color w:val="111111"/>
          <w:sz w:val="28"/>
          <w:sz w:val="28"/>
          <w:szCs w:val="28"/>
          <w:rtl w:val="true"/>
          <w:lang w:bidi="fa-IR"/>
        </w:rPr>
        <w:t xml:space="preserve">خمینی، حیطه جدیدی را برای مجتهد، فقیه، اجتهاد و استنباط گشودند و به این ترتیب، راه استفاده از علوم و تجارب بشری در علوم دینی هموار شد؛ زیرا برای تشخیص مصلحت جامعه، تمییز دادن افراد صالح و مفید از افراد ناصالح و به‌دست آوردن بینش صحیح در تصمیم‌گیری‌ها و آشنایی با علوم که چنین توانایی‌هایی را ایجاد می‌کند، ضروری و لازم است؛ زیرا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 به چنین توانایی‌هایی دست یافت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آنکه از سویی امام خمینی فقه را با سیاست و حکومت پیوند زد، تا جایی که حکومت را فلسفه عملی تمامی فقه دانست و از سوی دیگر به لوازم چنین پیوندی نیز پای‌بند مانده و باب اجتهاد را بازگذارد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نه اجتهاد به معنای مصطلح، بلکه اجتهاد متکّی به علوم حوزوی و مبتنی بر عقل و تجارب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بود که اجتهاد سیاسی را با مصلحت سنجی در ابعاد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نظام، مصلحت عمومی، مصلحت پابرهنگان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زدند و به اصل اجتهاد در فرهنگ شیعی حیات تازه بخشیدند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به عنوان سخن پایانی این فصل باید گفت احیاگری امام خمینی که هر سه ویژگی احیای فکر دینی در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خویشتن، تأسیس حکومت دینی و ستیز با استعمار، احیای اجتهاد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قرن حاضر دارد با موضوع‌های بسیار گوناگونی قابل بررسی است و این مصادیق، مورد توجه اندیشمندان بسیاری نیز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از آن عبارت است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احیاگیری و مبارزه با طاغوت و مبارزات سیاسی و اجتماعی؛</w:t>
      </w:r>
    </w:p>
    <w:p>
      <w:pPr>
        <w:pStyle w:val="BookText"/>
        <w:rPr/>
      </w:pPr>
      <w:r>
        <w:rPr>
          <w:rFonts w:ascii="IRNazanin" w:hAnsi="IRNazanin" w:eastAsia="IRNazanin"/>
          <w:color w:val="111111"/>
          <w:sz w:val="28"/>
          <w:sz w:val="28"/>
          <w:szCs w:val="28"/>
          <w:rtl w:val="true"/>
          <w:lang w:bidi="fa-IR"/>
        </w:rPr>
        <w:t>امام خمینی و احیای خاستگاه الهی دولت؛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و احیای مساجد و مراسم عبادی؛</w:t>
      </w:r>
    </w:p>
    <w:p>
      <w:pPr>
        <w:pStyle w:val="BookText"/>
        <w:rPr/>
      </w:pPr>
      <w:r>
        <w:rPr>
          <w:rFonts w:ascii="IRNazanin" w:hAnsi="IRNazanin" w:eastAsia="IRNazanin"/>
          <w:color w:val="111111"/>
          <w:sz w:val="28"/>
          <w:sz w:val="28"/>
          <w:szCs w:val="28"/>
          <w:rtl w:val="true"/>
          <w:lang w:bidi="fa-IR"/>
        </w:rPr>
        <w:t>امام خمینی و احیای آزادی‌های مشروع؛</w:t>
      </w:r>
    </w:p>
    <w:p>
      <w:pPr>
        <w:pStyle w:val="BookText"/>
        <w:rPr/>
      </w:pPr>
      <w:r>
        <w:rPr>
          <w:rFonts w:ascii="IRNazanin" w:hAnsi="IRNazanin" w:eastAsia="IRNazanin"/>
          <w:color w:val="111111"/>
          <w:sz w:val="28"/>
          <w:sz w:val="28"/>
          <w:szCs w:val="28"/>
          <w:rtl w:val="true"/>
          <w:lang w:bidi="fa-IR"/>
        </w:rPr>
        <w:t>نقش امام در احیای پیوند دین و سیاست؛</w:t>
      </w:r>
    </w:p>
    <w:p>
      <w:pPr>
        <w:pStyle w:val="BookText"/>
        <w:rPr/>
      </w:pPr>
      <w:r>
        <w:rPr>
          <w:rFonts w:ascii="IRNazanin" w:hAnsi="IRNazanin" w:eastAsia="IRNazanin"/>
          <w:color w:val="111111"/>
          <w:sz w:val="28"/>
          <w:sz w:val="28"/>
          <w:szCs w:val="28"/>
          <w:rtl w:val="true"/>
          <w:lang w:bidi="fa-IR"/>
        </w:rPr>
        <w:t>احیای هویت اسلامی در نهضت امام خمینی؛</w:t>
      </w:r>
    </w:p>
    <w:p>
      <w:pPr>
        <w:pStyle w:val="BookText"/>
        <w:rPr/>
      </w:pPr>
      <w:r>
        <w:rPr>
          <w:rFonts w:ascii="IRNazanin" w:hAnsi="IRNazanin" w:eastAsia="IRNazanin"/>
          <w:color w:val="111111"/>
          <w:sz w:val="28"/>
          <w:sz w:val="28"/>
          <w:szCs w:val="28"/>
          <w:rtl w:val="true"/>
          <w:lang w:bidi="fa-IR"/>
        </w:rPr>
        <w:t>امام خمینی و احیای اندیشه جامعیت دین؛</w:t>
      </w:r>
    </w:p>
    <w:p>
      <w:pPr>
        <w:pStyle w:val="BookText"/>
        <w:rPr/>
      </w:pPr>
      <w:r>
        <w:rPr>
          <w:rFonts w:ascii="IRNazanin" w:hAnsi="IRNazanin" w:eastAsia="IRNazanin"/>
          <w:color w:val="111111"/>
          <w:sz w:val="28"/>
          <w:sz w:val="28"/>
          <w:szCs w:val="28"/>
          <w:rtl w:val="true"/>
          <w:lang w:bidi="fa-IR"/>
        </w:rPr>
        <w:t>امام خمینی و احیای شخصیت زن مسلمان در اسلام؛</w:t>
      </w:r>
    </w:p>
    <w:p>
      <w:pPr>
        <w:pStyle w:val="BookText"/>
        <w:rPr/>
      </w:pPr>
      <w:r>
        <w:rPr>
          <w:rFonts w:ascii="IRNazanin" w:hAnsi="IRNazanin" w:eastAsia="IRNazanin"/>
          <w:color w:val="111111"/>
          <w:sz w:val="28"/>
          <w:sz w:val="28"/>
          <w:szCs w:val="28"/>
          <w:rtl w:val="true"/>
          <w:lang w:bidi="fa-IR"/>
        </w:rPr>
        <w:t>امام خمینی و احیای اندیشه انتظار؛</w:t>
      </w:r>
    </w:p>
    <w:p>
      <w:pPr>
        <w:pStyle w:val="BookText"/>
        <w:rPr/>
      </w:pPr>
      <w:r>
        <w:rPr>
          <w:rFonts w:ascii="IRNazanin" w:hAnsi="IRNazanin" w:eastAsia="IRNazanin"/>
          <w:color w:val="111111"/>
          <w:sz w:val="28"/>
          <w:sz w:val="28"/>
          <w:szCs w:val="28"/>
          <w:rtl w:val="true"/>
          <w:lang w:bidi="fa-IR"/>
        </w:rPr>
        <w:t>امام خمینی احیاگر اسلام ناب محمدی؛</w:t>
      </w:r>
    </w:p>
    <w:p>
      <w:pPr>
        <w:pStyle w:val="BookText"/>
        <w:rPr/>
      </w:pPr>
      <w:r>
        <w:rPr>
          <w:rFonts w:ascii="IRNazanin" w:hAnsi="IRNazanin" w:eastAsia="IRNazanin"/>
          <w:color w:val="111111"/>
          <w:sz w:val="28"/>
          <w:sz w:val="28"/>
          <w:szCs w:val="28"/>
          <w:rtl w:val="true"/>
          <w:lang w:bidi="fa-IR"/>
        </w:rPr>
        <w:t>امام خمینی و احیای تفکر فقرستیزی و عدالت‌خواهی اسلامی و</w:t>
      </w:r>
      <w:r>
        <w:rPr>
          <w:rFonts w:eastAsia="IRNazanin" w:cs="IRNazanin"/>
          <w:color w:val="111111"/>
          <w:sz w:val="28"/>
          <w:szCs w:val="28"/>
          <w:rtl w:val="true"/>
          <w:lang w:bidi="fa-IR"/>
        </w:rPr>
        <w:t>... .</w:t>
      </w:r>
      <w:r>
        <w:rPr>
          <w:rStyle w:val="FootnoteAnchor"/>
          <w:rtl w:val="true"/>
        </w:rPr>
        <w:footnoteReference w:id="14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احیاگری امام خمینی از جهت روش و متدلوژیک دارای یک امتیاز ویژه است که این متفکر شیعی را از بیشتر احیاگران گذشته، متمایز می‌کند و آن ویژگی را می‌توان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احیاگری امام بر مبنای نظریه وحدت از درون تضادها</w:t>
      </w:r>
      <w:r>
        <w:rPr>
          <w:rFonts w:eastAsia="IRNazanin" w:cs="IRNazanin"/>
          <w:i/>
          <w:iCs/>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دانست، به این معنا که هنر امام خمینی آن بود که میان امور به ظاهر متضاد، وحدت و آشتی برقرار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در فقه، عده‌ای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بودند، نظریه فقهی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سنتی پویا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کارها، عده‌ای به عمل‌گرایی و کسانی به آرمان‌گرایی تمایل دارند، امام خمینی </w:t>
      </w:r>
    </w:p>
    <w:p>
      <w:pPr>
        <w:pStyle w:val="BookText"/>
        <w:rPr/>
      </w:pPr>
      <w:r>
        <w:rPr>
          <w:rFonts w:ascii="IRNazanin" w:hAnsi="IRNazanin" w:eastAsia="IRNazanin"/>
          <w:color w:val="111111"/>
          <w:sz w:val="28"/>
          <w:sz w:val="28"/>
          <w:szCs w:val="28"/>
          <w:rtl w:val="true"/>
          <w:lang w:bidi="fa-IR"/>
        </w:rPr>
        <w:t>آرمان‌گرایی عمل‌گراست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میان گرایش‌های دینی، عده‌ای به عرفان تمایل داشته و به اصطلاح، دغدغه شان محتوا و باطن دین است و عده‌ای به فقه صرف و به ظواهر اخبار توجه داشتند،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جهان اسلام، عده‌ای برای حفظ وحدت با اهل سنت، پیشنهاد دست کشیدن از مواضع اصولی تشیع را داشتند و عده‌ای به بهانه دفاع از امامت، به اختلافات دامن می‌زدند، امام خمینی در عین دفاع از ولایت منادی وحدت شیعه و سنی بود و</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4" w:name="pg4769_36543"/>
    </w:p>
    <w:p>
      <w:pPr>
        <w:pStyle w:val="Heading2"/>
        <w:numPr>
          <w:ilvl w:val="1"/>
          <w:numId w:val="1"/>
        </w:numPr>
        <w:rPr/>
      </w:pPr>
      <w:bookmarkStart w:id="265" w:name="__RefHeading___Toc1890379_2035185390"/>
      <w:bookmarkStart w:id="266" w:name="_Toc106"/>
      <w:bookmarkEnd w:id="264"/>
      <w:bookmarkEnd w:id="265"/>
      <w:r>
        <w:rPr>
          <w:rtl w:val="true"/>
        </w:rPr>
        <w:t>بخش هشتم</w:t>
      </w:r>
      <w:r>
        <w:rPr>
          <w:rtl w:val="true"/>
        </w:rPr>
        <w:t>:</w:t>
      </w:r>
      <w:r>
        <w:rPr>
          <w:rtl w:val="true"/>
        </w:rPr>
        <w:t>همراه با برنامه‌سازان</w:t>
      </w:r>
      <w:bookmarkEnd w:id="266"/>
    </w:p>
    <w:p>
      <w:pPr>
        <w:pStyle w:val="Heading3"/>
        <w:numPr>
          <w:ilvl w:val="2"/>
          <w:numId w:val="1"/>
        </w:numPr>
        <w:rPr/>
      </w:pPr>
      <w:bookmarkStart w:id="267" w:name="__RefHeading___Toc1890381_2035185390"/>
      <w:bookmarkStart w:id="268" w:name="_Toc107"/>
      <w:bookmarkEnd w:id="267"/>
      <w:r>
        <w:rPr>
          <w:rtl w:val="true"/>
        </w:rPr>
        <w:t>اشاره</w:t>
      </w:r>
      <w:bookmarkEnd w:id="26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ارتباط میان رسانه‌های جمعی و دولت و دین، سخن بسیار می‌توان گفت، ولی برآنیم که به اختصار به بررسی موضوع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ascii="IRNazanin" w:hAnsi="IRNazanin" w:eastAsia="IRNazanin"/>
          <w:i/>
          <w:i/>
          <w:iCs/>
          <w:color w:val="111111"/>
          <w:sz w:val="28"/>
          <w:sz w:val="28"/>
          <w:szCs w:val="28"/>
          <w:rtl w:val="true"/>
          <w:lang w:bidi="fa-IR"/>
        </w:rPr>
        <w:t>موریس دورژه</w:t>
      </w:r>
      <w:r>
        <w:rPr>
          <w:rFonts w:ascii="IRNazanin" w:hAnsi="IRNazanin" w:eastAsia="IRNazanin"/>
          <w:color w:val="111111"/>
          <w:sz w:val="28"/>
          <w:sz w:val="28"/>
          <w:szCs w:val="28"/>
          <w:rtl w:val="true"/>
          <w:lang w:bidi="fa-IR"/>
        </w:rPr>
        <w:t xml:space="preserve">،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مبارزه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سلاح‌های 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هدف سیاست، از میان برداشتن خشونت و جای‌گزین کردن اشکال مبارزه ملایم‌تر به جای برخوردهای خونبار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یکی از سلاح‌های این چالش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که در برخی نظام‌ها در انحصار دولت اند و در برخی نظام‌های مردمی‌تر به طور کامل در اختیار دولت نیست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با توجه به آنچه گفته شد، در بررسی تعامل دین و دولت، به یقین باید به رسانه‌ها و نقش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جمهوری اسلامی ایران که نظام مطلوب،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گفته می‌شود که رادیو و تلویزیون میان مردم و حکومت تماس زنده </w:t>
      </w:r>
    </w:p>
    <w:p>
      <w:pPr>
        <w:pStyle w:val="BookText"/>
        <w:rPr/>
      </w:pPr>
      <w:r>
        <w:rPr>
          <w:rFonts w:ascii="IRNazanin" w:hAnsi="IRNazanin" w:eastAsia="IRNazanin"/>
          <w:color w:val="111111"/>
          <w:sz w:val="28"/>
          <w:sz w:val="28"/>
          <w:szCs w:val="28"/>
          <w:rtl w:val="true"/>
          <w:lang w:bidi="fa-IR"/>
        </w:rPr>
        <w:t>برقرار می‌کنند و رادیو آن تماس مستقیم میان رهبران سیاسی و پیروان را که از ویژگی دموکراسی آتن بود، دوباره برقرار کرد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سیاست، علم قدرت است و به گفته </w:t>
      </w:r>
      <w:r>
        <w:rPr>
          <w:rFonts w:ascii="IRNazanin" w:hAnsi="IRNazanin" w:eastAsia="IRNazanin"/>
          <w:i/>
          <w:i/>
          <w:iCs/>
          <w:color w:val="111111"/>
          <w:sz w:val="28"/>
          <w:sz w:val="28"/>
          <w:szCs w:val="28"/>
          <w:rtl w:val="true"/>
          <w:lang w:bidi="fa-IR"/>
        </w:rPr>
        <w:t>تافلر</w:t>
      </w:r>
      <w:r>
        <w:rPr>
          <w:rFonts w:ascii="IRNazanin" w:hAnsi="IRNazanin" w:eastAsia="IRNazanin"/>
          <w:color w:val="111111"/>
          <w:sz w:val="28"/>
          <w:sz w:val="28"/>
          <w:szCs w:val="28"/>
          <w:rtl w:val="true"/>
          <w:lang w:bidi="fa-IR"/>
        </w:rPr>
        <w:t xml:space="preserve"> جوهره و ماهیت قدرت نیز در حال تغییر است و به جای ثروت و خشونت، در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ساز می‌باشد و داده‌ها و اطلاعات نقش آفرینند، بیشتر به اهمیت بحث رسانه‌ها و تلازم آنها با سیاست و مباحث سیاسی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می‌دانیم از رسانه‌های خبری و اطلاعاتی می‌توان سوء استفاده کرد و به گونه‌ای ناصواب، برای فریب مردم از آن بهره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 شیوه عمل توتالیتری دولت هیتلر و تبلیغات سیاسی خاص وزیر تبلیغات او</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در نتیجه، در تعامل سیاست با دین، بحث از رسانه‌ها حساس‌تر و ظریف‌تر می‌گردد؛ زیرا برپایی و ترویج عدالت، حکمت، علم، اخلاق و دانش به شکل درست و مطلوب آن از اهداف دین است و اینجاست که نقش رسانه‌ها در نظام‌های مبتنی بر دین، پیچیده‌تر و حساس‌تر شده و به تأمل جدی‌تر نیاز دارد؛ زیرا نمی‌توان از هرگونه راهکار و شیوه تبلیغی برای رسیدن به مقصود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به شیوه‌های پیچیده تبلیغاتی دشمنان نظام اسلامی نیز می‌توان اشاره کرد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شبیخون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فرهنگ و دین و دولت این مردم را هدف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رسالت رسانه‌های جمعی به ویژه صدا و سیما در پاسخگویی به این هجمه‌ها حسّاس و گسترده‌تر شده  و اهمیّت تأمل </w:t>
      </w:r>
      <w:bookmarkStart w:id="269" w:name="pg4769_36545"/>
    </w:p>
    <w:p>
      <w:pPr>
        <w:pStyle w:val="BookText"/>
        <w:rPr/>
      </w:pPr>
      <w:bookmarkEnd w:id="269"/>
      <w:r>
        <w:rPr>
          <w:rFonts w:ascii="IRNazanin" w:hAnsi="IRNazanin" w:eastAsia="IRNazanin"/>
          <w:color w:val="111111"/>
          <w:sz w:val="28"/>
          <w:sz w:val="28"/>
          <w:szCs w:val="28"/>
          <w:rtl w:val="true"/>
          <w:lang w:bidi="fa-IR"/>
        </w:rPr>
        <w:t>نظری در موضوع نیز بیشتر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نکته‌های مقدماتی بالا، اکنون از زوایای متعدد، راهکارهای آسان و عملی رسانه‌ها در نظام دینی به طور گذرا بررسی می‌شود</w:t>
      </w:r>
      <w:r>
        <w:rPr>
          <w:rFonts w:eastAsia="IRNazanin" w:cs="IRNazanin"/>
          <w:color w:val="111111"/>
          <w:sz w:val="28"/>
          <w:szCs w:val="28"/>
          <w:rtl w:val="true"/>
          <w:lang w:bidi="fa-IR"/>
        </w:rPr>
        <w:t>:</w:t>
      </w:r>
    </w:p>
    <w:p>
      <w:pPr>
        <w:pStyle w:val="Heading3"/>
        <w:numPr>
          <w:ilvl w:val="2"/>
          <w:numId w:val="1"/>
        </w:numPr>
        <w:rPr/>
      </w:pPr>
      <w:bookmarkStart w:id="270" w:name="__RefHeading___Toc1890383_2035185390"/>
      <w:bookmarkStart w:id="271" w:name="_Toc108"/>
      <w:bookmarkEnd w:id="270"/>
      <w:r>
        <w:rPr>
          <w:rtl w:val="true"/>
        </w:rPr>
        <w:t>الف</w:t>
      </w:r>
      <w:r>
        <w:rPr>
          <w:rtl w:val="true"/>
        </w:rPr>
        <w:t xml:space="preserve">) </w:t>
      </w:r>
      <w:r>
        <w:rPr>
          <w:rtl w:val="true"/>
        </w:rPr>
        <w:t>پیشنهادهای کلی</w:t>
      </w:r>
      <w:bookmarkEnd w:id="271"/>
    </w:p>
    <w:p>
      <w:pPr>
        <w:pStyle w:val="BookText"/>
        <w:rPr/>
      </w:pPr>
      <w:r>
        <w:rPr>
          <w:rFonts w:ascii="IRNazanin" w:hAnsi="IRNazanin" w:eastAsia="IRNazanin"/>
          <w:color w:val="111111"/>
          <w:sz w:val="28"/>
          <w:sz w:val="28"/>
          <w:szCs w:val="28"/>
          <w:rtl w:val="true"/>
          <w:lang w:bidi="fa-IR"/>
        </w:rPr>
        <w:t>برای رسیدن به راهکارهای مناسب رسانه، همچون انعکاس مسائل مربوط به نظام به کمک وسایل ارتباط جمعی، به ویژه رادیو و تلویزیون، می‌توان از ابعاد گوناگونی به بررسی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بازیگران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مجموعه عرصه داران سیاست را بتوان در سه گروه دسته‌بندی کرد، تاکتیک‌های رسانه‌ای هرگروه نیز به صورت مشخص، قابل بحث‌اند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گروه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سیاست مداران و دولتمردان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به طور مستقیم در مجاری سیاسی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تشکل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گروه‌هایی هستند که یا مستقیم و شفاف به‌دنبال کسب قدرتند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و تشکل‌های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غیرمستقیم بر جریان کسب، حفظ و توزیع قدرت موثرند؛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دارای نفوذ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آحاد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به صورت انفرادی می‌توانند در جریان‌های سیاسی، قدرت و حکومت مؤثر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با برخی از راهکارهای رسانه‌ای مربوط به هر سه دسته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ـ وظایف رسانه‌ها در رابطه با دولت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 در خدمت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منظور، فعالیت‌هایی است که صدا و سیما در خبر رسانی از تلاش‌های دولت و حکومت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رسانه‌های خبری به شیوه‌های زیر نیز می‌توانند یاری دهنده حکومت اسلامی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بررسی بنیادهای حکومت دینی در قالب میزگردهای علمی</w:t>
      </w:r>
    </w:p>
    <w:p>
      <w:pPr>
        <w:pStyle w:val="BookText"/>
        <w:rPr/>
      </w:pPr>
      <w:r>
        <w:rPr>
          <w:rFonts w:ascii="IRNazanin" w:hAnsi="IRNazanin" w:eastAsia="IRNazanin"/>
          <w:color w:val="111111"/>
          <w:sz w:val="28"/>
          <w:sz w:val="28"/>
          <w:szCs w:val="28"/>
          <w:rtl w:val="true"/>
          <w:lang w:bidi="fa-IR"/>
        </w:rPr>
        <w:t xml:space="preserve">شایسته است این میزگردها برای جذابیت بیشتر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شود تا اندیشمندان به طور جدّی درباره موضوعات به بحث و بررسی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 قابل بحث می‌توان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مردم‌سالاری دینی، قدرت و مشروعیت از نگاه دینی، سیاست در نصوص دینی و سیره معصومین علیهم‌السلام، مبانی دینی احزاب و جریان‌های سیاسی، تفکیک قوا از منظر دینی، دین و توسعه سیاسی، زنان و سیاست از نگاه دینی، نقش و جایگاه قانون در حکومت اسلامی، تربیت سیاسی از نظر دینی، جامعه مدنی در جامعه دینی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 ـ تجزیه و تحلیل و بررسی سیاست‌ها و عملکردهای سالانه و روزانه دولتمردان</w:t>
      </w:r>
    </w:p>
    <w:p>
      <w:pPr>
        <w:pStyle w:val="BookText"/>
        <w:rPr/>
      </w:pPr>
      <w:r>
        <w:rPr>
          <w:rFonts w:ascii="IRNazanin" w:hAnsi="IRNazanin" w:eastAsia="IRNazanin"/>
          <w:color w:val="111111"/>
          <w:sz w:val="28"/>
          <w:sz w:val="28"/>
          <w:szCs w:val="28"/>
          <w:rtl w:val="true"/>
          <w:lang w:bidi="fa-IR"/>
        </w:rPr>
        <w:t>سه ـ به خدمت گرفتن هنر در تثبیت حکومت دینی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شیوه بیان و از هر تبیین دیگر رساتر، دقیق‌تر و ماندگارتر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تمدنی و هر فرهنگی تا در قالب هنر ریخته نشود، شانس نفوذ و گسترش ندارد و ماندگار نخواهد بود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صدا و سیما باید بسیاری از فعالیت‌های سیاسی و تبلیغاتی مربوط به حکومت دینی را به هنر گره زده و غیر مستقیم در عرصه‌های سیاسی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حیطه فعالیت‌ها از شعر، سرود، سریال‌ها، فیلم‌های سینمایی گرفته تا برنامه کودک و نوجوان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نتیجه سرود یا </w:t>
      </w:r>
    </w:p>
    <w:p>
      <w:pPr>
        <w:pStyle w:val="BookText"/>
        <w:rPr/>
      </w:pPr>
      <w:r>
        <w:rPr>
          <w:rFonts w:ascii="IRNazanin" w:hAnsi="IRNazanin" w:eastAsia="IRNazanin"/>
          <w:color w:val="111111"/>
          <w:sz w:val="28"/>
          <w:sz w:val="28"/>
          <w:szCs w:val="28"/>
          <w:rtl w:val="true"/>
          <w:lang w:bidi="fa-IR"/>
        </w:rPr>
        <w:t xml:space="preserve">سریالی سیاسی باشد و با این حال، نمود ظاهری نداشته باشد، بدون تردید باید از کارشناسان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روان‌شناسان و جامعه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لازم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شایسته است برای عملکرد مناسب رسانه در عرصه‌های سیاسی، شیوه‌های جاری از سوی کارشناسان بازبینی شده و از شیوه‌های شناخته شده و تجارب بشری نیز در قالب پروژه‌های علمی، بیشترین بهره را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ها و نقد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نظام‌های مردمی، نهادها و رسانه‌ها باید خدمتگزار مردم باشند، صدا و سیما تنها در خدمت دولتمردان و سیاست‌های جاری نیست، بلکه موظف است به نواقص سیاست‌مداران نیز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می‌توان به اقدامات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برگزاری میزگردهایی برای نقد سیاست‌ها و عملکرد دولت در ابعاد فرهنگی، سیاسی، اقتصادی، اداری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 ـ بررسی میزگردهایی در تطبیق سیاست‌های سالانه و دراز مدت، با میزان موفقیت و طرح و نقد ناکارآمدی‌ها و شکست‌ها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موضوع‌های گوناگون اقتصادی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ارزیابی عملکرد قوای سه گانه با قانون اساسی و شفاف کردن کاستی‌های 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ـ عملکرد رسانه‌ها در رابطه با تشکل‌های سیاسی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تشکل‌های سیاسی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قانون اساسی احزاب و تشکل‌های سیاسی حق فعالیت دارند، همچنین این حق را دارند تا به وسیله رسانه‌های ملی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همه تشکل‌های سیاسی رسمی، به کمک رادیو و تلویزیون می‌توانند به مردم شناسانده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می‌تواند به</w:t>
      </w:r>
    </w:p>
    <w:p>
      <w:pPr>
        <w:pStyle w:val="BookText"/>
        <w:rPr/>
      </w:pPr>
      <w:r>
        <w:rPr>
          <w:rFonts w:ascii="IRNazanin" w:hAnsi="IRNazanin" w:eastAsia="IRNazanin"/>
          <w:color w:val="111111"/>
          <w:sz w:val="28"/>
          <w:sz w:val="28"/>
          <w:szCs w:val="28"/>
          <w:rtl w:val="true"/>
          <w:lang w:bidi="fa-IR"/>
        </w:rPr>
        <w:t>طور مستقیم و با حضور فعالان سیاسی ـ حزبی صورت پذیرد و یا غیر مستقیم، این احزاب از سوی صدا و سیما معرفی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مناظره‌های سیاسی میان احزاب و تشکل‌های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عملکرد احزاب و جریان‌های سیاسی در میزگردها و تحلیل‌های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ـ اگر آحاد مردم نیز در دو گروه نخبگان عرصه سیاست و غیرنخبگان دسته‌بندی شوند، رسانه‌های جمعی می‌توانند به وسیله شیوه‌های زیر آنان را با سیاست و دولت پیوند 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شخصیت‌های فکری فعال، آثار و جهت‌گیری‌های فکری آنان در عرصه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نیز می‌توانند با حضور این نخبگان تهیه و در قالب مصاحبه و میزگرد، آرا و شخصیت آنها بررسی شود و یا صدا و سیما به طور غیرمستقیم، به شخصیت و آثار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برنامه‌های ثابت صدا و سیما، معرفی منابع مهم در عرصه تعامل دین و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می‌تواند در هر جلسه یک کتاب و در هفته چند کتاب سیاسی با موضوع و محتوای دینی را به مخاطبان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کتاب نیز از برنامه‌های مفید صدا و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می‌تواند منابع سیاسی را به‌وسیله منتقدان بررسی کند و نکته‌های مثبت و منفی آنها را برای مخاطبان باز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جمع‌آوری دیدگاه‌های مردم در زمینه سیاست‌های روزمره دولتمردان، از وظایف صدا و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برنامه‌های ثابت صدا و سیما که هر روزه نیز می‌تواند تکرار شود، گردآوری دیدگاه‌های مردم، از مکان‌هایی که مردم حضور چشمگیر دارند،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داده‌ها به دو گونه می‌تواند بهره‌برداری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دسته‌بندی شده و به تناسب موضوع به مسئولان مربوط ارائه </w:t>
      </w:r>
    </w:p>
    <w:p>
      <w:pPr>
        <w:pStyle w:val="BookText"/>
        <w:rPr/>
      </w:pPr>
      <w:r>
        <w:rPr>
          <w:rFonts w:ascii="IRNazanin" w:hAnsi="IRNazanin" w:eastAsia="IRNazanin"/>
          <w:color w:val="111111"/>
          <w:sz w:val="28"/>
          <w:sz w:val="28"/>
          <w:szCs w:val="28"/>
          <w:rtl w:val="true"/>
          <w:lang w:bidi="fa-IR"/>
        </w:rPr>
        <w:t>شود تا آنان نیز با کار علمی و تحلیل محتوا، از خواسته‌ها و دردهای مردم آگاهی یافته و نسبت به آن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دیدگاه‌هایی که برای منافع ملی و امنیت ملی خطری ندارند، به طور مستقیم و غیر مستقیم در صدا و سیما منعکس شود تا مردم احساس کنند که به آرای آنها توجه شده و در نتیجه، به نظام اسلامی بیشتر اعتماد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 و سیما در کارهای دقیق‌تری می‌تواند ارتباط دهنده مردم و نخبگان فکری و سیاسی باشد تا میزان اطلاعات سیاسی، نیازها و کاستی‌های سیاسی و دینی مردم را با ضبط برنامه و سامان دادن بدان، در اختیار اندیشمندان و تصمیم‌گیرندگان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کارشناسان دانشگاهی و حوزوی نیز در موضوعات تعامل دین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پیش‌تر به برخی از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بسترسازی برای نزدیکی دیدگاه‌های روشن‌فکران و حوزویان از وظایف صدا و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گفت‌وگوها هم می‌تواند درباره نقد دولت باشد تا کارشناسان، دیدگاه‌های غیردولتی خود را در زمینه‌های گوناگون بیان کنند و هم می‌تواند با نگاه به آسیب‌شناسی جامعه دینی، به انحراف‌ها و گمراهی‌هایی که سرانجام، حکومت اسلامی را مخدوش می‌کنند، بپردازد و راه حلی برای رفع مشکل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موضوع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راهکارهای رسانه در مباحث مربوط به حکومت دینی، موضوع‌های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موضوع‌ها عبارتند از</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ـ اندیشه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 از راه‌های بسیار می‌تواند به طور مستقیم و غیرمستقیم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بردن از قالب‌های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بررسی اندیشه سیاسی، به ویژه </w:t>
      </w:r>
    </w:p>
    <w:p>
      <w:pPr>
        <w:pStyle w:val="BookText"/>
        <w:rPr/>
      </w:pPr>
      <w:r>
        <w:rPr>
          <w:rFonts w:ascii="IRNazanin" w:hAnsi="IRNazanin" w:eastAsia="IRNazanin"/>
          <w:color w:val="111111"/>
          <w:sz w:val="28"/>
          <w:sz w:val="28"/>
          <w:szCs w:val="28"/>
          <w:rtl w:val="true"/>
          <w:lang w:bidi="fa-IR"/>
        </w:rPr>
        <w:t>دین و دولت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حیطه اندیشه‌های سیاسی در یک تقسیم‌بندی کلی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و چین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امریکا و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اهل سنت و یا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اساسی در اندیشه سیاسی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ناسیونالیسم، حاکمیت ملی، ایدئولوژی و دین، جامعه و حکومت، نوسازی جامعه، نخبگان و جامعه، بازی قدرت،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سیاست، آیین فرمانروایی، عدالت و برابری انقلاب و اصلاح، دانش و سیاست‌مدار و</w:t>
      </w:r>
      <w:r>
        <w:rPr>
          <w:rFonts w:eastAsia="IRNazanin" w:cs="IRNazanin"/>
          <w:color w:val="111111"/>
          <w:sz w:val="28"/>
          <w:szCs w:val="28"/>
          <w:rtl w:val="true"/>
          <w:lang w:bidi="fa-IR"/>
        </w:rPr>
        <w:t>... .</w:t>
      </w:r>
      <w:r>
        <w:rPr>
          <w:rStyle w:val="FootnoteAnchor"/>
          <w:rtl w:val="true"/>
        </w:rPr>
        <w:footnoteReference w:id="15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ـ تاریخ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صدا و سیما با برپایی میزگردها، گزارش‌ها و مصاحبه‌ها می‌تواند تاریخ سیاسی جهان به ویژه حوادث سیاسی مهم قرن‌های اخیر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مقایسه انقلاب‌های فرانسه، روسیه، 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انقلاب اسلامی ایران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بررسی روند تاریخ سیاسی اسلام، به ویژه رویدادهای صدر اسلام و حوادث سیاسی عصر نبوی و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سیاسی پیامبر اکرم صلی‌الله‌علیه‌و‌آله و حضرت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دوره، لازم‌به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مسائل مهم تاریخی این دوره، مورد تحلیل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نقلی و تاریخ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تاریخ سیاسی معاصر ایران نیز به نگاهی عمیق، وسیع و بی‌طرفانه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اینکه این دوره دویست ساله برای ساختن سریال‌ها و فیلم‌های بسیار غنی نیز موضوع مناسبی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چهار حرکت عمده و سیاسی این ملت هنوز جای تحلیل و بررسی </w:t>
      </w:r>
    </w:p>
    <w:p>
      <w:pPr>
        <w:pStyle w:val="BookText"/>
        <w:rPr/>
      </w:pPr>
      <w:r>
        <w:rPr>
          <w:rFonts w:ascii="IRNazanin" w:hAnsi="IRNazanin" w:eastAsia="IRNazanin"/>
          <w:color w:val="111111"/>
          <w:sz w:val="28"/>
          <w:sz w:val="28"/>
          <w:szCs w:val="28"/>
          <w:rtl w:val="true"/>
          <w:lang w:bidi="fa-IR"/>
        </w:rPr>
        <w:t>همه‌جانبه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مشروطه، نهضت ملی نفت، انقلاب اسلامی ایران و مقاومت مردمی در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دیگر حوادث تاریخی ـ سیاسی را نیز بر حسب سال قمری یا شمسی می‌توان استخراج کرد و سپس به توصیف و تحلیل آنها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حوادثی مانند شهادت نخبگان سیاسی و فرهنگی و سالروز لغو امتیاز تنباکو، تسخیر لانه جاسوسی آمریکا، کودتای عراق و حاکمیت حزب بعث، استقلال هندوستان و انتفاضه فلسطین و</w:t>
      </w:r>
      <w:r>
        <w:rPr>
          <w:rFonts w:eastAsia="IRNazanin" w:cs="IRNazanin"/>
          <w:color w:val="111111"/>
          <w:sz w:val="28"/>
          <w:szCs w:val="28"/>
          <w:rtl w:val="true"/>
          <w:lang w:bidi="fa-IR"/>
        </w:rPr>
        <w:t>...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سوم ـ جامعه شناسی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مباحث مربوط به جریان‌های سیاسی، طبقات اجتماعی، شئون اجتماعی و تعامل گروه‌های اجتماعی با دولتمردان، می‌تواند مورد توجه دست اندرکاران صدا و سیما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زیر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جامعه‌شناسی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درست یا نادرست بودن آن، حداقل می‌تواند در معرفی، نقد و نقش حقوق و تکالیف نه گرده زیر به ما کمک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براساس نظریه </w:t>
      </w:r>
      <w:r>
        <w:rPr>
          <w:rFonts w:ascii="IRNazanin" w:hAnsi="IRNazanin" w:eastAsia="IRNazanin"/>
          <w:i/>
          <w:i/>
          <w:iCs/>
          <w:color w:val="111111"/>
          <w:sz w:val="28"/>
          <w:sz w:val="28"/>
          <w:szCs w:val="28"/>
          <w:rtl w:val="true"/>
          <w:lang w:bidi="fa-IR"/>
        </w:rPr>
        <w:t>لوییس کوزر،</w:t>
      </w:r>
      <w:r>
        <w:rPr>
          <w:rFonts w:ascii="IRNazanin" w:hAnsi="IRNazanin" w:eastAsia="IRNazanin"/>
          <w:color w:val="111111"/>
          <w:sz w:val="28"/>
          <w:sz w:val="28"/>
          <w:szCs w:val="28"/>
          <w:rtl w:val="true"/>
          <w:lang w:bidi="fa-IR"/>
        </w:rPr>
        <w:t xml:space="preserve"> جامعه‌شناس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مدرن</w:t>
      </w:r>
    </w:p>
    <w:p>
      <w:pPr>
        <w:pStyle w:val="BookText"/>
        <w:rPr/>
      </w:pPr>
      <w:r>
        <w:rPr>
          <w:rFonts w:ascii="IRNazanin" w:hAnsi="IRNazanin" w:eastAsia="IRNazanin"/>
          <w:color w:val="111111"/>
          <w:sz w:val="28"/>
          <w:sz w:val="28"/>
          <w:szCs w:val="28"/>
          <w:rtl w:val="true"/>
          <w:lang w:bidi="fa-IR"/>
        </w:rPr>
        <w:t>سنتی</w:t>
      </w:r>
    </w:p>
    <w:p>
      <w:pPr>
        <w:pStyle w:val="BookText"/>
        <w:rPr/>
      </w:pPr>
      <w:r>
        <w:rPr>
          <w:rFonts w:ascii="IRNazanin" w:hAnsi="IRNazanin" w:eastAsia="IRNazanin"/>
          <w:color w:val="111111"/>
          <w:sz w:val="28"/>
          <w:sz w:val="28"/>
          <w:szCs w:val="28"/>
          <w:rtl w:val="true"/>
          <w:lang w:bidi="fa-IR"/>
        </w:rPr>
        <w:t>مدرن</w:t>
      </w:r>
    </w:p>
    <w:p>
      <w:pPr>
        <w:pStyle w:val="BookText"/>
        <w:rPr/>
      </w:pPr>
      <w:r>
        <w:rPr>
          <w:rFonts w:ascii="IRNazanin" w:hAnsi="IRNazanin" w:eastAsia="IRNazanin"/>
          <w:color w:val="111111"/>
          <w:sz w:val="28"/>
          <w:sz w:val="28"/>
          <w:szCs w:val="28"/>
          <w:rtl w:val="true"/>
          <w:lang w:bidi="fa-IR"/>
        </w:rPr>
        <w:t>شئونات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بالا </w:t>
      </w:r>
    </w:p>
    <w:p>
      <w:pPr>
        <w:pStyle w:val="BookText"/>
        <w:rPr/>
      </w:pPr>
      <w:r>
        <w:rPr>
          <w:rFonts w:ascii="IRNazanin" w:hAnsi="IRNazanin" w:eastAsia="IRNazanin"/>
          <w:color w:val="111111"/>
          <w:sz w:val="28"/>
          <w:sz w:val="28"/>
          <w:szCs w:val="28"/>
          <w:rtl w:val="true"/>
          <w:lang w:bidi="fa-IR"/>
        </w:rPr>
        <w:t>اشراف زمین دار</w:t>
      </w:r>
    </w:p>
    <w:p>
      <w:pPr>
        <w:pStyle w:val="BookText"/>
        <w:rPr/>
      </w:pPr>
      <w:r>
        <w:rPr>
          <w:rFonts w:ascii="IRNazanin" w:hAnsi="IRNazanin" w:eastAsia="IRNazanin"/>
          <w:color w:val="111111"/>
          <w:sz w:val="28"/>
          <w:sz w:val="28"/>
          <w:szCs w:val="28"/>
          <w:rtl w:val="true"/>
          <w:lang w:bidi="fa-IR"/>
        </w:rPr>
        <w:t>بخش‌های تجاری و صنعتی</w:t>
      </w:r>
    </w:p>
    <w:p>
      <w:pPr>
        <w:pStyle w:val="BookText"/>
        <w:rPr/>
      </w:pPr>
      <w:r>
        <w:rPr>
          <w:rFonts w:ascii="IRNazanin" w:hAnsi="IRNazanin" w:eastAsia="IRNazanin"/>
          <w:color w:val="111111"/>
          <w:sz w:val="28"/>
          <w:sz w:val="28"/>
          <w:szCs w:val="28"/>
          <w:rtl w:val="true"/>
          <w:lang w:bidi="fa-IR"/>
        </w:rPr>
        <w:t>روحانیان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متوسط</w:t>
      </w:r>
    </w:p>
    <w:p>
      <w:pPr>
        <w:pStyle w:val="BookText"/>
        <w:rPr/>
      </w:pPr>
      <w:r>
        <w:rPr>
          <w:rFonts w:ascii="IRNazanin" w:hAnsi="IRNazanin" w:eastAsia="IRNazanin"/>
          <w:color w:val="111111"/>
          <w:sz w:val="28"/>
          <w:sz w:val="28"/>
          <w:szCs w:val="28"/>
          <w:rtl w:val="true"/>
          <w:lang w:bidi="fa-IR"/>
        </w:rPr>
        <w:t>سرمایه‌های کوچک</w:t>
      </w:r>
    </w:p>
    <w:p>
      <w:pPr>
        <w:pStyle w:val="BookText"/>
        <w:rPr/>
      </w:pPr>
      <w:r>
        <w:rPr>
          <w:rFonts w:ascii="IRNazanin" w:hAnsi="IRNazanin" w:eastAsia="IRNazanin"/>
          <w:color w:val="111111"/>
          <w:sz w:val="28"/>
          <w:sz w:val="28"/>
          <w:szCs w:val="28"/>
          <w:rtl w:val="true"/>
          <w:lang w:bidi="fa-IR"/>
        </w:rPr>
        <w:t>کارمندان و حقوق بگیران</w:t>
      </w:r>
    </w:p>
    <w:p>
      <w:pPr>
        <w:pStyle w:val="BookText"/>
        <w:rPr/>
      </w:pPr>
      <w:r>
        <w:rPr>
          <w:rFonts w:ascii="IRNazanin" w:hAnsi="IRNazanin" w:eastAsia="IRNazanin"/>
          <w:color w:val="111111"/>
          <w:sz w:val="28"/>
          <w:sz w:val="28"/>
          <w:szCs w:val="28"/>
          <w:rtl w:val="true"/>
          <w:lang w:bidi="fa-IR"/>
        </w:rPr>
        <w:t>روشن‌فکران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پایین</w:t>
      </w:r>
    </w:p>
    <w:p>
      <w:pPr>
        <w:pStyle w:val="BookText"/>
        <w:rPr/>
      </w:pPr>
      <w:r>
        <w:rPr>
          <w:rFonts w:ascii="IRNazanin" w:hAnsi="IRNazanin" w:eastAsia="IRNazanin"/>
          <w:color w:val="111111"/>
          <w:sz w:val="28"/>
          <w:sz w:val="28"/>
          <w:szCs w:val="28"/>
          <w:rtl w:val="true"/>
          <w:lang w:bidi="fa-IR"/>
        </w:rPr>
        <w:t>کشاورزان و دهقانان</w:t>
      </w:r>
    </w:p>
    <w:p>
      <w:pPr>
        <w:pStyle w:val="BookText"/>
        <w:rPr/>
      </w:pPr>
      <w:r>
        <w:rPr>
          <w:rFonts w:ascii="IRNazanin" w:hAnsi="IRNazanin" w:eastAsia="IRNazanin"/>
          <w:color w:val="111111"/>
          <w:sz w:val="28"/>
          <w:sz w:val="28"/>
          <w:szCs w:val="28"/>
          <w:rtl w:val="true"/>
          <w:lang w:bidi="fa-IR"/>
        </w:rPr>
        <w:t>کارگران صنعتی</w:t>
      </w:r>
    </w:p>
    <w:p>
      <w:pPr>
        <w:pStyle w:val="BookText"/>
        <w:rPr/>
      </w:pPr>
      <w:r>
        <w:rPr>
          <w:rFonts w:ascii="IRNazanin" w:hAnsi="IRNazanin" w:eastAsia="IRNazanin"/>
          <w:color w:val="111111"/>
          <w:sz w:val="28"/>
          <w:sz w:val="28"/>
          <w:szCs w:val="28"/>
          <w:rtl w:val="true"/>
          <w:lang w:bidi="fa-IR"/>
        </w:rPr>
        <w:t>نظامیان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تاکنون آنچه در رسانه‌ها درباره طبقات و شئون اجتماعی مطرح شده، یا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نقش کشاورزان در مسائل سیاسی و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ناقص؛ زیرا به ابعاد منفی عیب‌ها بیشتر تمرکز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گروه روشن‌فکران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باید همه گروه‌ها و جریان‌های سیاسی و اجتماعی مورد توجه قرار گیرند و به طور یکسان هم به عیب‌های آنان پرداخته شود و هم نکته‌های مثبت آنها بازگو شوند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ـ اقتصاد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اقتصادی نیز از نظرگاه سیاسی می‌توانند مهم به‌شمار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مباحثی که در رسانه‌ها جای تأمل دارد، رابطه اقتصاد و سیاست یا رابطه صاحبان ثروت و صاحبان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مباحث در قالب </w:t>
      </w:r>
    </w:p>
    <w:p>
      <w:pPr>
        <w:pStyle w:val="BookText"/>
        <w:rPr/>
      </w:pPr>
      <w:r>
        <w:rPr>
          <w:rFonts w:ascii="IRNazanin" w:hAnsi="IRNazanin" w:eastAsia="IRNazanin"/>
          <w:color w:val="111111"/>
          <w:sz w:val="28"/>
          <w:sz w:val="28"/>
          <w:szCs w:val="28"/>
          <w:rtl w:val="true"/>
          <w:lang w:bidi="fa-IR"/>
        </w:rPr>
        <w:t>تحلیل، مصاحبه‌ها و میزگردها می‌تواند صیغه تطبیقی و یا انتقادی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فیلم‌ها و سریال‌های بسیار جذابی نیز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صورت بالفعل یا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مباحثی چون تولید، توزیع، مصرف، خدمات، سرمایه، شرکت‌های اقتصادی، تقسیم کار و نقش آنها در سیاست و همچنین نگاه دینی به این موضوع‌ها جای بررسی هنری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پرسش‌های فراوانی در رابطه با پول، وظایف آن در اقتصاد اسلامی، بانکداری اسلامی، نقش صندوق‌های قرض‌الحسنه، اخلاق اقتصادی و بازرگانی، مالیات در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طور جدی در نظام اسلامی به آن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 نیز صدا و سیما می‌تواند به ابعاد مثبت و خدمات در این زمینه‌ها، نگاه انتقادی و بررسی آسیب‌های این گونه مباحث و کارکردهای آن بپردازد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ـ از آنجا که موضوع‌های گوناگون دیگری درباره سیاست و پیوند آن با دین وجود دارد، تنها به یادآوری و بیان عنوان‌های کلی بحث، برای اختصار بسنده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همچون روان‌شناسی سیاسی، حقوق سیاسی، جغرافیای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موضوع‌هایی هستند که در یک دسته بندی دقیق و مرزبندی متدلوژیک می‌توانند مورد توجه مسئولان، دست اندرکاران و سیاست‌گذاران صدا و سیما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بحث جغرافیای سیاسی، طرح مباحث مربوط به جغرافیای ایران در ارتباط با منطقه و مسائل ژئوپلتیکی کشور؛ بررسی ارتباط با کشورهای دیگر براساس منافع ملی یا مصالح اسلامی؛ بررسی مفاهیمی مانند وطن، مرز، نژاد از نگاه سیاسی و اسلامی؛ بررسی حاکمیت ملی کشور و ملت‌ها با مباحث مطرح شده در فقه </w:t>
      </w:r>
    </w:p>
    <w:p>
      <w:pPr>
        <w:pStyle w:val="BookText"/>
        <w:rPr/>
      </w:pPr>
      <w:r>
        <w:rPr>
          <w:rFonts w:ascii="IRNazanin" w:hAnsi="IRNazanin" w:eastAsia="IRNazanin"/>
          <w:color w:val="111111"/>
          <w:sz w:val="28"/>
          <w:sz w:val="28"/>
          <w:szCs w:val="28"/>
          <w:rtl w:val="true"/>
          <w:lang w:bidi="fa-IR"/>
        </w:rPr>
        <w:t xml:space="preserve">سیاسی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مباحثی است که هنوز در حد توصیف ساده و معرفی گذرا نیز به آن توجه نشده است؛ در حالی که این گونه مباحث، قابلیت بحث در ابعاد گوناگون، حتی در قالب هنری را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مخاطبان رسانه‌ها از نظر ویژگی‌های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جنسیت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متفاوتی می‌پذیرند که بی‌شک محتوای پیام‌ها نیز برای هر گروه یکسان نخواهد بود، ولی در این قسمت به این مسئله که آیا مخاطبان صدا و سیما بیگانگان یا خودی‌ها هستند نگاهی گذرا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راهکارهایی که تاکنون به آنها اشاره شد، به گونه‌ای به درون مرزها و کسانی که حکومت جمهوری اسلامی ایران را پذیرفته‌اند، مرتبط می‌شد، ولی ممکن است مخاطبان، کسانی باشند که یا به کشور علاقه‌ای ندارند یا نسبت به حکومت دینی بی‌تفاوتند و مانند دیگر کشورها و دولت‌ها با آن برخورد می‌کنند و مهم‌تر اینکه کشورها، افراد و گروه‌های دشمن جمهوری اسلامی ایران باشند که از هر شیوه، از جمله رسانه‌های جمعی و گروهی و تکنولوژی پیشرفته بر ضد این ملت، کشور و دین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سیاست‌های صدا و سیما در برابر دشمنان ملت و نظام به برنامه‌ریزی دقیق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درباره مخاطبان داخلی نکته هایی گفته شد، باید یادآور شویم که مخاطبان بی‌تفاوت در دایره بحث نمی‌گنجند، بلکه در ادامه درباره مخاطبانی که دشمن به شمار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دولت‌ها، گروه‌ها و یا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را بیان می‌کنیم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می‌دانیم دشمنان نظام اسلامی، از رسانه‌های جمعی و خبری بیشترین بهره را برای عملیات روانی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p>
    <w:p>
      <w:pPr>
        <w:pStyle w:val="BookText"/>
        <w:rPr/>
      </w:pPr>
      <w:r>
        <w:rPr>
          <w:rFonts w:ascii="IRNazanin" w:hAnsi="IRNazanin" w:eastAsia="IRNazanin"/>
          <w:color w:val="111111"/>
          <w:sz w:val="28"/>
          <w:sz w:val="28"/>
          <w:szCs w:val="28"/>
          <w:rtl w:val="true"/>
          <w:lang w:bidi="fa-IR"/>
        </w:rPr>
        <w:t>رسالت‌های صدا وسیما و رسانه‌های خودی آن است که تکنیک‌های دشمن را با دقت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بتوانند در برابر آن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چنین هدفی، گروهی از کارشناسان دلسوز، باید پی گیرانه، پیام‌های دریافتی در قالب‌های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شعر، سریال، خبر، تحلیل، تصویر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تجزیه و تحلیل محتوایی کنند، سپس جوهره اصلی پیام‌های دشمن در هر زمینه را بازشناسی کرده و نتیجه کار را نخست به مسئولان نظام ارائه داده و سپس برای مقابله با تبلیغات دشمن چاره‌ای بیاندیشند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و سیاست‌گزاران رسانه‌ها در این زمینه، نخست باید با ارائه شاخص‌هایی، مقصود از سالم یا آلوده بودن پیام را تعریف کنند و آن‌گاه براساس چنین شاخصه‌هایی به سراغ محتوای پیام دیگران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کنش، دارای این حسن است که به ظاهر دوستانه اشخاص و کشورها بسنده نمی‌شود و براساس تحلیل دقیق‌تر، حسن یا سوء نیت آنها را با توجه به اقدام و نوع پیامشان درک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واکنش رسانه‌ها در برابر پیام‌های دشمن، دو گونه راهکار وجود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 نخست، خنثی کردن نشانه‌های ویران‌گر پیام‌های آلوده در میان خودی هاست تا شایعه‌ها و عملیات روانی آنان در داخل کشور مؤثر نیافتد، ولی برای رسیدن به هدف، این تلاش منفعلانه کافی نیست و کمترین کاری است که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دیگر این است که رسانه‌های خودی باید به صورت فعالانه با تهیه خبر، گزارش، فیلم، مصاحبه و تحلیل، به سنگر خبری دشمنان، حمله کنند و آنان‌را به واکنش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فضای جهانی و افکار عمومی داخلی و خارجی را برضد دشمنان بسیج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تحقق </w:t>
      </w:r>
    </w:p>
    <w:p>
      <w:pPr>
        <w:pStyle w:val="BookText"/>
        <w:rPr/>
      </w:pPr>
      <w:r>
        <w:rPr>
          <w:rFonts w:ascii="IRNazanin" w:hAnsi="IRNazanin" w:eastAsia="IRNazanin"/>
          <w:color w:val="111111"/>
          <w:sz w:val="28"/>
          <w:sz w:val="28"/>
          <w:szCs w:val="28"/>
          <w:rtl w:val="true"/>
          <w:lang w:bidi="fa-IR"/>
        </w:rPr>
        <w:t>هرکدام از این هدف‌ها، تکنیک‌های ویژه خود را می‌طلبد و کارشناسان جداگانه‌ای باید بدان‌ها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یک ـ ایجاد و تأسیس کانالی در صدا و سیما برای پرداختن به مباحث مربوط به تعامل دولت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کانال شبانه روزی می‌تواند با برنامه‌ریزی متنوع و استفاده بردن از تکنیک‌های هنری و با تحلیل و بررسی رابطه دین و دولت، راهکاراهای یاد شده را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صدا و سیما می‌تواند اندیشه تعامل دین و دولت را در قالب تئاتر، فیلم، سریال، سرود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کشور به مسابقه بگذارد و با برگزیدن هر رشته در سطح استان‌ها، محتوای پیام حداقل سه رشته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سرود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 از مراکز صدا و  سیمای استان‌ها پخش شود و از هر استان حداقل یک رشته برای پخش در صدا و سیمای ملی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اجرا درآمدن این دو پیشنهاد، نتایج مثبت فراوانی دارد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ـ بحث تعامل دین و دولت، آحاد جامعه و نخبگان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را به تأمل در سطح وسیع و عمیق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استعداد هنری نوآوران را نه تنها شکوفا می‌کند، بلکه به شیوه‌های نو و اساسی‌تر رهنمون می‌سازد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ـ برای صدا و سیما منابع و مواد اولیه فراوان، ارزان و متنوع جهت ساخت برنامه در این زمینه آماده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 ـ مشارکت مردمی فرهنگیان و نواندیشان با صدا و سیما بیشتر شده و همه استان‌ها در برنامه‌های ملی و کلان این رسانه همراه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رعایت انصاف و برابری در استفاده از رسانه‌های ملی برای همه افراد دارای ذوق، استعداد و هنر فراهم خواهد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2" w:name="pg4769_36558"/>
    </w:p>
    <w:p>
      <w:pPr>
        <w:pStyle w:val="Heading2"/>
        <w:numPr>
          <w:ilvl w:val="1"/>
          <w:numId w:val="1"/>
        </w:numPr>
        <w:rPr/>
      </w:pPr>
      <w:bookmarkStart w:id="273" w:name="__RefHeading___Toc1890385_2035185390"/>
      <w:bookmarkStart w:id="274" w:name="_Toc109"/>
      <w:bookmarkEnd w:id="272"/>
      <w:bookmarkEnd w:id="273"/>
      <w:r>
        <w:rPr>
          <w:rtl w:val="true"/>
        </w:rPr>
        <w:t>کتاب‌نامه</w:t>
      </w:r>
      <w:bookmarkEnd w:id="2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آرنت، هاناه، توتالیتاریسم، سازمان انتشارات جاویدان، چاپ دوم،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احتشامی، انوشیروان، سیاست خارجی در دوران سازندگی ـ اقتصاد، دفاع و امنیت،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متقی، زهره‌پوستین‌چی، انتشارات مرکز اسناد انقلاب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ارسطو، سیاست،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عنایت، انتشارات آموزش انقلاب اسلامی، چاپ سوم،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نیچه،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الله فولادوند، نشر طرح نو،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اسدآبادی، سید جمال، نیچریه یا ناتورالیسم، مؤسسه دارالکتب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راغب، مفردات الفاظ قرآن، مکتبه مرتضویه،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 علی، سیری در اندیشه های سیاسی معاصر، انتشارات الست،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مکاسب، منشورات دارالحکمه، چاپ چهارم،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ایزدی، بیژن، سیاست خارجی جمهوری اسلامی ایران، مرکز انتشارات دفتر تبلیغات اسلامی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بشیریه، حسین، دولت عقل، مؤسسه نشر علوم نوین،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 آلن، فرهنگ علوم اجتماعی،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ساروخانی، انتشارات کیهان،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پازارگاد، بهاء الدین، مکتب های سیاسی، انتشارات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 ریچارد، هابز،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بشیریه، نشر طرح نو،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تاریخ سیاسی اسلام، جلد سوم، سازمان چاپ و انتشارات وزارت فرهنگ و ارشاد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 تقی، حکمت اصول سیاسی اسلام، بنیاد نهج البلاغه،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جمالی، صفات الله، اسناد و مدارک درباره سید جمال الدین اسد آبادی، مرکز مطبوعاتی اسلامی، چاپ سوم،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تفسیر نمونه، جلد اول، انتشارات دارالکتب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پیرامون وحی و رهبری، انتشارات الزهراء،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عبدالهادی، ایران و جهان اسلام، مؤسسه چاپ و انتشارات آستان قدس رضوی،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عبدالهادی، تشیع و مشروطیت، انتشارات امیر کبیر،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یزدی، مهدی، حکمت و حکومت، انتشارات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سیدحمید، کتاب شناسی اندیشه سیاسی، دفتر مطالعات سیاسی و بین‌المللی،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رضا، بی‌آزار شیرازی، عبدالکریم، مشعل اتحاد، مؤسسه انجام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علی اصغر، بحثی در اندیشه های سیاسی قرن بیستم، انتشارات اساطیر،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جمال الدین ابی منصور الحسن بن یوسف بن علی بن المطهر، کشف المراد فی شرح تجرید الاعتقاد، منشورمکتبه المصطفوی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مطبوعات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خامنه‌ای، سید علی، مقالات سومین و چهارمین کنفرانس اندیشه اسلامی حکومت در اسلام، مؤسسه انتشارات امیرکبیر،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 هنر از دیدگاه مقام معظم رهبری، دفتر نشر فرهنگ اسلامی، چاپ چهارم،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خرمشاهی، بهاءالدین، تفسیر و تفاسیر جدید، سازمان انتشارات کیهان،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خمینی، روح الله، اسلام ناب در کلام و پیام امام، مؤسسه تنظیم و نشر آثار امام خمینی،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شئون و اختیارات ولی فقیه، وزارت ارشاد،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شرح حدیث جنود عقل و جهل، مؤسسه تنظیم و نشر آثار امام خمینی،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صحیفه نور، ج بیست و یکم، انتشارات سازمان مدارک فرهنگی انقلاب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مصباح الهدایه الی الخلافه و الولایه، مؤسسه تنظیم و نشر آثار امام خمینی،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ولایت فقیه، مؤسسه تنظیم و نشر آثار امام خمینی،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خنجی اصفهانی، فضل الله بن روزبهان، سلوک الملوک، تصحیح و مقدمه محمدعلی موحد، انتشارات خوارزمی،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دارابکلایی، اسماعیل، فلسفه سیاسی اسلام، بوستان کتاب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دوورژه، موریس، اصول علم سیاست،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قاضی، شرکت سهامی انتشارات جیبی، چاپ پنجم،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راسل، برتراند، قدرت،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منتصری، مؤسسه مطبوعاتی عطایی، چاپ دوم،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رضوی، مسعود، آفاق فلسفه ـ از عقل ناب تا حکمت احکام، نشر و پژوهش فرزان روز،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زورق، محمد حسن، آیین برنامه های رادیویی، انتشارات سروش،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سیاست نامه، مؤسسه فرهنگی صراط،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محمد، دین و دولت در اندیشه اسلامی، دفتر تبلیغات اسلامی حوزه علمیه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 زاده، حسین، نظریه های مختلف در روابط بین الملل، نشر سفیر،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شریعتی، علی، بازگشت به خویشتن و نیازهای امروز، چاپ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مهدی، نظام اداری در حکومت اسلامی ـ مجموعه مقالات سومین و چهارمین کنفرانس اندیشه اسلامی ـ حکومت در اسلام، مؤسسه انتشارات امیر کبیر،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محمد باقر، خلافت انسان و گواهی انبیا،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موسوی، نشر بنیاد اسلامی،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ضیایی بیگدلی، محمد رضا، حقوق بین الملل عمومی، چاپ رشدیه،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جواد، ابن خلدون و علوم اجتماعی، نشر طرح نو،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جواد، درآمدی فلسفی بر تاریخ اندیشه سیاسی در ایران، دفتر مطالعات سیاسی و بین‌المللی،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دیباچه ای بر نظریه انحطاط ایران، مؤسسه پژوهشی معاصر،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تفسیر المیزان،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عربی، 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عبدالرحمن، بنیادهای علم سیاست، نشر نی،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تاریخ فلسفه سیاسی از آغاز تا پایان سده های میانه، دفتر مطالعات سیاسی و بین المللی،</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عبدالرازق، علی، اسلام و مبانی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 اصول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رضایی، نشر قصیده سرا،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زنجانی، عباسعلی، فقه سیاسی، جلد دوم، چاپ سپهر،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حمید، اندیشه سیاسی در اسلام معاصر،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خرمشاهی، شرکت سهامی انتشارات خوارزمی،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دین و جامعه، دفتر نشر فرهنگ اسلامی، چاپ دوم،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سیری در اندیشه سیاسی عرب، چاپ سپهر، چاپ دوم،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غروی تبریزی، علی، تقریر البحث سید ابوالقاسم خویی ـ التنقیح فی شرح عروة الوثقی ـ ج اول،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محمد، احیاء علوم الدین،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الدین محمد خوارزمی، شرکت انتشارات علمی و فرهنگی،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الاقتصاد فی الاعتقاد، مکتبه الجندی، قاهره،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فضایح الباطنیه، ناشر للدار القومیه للطباعیة و النشر،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مشهدی، محمد کاظم بن محمد، نظام نامه حکومت، انتشارات انصاریان،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قادری، حاتم، اندیشه های سیاسی در اسلام و ایران، نشر سمت،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تحول مبانی مشروعیت خلافت از آغاز تا فروپاشی عباسیان، انتشارات بنیان،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ابوالفضل، بایسته های حقوق اساسی، نشر یلدا،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حقوق اساسی و نهادهای سیاسی، جلد اول، نشر دانشگاه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قدردان قراملکی، محمد حسن، سکولاریزم در مسیحیت و اسلام، مرکز انتشارات دفتر تبلیغات اسلامی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قزلسفلی، محمدتقی، قرن روشن فکران، نشر مرکز بین‌المللی گفت‌وگوی تمدن‌ها،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قوام، عبدالعلی، توسعه سیاسی و تحول اداری، نشر قومس، چاپ سوم،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علی اصغر، نقش قدرت در جامعه و روابط بین الملل، نشر قومس،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کربن، هانری، تاریخ فلسفه اسلامی،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طباطبایی، انتشارات کویر،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کواکبی، عبدالرحمن، طبیعت استبداد،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میرزای قاجار، مرکز انتشارات دفتر تبلیغات اسلامی قم،</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گالیبرایت، جان کنت، کالبد شکافی قدرت،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صفا، شرکت سهامی کتاب‌های جیبی، چاپ دوم،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لاهوری، اقبال، احیای فکر دینی در اسلام،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کانون نشر پژوهش‌های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ماوردی، ابوالحسن علی بن محمد بن حیبی، احکام السلطانیه، دفتر تبلیغات اسلامی،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محسنی، میرآقا، نقدی بر اخباری گری، مؤسسه خدمات فرهنگی محدث،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طباطبایی، محمد، تطور حکومت در ایران بعد از اسلام، انتشارات بعثت،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مدارا و مدیریت، مؤسسه فرهنگی صراط،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جلال‌الدین، تاریخ سیاسی معاصر ایران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انتشارات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حقوق اساسی در جمهوری اسلامی ایران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سروش،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مشایخ فریدنی، محمد حسین، نظرات سیاسی در نهج البلاغه، بنیاد نهج البلاغه، نشر روشن‌گر،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آموزش عقاید، جلد دوم، انتشارات سازمان، تبلیغات اسلامی چاپ چهارم،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حقوق و سیاست در قرآن، انتشارات مؤسسه آموزشی و پژوهشی امام خمینی،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انتشارات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اصل اجتهاد در اسلام و حق عقل در اجتهاد، 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امامت و رهبری، انتشارات صدرا،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پیرامون انقلاب اسلامی، انتشارات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ـــــــــــــــــــ ، سیری در نهج البلاغه، انتشارات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نهضت های اسلامی در صد ساله اخیر، انتشارات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محمد حسین، علم امام،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شیروانی هرندی، انتشارات الزهراء،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ولایت فقیه، نشر مؤسسه فرهنگی انتشاراتی التمهید،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نژاد، محمد، بررسی تطبیقی تعامل حاکم و مردم از دیدگاه امام محمد غزالی و امام خمینی، پژوهشکده امام وانقلاب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 ، رویکرد نظری در گفت وگوی تمدن ها، پژوهشکده علوم انسانی جهاد دانشگاهی،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عوامل معنوی و فرهنگی دفاع مقدس، جلد پنجم، نشر مرکز تحقیقات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احیاگری امام بر مبنای نظریه وحدت از دل تضادها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کنگره بین‌المللی امام‌خمینی و احیای تفکر دینی، مؤسسه تنظیم و نشر آثار امام خمینی،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زمان و مکان در دین از نگاهی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دومین کنگره بین‌المللی امام‌خمینی و احیای تفکر دینی ـ جلد چهارم، مؤسسه تنظیم و نشر آثار امام خمینی،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طرح مصلحت در اندیشه امام خمینی و تحلیلی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کنگره امام خمینی در اندیشه حکومت اسلامی، مؤسسه تنظیم و نشر آثار امام خمینی،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مودودی، ابوالعلاء،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سیاسی در صدر اسلام از دیدگاه مذهب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فلسفه در اسلام، جلد دوم، مرکز نشردانشگاهی،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خلخالی، محمد مهدی، شریعت و حکومت، مرکز انتشارات دفتر تبلیغات اسلامی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مهدی‌زادگان، داود، اسلام و سنت وبری، مؤسسه فرهنگی طه،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آموزشی ـ پژوهشی امام خمینی، فلسفه سیاست،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قدر ولایت، ویژگی های انقلاب اسلامی در آینه نگاه مقام معظم رهبری،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نایینی، محمد حسین، تنبیه الامه و تنزیه المله، شرکت سهامی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نجاری راد، تقی،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پاسخ‌گویی مسئولان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امام خمینی و اندیشه‌حکومت، مؤسسه تنظیم و نشر آثار امام خمینی،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احمد، حدود ولایت حاکم، برگردان و نشر وزارت ارشاد اسلامی،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عوائد الایام، منشورات مکتبه بصیرتی، چاپ سوم،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محمد مهدی، انیس الموحدین، انتشارات الزهراء،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نقوی، علی محمد، جامعه شناسی غرب گرایی، مؤسسه انتشارات امیر کبیر،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نقیب زاده، احمد، سیاست و حکومت در اروپا، نشر سمت،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نوذری، عزت الله، تاریخ احزاب سیاسی در ایران، انتشارات نوید شیراز،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 زاده خراسانی، محمد، ندای وحدت، نشر مجمع جهانی تقریب مذاهب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وبر، ماکس، اخلاق پروتستانی و روح سرمایه داری،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عبدالمعبود انصاری، نشر سمت،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وینسنت، اندرو، نظریه های دولت،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بشیریه، نشر نی،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هانول، رآجر ـ فرنکل هاینریش، گوبلز،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شهشهانی، مؤسسه انتشارات امیرکبیر،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هلد، دیوید، مدل های دموکراسی،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مخبر، انتشارات روشن‌گران،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هیوم، رابرت، ادیان زنده جهان،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گواهی، نشر فرهنگ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IRAN DOC, ADictionary of politics, 2nd Edition: spring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JACK Plano and Roy dton, The International Relation Dictionary, western michigan university: 1988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نایینی و استبداد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آبان، آذر و 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دارابکلایی،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حکومت و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نور علم، اسفند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و بررسی سکولاریزم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قبسات، پاییز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زمستان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جمشیدی،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ملکم خان، روشن‌فکر غرب‌گرا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نامه پژوهش،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رجایی،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رزمجو،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 سید جمال‌الدین اسدآبادی با استعمار خارجی و استبداد داخلی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عروه‌الوثقی، ویژه نامه‌کنگره بین‌المللی سید جمال الدین اسدآبادی، مجمع جهانی تقریب مذاهب اسلامی، اسفند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شریعتمداری، حمیدرضا،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سکولاریزم در جهان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حکومت اسلامی، ش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صاحبی،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بنیان‌گذار جبهه اتحاد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عروة الوثقی، ویژه‌نامه کنگره بین المللی سیدجمال‌الدین اسدآبادی، مجمع تقریب مذاهب اسلامی، اسفند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صرامی، سیف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حکومتی و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راهبرد،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غرویان،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ولایت فقه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شما،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غلیون،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سکولاریزم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حکومت اسلامی،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فیرحی،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اندیشه سیاسی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حکومت اسلامی،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مخلصی،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 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مهر، آبان، آذر و 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نژاد،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مبانی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راهبرد، 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نژاد،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قوا، ولایت مطلقه فقیه و استقلال 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حکومت اسلامی، بهار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نژاد،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قانون‌گذاری در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حکومت اسلامی،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ارزیابی دموکراسی اجتماعی در نظریه سیاسی میرزای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دانشکده حقوق و علوم‌سیاسی، ش سی و دوم، تیر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نگارش‌ها و گرایش‌های 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حکومت اسلامی،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رابرت هیوم، ادیان زنده جهان،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گواهی، تهران، نشر فرهنگ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شیعه در اسلام، بنیاد فکری و علمی علامه طباطبایی،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IranDoc, A Dictionary of politics, 2 nd Edition, spring 1996, p304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موریس دورژه، اصول علم سیاست،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قاضی، تهران، شرکت سهامی انتشارات جیبی،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مؤسسه آموزشی و پژوهشی امام خمینی تهران، فلسفه سیاست،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هارولدج لاسکی، مقدمه‌ای بر سیاست،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صفا، شرکت سهامی کتاب‌های جیبی،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عبدالرحمن عالم، بنیادهای علم سیاست، تهران، نشرنی،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سیاست،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اندرو، وینسنت، نظریه‌های دولت، حسین بشریه، تهران، نشر نی،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محمد منصور 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تفکیک قوا، ولایت مطلقه فقیه و استقلال 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حکومت اسلامی، بهار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ابوالفضل قاضی، بایسته‌های حقوقی اساسی، نشر یلدا،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گفتار چهارم و هفتم؛ جلال الدین مدنی، حقوق اساسی در جمهوری اسلامی ایران، تهران، انتشارات سروش،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قدردان قراملکی، سکولاریزم در مسیحیت و اسلام، مرکز انتشارات دفتر تبلیغات اسلامی حوزه علمیه قم،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بنیادهای علم سیاست،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فلسفه سیاست،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ارسطو، سیاست،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عنایت، انتشارات آموزش انقلاب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استرن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 نیچه،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فولادوند، تهران، نشر طرح نو،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تاک ریچارد، هابز،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انتشارات طرح نو،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سروش، محمد، دین و دولت در اندیشه اسلامی، دفتر تبلیغات اسلامی حوزه علمیه قم،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فصل پنجم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عبدالرازق، اسلام و مبانی قدرت،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رضایی، نشر قصیده سرا،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نگارنده این اثر را که ترجمه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 و اصول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همچنین اصل کتاب را در مجله راهبرد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مبانی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کرده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حائری یزدی، حکمت حکومت، انتشارات شادی،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معتقدند که حکومت به اصطلاح سیاسی، با ماهیت دین مبین اسلام که وحی جاودانه الهی است، مباینت دارد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مؤسسه تنظیم و نشر آثار امام خمینی،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اسلام ناب در کلام و پیام امام خمینی، مؤسسه تنظیم و نشر آثار امام،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غزالی، الاقتصاد فی الاعتقاد، مکتبه الجندی، قاهره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محمد غزالی،فضایح الباطنیه، حققه و قدم له عبدالرحمن بدوی، ناشر للدار القومیه للطباعیه و النشر،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محمد حسین نایینی، تنبیه الامه و تنزیه المله، شرکت سهامی انتشار، بی تا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محمدتقی مصباح یزدی، حقوق و سیاست در قرآن، انتشارات مؤسسه آموزشی و پژوهشی امام خمینی،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اسماعیل دارابکلایی، فلسفه سیاسی اسلام، بوستان کتاب قم،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امام خمینی، ولایت فقیه،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دین و دولت در اندیشه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آنارشیست‌ها به حقوق و قانون طبیعی معتقدند و خواهان حداکثر آزادی ممکن در نظم اجتماعی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آنها تعادل آزاد و داوطلبانه افراد نه تنها عادلانه‌تر است، بلکه بیش از حکومت مبتنی بر اقتدار و سلطه در دراز مدت، موجد نظم اجتماعی واقعی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دولت عقل، مؤسسه نشر علوم نوین،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علی اصغر حلبی، بحثی در اندیشه‌های سیاسی قرن بیستم، انتشارات اساطیر،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بهاءالدین پازارگارد، مکتب‌های سیاسی، انتشارات اقبال بی‌تا،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رجایی، سیاست خارجی،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بنیادهای علم سیاست،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علی اصغر کاظمی، نقش قدرت در جامعه و روابط بین المللی، نشر قومس،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گالبرایت، کالبدشناسی قدرت، احمد شمس، نشر نگارش،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برتراند راسل، قدرت، هوشنگ منتصری، مؤسسه مطبوعاتی عطایی،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بنیادهای علم سیاست،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علی آقا بخشی، فرهنگ علوم سیاسی، انتشارات بهرنگ،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آلن بیرو، فرهنگ علوم اجتماعی، باقر ساروخانی، انتشارات کیهان،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نظریه‌های دولت،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Legitimacy</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power</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authority</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sovereignty</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دارابکلایی،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مشروعیت حکومت و دولت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نور علم، اسفند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jack. plano and Roy dton, The International Relation Dicitionary,western michigan university:1988,p276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سیف زاده، نظریه‌های مختلف در روابط بین‌الملل، نشر سفیر،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ابوالفضل قاضی، حقوق اساسی و نهادهای سیاسی، نشر دانشگاه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محمد رضا ضیایی بیگدلی، حقوق بین الملل عمومی، رشدیه،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غرمی، فلسفه سیاسی اسلام، نشر پیام آزادی،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محمدمهدی شمس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اداری در 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چهارمین کنفرانس اندیشه اسلامی، مؤسسه انتشارات امیر کبیر،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رسول جعفریان، تاریخ سیاسی اسلام تا سال چهلم هجری، نشر مؤسسه در راه حق،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سید صمصام‌الدین قوامی،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ساختار 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حکومت اسلامی،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 قادری، تحول مبانی مشروعیت خلافت از آغاز تا فروپاشی عباسیان، انتشارات بنیان،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رسول جعفریان، تاریخ سیاسی اسلام، سازمان چاپ و انتشارات وزارت فرهنگ و ارشاد 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عنایت، اندیشه سیاسی در اسلام معاصر، بهاءالدین خرمشاهی، شرکت سهامی انتشارات خوارزمی،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ابوالعلاء مودودی،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تفکر سیاسی در صدر اسلام از دیدگاه مذهب تسنن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فلسفه در اسلام، مرکز نشر دانشگاهی،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فراء حنبلی،یکی از علمای اهل سنت در دوره عباسی نیز کتابی به همین نام دارد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فضل‌الله بن روزبهان خنجی اصفهانی، سلوک الملوک، محمد علی موحد، انتشارات خوارزمی،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 مبانی مشروعیت خلافت از آغاز فروپاشی عباسیان،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ماوردی ابوالحسن، علی بن محمد بن حبیب، احکام السلطانیه، دفتر تبلیغات اسلامی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داود فیرحی،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اندیشه‌های سیاسی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حکومت اسلامی،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محمد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نگارش‌ها و گرایش‌های ماوردی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حکومت اسلامی،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جواد طباطبایی، درآمدی فلسفی بر تاریخ اندیشه سیاسی در ایران، دفتر مطالعات سیاسی و بین المللی،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جواد طباطبایی، ابن خلدون و علوم اجتماعی، نشر طرح نو،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کتاب عبدالرازق با عنوان اسلام و مبانی قدرت، 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اندیشه سیاسی در اسلام معاصر،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اندیشه سیاسی در اسلام معاصر،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اکبر علی، سیری در اندیشه‌های سیاسی معاصر، انتشارات راست،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این مبنا دیگر مشروعیت حکومت معصومین با تقسیم‌بندی مشروعیت از سوی وبر به سنتی، کاریزماتیک و عقلایی به طور کامل منطبق نخواهد بود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جمال‌الدین ابی‌منصور الحسن بن یوسف بن علی بن المطهر، کشف المراد فی شرح تجرید الاعتقاد، منشورات مکتبه المصطفوی مؤسسه مطبوعات دینی،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محمد حسین مظفر، علم امام،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شیروانی هرندی، انتشارات الزهراء،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محمد مهدی نراقی، انیس الموحدین، انتشارات الزهراء،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مرتضی مطهری، امامت و رهبری، انتشارات صدرا،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محمدتقی مصباح یزدی، آموزش عقاید، انتشارات سازمان تبلیغات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قرآن، مکتبة مرتضویه، صص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مرتضی مطهری، ولاءها و ولایت‌ها، انتشارات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 از واژه مطلقه در اندیشه‌های سیاسی سنتی و جدید 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دیدگاه‌های کسانی مانند خواجه نظام الملک در سیاست‌نامه که از اختیارات گسترده شاه دفاع می‌کند، ذیل حکومت مطلقه قابل بحث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اندیشه‌های جدید نیز دیدگاه نظریه پردازانی همچون هابز که در کتاب خود، لویاتان، از دولت مطلقه یاد می‌کند و در آن شخص پادشاه را با همه مملکت یکسان می‌داند و ذیل معنای واژه مطلقه یاد شده، قابل بررسی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نظریه‌های دولت،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مصباح الهدایة الی الخلافة و الولایه، مؤسسه تنظیم و نشر آثار امام خمینی،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انصاری، مکاسب، منشورات دارالحکمه،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علی غروی تبریزی، التنقیح فی‌شرح عروه‌الوثقی، تقریرالبحث سیدابوالقاسم‌خویی، مؤسسه آل‌البیت،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علوم اسلامی سه جلدی، دفتر انتشارات اسلامی،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ایشان معتقدند، اگر مسئله‌ای در قدیم دارای حکمی بوده است، ممکن است همان مسئله در روابط حاکم بر سیاست، اجتماع و اقتصاد یک نظام حکم جدیدی پیدا کند؛ بدان معنا که با شناخت دقیق روابط اقتصادی، اجتماعی و سیاسی، همان موضوع اول که از نظر ظاهر با قدیم هیچ فرقی نکرده است، واقعا موضوع جدیدی شده است که بی‌تردید حکم جدیدی می‌طلبد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نراقی، عوائد الایام، منشورات مکتبه بصیرتی،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سوم،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همین نگارنده، حدود ولایت حاکم اسلامی،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ارشاد اسلامی،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آشنایی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الله صرامی، احکام حکومتی و مصلحت، مجله راهبرد،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محمدتقی جعفری، حکمت اصول سیاسی اسلام، بنیاد نهج البلاغه،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پیرامون وحی و رهبری، انتشارات الزهراء،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عباسعلی عمید زنجانی، فقه سیاسی،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 سپهر،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نگارنده این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قانون‌گذاری در 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حکومت اسلامی،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شئون و اختیارات ولی فقیه،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در جمهوری اسلامی و در اصل یک‌صد و دوازدهم قانون اساسی آمده است که در صورت اختلاف نظر میان مجلس شورای اسلامی و شورای نگهبان بر روی قوانینی که خلاف شرع و قانون اساسی‌اند، مجمع تشخیص مصلحت نظام، مسئولیت و صلاحیت رسیدگی دارد تا جایی که به نفع قوانین خلاف شرع به طور موقت تصمیم بگیرد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مقاله‌ای از نگارنده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مصلحت در اندیشه امام خمینی و تحلیلی بر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کنگره امام خمینی و اندیشه حکومت اسلامی، مجموعه آثار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مؤسسه تنظیم و نشر آثار امام خمینی،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المله،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محمد صادق مزینانی، مقالات مبانی فکری سیاسی نایینی، عباس مخلصی،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فقاهت و سیاست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اسماعیل اسماعیلی،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نایینی در برابر استبداد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عباس‌میری،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زندگانی علمی و سیاسی و اخلاقی نایینی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حوزه، ش </w:t>
      </w:r>
      <w:r>
        <w:rPr>
          <w:rFonts w:eastAsia="IRNazanin" w:cs="IRNazanin"/>
          <w:b w:val="false"/>
          <w:bCs w:val="false"/>
          <w:i w:val="false"/>
          <w:iCs w:val="false"/>
          <w:color w:val="333333"/>
          <w:sz w:val="20"/>
          <w:szCs w:val="20"/>
        </w:rPr>
        <w:t>7607</w:t>
      </w:r>
      <w:r>
        <w:rPr>
          <w:rFonts w:ascii="IRNazanin" w:hAnsi="IRNazanin" w:eastAsia="IRNazanin"/>
          <w:b w:val="false"/>
          <w:b w:val="false"/>
          <w:bCs w:val="false"/>
          <w:i w:val="false"/>
          <w:i w:val="false"/>
          <w:iCs w:val="false"/>
          <w:color w:val="333333"/>
          <w:sz w:val="20"/>
          <w:sz w:val="20"/>
          <w:szCs w:val="20"/>
          <w:rtl w:val="true"/>
        </w:rPr>
        <w:t xml:space="preserve">، مهر، آبان، آذر و 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موسی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و ارزیابی، دموکراسی اجتماعی در نظریه سیاسی میرزای نایینی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دانشکده حقوق و علوم سیاسی،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نیز در مسئله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تقلید همین منبع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مؤسسه تنظیم و نشر آثار امام خمینی،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از نگاه ایشان یکی از ویژگی‌های اصلی حاکم اسلامی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براساس همین مبنا در اصل یک‌صد و هفتم قانون اساسی آمده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 در برابر قوانین با سایر افراد کشور مساوی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جلال الدین مدنی، حقوق اساسی در جمهوری اسلامی ایران، انتشارات سروش،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تفکیک قوا، ولایت مطلقه فقیه و استقلال 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حکومت اسلامی،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جلال الدین مدنی، حقوق اساسی در جمهوری اسلامی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ارسطو، سیاست،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ابوالفضل قاضی، حقوق اساسی و نهادهای سیاسی، انتشارات دانشگاه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همان، بایسته‌های حقوق اساسی، نشر یلدا،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منتسکیو، روح القوانین،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مهتدی، نشر چاپخانه مجلسی، بی‌تا،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اندیشه سیاسی در اسلام معاصر،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همچنین در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از علامه طباطبایی به عنوان مدافع این دیدگاه استنادهایی را مطرح می‌کند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محسن غرویان، مصاحبه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فقیه ولایت فقه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 بهمن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نویسنده به تفصیل، نظریه قرار داد اجتماعی به ویژه از دیدگاه روسو را مطرح و جزء به جزء آن را نقد و رد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و حکومت،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حکمت و حکومت،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عبدالکریم سروش، سیاست نامه، مؤسسه فرهنگی صراط،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عبدالکریم سروش، مدارا و مدیریت، مؤسسه فرهنگی صراط،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اثر، نویسنده مقالات مستقلی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سخنی در نسبت دین و دموکراسی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مفهوم حکومت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 و مبنای سکولاریسم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پیرامون انقلاب اسلامی، انتشارات صدرا، بی‌تا،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مقالات سومین کنفرانس اندیشه اسلامی، حکومت در اسلام، انتشارات امیرکبیر،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مقالات چهارمین کنفرانس اندیشه اسلامی، حکومت در اسلام،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روزنامه صبح امروز </w:t>
      </w:r>
      <w:r>
        <w:rPr>
          <w:rFonts w:eastAsia="IRNazanin" w:cs="IRNazanin"/>
          <w:b w:val="false"/>
          <w:bCs w:val="false"/>
          <w:i w:val="false"/>
          <w:iCs w:val="false"/>
          <w:color w:val="333333"/>
          <w:sz w:val="20"/>
          <w:szCs w:val="20"/>
        </w:rPr>
        <w:t>6/7/77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باقر صدر، خلافت انسان و گواهی انبیاء،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موسوی، بنیاد اسلامی،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جانشین و خلیفه مطرح شده در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احتمالات دیگری نیز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انتشارات دارالکتب الاسلامیه،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خلافت انسان و گواهی انبیاء،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هلد، مدل‌های دموکراسی،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مخبر، انتشارات روشنگران،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گفتنی است مؤسسه تنظیم و نشر آثار امام خمینی رحمه‌الله در زمینه بحث مردم‌سالاری دینی تلاشی جدی را آغاز کرده است که امیدواریم هرچه زودتر به ثمر برسد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بایسته‌های حقوق اساسی،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حقوق اساسی و نهادهای سیاسی،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نقیب زاده، سیاست و حکومت در اروپا، نشر سمت،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عبدالرازق، اسلام و مبانی قدرت،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جالب توجه است که پیامبر حتی پیش از ورود به مدینه در پیمان عقبه با تازه مسلمانان قراردادی می‌بندند که در آن به اصول امنیتی، حفاظتی و اطلاعاتی که یکی از ابعاد حکومتی است، توجه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نشر دانش اسلامی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محمدمهدی شمس‌الدین،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اداری در 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سومین و چهارمین کنفرانس اندیشه اسلامی؛ حکومت در اسلام، مؤسسه انتشارات امیرکبیر،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عبدالعلی قوام، توسعه سیاسی و تحول اداری، نشر قومس، چ دوم،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مشایخ فریدنی، نظرات سیاسی در نهج البلاغه، بنیاد نهج البلاغه، نشر روشنگر،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نظرات سیاسی نهج البلاغه،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شروح بسیار معتبر و مهم درباره این عهد نامه، کتابی است با عنوان نظامنامه حکومت شرح و تفسیر عهد نامه امیر مؤمنان علیه‌السلام که نویسنده آن محمد کاظم بن محمد فاضل مشهدی از علمای قرن دوازدهم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از سوی انتشارات انصاریان قم در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مجدد رسیده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نظامنامه حکومت شرح و تفسیر عهدنامه امیرالمؤمنان،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نهج البلاغه، انتشارات صدرا، بی تا،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نگاه مرحوم نایینی نوعی واقع‌نگری نیز 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به جای تأکید بر حکومت آرمانی و در آرزوی آن ماندن، به 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افسد به فاسد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طریق حکومت مشروطه به‌دنبال به دست آوردن بخشی از حقوق دینی و مردم برآمده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محمدهادی معرفت، ولایت فقیه، نشر مؤسسه فرهنگی، انتشارات التمهید،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درباره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شاورهم فی الامر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پیامبر و تمام رهبران سیاسی امت را مخاطب آیه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امت باز می‌گرداند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پیامبر و مسئولان پس از مشورت، باید به نتیجه شوری تن داده و رأی اکثریت را بپذیرند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خداوند در ادامه آیه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تنفیذ رأی اکثریت، هیچ گونه نگرانی به خود راه نده و اگر در مواردی احتمال صواب را در خلاف رأی اکثریت می‌بینی، نگران نباش؛ زیرا این دغدغه بر اثر سنگینی بار مسئولیت بر تو رخ داده، پس آسوده خاطر باش و بر خدا توکل نما که خداوند کارساز تو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وزارت فرهنگ و ارشاد اسلامی، اداره کل انتشارات و تبلیغات،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بخاری 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 پاسخگویی مسئولان نظام اسلامی به نهادهای قانونی و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کنگره امام خمینی و اندیشه حکومت اسلامی، مجموعه آثار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پاسخگویی مسئولان نظام به نهادهای قانونی و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ماده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تشکیلات سازمان بازرسی کل کشور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بیژن ایزدی، سیاست خارجی جمهوری اسلامی ایران، مرکز انتشارات دفتر تبلیغات اسلامی قم،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ارزیابی عملکرد سیاست خارجی ایران در دوران سازندگی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انوشیروان احتشامی، سیاست خارجی در دوران سازندگی، اقتصاد، دفاع و امنیت،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ابراهیم متقی و زهره پوستین چی، انتشارات مرکز اسناد انقلاب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دولت در اندیشه اسلامی،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سکولاریزم در مسیحیت و اسلام،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محمد تقی جعفری،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و بررسی سکولاریسم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قبسات، پاییز و زمستان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فلسفه سیاست،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عبدالرحمن عالم، تاریخ فلسفه سیاسی غرب از آغاز تا پایان سده‌های میانه، نشر دفتر مطالعات سیاسی و بین المللی،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القوانین، علی اکبر مهتدی، 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تحولات اجتماعی،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دولت در اندیشه اسلامی،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سیدجواد طباطبایی، دیباچه‌ای بر نظریه انحطاط ایران، مؤسسه پژوهشی معاصر،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معتقدند با سکولاریزاسیون مبنای عرف در کنار مبنای قدسی شرع، اصالت پیدا می‌کند و در واقع سکولار، اصول فقهی است که مبنای عرف را برای استنباط حکم شرعی از ادله تفصیلی آن وارد می‌کند و به آن اصالت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آنکه در اسلام، شرع مقدسی نیست تا نیازی به مبنای متفاوت و متعارض عرف داشته باشد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فلسفه اسلامی،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سیدجواد طباطبایی، انتشارات کویر،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صدر اسلام و به ویژه معاویه، یزید و دیگران به عنوان تأثیرگذاران بر تفکیک دین و سیاست و حکومت یاد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سکولاریزم در مسیحیت و اسلام،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دین و دولت در اندیشه اسلامی،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فلسفه سیاست،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آشنایی اجمالی با یازده کتاب درباره تفکیک دین و سیاست و سکولاریزم در جهان عرب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رضا شریعتمداری،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سکولاریسم در جهان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حکومت اسلامی،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مطالب بالا توضیح مختصری از دیدگاه عبدو فیلالی انصاری، روشن‌فکر مسلمان مراکش و از مترجمان کتاب الاسلام و اصول الحکم، به زبان فرانسوی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این نویسنده در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به عنوان دیباچه این کتاب منتشر شده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آشنایی بیشتر با عبدالرازق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عنایت، سیری در اندیشه سیاسی عرب، چاپ‌خانه سپهر،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نویسنده، اندیشه سیاسی در اسلام معاصر،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مبانی قدرت،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دین و دولت در اندیشه اسلامی،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ناطق و فریدون آدمیت، افکار اجتماعی و سیاسی در آثار منتشر نشده دوره قاجار،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منصورنژاد، بررسی تطبیقی تعامل مردم و حکومت از دیدگاه امام محمد غزالی و امام خمینی، پژوهشکده علوم انسانی جهاد دانشگاهی،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در همین اثر هشت گروه را در بحث تعامل دین و سیاست در برابر امام خمینی برشمرده و به تفصیل از آنها سخن می‌گوید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این حوزویان، شیخ محمود ذاکرزاده تولایی، مشهور به شیخ محمود حلبی است که پس از سرخوردگی در مبارزات سیاسی نهضت ملی نفت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تأسیس انجمن خیریه حجتیه مهدویه مشهور به انجمن حجتیه در حدود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اقدام کرد و پس از نزدیک به سی سال تلاش علیه بهائیت و نیز مخالفت با حرکت انقلاب اسلامی، امام خمینی در سال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انحلال این سازمان را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نوذری، تاریخ احزاب سیاسی در ایران، انتشارات نوید شیراز،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و حکومت،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مسعود رضوی، آفاق فلسفه، از عقل ناب تا حکمت احکام، نشر و پژوهش فرزان روز،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نقد این دیدگاه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موسوی خلخالی، شریعت و حکومت، مرکز انتشارات دفتر تبلیغات اسلامی حوزه علمیه قم،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جمشیدی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ملکم خان روشن‌فکر غرب‌گرا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مجله‌نامه پژوهشی،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منصور نژاد، رویکرد نظری در گفت‌وگوی تمدن‌ها، پژوهشکده علوم انسانی جهاد دانشگاهی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اثر آرای امیر کبیر، سید جمال، طالبوف، فروغی، نجم آبادی، ملکم خان، آخوند زاده، تقی زاده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منعکس شده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رویکردهای نظری در گفت‌وگوی تمدن‌ها،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کتاب قرن روشن‌فکران، از چهار نسل روشن‌فکری در ایران سخن به میان می‌آید که البته این مراحل مورد نقد نیز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گفتمان مدرن، گفتمان پهلویسم، گفتمان احیاگری و بازگشت و گفتمان بازاندیشی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اندیشه‌های روشن‌فکران، گفتمان پهلویسم نیز سخن به میان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قزلسفلی، قرن روشن‌فکران، نشر مرکز بین‌المللی گفت‌وگوی تمدن‌ها،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سیری در اندیشه سیاسی عرب، چاپ سپهر،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دین و دولت در اندیشه اسلامی،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ماکس وبر، اخلاق پروتستان و روح سرمایه‌داری،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عبدالمعبود انصاری، نشر سمت،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داود مهدی‌زادگان، اسلام و سنت دینی، مؤسسه فرهنگی طه،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نهضت‌های اسلامی در صد ساله اخیر،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سیری در اندیشه سیاسی عرب،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بحث احیای اندیشه دینی به گونه‌ای وسیع‌تر پی‌گرفته می‌شد، هرگز نمی‌توانستیم از کار حجیم و با ارزش امام محمد غزالی که با عنوان احیاء علوم الدین به نگارش درآمده و همه بزرگان اخلاق نیز از آن یاد کرده‌اند، غفلت کنیم و همچنین از کتاب المحجة البیضاء فیض کاشانی که قرائتی شیعی از آن اثر است سخن نگوییم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غزالی، احیاء علوم‌الدین،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مؤیدالدین محمد خوارزمی، شرکت انتشارات علمی و فرهنگی،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نقوی، جامعه‌شناسی غرب‌گرایی، مؤسسه انتشارات امیر کبیر،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بهاء الدین خرمشاهی، تفسیر و تفاسیر جدید، سازمان انتشارات کیهان،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حمید عنایت، دین و جامعه، دفتر نشر فرهنگ اسلامی،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و تفاسیر جدید،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جمال اسدآبادی، نیچریه یا ناتورالیسم، مؤسسه دارالکتب قم، بی تا،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اندیشه‌های سیاسی عرب،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لاهوری، احیای فکر دینی در اسلام،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کانون نشر و پژوهش‌های اسلامی، بی‌تا،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نویسنده تفسیر و تفاسیر جدید،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 به قرآن در نهضت‌های اصلاحی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آلن بیرو، فرهنگ علوم اجتماعی،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ساروخانی، انتشارات کیهان،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شریعتی، بازگشت به خویشتن و نیازهای امروز، تهران، چاپ پرتو، بی تا،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کواکبی در سال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سوریه به‌دنیا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او به شیخ صفی‌الدین اردبیلی می‌رسد و از پیروان محمد عبده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کتاب مهم او یکی طبایع الاستبداد و دیگری ام القری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متفکر اسلامی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نهضت‌های‌اسلامی در صد ساله اخیر،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سیری دراندیشه سیاسی عرب،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کتاب طبایع الاستبداد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عبدالرحمان کواکبی، طبیعت استبداد،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میرزای قاجار، مرکز انتشارات دفتر تبلیغات اسلامی قم،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متأثر از اندیشه‌های ویکتور الفیری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ویکتورنیز از کتاب‌های منتسکیو تأثیر پذیرفته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گفته‌اند، مرحوم نایینی در کتاب تنبیه‌الامه و تنزیه المله از اندیشه کواکبی بهره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عبدالهادی حائری، تشیع و مشروطیت، انتشارات امیر کبیر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محمد محیط طباطبایی، تصویر حکومت در ایران بعد از اسلام، انتشارات بعثت،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صفات الله جمالی، اسناد و مدارک درباره سید جمال الدین اسدآبادی، مرکز مطبوعاتی دارالتبلیغ اسلامی،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 قادری، اندیشه‌های سیاسی در اسلام و ایران، نشر سمت،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حسین رزمجو،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مبارزات سید جمال الدین اسدآبادی با استعمار خارجی و استبداد داخلی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عروة الوثقی ویژه نامه کنگره بین المللی سید جمال الدین اسد آبادی اسفند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جهانی تقریب مذاهب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اسماعیل اسماعیلی،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نایینی در برابر استبداد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حوزه،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مهر، آبان، آذر و 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عبدالهادی حائری، ایران و جهان اسلام، مؤسسه چاپ و نشر انتشارات آستان قدس رضوی،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ندای وحدت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ناشر مجمع جهانی تقریب مذاهب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جمال بنیانگذار جبهه اتحاد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عروة الوثقی، ویژه نامه کنگره بین‌المللی سیدجمال‌الدین‌اسد آبادی، اسفند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به جز طرح سیاسی وحدت، دیگران نیز برای نزدیکی مذاهب و وحدت مسلمانان طرح‌های علمی ارائه کرده‌اند، از جمله طرح آیت‌الله بروجردی که معتقد بودند، اکنون شیعه باید بر مرجعیت علمی اهل بیت علیهم‌السلام، تأکید بورزد و از طرح مسئله خلافت علی علیه‌السلام و خاندانش خودداری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وحدت،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محمد رضا حکیمی و عبدالکریم شیرازی، مشعل اتحاد، مؤسسه انجام کتاب،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اندیشه سیاسی در اسلام معاصر،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بحث را ببینید از نگارنده در کتاب عوامل معنوی و فرهنگی دفاع مقدس، نشر مرکز تحقیقات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ایران، </w:t>
      </w:r>
      <w:r>
        <w:rPr>
          <w:rFonts w:eastAsia="IRNazanin" w:cs="IRNazanin"/>
          <w:b w:val="false"/>
          <w:bCs w:val="false"/>
          <w:i w:val="false"/>
          <w:iCs w:val="false"/>
          <w:color w:val="333333"/>
          <w:sz w:val="20"/>
          <w:szCs w:val="20"/>
        </w:rPr>
        <w:t>59/5/28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مؤسسه فرهنگی قدر ولایت، ویژگی‌های انقلاب اسلامی در آیینه نگاه مقام معظم رهبری،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احیای فکر دینی،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دین و جامعه،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استاد مطهری توضیح می‌دهند که مراد از مسدود بودن باب اجتهاد، اجتهاد استقلالی است، وگرنه اجتهاد نیمه مستقل و باب اجتهاد فتوایی در اهل سنت مفتوح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اصل اجتهاد در اسلام و حق عقل در اجتهاد، بی تا،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میرآقا محسنی، نقدی بر اخباری‌گری، مؤسسه خدمات فرهنگی محدث،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الفواید المدینه، ص </w:t>
      </w:r>
      <w:r>
        <w:rPr>
          <w:rFonts w:eastAsia="IRNazanin" w:cs="IRNazanin"/>
          <w:b w:val="false"/>
          <w:bCs w:val="false"/>
          <w:i w:val="false"/>
          <w:iCs w:val="false"/>
          <w:color w:val="333333"/>
          <w:sz w:val="20"/>
          <w:szCs w:val="20"/>
        </w:rPr>
        <w:t>47</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علوم اسلامی، سه جلدی، دفتر انتشارات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فقه،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مقاله‌های کنگره از سوی مؤسسه تنظیم و نشر آثار امام خمینی منتشر شده و مباحث اجتهاد و تحولات آن، برای علاقه‌مندان بسیار سودمند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زمان و مکان در دین از نگاهی تازه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مقالات دومین کنگره بین‌المللی امام خمینی و احیای تفکر دینی،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مؤسسه تنظیم و نشر آثار امام خمینی،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پرسش اساسی را به بحث گذاشته که چگونه دینی که مربوط 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پیش است، می‌تواند پاسخگوی پرسش‌ها و نیازهای عصر جدید و همه دوران باشد؟ و با نفی مدعای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عصری‌ها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دینی‌ها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اثبات تعامل عصر و دین از دیدگاه تازه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بخشی از مقاله، تحت عنوان زمان و مکان و نص و فهم دینی، از سویی تأثیر زمان و مکان در نصوص و سیره، مورد تأمل قرار گرفته و از سوی دیگر به تأثیر این دو عنصر در فهم نصوص در عصر غیبت اشاره شده است و این مدعا به طور مفصّل با دلیل بیان می‌شود که نصوص در هنگام نزول و صدور، اصل زمان و مکان را رعایت می‌کرده‌اند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میان، به مکانیسم‌های مهمی که تبیین‌گر تعامل عصر و دین می‌باشد؛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مجله نقد و نظر،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ویژه‌نامه نقش زمان و مکان در اجتهاد</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مجموعه مقالات کنگره بین‌المللی امام خمینی و احیای تفکر دینی،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مؤسسه تنظیم و نشر آثار امام خمینی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مطلب بالا عنوان مقاله‌ای از نگارنده است در کنگره بین‌المللی امام خمینی و احیای تفکر دینی، ج اول، خرداد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علم سیاست، صص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بنیادهای علم سیاست،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دموکراسی آتن، دموکراسی مستقیم بود که مردم مشارکت زنده و فعال در امور سیاسی داشتند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مانول راجر ـ فونکل هاینولیش، گویلز،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شهشهانی، مؤسسه انتشارات امیر کبیر،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هانا، آرنت، توتالیتاریسم، سازمان انتشارات جاویدان،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هنر از دیدگاه مقام معظم رهبری، دفتر نشر فرهنگ اسلامی،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 حسینی، کتاب‌شناسی اندیشه سیاسی، دفتر مطالعات سیاسی و بین‌المللی،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زورق، آیین برنامه‌های رادیویی، انتشارات سروش،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43.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33925</Words>
  <Characters>142472</Characters>
  <CharactersWithSpaces>175530</CharactersWithSpaces>
  <Paragraphs>1380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2026-08-18T20:14:33Z</dcterms:created>
  <dc:creator>ghaemiyeh.com</dc:creator>
  <dc:description/>
  <dc:language>en-US</dc:language>
  <cp:lastModifiedBy/>
  <dcterms:modified xsi:type="dcterms:W3CDTF">2026-08-18T23:44:37Z</dcterms:modified>
  <cp:revision>1</cp:revision>
  <dc:subject/>
  <dc:title>دین و دولت در اسلام</dc:title>
</cp:coreProperties>
</file>

<file path=docProps/custom.xml><?xml version="1.0" encoding="utf-8"?>
<Properties xmlns="http://schemas.openxmlformats.org/officeDocument/2006/custom-properties" xmlns:vt="http://schemas.openxmlformats.org/officeDocument/2006/docPropsVTypes"/>
</file>