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خشونت یا صلابت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1541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91543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91545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991547_2281741623">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1991549_2281741623">
            <w:r>
              <w:rPr>
                <w:webHidden/>
                <w:rStyle w:val="IndexLink"/>
                <w:rtl w:val="true"/>
              </w:rPr>
              <w:t>پیش 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991551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20</w:t>
            </w:r>
          </w:hyperlink>
        </w:p>
        <w:p>
          <w:pPr>
            <w:pStyle w:val="Contents3"/>
            <w:tabs>
              <w:tab w:val="clear" w:pos="8459"/>
              <w:tab w:val="right" w:pos="9026" w:leader="dot"/>
            </w:tabs>
            <w:rPr/>
          </w:pPr>
          <w:hyperlink w:anchor="__RefHeading___Toc1991553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991555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20</w:t>
            </w:r>
          </w:hyperlink>
        </w:p>
        <w:p>
          <w:pPr>
            <w:pStyle w:val="Contents4"/>
            <w:tabs>
              <w:tab w:val="clear" w:pos="8176"/>
              <w:tab w:val="right" w:pos="9026" w:leader="dot"/>
            </w:tabs>
            <w:rPr/>
          </w:pPr>
          <w:hyperlink w:anchor="__RefHeading___Toc1991557_228174162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991559_2281741623">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20</w:t>
            </w:r>
          </w:hyperlink>
        </w:p>
        <w:p>
          <w:pPr>
            <w:pStyle w:val="Contents4"/>
            <w:tabs>
              <w:tab w:val="clear" w:pos="8176"/>
              <w:tab w:val="right" w:pos="9026" w:leader="dot"/>
            </w:tabs>
            <w:rPr/>
          </w:pPr>
          <w:hyperlink w:anchor="__RefHeading___Toc1991561_2281741623">
            <w:r>
              <w:rPr>
                <w:webHidden/>
                <w:rStyle w:val="IndexLink"/>
              </w:rPr>
              <w:t>2</w:t>
            </w:r>
            <w:r>
              <w:rPr>
                <w:rStyle w:val="IndexLink"/>
                <w:rtl w:val="true"/>
              </w:rPr>
              <w:t xml:space="preserve">. </w:t>
            </w:r>
            <w:r>
              <w:rPr>
                <w:rStyle w:val="IndexLink"/>
                <w:rtl w:val="true"/>
              </w:rPr>
              <w:t>اهداف پژوهش</w:t>
            </w:r>
            <w:r>
              <w:rPr>
                <w:rStyle w:val="IndexLink"/>
                <w:rtl w:val="true"/>
              </w:rPr>
              <w:tab/>
            </w:r>
            <w:r>
              <w:rPr>
                <w:rStyle w:val="IndexLink"/>
              </w:rPr>
              <w:t>21</w:t>
            </w:r>
          </w:hyperlink>
        </w:p>
        <w:p>
          <w:pPr>
            <w:pStyle w:val="Contents4"/>
            <w:tabs>
              <w:tab w:val="clear" w:pos="8176"/>
              <w:tab w:val="right" w:pos="9026" w:leader="dot"/>
            </w:tabs>
            <w:rPr/>
          </w:pPr>
          <w:hyperlink w:anchor="__RefHeading___Toc1991563_2281741623">
            <w:r>
              <w:rPr>
                <w:webHidden/>
                <w:rStyle w:val="IndexLink"/>
              </w:rPr>
              <w:t>3</w:t>
            </w:r>
            <w:r>
              <w:rPr>
                <w:rStyle w:val="IndexLink"/>
                <w:rtl w:val="true"/>
              </w:rPr>
              <w:t xml:space="preserve">. </w:t>
            </w:r>
            <w:r>
              <w:rPr>
                <w:rStyle w:val="IndexLink"/>
                <w:rtl w:val="true"/>
              </w:rPr>
              <w:t>پرسش های پژوهش</w:t>
            </w:r>
            <w:r>
              <w:rPr>
                <w:rStyle w:val="IndexLink"/>
                <w:rtl w:val="true"/>
              </w:rPr>
              <w:tab/>
            </w:r>
            <w:r>
              <w:rPr>
                <w:rStyle w:val="IndexLink"/>
              </w:rPr>
              <w:t>21</w:t>
            </w:r>
          </w:hyperlink>
        </w:p>
        <w:p>
          <w:pPr>
            <w:pStyle w:val="Contents4"/>
            <w:tabs>
              <w:tab w:val="clear" w:pos="8176"/>
              <w:tab w:val="right" w:pos="9026" w:leader="dot"/>
            </w:tabs>
            <w:rPr/>
          </w:pPr>
          <w:hyperlink w:anchor="__RefHeading___Toc1991565_2281741623">
            <w:r>
              <w:rPr>
                <w:webHidden/>
                <w:rStyle w:val="IndexLink"/>
              </w:rPr>
              <w:t>4</w:t>
            </w:r>
            <w:r>
              <w:rPr>
                <w:rStyle w:val="IndexLink"/>
                <w:rtl w:val="true"/>
              </w:rPr>
              <w:t xml:space="preserve">. </w:t>
            </w:r>
            <w:r>
              <w:rPr>
                <w:rStyle w:val="IndexLink"/>
                <w:rtl w:val="true"/>
              </w:rPr>
              <w:t>فرضیه پژوهش</w:t>
            </w:r>
            <w:r>
              <w:rPr>
                <w:rStyle w:val="IndexLink"/>
                <w:rtl w:val="true"/>
              </w:rPr>
              <w:tab/>
            </w:r>
            <w:r>
              <w:rPr>
                <w:rStyle w:val="IndexLink"/>
              </w:rPr>
              <w:t>22</w:t>
            </w:r>
          </w:hyperlink>
        </w:p>
        <w:p>
          <w:pPr>
            <w:pStyle w:val="Contents4"/>
            <w:tabs>
              <w:tab w:val="clear" w:pos="8176"/>
              <w:tab w:val="right" w:pos="9026" w:leader="dot"/>
            </w:tabs>
            <w:rPr/>
          </w:pPr>
          <w:hyperlink w:anchor="__RefHeading___Toc1991567_2281741623">
            <w:r>
              <w:rPr>
                <w:webHidden/>
                <w:rStyle w:val="IndexLink"/>
              </w:rPr>
              <w:t>5</w:t>
            </w:r>
            <w:r>
              <w:rPr>
                <w:rStyle w:val="IndexLink"/>
                <w:rtl w:val="true"/>
              </w:rPr>
              <w:t xml:space="preserve">. </w:t>
            </w:r>
            <w:r>
              <w:rPr>
                <w:rStyle w:val="IndexLink"/>
                <w:rtl w:val="true"/>
              </w:rPr>
              <w:t>فرضیه های پژوهش</w:t>
            </w:r>
            <w:r>
              <w:rPr>
                <w:rStyle w:val="IndexLink"/>
                <w:rtl w:val="true"/>
              </w:rPr>
              <w:tab/>
            </w:r>
            <w:r>
              <w:rPr>
                <w:rStyle w:val="IndexLink"/>
              </w:rPr>
              <w:t>22</w:t>
            </w:r>
          </w:hyperlink>
        </w:p>
        <w:p>
          <w:pPr>
            <w:pStyle w:val="Contents4"/>
            <w:tabs>
              <w:tab w:val="clear" w:pos="8176"/>
              <w:tab w:val="right" w:pos="9026" w:leader="dot"/>
            </w:tabs>
            <w:rPr/>
          </w:pPr>
          <w:hyperlink w:anchor="__RefHeading___Toc1991569_2281741623">
            <w:r>
              <w:rPr>
                <w:webHidden/>
                <w:rStyle w:val="IndexLink"/>
              </w:rPr>
              <w:t>6</w:t>
            </w:r>
            <w:r>
              <w:rPr>
                <w:rStyle w:val="IndexLink"/>
                <w:rtl w:val="true"/>
              </w:rPr>
              <w:t xml:space="preserve"> . </w:t>
            </w:r>
            <w:r>
              <w:rPr>
                <w:rStyle w:val="IndexLink"/>
                <w:rtl w:val="true"/>
              </w:rPr>
              <w:t>مفاهیم پژوهش</w:t>
            </w:r>
            <w:r>
              <w:rPr>
                <w:rStyle w:val="IndexLink"/>
                <w:rtl w:val="true"/>
              </w:rPr>
              <w:tab/>
            </w:r>
            <w:r>
              <w:rPr>
                <w:rStyle w:val="IndexLink"/>
              </w:rPr>
              <w:t>22</w:t>
            </w:r>
          </w:hyperlink>
        </w:p>
        <w:p>
          <w:pPr>
            <w:pStyle w:val="Contents4"/>
            <w:tabs>
              <w:tab w:val="clear" w:pos="8176"/>
              <w:tab w:val="right" w:pos="9026" w:leader="dot"/>
            </w:tabs>
            <w:rPr/>
          </w:pPr>
          <w:hyperlink w:anchor="__RefHeading___Toc1991571_2281741623">
            <w:r>
              <w:rPr>
                <w:webHidden/>
                <w:rStyle w:val="IndexLink"/>
              </w:rPr>
              <w:t>7</w:t>
            </w:r>
            <w:r>
              <w:rPr>
                <w:rStyle w:val="IndexLink"/>
                <w:rtl w:val="true"/>
              </w:rPr>
              <w:t xml:space="preserve">. </w:t>
            </w:r>
            <w:r>
              <w:rPr>
                <w:rStyle w:val="IndexLink"/>
                <w:rtl w:val="true"/>
              </w:rPr>
              <w:t>متغیرهای پژوهش</w:t>
            </w:r>
            <w:r>
              <w:rPr>
                <w:rStyle w:val="IndexLink"/>
                <w:rtl w:val="true"/>
              </w:rPr>
              <w:tab/>
            </w:r>
            <w:r>
              <w:rPr>
                <w:rStyle w:val="IndexLink"/>
              </w:rPr>
              <w:t>22</w:t>
            </w:r>
          </w:hyperlink>
        </w:p>
        <w:p>
          <w:pPr>
            <w:pStyle w:val="Contents4"/>
            <w:tabs>
              <w:tab w:val="clear" w:pos="8176"/>
              <w:tab w:val="right" w:pos="9026" w:leader="dot"/>
            </w:tabs>
            <w:rPr/>
          </w:pPr>
          <w:hyperlink w:anchor="__RefHeading___Toc1991573_2281741623">
            <w:r>
              <w:rPr>
                <w:webHidden/>
                <w:rStyle w:val="IndexLink"/>
              </w:rPr>
              <w:t>8</w:t>
            </w:r>
            <w:r>
              <w:rPr>
                <w:rStyle w:val="IndexLink"/>
                <w:rtl w:val="true"/>
              </w:rPr>
              <w:t xml:space="preserve"> . </w:t>
            </w:r>
            <w:r>
              <w:rPr>
                <w:rStyle w:val="IndexLink"/>
                <w:rtl w:val="true"/>
              </w:rPr>
              <w:t>روش پژوهش</w:t>
            </w:r>
            <w:r>
              <w:rPr>
                <w:rStyle w:val="IndexLink"/>
                <w:rtl w:val="true"/>
              </w:rPr>
              <w:tab/>
            </w:r>
            <w:r>
              <w:rPr>
                <w:rStyle w:val="IndexLink"/>
              </w:rPr>
              <w:t>23</w:t>
            </w:r>
          </w:hyperlink>
        </w:p>
        <w:p>
          <w:pPr>
            <w:pStyle w:val="Contents4"/>
            <w:tabs>
              <w:tab w:val="clear" w:pos="8176"/>
              <w:tab w:val="right" w:pos="9026" w:leader="dot"/>
            </w:tabs>
            <w:rPr/>
          </w:pPr>
          <w:hyperlink w:anchor="__RefHeading___Toc1991575_2281741623">
            <w:r>
              <w:rPr>
                <w:webHidden/>
                <w:rStyle w:val="IndexLink"/>
              </w:rPr>
              <w:t>9</w:t>
            </w:r>
            <w:r>
              <w:rPr>
                <w:rStyle w:val="IndexLink"/>
                <w:rtl w:val="true"/>
              </w:rPr>
              <w:t xml:space="preserve">. </w:t>
            </w:r>
            <w:r>
              <w:rPr>
                <w:rStyle w:val="IndexLink"/>
                <w:rtl w:val="true"/>
              </w:rPr>
              <w:t>پیشینه پژوهش</w:t>
            </w:r>
            <w:r>
              <w:rPr>
                <w:rStyle w:val="IndexLink"/>
                <w:rtl w:val="true"/>
              </w:rPr>
              <w:tab/>
            </w:r>
            <w:r>
              <w:rPr>
                <w:rStyle w:val="IndexLink"/>
              </w:rPr>
              <w:t>23</w:t>
            </w:r>
          </w:hyperlink>
        </w:p>
        <w:p>
          <w:pPr>
            <w:pStyle w:val="Contents4"/>
            <w:tabs>
              <w:tab w:val="clear" w:pos="8176"/>
              <w:tab w:val="right" w:pos="9026" w:leader="dot"/>
            </w:tabs>
            <w:rPr/>
          </w:pPr>
          <w:hyperlink w:anchor="__RefHeading___Toc1991577_2281741623">
            <w:r>
              <w:rPr>
                <w:webHidden/>
                <w:rStyle w:val="IndexLink"/>
              </w:rPr>
              <w:t>10</w:t>
            </w:r>
            <w:r>
              <w:rPr>
                <w:rStyle w:val="IndexLink"/>
                <w:rtl w:val="true"/>
              </w:rPr>
              <w:t xml:space="preserve">. </w:t>
            </w:r>
            <w:r>
              <w:rPr>
                <w:rStyle w:val="IndexLink"/>
                <w:rtl w:val="true"/>
              </w:rPr>
              <w:t>منابع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1991579_2281741623">
            <w:r>
              <w:rPr>
                <w:webHidden/>
                <w:rStyle w:val="IndexLink"/>
                <w:rtl w:val="true"/>
              </w:rPr>
              <w:t>فصل دوم</w:t>
            </w:r>
            <w:r>
              <w:rPr>
                <w:rStyle w:val="IndexLink"/>
                <w:rtl w:val="true"/>
              </w:rPr>
              <w:t xml:space="preserve">: </w:t>
            </w:r>
            <w:r>
              <w:rPr>
                <w:rStyle w:val="IndexLink"/>
                <w:rtl w:val="true"/>
              </w:rPr>
              <w:t>مفاهیم</w:t>
            </w:r>
            <w:r>
              <w:rPr>
                <w:rStyle w:val="IndexLink"/>
                <w:rtl w:val="true"/>
              </w:rPr>
              <w:tab/>
            </w:r>
            <w:r>
              <w:rPr>
                <w:rStyle w:val="IndexLink"/>
              </w:rPr>
              <w:t>24</w:t>
            </w:r>
          </w:hyperlink>
        </w:p>
        <w:p>
          <w:pPr>
            <w:pStyle w:val="Contents4"/>
            <w:tabs>
              <w:tab w:val="clear" w:pos="8176"/>
              <w:tab w:val="right" w:pos="9026" w:leader="dot"/>
            </w:tabs>
            <w:rPr/>
          </w:pPr>
          <w:hyperlink w:anchor="__RefHeading___Toc1991581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991583_2281741623">
            <w:r>
              <w:rPr>
                <w:webHidden/>
                <w:rStyle w:val="IndexLink"/>
              </w:rPr>
              <w:t>1</w:t>
            </w:r>
            <w:r>
              <w:rPr>
                <w:rStyle w:val="IndexLink"/>
                <w:rtl w:val="true"/>
              </w:rPr>
              <w:t xml:space="preserve">. </w:t>
            </w:r>
            <w:r>
              <w:rPr>
                <w:rStyle w:val="IndexLink"/>
                <w:rtl w:val="true"/>
              </w:rPr>
              <w:t>تعریف های واژگانی</w:t>
            </w:r>
            <w:r>
              <w:rPr>
                <w:rStyle w:val="IndexLink"/>
                <w:rtl w:val="true"/>
              </w:rPr>
              <w:tab/>
            </w:r>
            <w:r>
              <w:rPr>
                <w:rStyle w:val="IndexLink"/>
              </w:rPr>
              <w:t>25</w:t>
            </w:r>
          </w:hyperlink>
        </w:p>
        <w:p>
          <w:pPr>
            <w:pStyle w:val="Contents5"/>
            <w:tabs>
              <w:tab w:val="clear" w:pos="7892"/>
              <w:tab w:val="right" w:pos="9026" w:leader="dot"/>
            </w:tabs>
            <w:rPr/>
          </w:pPr>
          <w:hyperlink w:anchor="__RefHeading___Toc1991585_228174162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991587_2281741623">
            <w:r>
              <w:rPr>
                <w:webHidden/>
                <w:rStyle w:val="IndexLink"/>
                <w:rtl w:val="true"/>
              </w:rPr>
              <w:t>الف</w:t>
            </w:r>
            <w:r>
              <w:rPr>
                <w:rStyle w:val="IndexLink"/>
                <w:rtl w:val="true"/>
              </w:rPr>
              <w:t xml:space="preserve">) </w:t>
            </w:r>
            <w:r>
              <w:rPr>
                <w:rStyle w:val="IndexLink"/>
                <w:rtl w:val="true"/>
              </w:rPr>
              <w:t>خشونت</w:t>
            </w:r>
            <w:r>
              <w:rPr>
                <w:rStyle w:val="IndexLink"/>
                <w:rtl w:val="true"/>
              </w:rPr>
              <w:tab/>
            </w:r>
            <w:r>
              <w:rPr>
                <w:rStyle w:val="IndexLink"/>
              </w:rPr>
              <w:t>25</w:t>
            </w:r>
          </w:hyperlink>
        </w:p>
        <w:p>
          <w:pPr>
            <w:pStyle w:val="Contents5"/>
            <w:tabs>
              <w:tab w:val="clear" w:pos="7892"/>
              <w:tab w:val="right" w:pos="9026" w:leader="dot"/>
            </w:tabs>
            <w:rPr/>
          </w:pPr>
          <w:hyperlink w:anchor="__RefHeading___Toc1991589_2281741623">
            <w:r>
              <w:rPr>
                <w:webHidden/>
                <w:rStyle w:val="IndexLink"/>
                <w:rtl w:val="true"/>
              </w:rPr>
              <w:t>ب</w:t>
            </w:r>
            <w:r>
              <w:rPr>
                <w:rStyle w:val="IndexLink"/>
                <w:rtl w:val="true"/>
              </w:rPr>
              <w:t xml:space="preserve">) </w:t>
            </w:r>
            <w:r>
              <w:rPr>
                <w:rStyle w:val="IndexLink"/>
                <w:rtl w:val="true"/>
              </w:rPr>
              <w:t>تساهل</w:t>
            </w:r>
            <w:r>
              <w:rPr>
                <w:rStyle w:val="IndexLink"/>
                <w:rtl w:val="true"/>
              </w:rPr>
              <w:tab/>
            </w:r>
            <w:r>
              <w:rPr>
                <w:rStyle w:val="IndexLink"/>
              </w:rPr>
              <w:t>25</w:t>
            </w:r>
          </w:hyperlink>
        </w:p>
        <w:p>
          <w:pPr>
            <w:pStyle w:val="Contents5"/>
            <w:tabs>
              <w:tab w:val="clear" w:pos="7892"/>
              <w:tab w:val="right" w:pos="9026" w:leader="dot"/>
            </w:tabs>
            <w:rPr/>
          </w:pPr>
          <w:hyperlink w:anchor="__RefHeading___Toc1991591_2281741623">
            <w:r>
              <w:rPr>
                <w:webHidden/>
                <w:rStyle w:val="IndexLink"/>
                <w:rtl w:val="true"/>
              </w:rPr>
              <w:t>ج</w:t>
            </w:r>
            <w:r>
              <w:rPr>
                <w:rStyle w:val="IndexLink"/>
                <w:rtl w:val="true"/>
              </w:rPr>
              <w:t xml:space="preserve">) </w:t>
            </w:r>
            <w:r>
              <w:rPr>
                <w:rStyle w:val="IndexLink"/>
                <w:rtl w:val="true"/>
              </w:rPr>
              <w:t>تسامح</w:t>
            </w:r>
            <w:r>
              <w:rPr>
                <w:rStyle w:val="IndexLink"/>
                <w:rtl w:val="true"/>
              </w:rPr>
              <w:tab/>
            </w:r>
            <w:r>
              <w:rPr>
                <w:rStyle w:val="IndexLink"/>
              </w:rPr>
              <w:t>26</w:t>
            </w:r>
          </w:hyperlink>
        </w:p>
        <w:p>
          <w:pPr>
            <w:pStyle w:val="Contents5"/>
            <w:tabs>
              <w:tab w:val="clear" w:pos="7892"/>
              <w:tab w:val="right" w:pos="9026" w:leader="dot"/>
            </w:tabs>
            <w:rPr/>
          </w:pPr>
          <w:hyperlink w:anchor="__RefHeading___Toc1991593_2281741623">
            <w:r>
              <w:rPr>
                <w:webHidden/>
                <w:rStyle w:val="IndexLink"/>
                <w:rtl w:val="true"/>
              </w:rPr>
              <w:t>د</w:t>
            </w:r>
            <w:r>
              <w:rPr>
                <w:rStyle w:val="IndexLink"/>
                <w:rtl w:val="true"/>
              </w:rPr>
              <w:t xml:space="preserve">) </w:t>
            </w:r>
            <w:r>
              <w:rPr>
                <w:rStyle w:val="IndexLink"/>
                <w:rtl w:val="true"/>
              </w:rPr>
              <w:t>مدارا</w:t>
            </w:r>
            <w:r>
              <w:rPr>
                <w:rStyle w:val="IndexLink"/>
                <w:rtl w:val="true"/>
              </w:rPr>
              <w:tab/>
            </w:r>
            <w:r>
              <w:rPr>
                <w:rStyle w:val="IndexLink"/>
              </w:rPr>
              <w:t>26</w:t>
            </w:r>
          </w:hyperlink>
        </w:p>
        <w:p>
          <w:pPr>
            <w:pStyle w:val="Contents4"/>
            <w:tabs>
              <w:tab w:val="clear" w:pos="8176"/>
              <w:tab w:val="right" w:pos="9026" w:leader="dot"/>
            </w:tabs>
            <w:rPr/>
          </w:pPr>
          <w:hyperlink w:anchor="__RefHeading___Toc1991595_2281741623">
            <w:r>
              <w:rPr>
                <w:webHidden/>
                <w:rStyle w:val="IndexLink"/>
              </w:rPr>
              <w:t>2</w:t>
            </w:r>
            <w:r>
              <w:rPr>
                <w:rStyle w:val="IndexLink"/>
                <w:rtl w:val="true"/>
              </w:rPr>
              <w:t xml:space="preserve">. </w:t>
            </w:r>
            <w:r>
              <w:rPr>
                <w:rStyle w:val="IndexLink"/>
                <w:rtl w:val="true"/>
              </w:rPr>
              <w:t>تعریف های اصطلاحی</w:t>
            </w:r>
            <w:r>
              <w:rPr>
                <w:rStyle w:val="IndexLink"/>
                <w:rtl w:val="true"/>
              </w:rPr>
              <w:tab/>
            </w:r>
            <w:r>
              <w:rPr>
                <w:rStyle w:val="IndexLink"/>
              </w:rPr>
              <w:t>27</w:t>
            </w:r>
          </w:hyperlink>
        </w:p>
        <w:p>
          <w:pPr>
            <w:pStyle w:val="Contents5"/>
            <w:tabs>
              <w:tab w:val="clear" w:pos="7892"/>
              <w:tab w:val="right" w:pos="9026" w:leader="dot"/>
            </w:tabs>
            <w:rPr/>
          </w:pPr>
          <w:hyperlink w:anchor="__RefHeading___Toc1991597_2281741623">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991599_2281741623">
            <w:r>
              <w:rPr>
                <w:webHidden/>
                <w:rStyle w:val="IndexLink"/>
                <w:rtl w:val="true"/>
              </w:rPr>
              <w:t>الف</w:t>
            </w:r>
            <w:r>
              <w:rPr>
                <w:rStyle w:val="IndexLink"/>
                <w:rtl w:val="true"/>
              </w:rPr>
              <w:t xml:space="preserve">) </w:t>
            </w:r>
            <w:r>
              <w:rPr>
                <w:rStyle w:val="IndexLink"/>
                <w:rtl w:val="true"/>
              </w:rPr>
              <w:t>خشونت</w:t>
            </w:r>
            <w:r>
              <w:rPr>
                <w:rStyle w:val="IndexLink"/>
                <w:rtl w:val="true"/>
              </w:rPr>
              <w:tab/>
            </w:r>
            <w:r>
              <w:rPr>
                <w:rStyle w:val="IndexLink"/>
              </w:rPr>
              <w:t>27</w:t>
            </w:r>
          </w:hyperlink>
        </w:p>
        <w:p>
          <w:pPr>
            <w:pStyle w:val="Contents5"/>
            <w:tabs>
              <w:tab w:val="clear" w:pos="7892"/>
              <w:tab w:val="right" w:pos="9026" w:leader="dot"/>
            </w:tabs>
            <w:rPr/>
          </w:pPr>
          <w:hyperlink w:anchor="__RefHeading___Toc1991601_2281741623">
            <w:r>
              <w:rPr>
                <w:webHidden/>
                <w:rStyle w:val="IndexLink"/>
                <w:rtl w:val="true"/>
              </w:rPr>
              <w:t>ب</w:t>
            </w:r>
            <w:r>
              <w:rPr>
                <w:rStyle w:val="IndexLink"/>
                <w:rtl w:val="true"/>
              </w:rPr>
              <w:t xml:space="preserve">) </w:t>
            </w:r>
            <w:r>
              <w:rPr>
                <w:rStyle w:val="IndexLink"/>
                <w:rtl w:val="true"/>
              </w:rPr>
              <w:t>تساهل</w:t>
            </w:r>
            <w:r>
              <w:rPr>
                <w:rStyle w:val="IndexLink"/>
                <w:rtl w:val="true"/>
              </w:rPr>
              <w:tab/>
            </w:r>
            <w:r>
              <w:rPr>
                <w:rStyle w:val="IndexLink"/>
              </w:rPr>
              <w:t>29</w:t>
            </w:r>
          </w:hyperlink>
        </w:p>
        <w:p>
          <w:pPr>
            <w:pStyle w:val="Contents4"/>
            <w:tabs>
              <w:tab w:val="clear" w:pos="8176"/>
              <w:tab w:val="right" w:pos="9026" w:leader="dot"/>
            </w:tabs>
            <w:rPr/>
          </w:pPr>
          <w:hyperlink w:anchor="__RefHeading___Toc1991603_2281741623">
            <w:r>
              <w:rPr>
                <w:webHidden/>
                <w:rStyle w:val="IndexLink"/>
              </w:rPr>
              <w:t>3</w:t>
            </w:r>
            <w:r>
              <w:rPr>
                <w:rStyle w:val="IndexLink"/>
                <w:rtl w:val="true"/>
              </w:rPr>
              <w:t xml:space="preserve">. </w:t>
            </w:r>
            <w:r>
              <w:rPr>
                <w:rStyle w:val="IndexLink"/>
                <w:rtl w:val="true"/>
              </w:rPr>
              <w:t>جنبه ها و گونه های خشونت</w:t>
            </w:r>
            <w:r>
              <w:rPr>
                <w:rStyle w:val="IndexLink"/>
                <w:rtl w:val="true"/>
              </w:rPr>
              <w:tab/>
            </w:r>
            <w:r>
              <w:rPr>
                <w:rStyle w:val="IndexLink"/>
              </w:rPr>
              <w:t>31</w:t>
            </w:r>
          </w:hyperlink>
        </w:p>
        <w:p>
          <w:pPr>
            <w:pStyle w:val="Contents5"/>
            <w:tabs>
              <w:tab w:val="clear" w:pos="7892"/>
              <w:tab w:val="right" w:pos="9026" w:leader="dot"/>
            </w:tabs>
            <w:rPr/>
          </w:pPr>
          <w:hyperlink w:anchor="__RefHeading___Toc1991605_228174162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991607_2281741623">
            <w:r>
              <w:rPr>
                <w:webHidden/>
                <w:rStyle w:val="IndexLink"/>
                <w:rtl w:val="true"/>
              </w:rPr>
              <w:t>الف</w:t>
            </w:r>
            <w:r>
              <w:rPr>
                <w:rStyle w:val="IndexLink"/>
                <w:rtl w:val="true"/>
              </w:rPr>
              <w:t xml:space="preserve">) </w:t>
            </w:r>
            <w:r>
              <w:rPr>
                <w:rStyle w:val="IndexLink"/>
                <w:rtl w:val="true"/>
              </w:rPr>
              <w:t>جنبه های خشونت</w:t>
            </w:r>
            <w:r>
              <w:rPr>
                <w:rStyle w:val="IndexLink"/>
                <w:rtl w:val="true"/>
              </w:rPr>
              <w:tab/>
            </w:r>
            <w:r>
              <w:rPr>
                <w:rStyle w:val="IndexLink"/>
              </w:rPr>
              <w:t>31</w:t>
            </w:r>
          </w:hyperlink>
        </w:p>
        <w:p>
          <w:pPr>
            <w:pStyle w:val="Contents6"/>
            <w:tabs>
              <w:tab w:val="clear" w:pos="7609"/>
              <w:tab w:val="right" w:pos="9026" w:leader="dot"/>
            </w:tabs>
            <w:rPr/>
          </w:pPr>
          <w:hyperlink w:anchor="__RefHeading___Toc1991609_2281741623">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1991611_2281741623">
            <w:r>
              <w:rPr>
                <w:webHidden/>
                <w:rStyle w:val="IndexLink"/>
                <w:rtl w:val="true"/>
              </w:rPr>
              <w:t>یک ـ جنبه زیست شناختی</w:t>
            </w:r>
            <w:r>
              <w:rPr>
                <w:rStyle w:val="IndexLink"/>
                <w:rtl w:val="true"/>
              </w:rPr>
              <w:tab/>
            </w:r>
            <w:r>
              <w:rPr>
                <w:rStyle w:val="IndexLink"/>
              </w:rPr>
              <w:t>31</w:t>
            </w:r>
          </w:hyperlink>
        </w:p>
        <w:p>
          <w:pPr>
            <w:pStyle w:val="Contents6"/>
            <w:tabs>
              <w:tab w:val="clear" w:pos="7609"/>
              <w:tab w:val="right" w:pos="9026" w:leader="dot"/>
            </w:tabs>
            <w:rPr/>
          </w:pPr>
          <w:hyperlink w:anchor="__RefHeading___Toc1991613_2281741623">
            <w:r>
              <w:rPr>
                <w:webHidden/>
                <w:rStyle w:val="IndexLink"/>
                <w:rtl w:val="true"/>
              </w:rPr>
              <w:t>دو ـ جنبه روان شناختی</w:t>
            </w:r>
            <w:r>
              <w:rPr>
                <w:rStyle w:val="IndexLink"/>
                <w:rtl w:val="true"/>
              </w:rPr>
              <w:tab/>
            </w:r>
            <w:r>
              <w:rPr>
                <w:rStyle w:val="IndexLink"/>
              </w:rPr>
              <w:t>32</w:t>
            </w:r>
          </w:hyperlink>
        </w:p>
        <w:p>
          <w:pPr>
            <w:pStyle w:val="Contents6"/>
            <w:tabs>
              <w:tab w:val="clear" w:pos="7609"/>
              <w:tab w:val="right" w:pos="9026" w:leader="dot"/>
            </w:tabs>
            <w:rPr/>
          </w:pPr>
          <w:hyperlink w:anchor="__RefHeading___Toc1991615_2281741623">
            <w:r>
              <w:rPr>
                <w:webHidden/>
                <w:rStyle w:val="IndexLink"/>
                <w:rtl w:val="true"/>
              </w:rPr>
              <w:t>سه ـ جنبه جامعه شناختی</w:t>
            </w:r>
            <w:r>
              <w:rPr>
                <w:rStyle w:val="IndexLink"/>
                <w:rtl w:val="true"/>
              </w:rPr>
              <w:tab/>
            </w:r>
            <w:r>
              <w:rPr>
                <w:rStyle w:val="IndexLink"/>
              </w:rPr>
              <w:t>33</w:t>
            </w:r>
          </w:hyperlink>
        </w:p>
        <w:p>
          <w:pPr>
            <w:pStyle w:val="Contents5"/>
            <w:tabs>
              <w:tab w:val="clear" w:pos="7892"/>
              <w:tab w:val="right" w:pos="9026" w:leader="dot"/>
            </w:tabs>
            <w:rPr/>
          </w:pPr>
          <w:hyperlink w:anchor="__RefHeading___Toc1991617_2281741623">
            <w:r>
              <w:rPr>
                <w:webHidden/>
                <w:rStyle w:val="IndexLink"/>
                <w:rtl w:val="true"/>
              </w:rPr>
              <w:t>ب</w:t>
            </w:r>
            <w:r>
              <w:rPr>
                <w:rStyle w:val="IndexLink"/>
                <w:rtl w:val="true"/>
              </w:rPr>
              <w:t xml:space="preserve">) </w:t>
            </w:r>
            <w:r>
              <w:rPr>
                <w:rStyle w:val="IndexLink"/>
                <w:rtl w:val="true"/>
              </w:rPr>
              <w:t>گونه های خشونت</w:t>
            </w:r>
            <w:r>
              <w:rPr>
                <w:rStyle w:val="IndexLink"/>
                <w:rtl w:val="true"/>
              </w:rPr>
              <w:tab/>
            </w:r>
            <w:r>
              <w:rPr>
                <w:rStyle w:val="IndexLink"/>
              </w:rPr>
              <w:t>35</w:t>
            </w:r>
          </w:hyperlink>
        </w:p>
        <w:p>
          <w:pPr>
            <w:pStyle w:val="Contents6"/>
            <w:tabs>
              <w:tab w:val="clear" w:pos="7609"/>
              <w:tab w:val="right" w:pos="9026" w:leader="dot"/>
            </w:tabs>
            <w:rPr/>
          </w:pPr>
          <w:hyperlink w:anchor="__RefHeading___Toc1991619_2281741623">
            <w:r>
              <w:rPr>
                <w:webHidden/>
                <w:rStyle w:val="IndexLink"/>
                <w:rtl w:val="true"/>
              </w:rPr>
              <w:t>اشاره</w:t>
            </w:r>
            <w:r>
              <w:rPr>
                <w:rStyle w:val="IndexLink"/>
                <w:rtl w:val="true"/>
              </w:rPr>
              <w:tab/>
            </w:r>
            <w:r>
              <w:rPr>
                <w:rStyle w:val="IndexLink"/>
              </w:rPr>
              <w:t>35</w:t>
            </w:r>
          </w:hyperlink>
        </w:p>
        <w:p>
          <w:pPr>
            <w:pStyle w:val="Contents6"/>
            <w:tabs>
              <w:tab w:val="clear" w:pos="7609"/>
              <w:tab w:val="right" w:pos="9026" w:leader="dot"/>
            </w:tabs>
            <w:rPr/>
          </w:pPr>
          <w:hyperlink w:anchor="__RefHeading___Toc1991621_2281741623">
            <w:r>
              <w:rPr>
                <w:webHidden/>
                <w:rStyle w:val="IndexLink"/>
                <w:rtl w:val="true"/>
              </w:rPr>
              <w:t>یک ـ خشونت دولتی</w:t>
            </w:r>
            <w:r>
              <w:rPr>
                <w:rStyle w:val="IndexLink"/>
                <w:rtl w:val="true"/>
              </w:rPr>
              <w:tab/>
            </w:r>
            <w:r>
              <w:rPr>
                <w:rStyle w:val="IndexLink"/>
              </w:rPr>
              <w:t>35</w:t>
            </w:r>
          </w:hyperlink>
        </w:p>
        <w:p>
          <w:pPr>
            <w:pStyle w:val="Contents6"/>
            <w:tabs>
              <w:tab w:val="clear" w:pos="7609"/>
              <w:tab w:val="right" w:pos="9026" w:leader="dot"/>
            </w:tabs>
            <w:rPr/>
          </w:pPr>
          <w:hyperlink w:anchor="__RefHeading___Toc1991623_2281741623">
            <w:r>
              <w:rPr>
                <w:webHidden/>
                <w:rStyle w:val="IndexLink"/>
                <w:rtl w:val="true"/>
              </w:rPr>
              <w:t>دو ـ خشونت در برابر دولت</w:t>
            </w:r>
            <w:r>
              <w:rPr>
                <w:rStyle w:val="IndexLink"/>
                <w:rtl w:val="true"/>
              </w:rPr>
              <w:tab/>
            </w:r>
            <w:r>
              <w:rPr>
                <w:rStyle w:val="IndexLink"/>
              </w:rPr>
              <w:t>38</w:t>
            </w:r>
          </w:hyperlink>
        </w:p>
        <w:p>
          <w:pPr>
            <w:pStyle w:val="Contents4"/>
            <w:tabs>
              <w:tab w:val="clear" w:pos="8176"/>
              <w:tab w:val="right" w:pos="9026" w:leader="dot"/>
            </w:tabs>
            <w:rPr/>
          </w:pPr>
          <w:hyperlink w:anchor="__RefHeading___Toc1991625_2281741623">
            <w:r>
              <w:rPr>
                <w:webHidden/>
                <w:rStyle w:val="IndexLink"/>
              </w:rPr>
              <w:t>4</w:t>
            </w:r>
            <w:r>
              <w:rPr>
                <w:rStyle w:val="IndexLink"/>
                <w:rtl w:val="true"/>
              </w:rPr>
              <w:t xml:space="preserve">. </w:t>
            </w:r>
            <w:r>
              <w:rPr>
                <w:rStyle w:val="IndexLink"/>
                <w:rtl w:val="true"/>
              </w:rPr>
              <w:t>قلمرو خشونت</w:t>
            </w:r>
            <w:r>
              <w:rPr>
                <w:rStyle w:val="IndexLink"/>
                <w:rtl w:val="true"/>
              </w:rPr>
              <w:tab/>
            </w:r>
            <w:r>
              <w:rPr>
                <w:rStyle w:val="IndexLink"/>
              </w:rPr>
              <w:t>41</w:t>
            </w:r>
          </w:hyperlink>
        </w:p>
        <w:p>
          <w:pPr>
            <w:pStyle w:val="Contents5"/>
            <w:tabs>
              <w:tab w:val="clear" w:pos="7892"/>
              <w:tab w:val="right" w:pos="9026" w:leader="dot"/>
            </w:tabs>
            <w:rPr/>
          </w:pPr>
          <w:hyperlink w:anchor="__RefHeading___Toc1991627_228174162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991629_2281741623">
            <w:r>
              <w:rPr>
                <w:webHidden/>
                <w:rStyle w:val="IndexLink"/>
                <w:rtl w:val="true"/>
              </w:rPr>
              <w:t>الف</w:t>
            </w:r>
            <w:r>
              <w:rPr>
                <w:rStyle w:val="IndexLink"/>
                <w:rtl w:val="true"/>
              </w:rPr>
              <w:t xml:space="preserve">) </w:t>
            </w:r>
            <w:r>
              <w:rPr>
                <w:rStyle w:val="IndexLink"/>
                <w:rtl w:val="true"/>
              </w:rPr>
              <w:t>خشونت عریان</w:t>
            </w:r>
            <w:r>
              <w:rPr>
                <w:rStyle w:val="IndexLink"/>
                <w:rtl w:val="true"/>
              </w:rPr>
              <w:tab/>
            </w:r>
            <w:r>
              <w:rPr>
                <w:rStyle w:val="IndexLink"/>
              </w:rPr>
              <w:t>42</w:t>
            </w:r>
          </w:hyperlink>
        </w:p>
        <w:p>
          <w:pPr>
            <w:pStyle w:val="Contents5"/>
            <w:tabs>
              <w:tab w:val="clear" w:pos="7892"/>
              <w:tab w:val="right" w:pos="9026" w:leader="dot"/>
            </w:tabs>
            <w:rPr/>
          </w:pPr>
          <w:hyperlink w:anchor="__RefHeading___Toc1991631_2281741623">
            <w:r>
              <w:rPr>
                <w:webHidden/>
                <w:rStyle w:val="IndexLink"/>
                <w:rtl w:val="true"/>
              </w:rPr>
              <w:t>ب</w:t>
            </w:r>
            <w:r>
              <w:rPr>
                <w:rStyle w:val="IndexLink"/>
                <w:rtl w:val="true"/>
              </w:rPr>
              <w:t xml:space="preserve">) </w:t>
            </w:r>
            <w:r>
              <w:rPr>
                <w:rStyle w:val="IndexLink"/>
                <w:rtl w:val="true"/>
              </w:rPr>
              <w:t>خشونت قانونی یا مشروع</w:t>
            </w:r>
            <w:r>
              <w:rPr>
                <w:rStyle w:val="IndexLink"/>
                <w:rtl w:val="true"/>
              </w:rPr>
              <w:tab/>
            </w:r>
            <w:r>
              <w:rPr>
                <w:rStyle w:val="IndexLink"/>
              </w:rPr>
              <w:t>43</w:t>
            </w:r>
          </w:hyperlink>
        </w:p>
        <w:p>
          <w:pPr>
            <w:pStyle w:val="Contents2"/>
            <w:tabs>
              <w:tab w:val="clear" w:pos="8743"/>
              <w:tab w:val="right" w:pos="9026" w:leader="dot"/>
            </w:tabs>
            <w:rPr/>
          </w:pPr>
          <w:hyperlink w:anchor="__RefHeading___Toc1991633_2281741623">
            <w:r>
              <w:rPr>
                <w:webHidden/>
                <w:rStyle w:val="IndexLink"/>
                <w:rtl w:val="true"/>
              </w:rPr>
              <w:t>بخش دوم</w:t>
            </w:r>
            <w:r>
              <w:rPr>
                <w:rStyle w:val="IndexLink"/>
                <w:rtl w:val="true"/>
              </w:rPr>
              <w:t xml:space="preserve">: </w:t>
            </w:r>
            <w:r>
              <w:rPr>
                <w:rStyle w:val="IndexLink"/>
                <w:rtl w:val="true"/>
              </w:rPr>
              <w:t>خشونت و مدارا در منابع اسلامی</w:t>
            </w:r>
            <w:r>
              <w:rPr>
                <w:rStyle w:val="IndexLink"/>
                <w:rtl w:val="true"/>
              </w:rPr>
              <w:tab/>
            </w:r>
            <w:r>
              <w:rPr>
                <w:rStyle w:val="IndexLink"/>
              </w:rPr>
              <w:t>45</w:t>
            </w:r>
          </w:hyperlink>
        </w:p>
        <w:p>
          <w:pPr>
            <w:pStyle w:val="Contents3"/>
            <w:tabs>
              <w:tab w:val="clear" w:pos="8459"/>
              <w:tab w:val="right" w:pos="9026" w:leader="dot"/>
            </w:tabs>
            <w:rPr/>
          </w:pPr>
          <w:hyperlink w:anchor="__RefHeading___Toc1991635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991637_2281741623">
            <w:r>
              <w:rPr>
                <w:webHidden/>
                <w:rStyle w:val="IndexLink"/>
                <w:rtl w:val="true"/>
              </w:rPr>
              <w:t>فصل اول</w:t>
            </w:r>
            <w:r>
              <w:rPr>
                <w:rStyle w:val="IndexLink"/>
                <w:rtl w:val="true"/>
              </w:rPr>
              <w:t xml:space="preserve">: </w:t>
            </w:r>
            <w:r>
              <w:rPr>
                <w:rStyle w:val="IndexLink"/>
                <w:rtl w:val="true"/>
              </w:rPr>
              <w:t>آیات و روایات</w:t>
            </w:r>
            <w:r>
              <w:rPr>
                <w:rStyle w:val="IndexLink"/>
                <w:rtl w:val="true"/>
              </w:rPr>
              <w:tab/>
            </w:r>
            <w:r>
              <w:rPr>
                <w:rStyle w:val="IndexLink"/>
              </w:rPr>
              <w:t>46</w:t>
            </w:r>
          </w:hyperlink>
        </w:p>
        <w:p>
          <w:pPr>
            <w:pStyle w:val="Contents4"/>
            <w:tabs>
              <w:tab w:val="clear" w:pos="8176"/>
              <w:tab w:val="right" w:pos="9026" w:leader="dot"/>
            </w:tabs>
            <w:rPr/>
          </w:pPr>
          <w:hyperlink w:anchor="__RefHeading___Toc1991639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991641_2281741623">
            <w:r>
              <w:rPr>
                <w:webHidden/>
                <w:rStyle w:val="IndexLink"/>
              </w:rPr>
              <w:t>1</w:t>
            </w:r>
            <w:r>
              <w:rPr>
                <w:rStyle w:val="IndexLink"/>
                <w:rtl w:val="true"/>
              </w:rPr>
              <w:t xml:space="preserve">. </w:t>
            </w:r>
            <w:r>
              <w:rPr>
                <w:rStyle w:val="IndexLink"/>
                <w:rtl w:val="true"/>
              </w:rPr>
              <w:t>آیات</w:t>
            </w:r>
            <w:r>
              <w:rPr>
                <w:rStyle w:val="IndexLink"/>
                <w:rtl w:val="true"/>
              </w:rPr>
              <w:tab/>
            </w:r>
            <w:r>
              <w:rPr>
                <w:rStyle w:val="IndexLink"/>
              </w:rPr>
              <w:t>46</w:t>
            </w:r>
          </w:hyperlink>
        </w:p>
        <w:p>
          <w:pPr>
            <w:pStyle w:val="Contents5"/>
            <w:tabs>
              <w:tab w:val="clear" w:pos="7892"/>
              <w:tab w:val="right" w:pos="9026" w:leader="dot"/>
            </w:tabs>
            <w:rPr/>
          </w:pPr>
          <w:hyperlink w:anchor="__RefHeading___Toc1991643_228174162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991645_2281741623">
            <w:r>
              <w:rPr>
                <w:webHidden/>
                <w:rStyle w:val="IndexLink"/>
                <w:rtl w:val="true"/>
              </w:rPr>
              <w:t>الف</w:t>
            </w:r>
            <w:r>
              <w:rPr>
                <w:rStyle w:val="IndexLink"/>
                <w:rtl w:val="true"/>
              </w:rPr>
              <w:t xml:space="preserve">) </w:t>
            </w:r>
            <w:r>
              <w:rPr>
                <w:rStyle w:val="IndexLink"/>
                <w:rtl w:val="true"/>
              </w:rPr>
              <w:t>آیات جهاد</w:t>
            </w:r>
            <w:r>
              <w:rPr>
                <w:rStyle w:val="IndexLink"/>
                <w:rtl w:val="true"/>
              </w:rPr>
              <w:tab/>
            </w:r>
            <w:r>
              <w:rPr>
                <w:rStyle w:val="IndexLink"/>
              </w:rPr>
              <w:t>46</w:t>
            </w:r>
          </w:hyperlink>
        </w:p>
        <w:p>
          <w:pPr>
            <w:pStyle w:val="Contents6"/>
            <w:tabs>
              <w:tab w:val="clear" w:pos="7609"/>
              <w:tab w:val="right" w:pos="9026" w:leader="dot"/>
            </w:tabs>
            <w:rPr/>
          </w:pPr>
          <w:hyperlink w:anchor="__RefHeading___Toc1991647_2281741623">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1991649_2281741623">
            <w:r>
              <w:rPr>
                <w:webHidden/>
                <w:rStyle w:val="IndexLink"/>
                <w:rtl w:val="true"/>
              </w:rPr>
              <w:t>یک ـ آیات مطلق</w:t>
            </w:r>
            <w:r>
              <w:rPr>
                <w:rStyle w:val="IndexLink"/>
                <w:rtl w:val="true"/>
              </w:rPr>
              <w:tab/>
            </w:r>
            <w:r>
              <w:rPr>
                <w:rStyle w:val="IndexLink"/>
              </w:rPr>
              <w:t>47</w:t>
            </w:r>
          </w:hyperlink>
        </w:p>
        <w:p>
          <w:pPr>
            <w:pStyle w:val="Contents6"/>
            <w:tabs>
              <w:tab w:val="clear" w:pos="7609"/>
              <w:tab w:val="right" w:pos="9026" w:leader="dot"/>
            </w:tabs>
            <w:rPr/>
          </w:pPr>
          <w:hyperlink w:anchor="__RefHeading___Toc1991651_2281741623">
            <w:r>
              <w:rPr>
                <w:webHidden/>
                <w:rStyle w:val="IndexLink"/>
                <w:rtl w:val="true"/>
              </w:rPr>
              <w:t>دو ـ آیات مقید</w:t>
            </w:r>
            <w:r>
              <w:rPr>
                <w:rStyle w:val="IndexLink"/>
                <w:rtl w:val="true"/>
              </w:rPr>
              <w:tab/>
            </w:r>
            <w:r>
              <w:rPr>
                <w:rStyle w:val="IndexLink"/>
              </w:rPr>
              <w:t>47</w:t>
            </w:r>
          </w:hyperlink>
        </w:p>
        <w:p>
          <w:pPr>
            <w:pStyle w:val="Contents6"/>
            <w:tabs>
              <w:tab w:val="clear" w:pos="7609"/>
              <w:tab w:val="right" w:pos="9026" w:leader="dot"/>
            </w:tabs>
            <w:rPr/>
          </w:pPr>
          <w:hyperlink w:anchor="__RefHeading___Toc1991653_2281741623">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1991655_2281741623">
            <w:r>
              <w:rPr>
                <w:webHidden/>
                <w:rStyle w:val="IndexLink"/>
                <w:rtl w:val="true"/>
              </w:rPr>
              <w:t>جمع میان آیات مطلق و مقید</w:t>
            </w:r>
            <w:r>
              <w:rPr>
                <w:rStyle w:val="IndexLink"/>
                <w:rtl w:val="true"/>
              </w:rPr>
              <w:tab/>
            </w:r>
            <w:r>
              <w:rPr>
                <w:rStyle w:val="IndexLink"/>
              </w:rPr>
              <w:t>48</w:t>
            </w:r>
          </w:hyperlink>
        </w:p>
        <w:p>
          <w:pPr>
            <w:pStyle w:val="Contents6"/>
            <w:tabs>
              <w:tab w:val="clear" w:pos="7609"/>
              <w:tab w:val="right" w:pos="9026" w:leader="dot"/>
            </w:tabs>
            <w:rPr/>
          </w:pPr>
          <w:hyperlink w:anchor="__RefHeading___Toc1991657_2281741623">
            <w:r>
              <w:rPr>
                <w:webHidden/>
                <w:rStyle w:val="IndexLink"/>
                <w:rtl w:val="true"/>
              </w:rPr>
              <w:t>راه حل اول ـ نسخ آیات مطلق به وسیله آیات مقید</w:t>
            </w:r>
            <w:r>
              <w:rPr>
                <w:rStyle w:val="IndexLink"/>
                <w:rtl w:val="true"/>
              </w:rPr>
              <w:tab/>
            </w:r>
            <w:r>
              <w:rPr>
                <w:rStyle w:val="IndexLink"/>
              </w:rPr>
              <w:t>48</w:t>
            </w:r>
          </w:hyperlink>
        </w:p>
        <w:p>
          <w:pPr>
            <w:pStyle w:val="Contents6"/>
            <w:tabs>
              <w:tab w:val="clear" w:pos="7609"/>
              <w:tab w:val="right" w:pos="9026" w:leader="dot"/>
            </w:tabs>
            <w:rPr/>
          </w:pPr>
          <w:hyperlink w:anchor="__RefHeading___Toc1991659_2281741623">
            <w:r>
              <w:rPr>
                <w:webHidden/>
                <w:rStyle w:val="IndexLink"/>
                <w:rtl w:val="true"/>
              </w:rPr>
              <w:t>راه حل دوم ـ حمل آیات مطلق بر جهاد ابتدایی و حمل آیات مقید بر جهاد دفاعی</w:t>
            </w:r>
            <w:r>
              <w:rPr>
                <w:rStyle w:val="IndexLink"/>
                <w:rtl w:val="true"/>
              </w:rPr>
              <w:tab/>
            </w:r>
            <w:r>
              <w:rPr>
                <w:rStyle w:val="IndexLink"/>
              </w:rPr>
              <w:t>49</w:t>
            </w:r>
          </w:hyperlink>
        </w:p>
        <w:p>
          <w:pPr>
            <w:pStyle w:val="Contents6"/>
            <w:tabs>
              <w:tab w:val="clear" w:pos="7609"/>
              <w:tab w:val="right" w:pos="9026" w:leader="dot"/>
            </w:tabs>
            <w:rPr/>
          </w:pPr>
          <w:hyperlink w:anchor="__RefHeading___Toc1991661_2281741623">
            <w:r>
              <w:rPr>
                <w:webHidden/>
                <w:rStyle w:val="IndexLink"/>
                <w:rtl w:val="true"/>
              </w:rPr>
              <w:t>راه حل سوم ـ حمل مطلق بر مقید</w:t>
            </w:r>
            <w:r>
              <w:rPr>
                <w:rStyle w:val="IndexLink"/>
                <w:rtl w:val="true"/>
              </w:rPr>
              <w:tab/>
            </w:r>
            <w:r>
              <w:rPr>
                <w:rStyle w:val="IndexLink"/>
              </w:rPr>
              <w:t>50</w:t>
            </w:r>
          </w:hyperlink>
        </w:p>
        <w:p>
          <w:pPr>
            <w:pStyle w:val="Contents5"/>
            <w:tabs>
              <w:tab w:val="clear" w:pos="7892"/>
              <w:tab w:val="right" w:pos="9026" w:leader="dot"/>
            </w:tabs>
            <w:rPr/>
          </w:pPr>
          <w:hyperlink w:anchor="__RefHeading___Toc1991663_2281741623">
            <w:r>
              <w:rPr>
                <w:webHidden/>
                <w:rStyle w:val="IndexLink"/>
                <w:rtl w:val="true"/>
              </w:rPr>
              <w:t>ب</w:t>
            </w:r>
            <w:r>
              <w:rPr>
                <w:rStyle w:val="IndexLink"/>
                <w:rtl w:val="true"/>
              </w:rPr>
              <w:t xml:space="preserve">) </w:t>
            </w:r>
            <w:r>
              <w:rPr>
                <w:rStyle w:val="IndexLink"/>
                <w:rtl w:val="true"/>
              </w:rPr>
              <w:t xml:space="preserve">آیات درباره نفی طاغوت </w:t>
            </w:r>
            <w:r>
              <w:rPr>
                <w:rStyle w:val="IndexLink"/>
                <w:rtl w:val="true"/>
              </w:rPr>
              <w:t>(</w:t>
            </w:r>
            <w:r>
              <w:rPr>
                <w:rStyle w:val="IndexLink"/>
                <w:rtl w:val="true"/>
              </w:rPr>
              <w:t>حاکمان جائر</w:t>
            </w:r>
            <w:r>
              <w:rPr>
                <w:rStyle w:val="IndexLink"/>
                <w:rtl w:val="true"/>
              </w:rPr>
              <w:t>)</w:t>
              <w:tab/>
            </w:r>
            <w:r>
              <w:rPr>
                <w:rStyle w:val="IndexLink"/>
              </w:rPr>
              <w:t>51</w:t>
            </w:r>
          </w:hyperlink>
        </w:p>
        <w:p>
          <w:pPr>
            <w:pStyle w:val="Contents5"/>
            <w:tabs>
              <w:tab w:val="clear" w:pos="7892"/>
              <w:tab w:val="right" w:pos="9026" w:leader="dot"/>
            </w:tabs>
            <w:rPr/>
          </w:pPr>
          <w:hyperlink w:anchor="__RefHeading___Toc1991665_2281741623">
            <w:r>
              <w:rPr>
                <w:webHidden/>
                <w:rStyle w:val="IndexLink"/>
                <w:rtl w:val="true"/>
              </w:rPr>
              <w:t>ج</w:t>
            </w:r>
            <w:r>
              <w:rPr>
                <w:rStyle w:val="IndexLink"/>
                <w:rtl w:val="true"/>
              </w:rPr>
              <w:t xml:space="preserve">) </w:t>
            </w:r>
            <w:r>
              <w:rPr>
                <w:rStyle w:val="IndexLink"/>
                <w:rtl w:val="true"/>
              </w:rPr>
              <w:t>اقامه حدود</w:t>
            </w:r>
            <w:r>
              <w:rPr>
                <w:rStyle w:val="IndexLink"/>
                <w:rtl w:val="true"/>
              </w:rPr>
              <w:tab/>
            </w:r>
            <w:r>
              <w:rPr>
                <w:rStyle w:val="IndexLink"/>
              </w:rPr>
              <w:t>52</w:t>
            </w:r>
          </w:hyperlink>
        </w:p>
        <w:p>
          <w:pPr>
            <w:pStyle w:val="Contents6"/>
            <w:tabs>
              <w:tab w:val="clear" w:pos="7609"/>
              <w:tab w:val="right" w:pos="9026" w:leader="dot"/>
            </w:tabs>
            <w:rPr/>
          </w:pPr>
          <w:hyperlink w:anchor="__RefHeading___Toc1991667_2281741623">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1991669_2281741623">
            <w:r>
              <w:rPr>
                <w:webHidden/>
                <w:rStyle w:val="IndexLink"/>
                <w:rtl w:val="true"/>
              </w:rPr>
              <w:t>یک ـ قصاص</w:t>
            </w:r>
            <w:r>
              <w:rPr>
                <w:rStyle w:val="IndexLink"/>
                <w:rtl w:val="true"/>
              </w:rPr>
              <w:tab/>
            </w:r>
            <w:r>
              <w:rPr>
                <w:rStyle w:val="IndexLink"/>
              </w:rPr>
              <w:t>53</w:t>
            </w:r>
          </w:hyperlink>
        </w:p>
        <w:p>
          <w:pPr>
            <w:pStyle w:val="Contents6"/>
            <w:tabs>
              <w:tab w:val="clear" w:pos="7609"/>
              <w:tab w:val="right" w:pos="9026" w:leader="dot"/>
            </w:tabs>
            <w:rPr/>
          </w:pPr>
          <w:hyperlink w:anchor="__RefHeading___Toc1991671_2281741623">
            <w:r>
              <w:rPr>
                <w:webHidden/>
                <w:rStyle w:val="IndexLink"/>
                <w:rtl w:val="true"/>
              </w:rPr>
              <w:t>دو ـ قطع دست دزد</w:t>
            </w:r>
            <w:r>
              <w:rPr>
                <w:rStyle w:val="IndexLink"/>
                <w:rtl w:val="true"/>
              </w:rPr>
              <w:tab/>
            </w:r>
            <w:r>
              <w:rPr>
                <w:rStyle w:val="IndexLink"/>
              </w:rPr>
              <w:t>54</w:t>
            </w:r>
          </w:hyperlink>
        </w:p>
        <w:p>
          <w:pPr>
            <w:pStyle w:val="Contents6"/>
            <w:tabs>
              <w:tab w:val="clear" w:pos="7609"/>
              <w:tab w:val="right" w:pos="9026" w:leader="dot"/>
            </w:tabs>
            <w:rPr/>
          </w:pPr>
          <w:hyperlink w:anchor="__RefHeading___Toc1991673_2281741623">
            <w:r>
              <w:rPr>
                <w:webHidden/>
                <w:rStyle w:val="IndexLink"/>
                <w:rtl w:val="true"/>
              </w:rPr>
              <w:t>سه ـ حد زنا</w:t>
            </w:r>
            <w:r>
              <w:rPr>
                <w:rStyle w:val="IndexLink"/>
                <w:rtl w:val="true"/>
              </w:rPr>
              <w:tab/>
            </w:r>
            <w:r>
              <w:rPr>
                <w:rStyle w:val="IndexLink"/>
              </w:rPr>
              <w:t>55</w:t>
            </w:r>
          </w:hyperlink>
        </w:p>
        <w:p>
          <w:pPr>
            <w:pStyle w:val="Contents6"/>
            <w:tabs>
              <w:tab w:val="clear" w:pos="7609"/>
              <w:tab w:val="right" w:pos="9026" w:leader="dot"/>
            </w:tabs>
            <w:rPr/>
          </w:pPr>
          <w:hyperlink w:anchor="__RefHeading___Toc1991675_2281741623">
            <w:r>
              <w:rPr>
                <w:webHidden/>
                <w:rStyle w:val="IndexLink"/>
                <w:rtl w:val="true"/>
              </w:rPr>
              <w:t>چهار ـ ارتداد</w:t>
            </w:r>
            <w:r>
              <w:rPr>
                <w:rStyle w:val="IndexLink"/>
                <w:rtl w:val="true"/>
              </w:rPr>
              <w:tab/>
            </w:r>
            <w:r>
              <w:rPr>
                <w:rStyle w:val="IndexLink"/>
              </w:rPr>
              <w:t>57</w:t>
            </w:r>
          </w:hyperlink>
        </w:p>
        <w:p>
          <w:pPr>
            <w:pStyle w:val="Contents5"/>
            <w:tabs>
              <w:tab w:val="clear" w:pos="7892"/>
              <w:tab w:val="right" w:pos="9026" w:leader="dot"/>
            </w:tabs>
            <w:rPr/>
          </w:pPr>
          <w:hyperlink w:anchor="__RefHeading___Toc1991677_2281741623">
            <w:r>
              <w:rPr>
                <w:webHidden/>
                <w:rStyle w:val="IndexLink"/>
                <w:rtl w:val="true"/>
              </w:rPr>
              <w:t>د</w:t>
            </w:r>
            <w:r>
              <w:rPr>
                <w:rStyle w:val="IndexLink"/>
                <w:rtl w:val="true"/>
              </w:rPr>
              <w:t xml:space="preserve">) </w:t>
            </w:r>
            <w:r>
              <w:rPr>
                <w:rStyle w:val="IndexLink"/>
                <w:rtl w:val="true"/>
              </w:rPr>
              <w:t>جزیه</w:t>
            </w:r>
            <w:r>
              <w:rPr>
                <w:rStyle w:val="IndexLink"/>
                <w:rtl w:val="true"/>
              </w:rPr>
              <w:tab/>
            </w:r>
            <w:r>
              <w:rPr>
                <w:rStyle w:val="IndexLink"/>
              </w:rPr>
              <w:t>60</w:t>
            </w:r>
          </w:hyperlink>
        </w:p>
        <w:p>
          <w:pPr>
            <w:pStyle w:val="Contents4"/>
            <w:tabs>
              <w:tab w:val="clear" w:pos="8176"/>
              <w:tab w:val="right" w:pos="9026" w:leader="dot"/>
            </w:tabs>
            <w:rPr/>
          </w:pPr>
          <w:hyperlink w:anchor="__RefHeading___Toc1991679_2281741623">
            <w:r>
              <w:rPr>
                <w:webHidden/>
                <w:rStyle w:val="IndexLink"/>
              </w:rPr>
              <w:t>2</w:t>
            </w:r>
            <w:r>
              <w:rPr>
                <w:rStyle w:val="IndexLink"/>
                <w:rtl w:val="true"/>
              </w:rPr>
              <w:t xml:space="preserve">. </w:t>
            </w:r>
            <w:r>
              <w:rPr>
                <w:rStyle w:val="IndexLink"/>
                <w:rtl w:val="true"/>
              </w:rPr>
              <w:t>روایات</w:t>
            </w:r>
            <w:r>
              <w:rPr>
                <w:rStyle w:val="IndexLink"/>
                <w:rtl w:val="true"/>
              </w:rPr>
              <w:tab/>
            </w:r>
            <w:r>
              <w:rPr>
                <w:rStyle w:val="IndexLink"/>
              </w:rPr>
              <w:t>61</w:t>
            </w:r>
          </w:hyperlink>
        </w:p>
        <w:p>
          <w:pPr>
            <w:pStyle w:val="Contents5"/>
            <w:tabs>
              <w:tab w:val="clear" w:pos="7892"/>
              <w:tab w:val="right" w:pos="9026" w:leader="dot"/>
            </w:tabs>
            <w:rPr/>
          </w:pPr>
          <w:hyperlink w:anchor="__RefHeading___Toc1991681_228174162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991683_2281741623">
            <w:r>
              <w:rPr>
                <w:webHidden/>
                <w:rStyle w:val="IndexLink"/>
                <w:rtl w:val="true"/>
              </w:rPr>
              <w:t>الف</w:t>
            </w:r>
            <w:r>
              <w:rPr>
                <w:rStyle w:val="IndexLink"/>
                <w:rtl w:val="true"/>
              </w:rPr>
              <w:t xml:space="preserve">) </w:t>
            </w:r>
            <w:r>
              <w:rPr>
                <w:rStyle w:val="IndexLink"/>
                <w:rtl w:val="true"/>
              </w:rPr>
              <w:t>روایت های جهاد</w:t>
            </w:r>
            <w:r>
              <w:rPr>
                <w:rStyle w:val="IndexLink"/>
                <w:rtl w:val="true"/>
              </w:rPr>
              <w:tab/>
            </w:r>
            <w:r>
              <w:rPr>
                <w:rStyle w:val="IndexLink"/>
              </w:rPr>
              <w:t>61</w:t>
            </w:r>
          </w:hyperlink>
        </w:p>
        <w:p>
          <w:pPr>
            <w:pStyle w:val="Contents5"/>
            <w:tabs>
              <w:tab w:val="clear" w:pos="7892"/>
              <w:tab w:val="right" w:pos="9026" w:leader="dot"/>
            </w:tabs>
            <w:rPr/>
          </w:pPr>
          <w:hyperlink w:anchor="__RefHeading___Toc1991685_2281741623">
            <w:r>
              <w:rPr>
                <w:webHidden/>
                <w:rStyle w:val="IndexLink"/>
                <w:rtl w:val="true"/>
              </w:rPr>
              <w:t>ب</w:t>
            </w:r>
            <w:r>
              <w:rPr>
                <w:rStyle w:val="IndexLink"/>
                <w:rtl w:val="true"/>
              </w:rPr>
              <w:t xml:space="preserve">) </w:t>
            </w:r>
            <w:r>
              <w:rPr>
                <w:rStyle w:val="IndexLink"/>
                <w:rtl w:val="true"/>
              </w:rPr>
              <w:t>مدارا با اسیران</w:t>
            </w:r>
            <w:r>
              <w:rPr>
                <w:rStyle w:val="IndexLink"/>
                <w:rtl w:val="true"/>
              </w:rPr>
              <w:tab/>
            </w:r>
            <w:r>
              <w:rPr>
                <w:rStyle w:val="IndexLink"/>
              </w:rPr>
              <w:t>64</w:t>
            </w:r>
          </w:hyperlink>
        </w:p>
        <w:p>
          <w:pPr>
            <w:pStyle w:val="Contents5"/>
            <w:tabs>
              <w:tab w:val="clear" w:pos="7892"/>
              <w:tab w:val="right" w:pos="9026" w:leader="dot"/>
            </w:tabs>
            <w:rPr/>
          </w:pPr>
          <w:hyperlink w:anchor="__RefHeading___Toc1991687_2281741623">
            <w:r>
              <w:rPr>
                <w:webHidden/>
                <w:rStyle w:val="IndexLink"/>
                <w:rtl w:val="true"/>
              </w:rPr>
              <w:t>ج</w:t>
            </w:r>
            <w:r>
              <w:rPr>
                <w:rStyle w:val="IndexLink"/>
                <w:rtl w:val="true"/>
              </w:rPr>
              <w:t xml:space="preserve">) </w:t>
            </w:r>
            <w:r>
              <w:rPr>
                <w:rStyle w:val="IndexLink"/>
                <w:rtl w:val="true"/>
              </w:rPr>
              <w:t>امر به معروف و نهی از منکر</w:t>
            </w:r>
            <w:r>
              <w:rPr>
                <w:rStyle w:val="IndexLink"/>
                <w:rtl w:val="true"/>
              </w:rPr>
              <w:tab/>
            </w:r>
            <w:r>
              <w:rPr>
                <w:rStyle w:val="IndexLink"/>
              </w:rPr>
              <w:t>65</w:t>
            </w:r>
          </w:hyperlink>
        </w:p>
        <w:p>
          <w:pPr>
            <w:pStyle w:val="Contents5"/>
            <w:tabs>
              <w:tab w:val="clear" w:pos="7892"/>
              <w:tab w:val="right" w:pos="9026" w:leader="dot"/>
            </w:tabs>
            <w:rPr/>
          </w:pPr>
          <w:hyperlink w:anchor="__RefHeading___Toc1991689_2281741623">
            <w:r>
              <w:rPr>
                <w:webHidden/>
                <w:rStyle w:val="IndexLink"/>
                <w:rtl w:val="true"/>
              </w:rPr>
              <w:t>د</w:t>
            </w:r>
            <w:r>
              <w:rPr>
                <w:rStyle w:val="IndexLink"/>
                <w:rtl w:val="true"/>
              </w:rPr>
              <w:t xml:space="preserve">) </w:t>
            </w:r>
            <w:r>
              <w:rPr>
                <w:rStyle w:val="IndexLink"/>
                <w:rtl w:val="true"/>
              </w:rPr>
              <w:t>اقامه حدود</w:t>
            </w:r>
            <w:r>
              <w:rPr>
                <w:rStyle w:val="IndexLink"/>
                <w:rtl w:val="true"/>
              </w:rPr>
              <w:tab/>
            </w:r>
            <w:r>
              <w:rPr>
                <w:rStyle w:val="IndexLink"/>
              </w:rPr>
              <w:t>67</w:t>
            </w:r>
          </w:hyperlink>
        </w:p>
        <w:p>
          <w:pPr>
            <w:pStyle w:val="Contents6"/>
            <w:tabs>
              <w:tab w:val="clear" w:pos="7609"/>
              <w:tab w:val="right" w:pos="9026" w:leader="dot"/>
            </w:tabs>
            <w:rPr/>
          </w:pPr>
          <w:hyperlink w:anchor="__RefHeading___Toc1991691_2281741623">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991693_2281741623">
            <w:r>
              <w:rPr>
                <w:webHidden/>
                <w:rStyle w:val="IndexLink"/>
                <w:rtl w:val="true"/>
              </w:rPr>
              <w:t>یک ـ قصاص</w:t>
            </w:r>
            <w:r>
              <w:rPr>
                <w:rStyle w:val="IndexLink"/>
                <w:rtl w:val="true"/>
              </w:rPr>
              <w:tab/>
            </w:r>
            <w:r>
              <w:rPr>
                <w:rStyle w:val="IndexLink"/>
              </w:rPr>
              <w:t>67</w:t>
            </w:r>
          </w:hyperlink>
        </w:p>
        <w:p>
          <w:pPr>
            <w:pStyle w:val="Contents6"/>
            <w:tabs>
              <w:tab w:val="clear" w:pos="7609"/>
              <w:tab w:val="right" w:pos="9026" w:leader="dot"/>
            </w:tabs>
            <w:rPr/>
          </w:pPr>
          <w:hyperlink w:anchor="__RefHeading___Toc1991695_2281741623">
            <w:r>
              <w:rPr>
                <w:webHidden/>
                <w:rStyle w:val="IndexLink"/>
                <w:rtl w:val="true"/>
              </w:rPr>
              <w:t>دو ـ قطع دست دزد</w:t>
            </w:r>
            <w:r>
              <w:rPr>
                <w:rStyle w:val="IndexLink"/>
                <w:rtl w:val="true"/>
              </w:rPr>
              <w:tab/>
            </w:r>
            <w:r>
              <w:rPr>
                <w:rStyle w:val="IndexLink"/>
              </w:rPr>
              <w:t>68</w:t>
            </w:r>
          </w:hyperlink>
        </w:p>
        <w:p>
          <w:pPr>
            <w:pStyle w:val="Contents6"/>
            <w:tabs>
              <w:tab w:val="clear" w:pos="7609"/>
              <w:tab w:val="right" w:pos="9026" w:leader="dot"/>
            </w:tabs>
            <w:rPr/>
          </w:pPr>
          <w:hyperlink w:anchor="__RefHeading___Toc1991697_2281741623">
            <w:r>
              <w:rPr>
                <w:webHidden/>
                <w:rStyle w:val="IndexLink"/>
                <w:rtl w:val="true"/>
              </w:rPr>
              <w:t>سه ـ حکم سابُّ النبی</w:t>
            </w:r>
            <w:r>
              <w:rPr>
                <w:rStyle w:val="IndexLink"/>
                <w:rtl w:val="true"/>
              </w:rPr>
              <w:tab/>
            </w:r>
            <w:r>
              <w:rPr>
                <w:rStyle w:val="IndexLink"/>
              </w:rPr>
              <w:t>70</w:t>
            </w:r>
          </w:hyperlink>
        </w:p>
        <w:p>
          <w:pPr>
            <w:pStyle w:val="Contents5"/>
            <w:tabs>
              <w:tab w:val="clear" w:pos="7892"/>
              <w:tab w:val="right" w:pos="9026" w:leader="dot"/>
            </w:tabs>
            <w:rPr/>
          </w:pPr>
          <w:hyperlink w:anchor="__RefHeading___Toc1991699_2281741623">
            <w:r>
              <w:rPr>
                <w:webHidden/>
                <w:rStyle w:val="IndexLink"/>
                <w:rtl w:val="true"/>
              </w:rPr>
              <w:t>ه</w:t>
            </w:r>
            <w:r>
              <w:rPr>
                <w:rStyle w:val="IndexLink"/>
                <w:rtl w:val="true"/>
              </w:rPr>
              <w:t xml:space="preserve">) </w:t>
            </w:r>
            <w:r>
              <w:rPr>
                <w:rStyle w:val="IndexLink"/>
                <w:rtl w:val="true"/>
              </w:rPr>
              <w:t>رفق و مدارا</w:t>
            </w:r>
            <w:r>
              <w:rPr>
                <w:rStyle w:val="IndexLink"/>
                <w:rtl w:val="true"/>
              </w:rPr>
              <w:tab/>
            </w:r>
            <w:r>
              <w:rPr>
                <w:rStyle w:val="IndexLink"/>
              </w:rPr>
              <w:t>72</w:t>
            </w:r>
          </w:hyperlink>
        </w:p>
        <w:p>
          <w:pPr>
            <w:pStyle w:val="Contents3"/>
            <w:tabs>
              <w:tab w:val="clear" w:pos="8459"/>
              <w:tab w:val="right" w:pos="9026" w:leader="dot"/>
            </w:tabs>
            <w:rPr/>
          </w:pPr>
          <w:hyperlink w:anchor="__RefHeading___Toc1991701_2281741623">
            <w:r>
              <w:rPr>
                <w:webHidden/>
                <w:rStyle w:val="IndexLink"/>
                <w:rtl w:val="true"/>
              </w:rPr>
              <w:t>فصل دوم</w:t>
            </w:r>
            <w:r>
              <w:rPr>
                <w:rStyle w:val="IndexLink"/>
                <w:rtl w:val="true"/>
              </w:rPr>
              <w:t xml:space="preserve">: </w:t>
            </w:r>
            <w:r>
              <w:rPr>
                <w:rStyle w:val="IndexLink"/>
                <w:rtl w:val="true"/>
              </w:rPr>
              <w:t>خشونت و تساهل از دیدگاه اندیشمندان شیعی</w:t>
            </w:r>
            <w:r>
              <w:rPr>
                <w:rStyle w:val="IndexLink"/>
                <w:rtl w:val="true"/>
              </w:rPr>
              <w:tab/>
            </w:r>
            <w:r>
              <w:rPr>
                <w:rStyle w:val="IndexLink"/>
              </w:rPr>
              <w:t>75</w:t>
            </w:r>
          </w:hyperlink>
        </w:p>
        <w:p>
          <w:pPr>
            <w:pStyle w:val="Contents4"/>
            <w:tabs>
              <w:tab w:val="clear" w:pos="8176"/>
              <w:tab w:val="right" w:pos="9026" w:leader="dot"/>
            </w:tabs>
            <w:rPr/>
          </w:pPr>
          <w:hyperlink w:anchor="__RefHeading___Toc1991703_228174162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991705_2281741623">
            <w:r>
              <w:rPr>
                <w:webHidden/>
                <w:rStyle w:val="IndexLink"/>
              </w:rPr>
              <w:t>1</w:t>
            </w:r>
            <w:r>
              <w:rPr>
                <w:rStyle w:val="IndexLink"/>
                <w:rtl w:val="true"/>
              </w:rPr>
              <w:t xml:space="preserve">. </w:t>
            </w:r>
            <w:r>
              <w:rPr>
                <w:rStyle w:val="IndexLink"/>
                <w:rtl w:val="true"/>
              </w:rPr>
              <w:t>دوران پس از غیبت و پیش از مشروطه</w:t>
            </w:r>
            <w:r>
              <w:rPr>
                <w:rStyle w:val="IndexLink"/>
                <w:rtl w:val="true"/>
              </w:rPr>
              <w:tab/>
            </w:r>
            <w:r>
              <w:rPr>
                <w:rStyle w:val="IndexLink"/>
              </w:rPr>
              <w:t>75</w:t>
            </w:r>
          </w:hyperlink>
        </w:p>
        <w:p>
          <w:pPr>
            <w:pStyle w:val="Contents4"/>
            <w:tabs>
              <w:tab w:val="clear" w:pos="8176"/>
              <w:tab w:val="right" w:pos="9026" w:leader="dot"/>
            </w:tabs>
            <w:rPr/>
          </w:pPr>
          <w:hyperlink w:anchor="__RefHeading___Toc1991707_2281741623">
            <w:r>
              <w:rPr>
                <w:webHidden/>
                <w:rStyle w:val="IndexLink"/>
              </w:rPr>
              <w:t>2</w:t>
            </w:r>
            <w:r>
              <w:rPr>
                <w:rStyle w:val="IndexLink"/>
                <w:rtl w:val="true"/>
              </w:rPr>
              <w:t xml:space="preserve">. </w:t>
            </w:r>
            <w:r>
              <w:rPr>
                <w:rStyle w:val="IndexLink"/>
                <w:rtl w:val="true"/>
              </w:rPr>
              <w:t>دوران مشروطه</w:t>
            </w:r>
            <w:r>
              <w:rPr>
                <w:rStyle w:val="IndexLink"/>
                <w:rtl w:val="true"/>
              </w:rPr>
              <w:tab/>
            </w:r>
            <w:r>
              <w:rPr>
                <w:rStyle w:val="IndexLink"/>
              </w:rPr>
              <w:t>78</w:t>
            </w:r>
          </w:hyperlink>
        </w:p>
        <w:p>
          <w:pPr>
            <w:pStyle w:val="Contents4"/>
            <w:tabs>
              <w:tab w:val="clear" w:pos="8176"/>
              <w:tab w:val="right" w:pos="9026" w:leader="dot"/>
            </w:tabs>
            <w:rPr/>
          </w:pPr>
          <w:hyperlink w:anchor="__RefHeading___Toc1991709_2281741623">
            <w:r>
              <w:rPr>
                <w:webHidden/>
                <w:rStyle w:val="IndexLink"/>
              </w:rPr>
              <w:t>3</w:t>
            </w:r>
            <w:r>
              <w:rPr>
                <w:rStyle w:val="IndexLink"/>
                <w:rtl w:val="true"/>
              </w:rPr>
              <w:t xml:space="preserve">. </w:t>
            </w:r>
            <w:r>
              <w:rPr>
                <w:rStyle w:val="IndexLink"/>
                <w:rtl w:val="true"/>
              </w:rPr>
              <w:t>دوران معاصر</w:t>
            </w:r>
            <w:r>
              <w:rPr>
                <w:rStyle w:val="IndexLink"/>
                <w:rtl w:val="true"/>
              </w:rPr>
              <w:tab/>
            </w:r>
            <w:r>
              <w:rPr>
                <w:rStyle w:val="IndexLink"/>
              </w:rPr>
              <w:t>81</w:t>
            </w:r>
          </w:hyperlink>
        </w:p>
        <w:p>
          <w:pPr>
            <w:pStyle w:val="Contents5"/>
            <w:tabs>
              <w:tab w:val="clear" w:pos="7892"/>
              <w:tab w:val="right" w:pos="9026" w:leader="dot"/>
            </w:tabs>
            <w:rPr/>
          </w:pPr>
          <w:hyperlink w:anchor="__RefHeading___Toc1991711_228174162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991713_2281741623">
            <w:r>
              <w:rPr>
                <w:webHidden/>
                <w:rStyle w:val="IndexLink"/>
                <w:rtl w:val="true"/>
              </w:rPr>
              <w:t>الف</w:t>
            </w:r>
            <w:r>
              <w:rPr>
                <w:rStyle w:val="IndexLink"/>
                <w:rtl w:val="true"/>
              </w:rPr>
              <w:t xml:space="preserve">) </w:t>
            </w:r>
            <w:r>
              <w:rPr>
                <w:rStyle w:val="IndexLink"/>
                <w:rtl w:val="true"/>
              </w:rPr>
              <w:t>امام خمینی رحمه الله</w:t>
            </w:r>
            <w:r>
              <w:rPr>
                <w:rStyle w:val="IndexLink"/>
                <w:rtl w:val="true"/>
              </w:rPr>
              <w:tab/>
            </w:r>
            <w:r>
              <w:rPr>
                <w:rStyle w:val="IndexLink"/>
              </w:rPr>
              <w:t>82</w:t>
            </w:r>
          </w:hyperlink>
        </w:p>
        <w:p>
          <w:pPr>
            <w:pStyle w:val="Contents6"/>
            <w:tabs>
              <w:tab w:val="clear" w:pos="7609"/>
              <w:tab w:val="right" w:pos="9026" w:leader="dot"/>
            </w:tabs>
            <w:rPr/>
          </w:pPr>
          <w:hyperlink w:anchor="__RefHeading___Toc1991715_2281741623">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1991717_2281741623">
            <w:r>
              <w:rPr>
                <w:webHidden/>
                <w:rStyle w:val="IndexLink"/>
                <w:rtl w:val="true"/>
              </w:rPr>
              <w:t>یک ـ قیام امام خمینی رحمه الله و براندازی رژیم ستم شاهی</w:t>
            </w:r>
            <w:r>
              <w:rPr>
                <w:rStyle w:val="IndexLink"/>
                <w:rtl w:val="true"/>
              </w:rPr>
              <w:tab/>
            </w:r>
            <w:r>
              <w:rPr>
                <w:rStyle w:val="IndexLink"/>
              </w:rPr>
              <w:t>82</w:t>
            </w:r>
          </w:hyperlink>
        </w:p>
        <w:p>
          <w:pPr>
            <w:pStyle w:val="Contents6"/>
            <w:tabs>
              <w:tab w:val="clear" w:pos="7609"/>
              <w:tab w:val="right" w:pos="9026" w:leader="dot"/>
            </w:tabs>
            <w:rPr/>
          </w:pPr>
          <w:hyperlink w:anchor="__RefHeading___Toc1991719_2281741623">
            <w:r>
              <w:rPr>
                <w:webHidden/>
                <w:rStyle w:val="IndexLink"/>
                <w:rtl w:val="true"/>
              </w:rPr>
              <w:t>دو ـ جنگ و صلح</w:t>
            </w:r>
            <w:r>
              <w:rPr>
                <w:rStyle w:val="IndexLink"/>
                <w:rtl w:val="true"/>
              </w:rPr>
              <w:tab/>
            </w:r>
            <w:r>
              <w:rPr>
                <w:rStyle w:val="IndexLink"/>
              </w:rPr>
              <w:t>84</w:t>
            </w:r>
          </w:hyperlink>
        </w:p>
        <w:p>
          <w:pPr>
            <w:pStyle w:val="Contents6"/>
            <w:tabs>
              <w:tab w:val="clear" w:pos="7609"/>
              <w:tab w:val="right" w:pos="9026" w:leader="dot"/>
            </w:tabs>
            <w:rPr/>
          </w:pPr>
          <w:hyperlink w:anchor="__RefHeading___Toc1991721_2281741623">
            <w:r>
              <w:rPr>
                <w:webHidden/>
                <w:rStyle w:val="IndexLink"/>
                <w:rtl w:val="true"/>
              </w:rPr>
              <w:t>سه ـ برخورد با اسیران</w:t>
            </w:r>
            <w:r>
              <w:rPr>
                <w:rStyle w:val="IndexLink"/>
                <w:rtl w:val="true"/>
              </w:rPr>
              <w:tab/>
            </w:r>
            <w:r>
              <w:rPr>
                <w:rStyle w:val="IndexLink"/>
              </w:rPr>
              <w:t>89</w:t>
            </w:r>
          </w:hyperlink>
        </w:p>
        <w:p>
          <w:pPr>
            <w:pStyle w:val="Contents6"/>
            <w:tabs>
              <w:tab w:val="clear" w:pos="7609"/>
              <w:tab w:val="right" w:pos="9026" w:leader="dot"/>
            </w:tabs>
            <w:rPr/>
          </w:pPr>
          <w:hyperlink w:anchor="__RefHeading___Toc1991723_2281741623">
            <w:r>
              <w:rPr>
                <w:webHidden/>
                <w:rStyle w:val="IndexLink"/>
                <w:rtl w:val="true"/>
              </w:rPr>
              <w:t>چهار ـ اقلیت های دینی</w:t>
            </w:r>
            <w:r>
              <w:rPr>
                <w:rStyle w:val="IndexLink"/>
                <w:rtl w:val="true"/>
              </w:rPr>
              <w:tab/>
            </w:r>
            <w:r>
              <w:rPr>
                <w:rStyle w:val="IndexLink"/>
              </w:rPr>
              <w:t>90</w:t>
            </w:r>
          </w:hyperlink>
        </w:p>
        <w:p>
          <w:pPr>
            <w:pStyle w:val="Contents6"/>
            <w:tabs>
              <w:tab w:val="clear" w:pos="7609"/>
              <w:tab w:val="right" w:pos="9026" w:leader="dot"/>
            </w:tabs>
            <w:rPr/>
          </w:pPr>
          <w:hyperlink w:anchor="__RefHeading___Toc1991725_2281741623">
            <w:r>
              <w:rPr>
                <w:webHidden/>
                <w:rStyle w:val="IndexLink"/>
                <w:rtl w:val="true"/>
              </w:rPr>
              <w:t>پنج ـ امر به معروف و نهی از منکر</w:t>
            </w:r>
            <w:r>
              <w:rPr>
                <w:rStyle w:val="IndexLink"/>
                <w:rtl w:val="true"/>
              </w:rPr>
              <w:tab/>
            </w:r>
            <w:r>
              <w:rPr>
                <w:rStyle w:val="IndexLink"/>
              </w:rPr>
              <w:t>91</w:t>
            </w:r>
          </w:hyperlink>
        </w:p>
        <w:p>
          <w:pPr>
            <w:pStyle w:val="Contents5"/>
            <w:tabs>
              <w:tab w:val="clear" w:pos="7892"/>
              <w:tab w:val="right" w:pos="9026" w:leader="dot"/>
            </w:tabs>
            <w:rPr/>
          </w:pPr>
          <w:hyperlink w:anchor="__RefHeading___Toc1991727_2281741623">
            <w:r>
              <w:rPr>
                <w:webHidden/>
                <w:rStyle w:val="IndexLink"/>
                <w:rtl w:val="true"/>
              </w:rPr>
              <w:t>ب</w:t>
            </w:r>
            <w:r>
              <w:rPr>
                <w:rStyle w:val="IndexLink"/>
                <w:rtl w:val="true"/>
              </w:rPr>
              <w:t xml:space="preserve">) </w:t>
            </w:r>
            <w:r>
              <w:rPr>
                <w:rStyle w:val="IndexLink"/>
                <w:rtl w:val="true"/>
              </w:rPr>
              <w:t>شهید مطهری</w:t>
            </w:r>
            <w:r>
              <w:rPr>
                <w:rStyle w:val="IndexLink"/>
                <w:rtl w:val="true"/>
              </w:rPr>
              <w:tab/>
            </w:r>
            <w:r>
              <w:rPr>
                <w:rStyle w:val="IndexLink"/>
              </w:rPr>
              <w:t>92</w:t>
            </w:r>
          </w:hyperlink>
        </w:p>
        <w:p>
          <w:pPr>
            <w:pStyle w:val="Contents6"/>
            <w:tabs>
              <w:tab w:val="clear" w:pos="7609"/>
              <w:tab w:val="right" w:pos="9026" w:leader="dot"/>
            </w:tabs>
            <w:rPr/>
          </w:pPr>
          <w:hyperlink w:anchor="__RefHeading___Toc1991729_2281741623">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991731_2281741623">
            <w:r>
              <w:rPr>
                <w:webHidden/>
                <w:rStyle w:val="IndexLink"/>
                <w:rtl w:val="true"/>
              </w:rPr>
              <w:t>یک ـ جهاد</w:t>
            </w:r>
            <w:r>
              <w:rPr>
                <w:rStyle w:val="IndexLink"/>
                <w:rtl w:val="true"/>
              </w:rPr>
              <w:tab/>
            </w:r>
            <w:r>
              <w:rPr>
                <w:rStyle w:val="IndexLink"/>
              </w:rPr>
              <w:t>92</w:t>
            </w:r>
          </w:hyperlink>
        </w:p>
        <w:p>
          <w:pPr>
            <w:pStyle w:val="Contents6"/>
            <w:tabs>
              <w:tab w:val="clear" w:pos="7609"/>
              <w:tab w:val="right" w:pos="9026" w:leader="dot"/>
            </w:tabs>
            <w:rPr/>
          </w:pPr>
          <w:hyperlink w:anchor="__RefHeading___Toc1991733_2281741623">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1991735_2281741623">
            <w:r>
              <w:rPr>
                <w:webHidden/>
                <w:rStyle w:val="IndexLink"/>
                <w:rtl w:val="true"/>
              </w:rPr>
              <w:t>اول ـ جهاد ابتدایی</w:t>
            </w:r>
            <w:r>
              <w:rPr>
                <w:rStyle w:val="IndexLink"/>
                <w:rtl w:val="true"/>
              </w:rPr>
              <w:tab/>
            </w:r>
            <w:r>
              <w:rPr>
                <w:rStyle w:val="IndexLink"/>
              </w:rPr>
              <w:t>93</w:t>
            </w:r>
          </w:hyperlink>
        </w:p>
        <w:p>
          <w:pPr>
            <w:pStyle w:val="Contents6"/>
            <w:tabs>
              <w:tab w:val="clear" w:pos="7609"/>
              <w:tab w:val="right" w:pos="9026" w:leader="dot"/>
            </w:tabs>
            <w:rPr/>
          </w:pPr>
          <w:hyperlink w:anchor="__RefHeading___Toc1991737_2281741623">
            <w:r>
              <w:rPr>
                <w:webHidden/>
                <w:rStyle w:val="IndexLink"/>
                <w:rtl w:val="true"/>
              </w:rPr>
              <w:t>دوم ـ جهاد دفاعی</w:t>
            </w:r>
            <w:r>
              <w:rPr>
                <w:rStyle w:val="IndexLink"/>
                <w:rtl w:val="true"/>
              </w:rPr>
              <w:tab/>
            </w:r>
            <w:r>
              <w:rPr>
                <w:rStyle w:val="IndexLink"/>
              </w:rPr>
              <w:t>94</w:t>
            </w:r>
          </w:hyperlink>
        </w:p>
        <w:p>
          <w:pPr>
            <w:pStyle w:val="Contents6"/>
            <w:tabs>
              <w:tab w:val="clear" w:pos="7609"/>
              <w:tab w:val="right" w:pos="9026" w:leader="dot"/>
            </w:tabs>
            <w:rPr/>
          </w:pPr>
          <w:hyperlink w:anchor="__RefHeading___Toc1991739_2281741623">
            <w:r>
              <w:rPr>
                <w:webHidden/>
                <w:rStyle w:val="IndexLink"/>
                <w:rtl w:val="true"/>
              </w:rPr>
              <w:t>دو ـ جزیه</w:t>
            </w:r>
            <w:r>
              <w:rPr>
                <w:rStyle w:val="IndexLink"/>
                <w:rtl w:val="true"/>
              </w:rPr>
              <w:tab/>
            </w:r>
            <w:r>
              <w:rPr>
                <w:rStyle w:val="IndexLink"/>
              </w:rPr>
              <w:t>97</w:t>
            </w:r>
          </w:hyperlink>
        </w:p>
        <w:p>
          <w:pPr>
            <w:pStyle w:val="Contents6"/>
            <w:tabs>
              <w:tab w:val="clear" w:pos="7609"/>
              <w:tab w:val="right" w:pos="9026" w:leader="dot"/>
            </w:tabs>
            <w:rPr/>
          </w:pPr>
          <w:hyperlink w:anchor="__RefHeading___Toc1991741_2281741623">
            <w:r>
              <w:rPr>
                <w:webHidden/>
                <w:rStyle w:val="IndexLink"/>
                <w:rtl w:val="true"/>
              </w:rPr>
              <w:t>سه ـ اقامه حدود</w:t>
            </w:r>
            <w:r>
              <w:rPr>
                <w:rStyle w:val="IndexLink"/>
                <w:rtl w:val="true"/>
              </w:rPr>
              <w:tab/>
            </w:r>
            <w:r>
              <w:rPr>
                <w:rStyle w:val="IndexLink"/>
              </w:rPr>
              <w:t>98</w:t>
            </w:r>
          </w:hyperlink>
        </w:p>
        <w:p>
          <w:pPr>
            <w:pStyle w:val="Contents6"/>
            <w:tabs>
              <w:tab w:val="clear" w:pos="7609"/>
              <w:tab w:val="right" w:pos="9026" w:leader="dot"/>
            </w:tabs>
            <w:rPr/>
          </w:pPr>
          <w:hyperlink w:anchor="__RefHeading___Toc1991743_2281741623">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991745_2281741623">
            <w:r>
              <w:rPr>
                <w:webHidden/>
                <w:rStyle w:val="IndexLink"/>
                <w:rtl w:val="true"/>
              </w:rPr>
              <w:t>اول ـ قصاص</w:t>
            </w:r>
            <w:r>
              <w:rPr>
                <w:rStyle w:val="IndexLink"/>
                <w:rtl w:val="true"/>
              </w:rPr>
              <w:tab/>
            </w:r>
            <w:r>
              <w:rPr>
                <w:rStyle w:val="IndexLink"/>
              </w:rPr>
              <w:t>98</w:t>
            </w:r>
          </w:hyperlink>
        </w:p>
        <w:p>
          <w:pPr>
            <w:pStyle w:val="Contents6"/>
            <w:tabs>
              <w:tab w:val="clear" w:pos="7609"/>
              <w:tab w:val="right" w:pos="9026" w:leader="dot"/>
            </w:tabs>
            <w:rPr/>
          </w:pPr>
          <w:hyperlink w:anchor="__RefHeading___Toc1991747_2281741623">
            <w:r>
              <w:rPr>
                <w:webHidden/>
                <w:rStyle w:val="IndexLink"/>
                <w:rtl w:val="true"/>
              </w:rPr>
              <w:t>دو ـ قطع دست دزد</w:t>
            </w:r>
            <w:r>
              <w:rPr>
                <w:rStyle w:val="IndexLink"/>
                <w:rtl w:val="true"/>
              </w:rPr>
              <w:tab/>
            </w:r>
            <w:r>
              <w:rPr>
                <w:rStyle w:val="IndexLink"/>
              </w:rPr>
              <w:t>99</w:t>
            </w:r>
          </w:hyperlink>
        </w:p>
        <w:p>
          <w:pPr>
            <w:pStyle w:val="Contents6"/>
            <w:tabs>
              <w:tab w:val="clear" w:pos="7609"/>
              <w:tab w:val="right" w:pos="9026" w:leader="dot"/>
            </w:tabs>
            <w:rPr/>
          </w:pPr>
          <w:hyperlink w:anchor="__RefHeading___Toc1991749_2281741623">
            <w:r>
              <w:rPr>
                <w:webHidden/>
                <w:rStyle w:val="IndexLink"/>
                <w:rtl w:val="true"/>
              </w:rPr>
              <w:t>یک ـ قتل کعب بن اشرف</w:t>
            </w:r>
            <w:r>
              <w:rPr>
                <w:rStyle w:val="IndexLink"/>
                <w:rtl w:val="true"/>
              </w:rPr>
              <w:tab/>
            </w:r>
            <w:r>
              <w:rPr>
                <w:rStyle w:val="IndexLink"/>
              </w:rPr>
              <w:t>100</w:t>
            </w:r>
          </w:hyperlink>
        </w:p>
        <w:p>
          <w:pPr>
            <w:pStyle w:val="Contents6"/>
            <w:tabs>
              <w:tab w:val="clear" w:pos="7609"/>
              <w:tab w:val="right" w:pos="9026" w:leader="dot"/>
            </w:tabs>
            <w:rPr/>
          </w:pPr>
          <w:hyperlink w:anchor="__RefHeading___Toc1991751_2281741623">
            <w:r>
              <w:rPr>
                <w:webHidden/>
                <w:rStyle w:val="IndexLink"/>
                <w:rtl w:val="true"/>
              </w:rPr>
              <w:t>دو ـ قتل اَسماء بنت مروان</w:t>
            </w:r>
            <w:r>
              <w:rPr>
                <w:rStyle w:val="IndexLink"/>
                <w:rtl w:val="true"/>
              </w:rPr>
              <w:tab/>
            </w:r>
            <w:r>
              <w:rPr>
                <w:rStyle w:val="IndexLink"/>
              </w:rPr>
              <w:t>100</w:t>
            </w:r>
          </w:hyperlink>
        </w:p>
        <w:p>
          <w:pPr>
            <w:pStyle w:val="Contents6"/>
            <w:tabs>
              <w:tab w:val="clear" w:pos="7609"/>
              <w:tab w:val="right" w:pos="9026" w:leader="dot"/>
            </w:tabs>
            <w:rPr/>
          </w:pPr>
          <w:hyperlink w:anchor="__RefHeading___Toc1991753_2281741623">
            <w:r>
              <w:rPr>
                <w:webHidden/>
                <w:rStyle w:val="IndexLink"/>
                <w:rtl w:val="true"/>
              </w:rPr>
              <w:t>سه ـ مرگ عبدالله بن ابیّ</w:t>
            </w:r>
            <w:r>
              <w:rPr>
                <w:rStyle w:val="IndexLink"/>
                <w:rtl w:val="true"/>
              </w:rPr>
              <w:tab/>
            </w:r>
            <w:r>
              <w:rPr>
                <w:rStyle w:val="IndexLink"/>
              </w:rPr>
              <w:t>101</w:t>
            </w:r>
          </w:hyperlink>
        </w:p>
        <w:p>
          <w:pPr>
            <w:pStyle w:val="Contents3"/>
            <w:tabs>
              <w:tab w:val="clear" w:pos="8459"/>
              <w:tab w:val="right" w:pos="9026" w:leader="dot"/>
            </w:tabs>
            <w:rPr/>
          </w:pPr>
          <w:hyperlink w:anchor="__RefHeading___Toc1991755_2281741623">
            <w:r>
              <w:rPr>
                <w:webHidden/>
                <w:rStyle w:val="IndexLink"/>
                <w:rtl w:val="true"/>
              </w:rPr>
              <w:t>فصل سوم</w:t>
            </w:r>
            <w:r>
              <w:rPr>
                <w:rStyle w:val="IndexLink"/>
                <w:rtl w:val="true"/>
              </w:rPr>
              <w:t xml:space="preserve">: </w:t>
            </w:r>
            <w:r>
              <w:rPr>
                <w:rStyle w:val="IndexLink"/>
                <w:rtl w:val="true"/>
              </w:rPr>
              <w:t>سیره معصومین علیهم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1991757_228174162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991759_2281741623">
            <w:r>
              <w:rPr>
                <w:webHidden/>
                <w:rStyle w:val="IndexLink"/>
              </w:rPr>
              <w:t>1</w:t>
            </w:r>
            <w:r>
              <w:rPr>
                <w:rStyle w:val="IndexLink"/>
                <w:rtl w:val="true"/>
              </w:rPr>
              <w:t xml:space="preserve">. </w:t>
            </w:r>
            <w:r>
              <w:rPr>
                <w:rStyle w:val="IndexLink"/>
                <w:rtl w:val="true"/>
              </w:rPr>
              <w:t>سیره حضرت محمد صلی الله علیه و آله</w:t>
            </w:r>
            <w:r>
              <w:rPr>
                <w:rStyle w:val="IndexLink"/>
                <w:rtl w:val="true"/>
              </w:rPr>
              <w:tab/>
            </w:r>
            <w:r>
              <w:rPr>
                <w:rStyle w:val="IndexLink"/>
              </w:rPr>
              <w:t>102</w:t>
            </w:r>
          </w:hyperlink>
        </w:p>
        <w:p>
          <w:pPr>
            <w:pStyle w:val="Contents5"/>
            <w:tabs>
              <w:tab w:val="clear" w:pos="7892"/>
              <w:tab w:val="right" w:pos="9026" w:leader="dot"/>
            </w:tabs>
            <w:rPr/>
          </w:pPr>
          <w:hyperlink w:anchor="__RefHeading___Toc1991761_228174162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991763_2281741623">
            <w:r>
              <w:rPr>
                <w:webHidden/>
                <w:rStyle w:val="IndexLink"/>
                <w:rtl w:val="true"/>
              </w:rPr>
              <w:t>الف</w:t>
            </w:r>
            <w:r>
              <w:rPr>
                <w:rStyle w:val="IndexLink"/>
                <w:rtl w:val="true"/>
              </w:rPr>
              <w:t xml:space="preserve">) </w:t>
            </w:r>
            <w:r>
              <w:rPr>
                <w:rStyle w:val="IndexLink"/>
                <w:rtl w:val="true"/>
              </w:rPr>
              <w:t>جنگ بدر</w:t>
            </w:r>
            <w:r>
              <w:rPr>
                <w:rStyle w:val="IndexLink"/>
                <w:rtl w:val="true"/>
              </w:rPr>
              <w:tab/>
            </w:r>
            <w:r>
              <w:rPr>
                <w:rStyle w:val="IndexLink"/>
              </w:rPr>
              <w:t>103</w:t>
            </w:r>
          </w:hyperlink>
        </w:p>
        <w:p>
          <w:pPr>
            <w:pStyle w:val="Contents5"/>
            <w:tabs>
              <w:tab w:val="clear" w:pos="7892"/>
              <w:tab w:val="right" w:pos="9026" w:leader="dot"/>
            </w:tabs>
            <w:rPr/>
          </w:pPr>
          <w:hyperlink w:anchor="__RefHeading___Toc1991765_2281741623">
            <w:r>
              <w:rPr>
                <w:webHidden/>
                <w:rStyle w:val="IndexLink"/>
                <w:rtl w:val="true"/>
              </w:rPr>
              <w:t>ب</w:t>
            </w:r>
            <w:r>
              <w:rPr>
                <w:rStyle w:val="IndexLink"/>
                <w:rtl w:val="true"/>
              </w:rPr>
              <w:t xml:space="preserve">) </w:t>
            </w:r>
            <w:r>
              <w:rPr>
                <w:rStyle w:val="IndexLink"/>
                <w:rtl w:val="true"/>
              </w:rPr>
              <w:t>اسیران جنگی بدر</w:t>
            </w:r>
            <w:r>
              <w:rPr>
                <w:rStyle w:val="IndexLink"/>
                <w:rtl w:val="true"/>
              </w:rPr>
              <w:tab/>
            </w:r>
            <w:r>
              <w:rPr>
                <w:rStyle w:val="IndexLink"/>
              </w:rPr>
              <w:t>104</w:t>
            </w:r>
          </w:hyperlink>
        </w:p>
        <w:p>
          <w:pPr>
            <w:pStyle w:val="Contents5"/>
            <w:tabs>
              <w:tab w:val="clear" w:pos="7892"/>
              <w:tab w:val="right" w:pos="9026" w:leader="dot"/>
            </w:tabs>
            <w:rPr/>
          </w:pPr>
          <w:hyperlink w:anchor="__RefHeading___Toc1991767_2281741623">
            <w:r>
              <w:rPr>
                <w:webHidden/>
                <w:rStyle w:val="IndexLink"/>
                <w:rtl w:val="true"/>
              </w:rPr>
              <w:t>ج</w:t>
            </w:r>
            <w:r>
              <w:rPr>
                <w:rStyle w:val="IndexLink"/>
                <w:rtl w:val="true"/>
              </w:rPr>
              <w:t xml:space="preserve">) </w:t>
            </w:r>
            <w:r>
              <w:rPr>
                <w:rStyle w:val="IndexLink"/>
                <w:rtl w:val="true"/>
              </w:rPr>
              <w:t>فتح مکه و فرمان عفو عمومی</w:t>
            </w:r>
            <w:r>
              <w:rPr>
                <w:rStyle w:val="IndexLink"/>
                <w:rtl w:val="true"/>
              </w:rPr>
              <w:tab/>
            </w:r>
            <w:r>
              <w:rPr>
                <w:rStyle w:val="IndexLink"/>
              </w:rPr>
              <w:t>105</w:t>
            </w:r>
          </w:hyperlink>
        </w:p>
        <w:p>
          <w:pPr>
            <w:pStyle w:val="Contents5"/>
            <w:tabs>
              <w:tab w:val="clear" w:pos="7892"/>
              <w:tab w:val="right" w:pos="9026" w:leader="dot"/>
            </w:tabs>
            <w:rPr/>
          </w:pPr>
          <w:hyperlink w:anchor="__RefHeading___Toc1991769_2281741623">
            <w:r>
              <w:rPr>
                <w:webHidden/>
                <w:rStyle w:val="IndexLink"/>
                <w:rtl w:val="true"/>
              </w:rPr>
              <w:t>د</w:t>
            </w:r>
            <w:r>
              <w:rPr>
                <w:rStyle w:val="IndexLink"/>
                <w:rtl w:val="true"/>
              </w:rPr>
              <w:t xml:space="preserve">) </w:t>
            </w:r>
            <w:r>
              <w:rPr>
                <w:rStyle w:val="IndexLink"/>
                <w:rtl w:val="true"/>
              </w:rPr>
              <w:t>نفی فرهنگ دشنام</w:t>
            </w:r>
            <w:r>
              <w:rPr>
                <w:rStyle w:val="IndexLink"/>
                <w:rtl w:val="true"/>
              </w:rPr>
              <w:tab/>
            </w:r>
            <w:r>
              <w:rPr>
                <w:rStyle w:val="IndexLink"/>
              </w:rPr>
              <w:t>108</w:t>
            </w:r>
          </w:hyperlink>
        </w:p>
        <w:p>
          <w:pPr>
            <w:pStyle w:val="Contents5"/>
            <w:tabs>
              <w:tab w:val="clear" w:pos="7892"/>
              <w:tab w:val="right" w:pos="9026" w:leader="dot"/>
            </w:tabs>
            <w:rPr/>
          </w:pPr>
          <w:hyperlink w:anchor="__RefHeading___Toc1991771_2281741623">
            <w:r>
              <w:rPr>
                <w:webHidden/>
                <w:rStyle w:val="IndexLink"/>
                <w:rtl w:val="true"/>
              </w:rPr>
              <w:t>ه</w:t>
            </w:r>
            <w:r>
              <w:rPr>
                <w:rStyle w:val="IndexLink"/>
                <w:rtl w:val="true"/>
              </w:rPr>
              <w:t xml:space="preserve">) </w:t>
            </w:r>
            <w:r>
              <w:rPr>
                <w:rStyle w:val="IndexLink"/>
                <w:rtl w:val="true"/>
              </w:rPr>
              <w:t>توطئه ترور پیامبر از سوی مشرکان مکه</w:t>
            </w:r>
            <w:r>
              <w:rPr>
                <w:rStyle w:val="IndexLink"/>
                <w:rtl w:val="true"/>
              </w:rPr>
              <w:tab/>
            </w:r>
            <w:r>
              <w:rPr>
                <w:rStyle w:val="IndexLink"/>
              </w:rPr>
              <w:t>109</w:t>
            </w:r>
          </w:hyperlink>
        </w:p>
        <w:p>
          <w:pPr>
            <w:pStyle w:val="Contents5"/>
            <w:tabs>
              <w:tab w:val="clear" w:pos="7892"/>
              <w:tab w:val="right" w:pos="9026" w:leader="dot"/>
            </w:tabs>
            <w:rPr/>
          </w:pPr>
          <w:hyperlink w:anchor="__RefHeading___Toc1991773_2281741623">
            <w:r>
              <w:rPr>
                <w:webHidden/>
                <w:rStyle w:val="IndexLink"/>
                <w:rtl w:val="true"/>
              </w:rPr>
              <w:t>و</w:t>
            </w:r>
            <w:r>
              <w:rPr>
                <w:rStyle w:val="IndexLink"/>
                <w:rtl w:val="true"/>
              </w:rPr>
              <w:t xml:space="preserve">) </w:t>
            </w:r>
            <w:r>
              <w:rPr>
                <w:rStyle w:val="IndexLink"/>
                <w:rtl w:val="true"/>
              </w:rPr>
              <w:t>توطئه ترور پیامبر به دست منافقان</w:t>
            </w:r>
            <w:r>
              <w:rPr>
                <w:rStyle w:val="IndexLink"/>
                <w:rtl w:val="true"/>
              </w:rPr>
              <w:tab/>
            </w:r>
            <w:r>
              <w:rPr>
                <w:rStyle w:val="IndexLink"/>
              </w:rPr>
              <w:t>111</w:t>
            </w:r>
          </w:hyperlink>
        </w:p>
        <w:p>
          <w:pPr>
            <w:pStyle w:val="Contents4"/>
            <w:tabs>
              <w:tab w:val="clear" w:pos="8176"/>
              <w:tab w:val="right" w:pos="9026" w:leader="dot"/>
            </w:tabs>
            <w:rPr/>
          </w:pPr>
          <w:hyperlink w:anchor="__RefHeading___Toc1991775_2281741623">
            <w:r>
              <w:rPr>
                <w:webHidden/>
                <w:rStyle w:val="IndexLink"/>
              </w:rPr>
              <w:t>2</w:t>
            </w:r>
            <w:r>
              <w:rPr>
                <w:rStyle w:val="IndexLink"/>
                <w:rtl w:val="true"/>
              </w:rPr>
              <w:t xml:space="preserve">. </w:t>
            </w:r>
            <w:r>
              <w:rPr>
                <w:rStyle w:val="IndexLink"/>
                <w:rtl w:val="true"/>
              </w:rPr>
              <w:t>سیره امام علی علیه السلام در جنگ با خوارج</w:t>
            </w:r>
            <w:r>
              <w:rPr>
                <w:rStyle w:val="IndexLink"/>
                <w:rtl w:val="true"/>
              </w:rPr>
              <w:tab/>
            </w:r>
            <w:r>
              <w:rPr>
                <w:rStyle w:val="IndexLink"/>
              </w:rPr>
              <w:t>116</w:t>
            </w:r>
          </w:hyperlink>
        </w:p>
        <w:p>
          <w:pPr>
            <w:pStyle w:val="Contents4"/>
            <w:tabs>
              <w:tab w:val="clear" w:pos="8176"/>
              <w:tab w:val="right" w:pos="9026" w:leader="dot"/>
            </w:tabs>
            <w:rPr/>
          </w:pPr>
          <w:hyperlink w:anchor="__RefHeading___Toc1991777_2281741623">
            <w:r>
              <w:rPr>
                <w:webHidden/>
                <w:rStyle w:val="IndexLink"/>
              </w:rPr>
              <w:t>3</w:t>
            </w:r>
            <w:r>
              <w:rPr>
                <w:rStyle w:val="IndexLink"/>
                <w:rtl w:val="true"/>
              </w:rPr>
              <w:t xml:space="preserve">. </w:t>
            </w:r>
            <w:r>
              <w:rPr>
                <w:rStyle w:val="IndexLink"/>
                <w:rtl w:val="true"/>
              </w:rPr>
              <w:t>سیره امام مهدی عج الله تعالی فرجه الشریف به هنگام ظهور</w:t>
            </w:r>
            <w:r>
              <w:rPr>
                <w:rStyle w:val="IndexLink"/>
                <w:rtl w:val="true"/>
              </w:rPr>
              <w:tab/>
            </w:r>
            <w:r>
              <w:rPr>
                <w:rStyle w:val="IndexLink"/>
              </w:rPr>
              <w:t>120</w:t>
            </w:r>
          </w:hyperlink>
        </w:p>
        <w:p>
          <w:pPr>
            <w:pStyle w:val="Contents2"/>
            <w:tabs>
              <w:tab w:val="clear" w:pos="8743"/>
              <w:tab w:val="right" w:pos="9026" w:leader="dot"/>
            </w:tabs>
            <w:rPr/>
          </w:pPr>
          <w:hyperlink w:anchor="__RefHeading___Toc1991779_2281741623">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126</w:t>
            </w:r>
          </w:hyperlink>
        </w:p>
        <w:p>
          <w:pPr>
            <w:pStyle w:val="Contents3"/>
            <w:tabs>
              <w:tab w:val="clear" w:pos="8459"/>
              <w:tab w:val="right" w:pos="9026" w:leader="dot"/>
            </w:tabs>
            <w:rPr/>
          </w:pPr>
          <w:hyperlink w:anchor="__RefHeading___Toc1991781_2281741623">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991783_2281741623">
            <w:r>
              <w:rPr>
                <w:webHidden/>
                <w:rStyle w:val="IndexLink"/>
              </w:rPr>
              <w:t>1</w:t>
            </w:r>
            <w:r>
              <w:rPr>
                <w:rStyle w:val="IndexLink"/>
                <w:rtl w:val="true"/>
              </w:rPr>
              <w:t xml:space="preserve">. </w:t>
            </w:r>
            <w:r>
              <w:rPr>
                <w:rStyle w:val="IndexLink"/>
                <w:rtl w:val="true"/>
              </w:rPr>
              <w:t>پیشنهادهای برنامه ای</w:t>
            </w:r>
            <w:r>
              <w:rPr>
                <w:rStyle w:val="IndexLink"/>
                <w:rtl w:val="true"/>
              </w:rPr>
              <w:tab/>
            </w:r>
            <w:r>
              <w:rPr>
                <w:rStyle w:val="IndexLink"/>
              </w:rPr>
              <w:t>128</w:t>
            </w:r>
          </w:hyperlink>
        </w:p>
        <w:p>
          <w:pPr>
            <w:pStyle w:val="Contents3"/>
            <w:tabs>
              <w:tab w:val="clear" w:pos="8459"/>
              <w:tab w:val="right" w:pos="9026" w:leader="dot"/>
            </w:tabs>
            <w:rPr/>
          </w:pPr>
          <w:hyperlink w:anchor="__RefHeading___Toc1991785_2281741623">
            <w:r>
              <w:rPr>
                <w:webHidden/>
                <w:rStyle w:val="IndexLink"/>
              </w:rPr>
              <w:t>2</w:t>
            </w:r>
            <w:r>
              <w:rPr>
                <w:rStyle w:val="IndexLink"/>
                <w:rtl w:val="true"/>
              </w:rPr>
              <w:t xml:space="preserve">. </w:t>
            </w:r>
            <w:r>
              <w:rPr>
                <w:rStyle w:val="IndexLink"/>
                <w:rtl w:val="true"/>
              </w:rPr>
              <w:t>تهیه و پخش میزگردهای کارشناسی</w:t>
            </w:r>
            <w:r>
              <w:rPr>
                <w:rStyle w:val="IndexLink"/>
                <w:rtl w:val="true"/>
              </w:rPr>
              <w:tab/>
            </w:r>
            <w:r>
              <w:rPr>
                <w:rStyle w:val="IndexLink"/>
              </w:rPr>
              <w:t>130</w:t>
            </w:r>
          </w:hyperlink>
        </w:p>
        <w:p>
          <w:pPr>
            <w:pStyle w:val="Contents4"/>
            <w:tabs>
              <w:tab w:val="clear" w:pos="8176"/>
              <w:tab w:val="right" w:pos="9026" w:leader="dot"/>
            </w:tabs>
            <w:rPr/>
          </w:pPr>
          <w:hyperlink w:anchor="__RefHeading___Toc1991787_228174162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991789_2281741623">
            <w:r>
              <w:rPr>
                <w:webHidden/>
                <w:rStyle w:val="IndexLink"/>
                <w:rtl w:val="true"/>
              </w:rPr>
              <w:t>پرسش های مردمی</w:t>
            </w:r>
            <w:r>
              <w:rPr>
                <w:rStyle w:val="IndexLink"/>
                <w:rtl w:val="true"/>
              </w:rPr>
              <w:tab/>
            </w:r>
            <w:r>
              <w:rPr>
                <w:rStyle w:val="IndexLink"/>
              </w:rPr>
              <w:t>131</w:t>
            </w:r>
          </w:hyperlink>
        </w:p>
        <w:p>
          <w:pPr>
            <w:pStyle w:val="Contents4"/>
            <w:tabs>
              <w:tab w:val="clear" w:pos="8176"/>
              <w:tab w:val="right" w:pos="9026" w:leader="dot"/>
            </w:tabs>
            <w:rPr/>
          </w:pPr>
          <w:hyperlink w:anchor="__RefHeading___Toc1991791_2281741623">
            <w:r>
              <w:rPr>
                <w:webHidden/>
                <w:rStyle w:val="IndexLink"/>
                <w:rtl w:val="true"/>
              </w:rPr>
              <w:t>پرسش های کارشناسی</w:t>
            </w:r>
            <w:r>
              <w:rPr>
                <w:rStyle w:val="IndexLink"/>
                <w:rtl w:val="true"/>
              </w:rPr>
              <w:tab/>
            </w:r>
            <w:r>
              <w:rPr>
                <w:rStyle w:val="IndexLink"/>
              </w:rPr>
              <w:t>131</w:t>
            </w:r>
          </w:hyperlink>
        </w:p>
        <w:p>
          <w:pPr>
            <w:pStyle w:val="Contents2"/>
            <w:tabs>
              <w:tab w:val="clear" w:pos="8743"/>
              <w:tab w:val="right" w:pos="9026" w:leader="dot"/>
            </w:tabs>
            <w:rPr/>
          </w:pPr>
          <w:hyperlink w:anchor="__RefHeading___Toc1991793_2281741623">
            <w:r>
              <w:rPr>
                <w:webHidden/>
                <w:rStyle w:val="IndexLink"/>
                <w:rtl w:val="true"/>
              </w:rPr>
              <w:t>کتاب نامه</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71_24770"/>
      <w:bookmarkStart w:id="1" w:name="pg3971_24770"/>
      <w:bookmarkEnd w:id="1"/>
    </w:p>
    <w:p>
      <w:pPr>
        <w:pStyle w:val="Heading2"/>
        <w:numPr>
          <w:ilvl w:val="1"/>
          <w:numId w:val="1"/>
        </w:numPr>
        <w:rPr/>
      </w:pPr>
      <w:bookmarkStart w:id="2" w:name="pg3971_24770"/>
      <w:bookmarkStart w:id="3" w:name="__RefHeading___Toc199154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اسلام؛ خشونت یا صلابت</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تربتی‌نژاد</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1543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71_24772"/>
      <w:bookmarkStart w:id="8" w:name="pg3971_24772"/>
      <w:bookmarkEnd w:id="8"/>
    </w:p>
    <w:p>
      <w:pPr>
        <w:pStyle w:val="Heading2"/>
        <w:numPr>
          <w:ilvl w:val="1"/>
          <w:numId w:val="1"/>
        </w:numPr>
        <w:rPr/>
      </w:pPr>
      <w:bookmarkStart w:id="9" w:name="pg3971_24772"/>
      <w:bookmarkStart w:id="10" w:name="__RefHeading___Toc1991545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فرعی</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پژوهش</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اصلی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رقیب</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فرضیه‌های پژوهش</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مفاهیم پژوهش</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متغیرهای پژوهش</w:t>
      </w:r>
      <w:r>
        <w:rPr>
          <w:rFonts w:eastAsia="IRNazanin" w:cs="IRNazanin"/>
          <w:color w:val="111111"/>
          <w:sz w:val="28"/>
          <w:szCs w:val="28"/>
          <w:lang w:bidi="fa-IR"/>
        </w:rPr>
        <w:t>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اسلامی</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پژوهش</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پژوهش</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تعریف‌های واژگانی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تعریف‌های اصطلاحی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 و گونه‌های خشونت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خشونت</w:t>
      </w:r>
      <w:r>
        <w:rPr>
          <w:rFonts w:eastAsia="IRNazanin" w:cs="IRNazanin"/>
          <w:color w:val="111111"/>
          <w:sz w:val="28"/>
          <w:szCs w:val="28"/>
          <w:lang w:bidi="fa-IR"/>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جنبه زیست‌شناختی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جنبه روان‌شناختی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سه ـ جنبه جامعه‌شناختی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خشونت</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یک ـ خشونت دولتی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ابزارهای خشونت دولتی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اول ـ سرکوب‌های فیزیکی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دوم ـ زندان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سوم ـ شکنجه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چهارم ـ اعدام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پنجم ـ جنگ</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دو ـ خشونت در برابر دولت</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ابزارهای خشونت در برابر دولت</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اول ـ تنش‌ها</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دوم ـ شورش اجتماعی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سوم ـ مبارزه مسلحانه زیر زمینی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چهارم ـ انقلاب</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خشونت</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عریان</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قانونی یا مشروع</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خشونت و مدارا</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 منابع اسلامی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جهاد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یک ـ آیات مطلق</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دو ـ آیات مقید</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جمع میان آیات مطلق و مقید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راه‌حل اول ـ نسخ آیات مطلق به وسیله آیات مقید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راه‌حل دوم ـ حمل آیات مطلق بر جهاد ابتدایی و حمل آیات مقید بر جهاد دفاعی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راه‌حل سوم ـ حمل مطلق بر مقید</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درباره نفی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جائر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یک ـ قصاص</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دو ـ قطع دست دزد</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سه ـ حد زنا</w:t>
      </w:r>
      <w:r>
        <w:rPr>
          <w:rFonts w:eastAsia="IRNazanin" w:cs="IRNazanin"/>
          <w:color w:val="111111"/>
          <w:sz w:val="28"/>
          <w:szCs w:val="28"/>
          <w:lang w:bidi="fa-IR"/>
        </w:rPr>
        <w:t>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ارتداد</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مرتد ملی</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مرتد فطری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جهاد</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اسیران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یک ـ قصاص</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دو ـ قطع دست دزد</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سه ـ حکم سابُّ النبی</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تساهل از دیدگاه اندیشمندان شیعی</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پس از غیبت و پیش از مشروطه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مشروطه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آیت‌الله نایینی</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معاصر</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یک ـ قیام امام خمینی رحمه‌الله و براندازی رژیم ستم‌شاهی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دو ـ جنگ و صلح</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اول ـ صلح با صدام، تشویق ظالم به ظلم</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دوم ـ تعیین متجاوز</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اول ـ دفاع از میهن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دوم ـ دفع حمله دشمن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سوم ـ نجات مردم عراق</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سه ـ برخورد با اسیران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چهار ـ اقلیت‌های دینی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پنج ـ امر به معروف و نهی از منکر</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یک ـ جهاد</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اول ـ جهاد ابتدایی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دوم ـ جهاد دفاعی</w:t>
      </w:r>
      <w:r>
        <w:rPr>
          <w:rFonts w:eastAsia="IRNazanin" w:cs="IRNazanin"/>
          <w:color w:val="111111"/>
          <w:sz w:val="28"/>
          <w:szCs w:val="28"/>
          <w:lang w:bidi="fa-IR"/>
        </w:rPr>
        <w:t>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جزیه</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اقامه حدود</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اول ـ قصاص</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دو ـ قطع دست دزد</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معصومین علیهم‌السلام</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حضرت محمد صلی‌الله‌علیه‌و‌آله</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جنگی بدر</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و فرمان عفو عمومی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فرهنگ دشنام</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ترور پیامبر از سوی مشرکان مکه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ترور پیامبر به دست منافقان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یک ـ قتل کعب بن اشرف</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دو ـ قتل اَسماء بنت مروان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سه ـ مرگ عبدالله بن ابیّ</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امام علی علیه‌السلام در جنگ با خوارج</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فیلم و سریال از سیره عملی معصومین علیهم‌السلام</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یک ـ جنگ‌های حضرت محمد صلی‌الله‌علیه‌و‌آله</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دو ـ برخورد با اسیران جنگی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سه ـ برخورد پیامبر اکرم صلی‌الله‌علیه‌و‌آله با مخالفان</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چهار ـ برخوردهای محبت‌آمیز ائمه معصومین علیهم‌السلام با مخالفان</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پخش میزگردهای کارشناسی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2" w:name="pg3971_24780"/>
    </w:p>
    <w:p>
      <w:pPr>
        <w:pStyle w:val="Heading2"/>
        <w:numPr>
          <w:ilvl w:val="1"/>
          <w:numId w:val="1"/>
        </w:numPr>
        <w:rPr/>
      </w:pPr>
      <w:bookmarkStart w:id="13" w:name="__RefHeading___Toc1991547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 xml:space="preserve">خشونت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نیروهای فیزیکی با انگیزه وارد آوردن آسیب، رنج یا لطمه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رفتار فردی، خشونت به حالت روحی و روانی گفته می شود که فرد را به پرخاشگری و قانون ستیزی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پی آمدهای این نوع از خشونت در قلمرو وظایف روان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خشونت از حیطه فردی فراتر می رود و به عرصه اجتماع کشیده می شود و سطح گسترده ای از تعامل اجتماعی را در ساحت کردارها و گفتارها به تنش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خشونت، خشونت گرایان افراد یا اشخاص نیستند، بلکه گروه های تبه کاری هستند که روابط سالم اجتماعی را مختل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اجتماعی در برخی موارد، چون برآیند و بازتاب رفتار حاکمیت سیاسی جامعه است، جنبه سیاسی به خود می گیرد و در قالب توطئه، آشوب و انقلاب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جامعه شناسی و جامعه شناسی سیاسی عهده دار بررسی این نوع از خشونت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گاهی خاستگاه خشونت، رفتار و عملکرد حاکمیت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خشونت به دو نوع قانونی و غیرقانونی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رفتار، خودسرانه و بدون وجاهت قانونی باشد، به استبداد حکومتی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رفتار خشن حکومت، جنبه قانونی دارد و برخاسته از آسیب های اجتماعی و ناهنجاری هایی است که در اجتماع تحقق می یابد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اندیشه سیاسی، خشونت معمولاً در برابر تساهل و تسامح به کار می رود و به معنای خشونت در برابر رقبای سیاسی و قاطعیت و چشم نپوشیدن از خلاف و خطای متهمان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نیز تساهل قرار دارد که به معنای چشم پوشی از خطاها و احترام گذاردن به حقوق شهروندی از جمله آزادی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برخی روشن فکران که از فلسفه احکام اسلامی بی خبرند و سطحی به احکام اسلام می نگرند، اسلام را به </w:t>
      </w:r>
    </w:p>
    <w:p>
      <w:pPr>
        <w:pStyle w:val="BookText"/>
        <w:rPr/>
      </w:pPr>
      <w:r>
        <w:rPr>
          <w:rFonts w:ascii="IRNazanin" w:hAnsi="IRNazanin" w:eastAsia="IRNazanin"/>
          <w:color w:val="111111"/>
          <w:sz w:val="28"/>
          <w:sz w:val="28"/>
          <w:szCs w:val="28"/>
          <w:rtl w:val="true"/>
          <w:lang w:bidi="fa-IR"/>
        </w:rPr>
        <w:t>خشونت گرایی متهم می کنند و معتقدند احکام جزایی اسلام با حقوق شهروندی و آزادی فردی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اثبات مدعای خود به احکامی مانند حد زنا، حد سرقت، قصاص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مسائلی مانند جهاد ابتدایی تمسک می جویند و آنها را مخالف روحیه تسامح و تساهل در دین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پاسخی است به این نگرش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حسن تربتی نژاد در این اثر با اشاره به تعریف ها، جنبه ها و گونه های خشونت، خشونت قانونی را از غیرقانونی تفکیک کرده و احکام یاد شده را از مصداق های خشونت قانونی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پژوهش، از آیات و روایات و سیره معصومین علیهم السلام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 نویسنده محترم، امید است این اثر مورد توجه اصحاب رسانه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971_24782"/>
    </w:p>
    <w:p>
      <w:pPr>
        <w:pStyle w:val="Heading2"/>
        <w:numPr>
          <w:ilvl w:val="1"/>
          <w:numId w:val="1"/>
        </w:numPr>
        <w:rPr/>
      </w:pPr>
      <w:bookmarkStart w:id="16" w:name="__RefHeading___Toc1991549_2281741623"/>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هدف اصلی این نوشتار، بررسی رابطه اسلام و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همواره دغدغه اساسی دنیای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مخالفان اسلام، مسلمانان را سرزنش می کنند که اسلام، دینی خشن است و با به کارگیری ابزارهای خشونت،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گروه های فعال در جوامع اسلامی، برداشت های متفاوتی از آموزه های اسلام دارند که اختلاف هایی را میان آنان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گروه ها، وجود خشونت را در اسلام پذیرفته و برخی دیگر، آن را کاملاً نفی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بر آن شدیم تا رابطه اسلام و خشونت را با مراجعه به منابع اسلامی بررسی کنیم و حکم آن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کوشیده ایم تا احکام خشونت را در منابع اساسی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معصومان علیهم السلام و نظریه های فقهای بزرگ شیعه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بررسی های انجام یافته به نظر می رسد خشونت در فقه، منابع اسلامی و سیره تاریخی مسلمانان، همواره نه به عنوان یک اصل، بلکه به مثابه امری دفاعی و بازدارنده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می توان گفت اصل در اسلام، نفی خشونت است و برخی مصداق ها و نمونه های تاریخی صرفاً استثنایی، مؤید این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 سه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به چارچوب نظری بحث اشاره شده است و در ادامه، مفاهیم اصلی موضوع که در واقع، کلید واژه های پژوهش به شمار می روند، تجزیه و تحلیل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 و گونه های خشونت و همچنین قلمرو خشونت، دیگر موضوع های این بخش را تشکیل می دهند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که محور اصلی پژوهش به شمار می رود، به بررسی آیات و روایات در زمینه جهاد و حدود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دیدگاه های اندیشمندان شیعی به عنوان یکی از منابع اندیشه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از دیگر موضوع های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مطالبی برای استفاده برنامه سازان و تولیدکنندگان صدا و سیما آمده است</w:t>
      </w:r>
      <w:r>
        <w:rPr>
          <w:rFonts w:eastAsia="IRNazanin" w:cs="IRNazanin"/>
          <w:color w:val="111111"/>
          <w:sz w:val="28"/>
          <w:szCs w:val="28"/>
          <w:rtl w:val="true"/>
          <w:lang w:bidi="fa-IR"/>
        </w:rPr>
        <w:t xml:space="preserve">. </w:t>
      </w:r>
      <w:bookmarkStart w:id="18" w:name="pg3971_24784"/>
    </w:p>
    <w:p>
      <w:pPr>
        <w:pStyle w:val="Heading2"/>
        <w:numPr>
          <w:ilvl w:val="1"/>
          <w:numId w:val="1"/>
        </w:numPr>
        <w:rPr/>
      </w:pPr>
      <w:bookmarkStart w:id="19" w:name="__RefHeading___Toc1991551_2281741623"/>
      <w:bookmarkStart w:id="20" w:name="_Toc6"/>
      <w:bookmarkEnd w:id="18"/>
      <w:bookmarkEnd w:id="19"/>
      <w:r>
        <w:rPr>
          <w:rtl w:val="true"/>
        </w:rPr>
        <w:t>بخش اول</w:t>
      </w:r>
      <w:r>
        <w:rPr>
          <w:rtl w:val="true"/>
        </w:rPr>
        <w:t xml:space="preserve">: </w:t>
      </w:r>
      <w:r>
        <w:rPr>
          <w:rtl w:val="true"/>
        </w:rPr>
        <w:t>کلیات</w:t>
      </w:r>
      <w:bookmarkEnd w:id="20"/>
    </w:p>
    <w:p>
      <w:pPr>
        <w:pStyle w:val="Heading3"/>
        <w:numPr>
          <w:ilvl w:val="2"/>
          <w:numId w:val="1"/>
        </w:numPr>
        <w:rPr/>
      </w:pPr>
      <w:bookmarkStart w:id="21" w:name="__RefHeading___Toc1991553_228174162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بخش اول 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p>
    <w:p>
      <w:pPr>
        <w:pStyle w:val="Heading3"/>
        <w:numPr>
          <w:ilvl w:val="2"/>
          <w:numId w:val="1"/>
        </w:numPr>
        <w:rPr/>
      </w:pPr>
      <w:bookmarkStart w:id="23" w:name="__RefHeading___Toc1991555_2281741623"/>
      <w:bookmarkStart w:id="24" w:name="_Toc8"/>
      <w:bookmarkEnd w:id="23"/>
      <w:r>
        <w:rPr>
          <w:rtl w:val="true"/>
        </w:rPr>
        <w:t>فصل اول</w:t>
      </w:r>
      <w:r>
        <w:rPr>
          <w:rtl w:val="true"/>
        </w:rPr>
        <w:t xml:space="preserve">: </w:t>
      </w:r>
      <w:r>
        <w:rPr>
          <w:rtl w:val="true"/>
        </w:rPr>
        <w:t>کلیات</w:t>
      </w:r>
      <w:bookmarkEnd w:id="24"/>
    </w:p>
    <w:p>
      <w:pPr>
        <w:pStyle w:val="Heading4"/>
        <w:numPr>
          <w:ilvl w:val="3"/>
          <w:numId w:val="1"/>
        </w:numPr>
        <w:rPr/>
      </w:pPr>
      <w:bookmarkStart w:id="25" w:name="__RefHeading___Toc1991557_2281741623"/>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های پژوهش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مفاهیم پژوهش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متغیرهای پژوهش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پژوهش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پژوهش</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1991559_2281741623"/>
      <w:bookmarkStart w:id="28" w:name="_Toc10"/>
      <w:bookmarkEnd w:id="27"/>
      <w:r>
        <w:rPr/>
        <w:t>1</w:t>
      </w:r>
      <w:r>
        <w:rPr>
          <w:rtl w:val="true"/>
        </w:rPr>
        <w:t xml:space="preserve">. </w:t>
      </w:r>
      <w:r>
        <w:rPr>
          <w:rtl w:val="true"/>
        </w:rPr>
        <w:t>طرح مسئله</w:t>
      </w:r>
      <w:bookmarkStart w:id="29" w:name="pg3971_24785"/>
      <w:bookmarkEnd w:id="28"/>
    </w:p>
    <w:p>
      <w:pPr>
        <w:pStyle w:val="BookText"/>
        <w:rPr/>
      </w:pPr>
      <w:bookmarkEnd w:id="2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ascii="IRNazanin" w:hAnsi="IRNazanin" w:eastAsia="IRNazanin"/>
          <w:color w:val="111111"/>
          <w:sz w:val="28"/>
          <w:sz w:val="28"/>
          <w:szCs w:val="28"/>
          <w:rtl w:val="true"/>
          <w:lang w:bidi="fa-IR"/>
        </w:rPr>
        <w:t>امروزه، جوامع اسلامی با مقوله خشونت های اجتماعی روبه رو هستند و چه بسا برخی گروه ها و اجتماع های مذهبی نیز برای این گونه اعمال اعم از نفی و اثبات خشونت، توجیه دینی خاصی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موافقان خشونت برای حفظ ارزش های دین و بقای اسلام، استفاده از خشونت مشروع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مخالفان خشونت، استفاده از ابزارهای خشونت را محکوم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حکم خشونت از منابع اسلامی استخراج و به عنوان یک اصل دینی به جامعه اسلامی معرفی گردد تا از اختلاف نظر جلوگیری و سوءاستفاده احتمالی از ابزارهای خشونت آمیز جلوگیری شود</w:t>
      </w:r>
      <w:r>
        <w:rPr>
          <w:rFonts w:eastAsia="IRNazanin" w:cs="IRNazanin"/>
          <w:color w:val="111111"/>
          <w:sz w:val="28"/>
          <w:szCs w:val="28"/>
          <w:rtl w:val="true"/>
          <w:lang w:bidi="fa-IR"/>
        </w:rPr>
        <w:t>.</w:t>
      </w:r>
    </w:p>
    <w:p>
      <w:pPr>
        <w:pStyle w:val="Heading4"/>
        <w:numPr>
          <w:ilvl w:val="3"/>
          <w:numId w:val="1"/>
        </w:numPr>
        <w:rPr/>
      </w:pPr>
      <w:bookmarkStart w:id="30" w:name="__RefHeading___Toc1991561_2281741623"/>
      <w:bookmarkStart w:id="31" w:name="_Toc11"/>
      <w:bookmarkEnd w:id="30"/>
      <w:r>
        <w:rPr/>
        <w:t>2</w:t>
      </w:r>
      <w:r>
        <w:rPr>
          <w:rtl w:val="true"/>
        </w:rPr>
        <w:t xml:space="preserve">. </w:t>
      </w:r>
      <w:r>
        <w:rPr>
          <w:rtl w:val="true"/>
        </w:rPr>
        <w:t>اهداف پژوهش</w:t>
      </w:r>
      <w:bookmarkEnd w:id="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حکم اسلام در زمینه خشونت با توجه به منابع اسلامی و معرفی آن به صورت یک قاعده کلی و اساسی؛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راهکارهایی برای نهادینه کردن این اصل اساسی در جامعه اسلامی</w:t>
      </w:r>
      <w:r>
        <w:rPr>
          <w:rFonts w:eastAsia="IRNazanin" w:cs="IRNazanin"/>
          <w:color w:val="111111"/>
          <w:sz w:val="28"/>
          <w:szCs w:val="28"/>
          <w:rtl w:val="true"/>
          <w:lang w:bidi="fa-IR"/>
        </w:rPr>
        <w:t>.</w:t>
      </w:r>
    </w:p>
    <w:p>
      <w:pPr>
        <w:pStyle w:val="Heading4"/>
        <w:numPr>
          <w:ilvl w:val="3"/>
          <w:numId w:val="1"/>
        </w:numPr>
        <w:rPr/>
      </w:pPr>
      <w:bookmarkStart w:id="32" w:name="__RefHeading___Toc1991563_2281741623"/>
      <w:bookmarkStart w:id="33" w:name="_Toc12"/>
      <w:bookmarkEnd w:id="32"/>
      <w:r>
        <w:rPr/>
        <w:t>3</w:t>
      </w:r>
      <w:r>
        <w:rPr>
          <w:rtl w:val="true"/>
        </w:rPr>
        <w:t xml:space="preserve">. </w:t>
      </w:r>
      <w:r>
        <w:rPr>
          <w:rtl w:val="true"/>
        </w:rPr>
        <w:t>پرسش های پژوهش</w:t>
      </w:r>
      <w:bookmarkEnd w:id="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w:t>
      </w:r>
    </w:p>
    <w:p>
      <w:pPr>
        <w:pStyle w:val="BookText"/>
        <w:rPr/>
      </w:pPr>
      <w:r>
        <w:rPr>
          <w:rFonts w:ascii="IRNazanin" w:hAnsi="IRNazanin" w:eastAsia="IRNazanin"/>
          <w:color w:val="111111"/>
          <w:sz w:val="28"/>
          <w:sz w:val="28"/>
          <w:szCs w:val="28"/>
          <w:rtl w:val="true"/>
          <w:lang w:bidi="fa-IR"/>
        </w:rPr>
        <w:t>دیدگاه اسلام ـ نصوص اسلامی ـ درباره خشونت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فرعی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خشونت چیست؟ آیا می توان آن را به مشروع و نامشروع تقسیم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میان خشونت و تنبیه 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خشونت قانونی و غیرقانونی کدام است؟ </w:t>
      </w:r>
      <w:bookmarkStart w:id="34" w:name="pg3971_24786"/>
    </w:p>
    <w:p>
      <w:pPr>
        <w:pStyle w:val="Heading4"/>
        <w:numPr>
          <w:ilvl w:val="3"/>
          <w:numId w:val="1"/>
        </w:numPr>
        <w:rPr/>
      </w:pPr>
      <w:bookmarkStart w:id="35" w:name="__RefHeading___Toc1991565_2281741623"/>
      <w:bookmarkStart w:id="36" w:name="_Toc13"/>
      <w:bookmarkEnd w:id="34"/>
      <w:bookmarkEnd w:id="35"/>
      <w:r>
        <w:rPr/>
        <w:t>4</w:t>
      </w:r>
      <w:r>
        <w:rPr>
          <w:rtl w:val="true"/>
        </w:rPr>
        <w:t xml:space="preserve">. </w:t>
      </w:r>
      <w:r>
        <w:rPr>
          <w:rtl w:val="true"/>
        </w:rPr>
        <w:t>فرضیه پژوهش</w:t>
      </w:r>
      <w:bookmarkEnd w:id="3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اصلی</w:t>
      </w:r>
    </w:p>
    <w:p>
      <w:pPr>
        <w:pStyle w:val="BookText"/>
        <w:rPr/>
      </w:pPr>
      <w:r>
        <w:rPr>
          <w:rFonts w:ascii="IRNazanin" w:hAnsi="IRNazanin" w:eastAsia="IRNazanin"/>
          <w:color w:val="111111"/>
          <w:sz w:val="28"/>
          <w:sz w:val="28"/>
          <w:szCs w:val="28"/>
          <w:rtl w:val="true"/>
          <w:lang w:bidi="fa-IR"/>
        </w:rPr>
        <w:t>خشونت در منابع اسلامی، عاملی بازدارنده و دفاعی است و تنها در شرایط تهدید، خشونت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رقیب</w:t>
      </w:r>
    </w:p>
    <w:p>
      <w:pPr>
        <w:pStyle w:val="BookText"/>
        <w:rPr/>
      </w:pPr>
      <w:r>
        <w:rPr>
          <w:rFonts w:ascii="IRNazanin" w:hAnsi="IRNazanin" w:eastAsia="IRNazanin"/>
          <w:color w:val="111111"/>
          <w:sz w:val="28"/>
          <w:sz w:val="28"/>
          <w:szCs w:val="28"/>
          <w:rtl w:val="true"/>
          <w:lang w:bidi="fa-IR"/>
        </w:rPr>
        <w:t>خشونت در منابع اسلامی، امری مشروع و مستقل است و مشروط به وضعیت دفاعی نیست</w:t>
      </w:r>
      <w:r>
        <w:rPr>
          <w:rFonts w:eastAsia="IRNazanin" w:cs="IRNazanin"/>
          <w:color w:val="111111"/>
          <w:sz w:val="28"/>
          <w:szCs w:val="28"/>
          <w:rtl w:val="true"/>
          <w:lang w:bidi="fa-IR"/>
        </w:rPr>
        <w:t>.</w:t>
      </w:r>
    </w:p>
    <w:p>
      <w:pPr>
        <w:pStyle w:val="Heading4"/>
        <w:numPr>
          <w:ilvl w:val="3"/>
          <w:numId w:val="1"/>
        </w:numPr>
        <w:rPr/>
      </w:pPr>
      <w:bookmarkStart w:id="37" w:name="__RefHeading___Toc1991567_2281741623"/>
      <w:bookmarkStart w:id="38" w:name="_Toc14"/>
      <w:bookmarkEnd w:id="37"/>
      <w:r>
        <w:rPr/>
        <w:t>5</w:t>
      </w:r>
      <w:r>
        <w:rPr>
          <w:rtl w:val="true"/>
        </w:rPr>
        <w:t xml:space="preserve">. </w:t>
      </w:r>
      <w:r>
        <w:rPr>
          <w:rtl w:val="true"/>
        </w:rPr>
        <w:t>فرضیه های پژوهش</w:t>
      </w:r>
      <w:bookmarkEnd w:id="3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های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دین جامع، بی گمان درباره خشونت به عنوان یک امر اجتماعی،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کلیت و انسجام در منابع و احکام اسلامی وجود دارد</w:t>
      </w:r>
      <w:r>
        <w:rPr>
          <w:rFonts w:eastAsia="IRNazanin" w:cs="IRNazanin"/>
          <w:color w:val="111111"/>
          <w:sz w:val="28"/>
          <w:szCs w:val="28"/>
          <w:rtl w:val="true"/>
          <w:lang w:bidi="fa-IR"/>
        </w:rPr>
        <w:t>.</w:t>
      </w:r>
    </w:p>
    <w:p>
      <w:pPr>
        <w:pStyle w:val="Heading4"/>
        <w:numPr>
          <w:ilvl w:val="3"/>
          <w:numId w:val="1"/>
        </w:numPr>
        <w:rPr/>
      </w:pPr>
      <w:bookmarkStart w:id="39" w:name="__RefHeading___Toc1991569_2281741623"/>
      <w:bookmarkStart w:id="40" w:name="_Toc15"/>
      <w:bookmarkEnd w:id="39"/>
      <w:r>
        <w:rPr/>
        <w:t>6</w:t>
      </w:r>
      <w:r>
        <w:rPr>
          <w:rtl w:val="true"/>
        </w:rPr>
        <w:t xml:space="preserve"> . </w:t>
      </w:r>
      <w:r>
        <w:rPr>
          <w:rtl w:val="true"/>
        </w:rPr>
        <w:t>مفاهیم پژوهش</w:t>
      </w:r>
      <w:bookmarkEnd w:id="4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مفاهیم پژوهش</w:t>
      </w:r>
    </w:p>
    <w:p>
      <w:pPr>
        <w:pStyle w:val="BookText"/>
        <w:rPr/>
      </w:pPr>
      <w:r>
        <w:rPr>
          <w:rFonts w:ascii="IRNazanin" w:hAnsi="IRNazanin" w:eastAsia="IRNazanin"/>
          <w:color w:val="111111"/>
          <w:sz w:val="28"/>
          <w:sz w:val="28"/>
          <w:szCs w:val="28"/>
          <w:rtl w:val="true"/>
          <w:lang w:bidi="fa-IR"/>
        </w:rPr>
        <w:t>مهم ترین مفهوم در این پژوهش، خشونت است که پیرو آن، از مفاهیمی چون تساهل، مدارا و تسامح نیز بحث خواهد شد</w:t>
      </w:r>
      <w:r>
        <w:rPr>
          <w:rFonts w:eastAsia="IRNazanin" w:cs="IRNazanin"/>
          <w:color w:val="111111"/>
          <w:sz w:val="28"/>
          <w:szCs w:val="28"/>
          <w:rtl w:val="true"/>
          <w:lang w:bidi="fa-IR"/>
        </w:rPr>
        <w:t>.</w:t>
      </w:r>
    </w:p>
    <w:p>
      <w:pPr>
        <w:pStyle w:val="Heading4"/>
        <w:numPr>
          <w:ilvl w:val="3"/>
          <w:numId w:val="1"/>
        </w:numPr>
        <w:rPr/>
      </w:pPr>
      <w:bookmarkStart w:id="41" w:name="__RefHeading___Toc1991571_2281741623"/>
      <w:bookmarkStart w:id="42" w:name="_Toc16"/>
      <w:bookmarkEnd w:id="41"/>
      <w:r>
        <w:rPr/>
        <w:t>7</w:t>
      </w:r>
      <w:r>
        <w:rPr>
          <w:rtl w:val="true"/>
        </w:rPr>
        <w:t xml:space="preserve">. </w:t>
      </w:r>
      <w:r>
        <w:rPr>
          <w:rtl w:val="true"/>
        </w:rPr>
        <w:t>متغیرهای پژوهش</w:t>
      </w:r>
      <w:bookmarkEnd w:id="4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متغیرهای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p>
    <w:p>
      <w:pPr>
        <w:pStyle w:val="BookText"/>
        <w:rPr/>
      </w:pPr>
      <w:r>
        <w:rPr>
          <w:rFonts w:ascii="IRNazanin" w:hAnsi="IRNazanin" w:eastAsia="IRNazanin"/>
          <w:color w:val="111111"/>
          <w:sz w:val="28"/>
          <w:sz w:val="28"/>
          <w:szCs w:val="28"/>
          <w:rtl w:val="true"/>
          <w:lang w:bidi="fa-IR"/>
        </w:rPr>
        <w:t>ارائه یک تعریف عام و کلی که از هر نظر مورد توافق همگانی باشد،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اندیشمندان سیاسی چندین تعریف از خشونت ارائه کرده اند که از میان آنها، تعریفی که کمترین مشکل را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خشونت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نیروی فیزیکی یا تهدید ناشی از کاربرد نیروی فیزیکی که می تواند آسیب های جسمی یا معنوی به شخص یا اشخاص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اسلامی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اسلامی، منابع چهارگانه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عقل و اجماع را به عنوان منابع استخراج احکام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از سه منبع نخست؛ یعنی قرآن، سنت و عقل به منظور استخراج احکام خشونت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از قرآن و سنّت، آیات و </w:t>
      </w:r>
      <w:bookmarkStart w:id="43" w:name="pg3971_24787"/>
    </w:p>
    <w:p>
      <w:pPr>
        <w:pStyle w:val="BookText"/>
        <w:rPr/>
      </w:pPr>
      <w:bookmarkEnd w:id="43"/>
      <w:r>
        <w:rPr>
          <w:rFonts w:ascii="IRNazanin" w:hAnsi="IRNazanin" w:eastAsia="IRNazanin"/>
          <w:color w:val="111111"/>
          <w:sz w:val="28"/>
          <w:sz w:val="28"/>
          <w:szCs w:val="28"/>
          <w:rtl w:val="true"/>
          <w:lang w:bidi="fa-IR"/>
        </w:rPr>
        <w:t>روایاتی را که در مورد جنگ، صلح، تقیه،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همچنین از دلایل عقلی در 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احکام، نتایج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خواهد شد</w:t>
      </w:r>
      <w:r>
        <w:rPr>
          <w:rFonts w:eastAsia="IRNazanin" w:cs="IRNazanin"/>
          <w:color w:val="111111"/>
          <w:sz w:val="28"/>
          <w:szCs w:val="28"/>
          <w:rtl w:val="true"/>
          <w:lang w:bidi="fa-IR"/>
        </w:rPr>
        <w:t>.</w:t>
      </w:r>
    </w:p>
    <w:p>
      <w:pPr>
        <w:pStyle w:val="Heading4"/>
        <w:numPr>
          <w:ilvl w:val="3"/>
          <w:numId w:val="1"/>
        </w:numPr>
        <w:rPr/>
      </w:pPr>
      <w:bookmarkStart w:id="44" w:name="__RefHeading___Toc1991573_2281741623"/>
      <w:bookmarkStart w:id="45" w:name="_Toc17"/>
      <w:bookmarkEnd w:id="44"/>
      <w:r>
        <w:rPr/>
        <w:t>8</w:t>
      </w:r>
      <w:r>
        <w:rPr>
          <w:rtl w:val="true"/>
        </w:rPr>
        <w:t xml:space="preserve"> . </w:t>
      </w:r>
      <w:r>
        <w:rPr>
          <w:rtl w:val="true"/>
        </w:rPr>
        <w:t>روش پژوهش</w:t>
      </w:r>
      <w:bookmarkEnd w:id="4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روش پژوهش، توصیفی ـ تحلیلی است و روش کار پژوهش نیز اطلاعات کتاب خانه ای است</w:t>
      </w:r>
      <w:r>
        <w:rPr>
          <w:rFonts w:eastAsia="IRNazanin" w:cs="IRNazanin"/>
          <w:color w:val="111111"/>
          <w:sz w:val="28"/>
          <w:szCs w:val="28"/>
          <w:rtl w:val="true"/>
          <w:lang w:bidi="fa-IR"/>
        </w:rPr>
        <w:t>.</w:t>
      </w:r>
    </w:p>
    <w:p>
      <w:pPr>
        <w:pStyle w:val="Heading4"/>
        <w:numPr>
          <w:ilvl w:val="3"/>
          <w:numId w:val="1"/>
        </w:numPr>
        <w:rPr/>
      </w:pPr>
      <w:bookmarkStart w:id="46" w:name="__RefHeading___Toc1991575_2281741623"/>
      <w:bookmarkStart w:id="47" w:name="_Toc18"/>
      <w:bookmarkEnd w:id="46"/>
      <w:r>
        <w:rPr/>
        <w:t>9</w:t>
      </w:r>
      <w:r>
        <w:rPr>
          <w:rtl w:val="true"/>
        </w:rPr>
        <w:t xml:space="preserve">. </w:t>
      </w:r>
      <w:r>
        <w:rPr>
          <w:rtl w:val="true"/>
        </w:rPr>
        <w:t>پیشینه پژوهش</w:t>
      </w:r>
      <w:bookmarkEnd w:id="4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به دلیل تازگی بحث و اهتمام به آن در سال های اخیر، بحث های علمی چندانی در این زمینه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چند سال اخیر، بحث های پراکنده ای در روزنامه ها و مجله ها درباره خشونت طرح شده است که در این پژوهش از آنها بهره گرفته ایم</w:t>
      </w:r>
      <w:r>
        <w:rPr>
          <w:rFonts w:eastAsia="IRNazanin" w:cs="IRNazanin"/>
          <w:color w:val="111111"/>
          <w:sz w:val="28"/>
          <w:szCs w:val="28"/>
          <w:rtl w:val="true"/>
          <w:lang w:bidi="fa-IR"/>
        </w:rPr>
        <w:t>.</w:t>
      </w:r>
    </w:p>
    <w:p>
      <w:pPr>
        <w:pStyle w:val="Heading4"/>
        <w:numPr>
          <w:ilvl w:val="3"/>
          <w:numId w:val="1"/>
        </w:numPr>
        <w:rPr/>
      </w:pPr>
      <w:bookmarkStart w:id="48" w:name="__RefHeading___Toc1991577_2281741623"/>
      <w:bookmarkStart w:id="49" w:name="_Toc19"/>
      <w:bookmarkEnd w:id="48"/>
      <w:r>
        <w:rPr/>
        <w:t>10</w:t>
      </w:r>
      <w:r>
        <w:rPr>
          <w:rtl w:val="true"/>
        </w:rPr>
        <w:t xml:space="preserve">. </w:t>
      </w:r>
      <w:r>
        <w:rPr>
          <w:rtl w:val="true"/>
        </w:rPr>
        <w:t>منابع پژوهش</w:t>
      </w:r>
      <w:bookmarkEnd w:id="4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پژوهش</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منابع ثانوی پژوهش بسیار گسترده بود، ترجیح دادیم تمامی این منابع را در بخش کتاب شناسی بیاوریم</w:t>
      </w:r>
      <w:r>
        <w:rPr>
          <w:rFonts w:eastAsia="IRNazanin" w:cs="IRNazanin"/>
          <w:color w:val="111111"/>
          <w:sz w:val="28"/>
          <w:szCs w:val="28"/>
          <w:rtl w:val="true"/>
          <w:lang w:bidi="fa-IR"/>
        </w:rPr>
        <w:t xml:space="preserve">. </w:t>
      </w:r>
      <w:bookmarkStart w:id="50" w:name="pg3971_24788"/>
    </w:p>
    <w:p>
      <w:pPr>
        <w:pStyle w:val="Heading3"/>
        <w:numPr>
          <w:ilvl w:val="2"/>
          <w:numId w:val="1"/>
        </w:numPr>
        <w:rPr/>
      </w:pPr>
      <w:bookmarkStart w:id="51" w:name="__RefHeading___Toc1991579_2281741623"/>
      <w:bookmarkStart w:id="52" w:name="_Toc20"/>
      <w:bookmarkEnd w:id="50"/>
      <w:bookmarkEnd w:id="51"/>
      <w:r>
        <w:rPr>
          <w:rtl w:val="true"/>
        </w:rPr>
        <w:t>فصل دوم</w:t>
      </w:r>
      <w:r>
        <w:rPr>
          <w:rtl w:val="true"/>
        </w:rPr>
        <w:t xml:space="preserve">: </w:t>
      </w:r>
      <w:r>
        <w:rPr>
          <w:rtl w:val="true"/>
        </w:rPr>
        <w:t>مفاهیم</w:t>
      </w:r>
      <w:bookmarkEnd w:id="52"/>
    </w:p>
    <w:p>
      <w:pPr>
        <w:pStyle w:val="Heading4"/>
        <w:numPr>
          <w:ilvl w:val="3"/>
          <w:numId w:val="1"/>
        </w:numPr>
        <w:rPr/>
      </w:pPr>
      <w:bookmarkStart w:id="53" w:name="__RefHeading___Toc1991581_2281741623"/>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p>
    <w:p>
      <w:pPr>
        <w:pStyle w:val="BookText"/>
        <w:rPr/>
      </w:pPr>
      <w:r>
        <w:rPr>
          <w:rFonts w:ascii="IRNazanin" w:hAnsi="IRNazanin" w:eastAsia="IRNazanin"/>
          <w:color w:val="111111"/>
          <w:sz w:val="28"/>
          <w:sz w:val="28"/>
          <w:szCs w:val="28"/>
          <w:rtl w:val="true"/>
          <w:lang w:bidi="fa-IR"/>
        </w:rPr>
        <w:t>امروزه خشونت امری رایج است و به طور گسترده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حجم زیادی از اخبار رسانه های گروهی اعم از رادیو، تلویزیون، روزنامه و مجله به خشونت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سبب می شود برای فهم آن به تکاپو بپردازیم تا ریشه های پیدایش رفتار خشونت آمیز در انسان را بهتر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پرسش هایی به منظور شناخت ریشه های این رفتار مطرح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رفتار در ذات انسان ریشه دارد؟ آیا جامعه و فرهنگ حاکم بر آن در پیدایش این رفتار مؤثر است؟ آیا نوع ایدئولوژی می تواند در پیدایش این رفتار تأثیرگذار باشد؟ به عبارت دیگر، آیا ایدئولوژی در پیدایش و شدت و ضعف رفتار خشونت آمیز دخالت دارد؟ آیا محیط جغرافیایی می تواند به عنوان یک عامل مؤثر در خشونت دخیل باشد؟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خشونت در تاریخ بشر ریشه دارد؛ یعنی از آغاز هبوط آدم بر کره خاکی، خشونت به عنوان یک رفتار قهرآمیز از سوی انسان ها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تقریباً تمامی ادیان اعم از الهی و غیرالهی در مورد آن به بحث و نظر پرداخته اند که بررسی خواهد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یکی از مشکلاتی که امروزه در علوم اجتماعی و به ویژه در ادبیات سیاسی به چشم می خورد، وجود اصطلاح هایی است که یا به خوبی تعریف نشده اند یا بر سر تعریف آنها اختلاف های زیادی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تساهل، مدارا و تسامح از جمله این واژه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بهتر است نخست تعریفی روشن برای این واژگان بیابیم؛ به گونه ای که معانی مورد نظر چنان دقیق باشند که ما را در بررسی موضوع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یکی از فیلسوفانی است که بر تعریف واژه ها تأکید داشت تا آنجا که آن را یک روش بنیادی برای معرفت آموزی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تأکید داشت برای دست یابی معرفت، دو روش بنیادی وجود </w:t>
      </w:r>
      <w:bookmarkStart w:id="55" w:name="pg3971_24789"/>
    </w:p>
    <w:p>
      <w:pPr>
        <w:pStyle w:val="BookText"/>
        <w:rPr/>
      </w:pPr>
      <w:bookmarkEnd w:id="55"/>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برهان و دیگری تعریف</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قطعه زیر از کتاب افلاطون، امروز، نوشته کراسمن، نمونه نظریه هایی است که بسیاری از فیلسوفان معاصر، از جمله ویتگنشتاین، به طور ضمنی بدان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معانی واژه هایی را که به کار می بریم، به دقت و وضوح ندانیم، نمی توانیم درباره هیچ چیز به نحو سودمند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مباحثات بیهوده ای که همه ما وقتمان را بر سر آن ضایع می کنیم، عمدتاً معلول این واقعیت است که هر کداممان نزد خود از الفاظی که به کار می بریم، معانی مبهمی در نظر داریم و فرض را بر این قرار می دهیم که مخالفانمان نیز آن واژه ها را به همان معانی به کار می برند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56" w:name="__RefHeading___Toc1991583_2281741623"/>
      <w:bookmarkStart w:id="57" w:name="_Toc22"/>
      <w:bookmarkEnd w:id="56"/>
      <w:r>
        <w:rPr/>
        <w:t>1</w:t>
      </w:r>
      <w:r>
        <w:rPr>
          <w:rtl w:val="true"/>
        </w:rPr>
        <w:t xml:space="preserve">. </w:t>
      </w:r>
      <w:r>
        <w:rPr>
          <w:rtl w:val="true"/>
        </w:rPr>
        <w:t>تعریف های واژگانی</w:t>
      </w:r>
      <w:bookmarkEnd w:id="57"/>
    </w:p>
    <w:p>
      <w:pPr>
        <w:pStyle w:val="Heading5"/>
        <w:numPr>
          <w:ilvl w:val="4"/>
          <w:numId w:val="1"/>
        </w:numPr>
        <w:rPr/>
      </w:pPr>
      <w:bookmarkStart w:id="58" w:name="__RefHeading___Toc1991585_2281741623"/>
      <w:bookmarkStart w:id="59" w:name="_Toc23"/>
      <w:bookmarkEnd w:id="58"/>
      <w:r>
        <w:rPr>
          <w:rtl w:val="true"/>
        </w:rPr>
        <w:t>اشاره</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های واژگانی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w:t>
      </w:r>
    </w:p>
    <w:p>
      <w:pPr>
        <w:pStyle w:val="Heading5"/>
        <w:numPr>
          <w:ilvl w:val="4"/>
          <w:numId w:val="1"/>
        </w:numPr>
        <w:rPr/>
      </w:pPr>
      <w:bookmarkStart w:id="60" w:name="__RefHeading___Toc1991587_2281741623"/>
      <w:bookmarkStart w:id="61" w:name="_Toc24"/>
      <w:bookmarkEnd w:id="60"/>
      <w:r>
        <w:rPr>
          <w:rtl w:val="true"/>
        </w:rPr>
        <w:t>الف</w:t>
      </w:r>
      <w:r>
        <w:rPr>
          <w:rtl w:val="true"/>
        </w:rPr>
        <w:t xml:space="preserve">) </w:t>
      </w:r>
      <w:r>
        <w:rPr>
          <w:rtl w:val="true"/>
        </w:rPr>
        <w:t>خشونت</w:t>
      </w:r>
      <w:bookmarkEnd w:id="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p>
    <w:p>
      <w:pPr>
        <w:pStyle w:val="BookText"/>
        <w:rPr/>
      </w:pPr>
      <w:r>
        <w:rPr>
          <w:rFonts w:ascii="IRNazanin" w:hAnsi="IRNazanin" w:eastAsia="IRNazanin"/>
          <w:color w:val="111111"/>
          <w:sz w:val="28"/>
          <w:sz w:val="28"/>
          <w:szCs w:val="28"/>
          <w:rtl w:val="true"/>
          <w:lang w:bidi="fa-IR"/>
        </w:rPr>
        <w:t>فرهنگ فارسی معین در تعریف خشونت، واژه های زیر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درشتی، زبری، ناهمواری، مقابل نرمی، لیّن؛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تندخویی و درشت خویی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فرهنگ عمید نیز در معنای خشونت، واژه های زیر را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درشت شدن، درشتی کردن، درشتی، زبری، ناهمواری؛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درشت خویی، تندخویی، مقابل نرمی</w:t>
      </w:r>
      <w:r>
        <w:rPr>
          <w:rFonts w:eastAsia="IRNazanin" w:cs="IRNazanin"/>
          <w:color w:val="111111"/>
          <w:sz w:val="28"/>
          <w:szCs w:val="28"/>
          <w:rtl w:val="true"/>
          <w:lang w:bidi="fa-IR"/>
        </w:rPr>
        <w:t>.</w:t>
      </w:r>
      <w:r>
        <w:rPr>
          <w:rStyle w:val="FootnoteAnchor"/>
          <w:rtl w:val="true"/>
        </w:rPr>
        <w:footnoteReference w:id="5"/>
      </w:r>
    </w:p>
    <w:p>
      <w:pPr>
        <w:pStyle w:val="Heading5"/>
        <w:numPr>
          <w:ilvl w:val="4"/>
          <w:numId w:val="1"/>
        </w:numPr>
        <w:rPr/>
      </w:pPr>
      <w:bookmarkStart w:id="62" w:name="__RefHeading___Toc1991589_2281741623"/>
      <w:bookmarkStart w:id="63" w:name="_Toc25"/>
      <w:bookmarkEnd w:id="62"/>
      <w:r>
        <w:rPr>
          <w:rtl w:val="true"/>
        </w:rPr>
        <w:t>ب</w:t>
      </w:r>
      <w:r>
        <w:rPr>
          <w:rtl w:val="true"/>
        </w:rPr>
        <w:t xml:space="preserve">) </w:t>
      </w:r>
      <w:r>
        <w:rPr>
          <w:rtl w:val="true"/>
        </w:rPr>
        <w:t>تساهل</w:t>
      </w:r>
      <w:bookmarkEnd w:id="6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معین واژه های زیر را برای تساهل به کار برده است</w:t>
      </w:r>
      <w:r>
        <w:rPr>
          <w:rFonts w:eastAsia="IRNazanin" w:cs="IRNazanin"/>
          <w:color w:val="111111"/>
          <w:sz w:val="28"/>
          <w:szCs w:val="28"/>
          <w:rtl w:val="true"/>
          <w:lang w:bidi="fa-IR"/>
        </w:rPr>
        <w:t xml:space="preserve">: </w:t>
      </w:r>
      <w:bookmarkStart w:id="64" w:name="pg3971_24790"/>
    </w:p>
    <w:p>
      <w:pPr>
        <w:pStyle w:val="BookText"/>
        <w:rPr/>
      </w:pPr>
      <w:bookmarkEnd w:id="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گرفتن بر یکدیگر، آسان گرفتن، به نرمی رفتار 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انگاری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فرهنگ عمید نیز در معنای تساهل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گرفتن، آسان گرفتن بر یکدیگر، به نرمی رفتار کردن، سست گرفتن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همچنین لسان العرب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فیها ضیقٌ ولا شدة؛ آنچه در آن شدّت و تنگی نیست</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65" w:name="__RefHeading___Toc1991591_2281741623"/>
      <w:bookmarkStart w:id="66" w:name="_Toc26"/>
      <w:bookmarkEnd w:id="65"/>
      <w:r>
        <w:rPr>
          <w:rtl w:val="true"/>
        </w:rPr>
        <w:t>ج</w:t>
      </w:r>
      <w:r>
        <w:rPr>
          <w:rtl w:val="true"/>
        </w:rPr>
        <w:t xml:space="preserve">) </w:t>
      </w:r>
      <w:r>
        <w:rPr>
          <w:rtl w:val="true"/>
        </w:rPr>
        <w:t>تسامح</w:t>
      </w:r>
      <w:bookmarkEnd w:id="6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w:t>
      </w:r>
    </w:p>
    <w:p>
      <w:pPr>
        <w:pStyle w:val="BookText"/>
        <w:rPr/>
      </w:pPr>
      <w:r>
        <w:rPr>
          <w:rFonts w:ascii="IRNazanin" w:hAnsi="IRNazanin" w:eastAsia="IRNazanin"/>
          <w:color w:val="111111"/>
          <w:sz w:val="28"/>
          <w:sz w:val="28"/>
          <w:szCs w:val="28"/>
          <w:rtl w:val="true"/>
          <w:lang w:bidi="fa-IR"/>
        </w:rPr>
        <w:t>تسامح از ریشه سَمُحَ به معنای بزرگواری، بلندنظری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مجتبی مینوی معتقد است تسامح، لغت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 یک جنبه جوان مردی در آن مندرج است و هم طرفینی است؛ یعنی همه مردم نسبت به یکدیگر آسان بگیرند و جوان مردی داشته باشند و نخواهند عقاید و اعمال یکدیگر را در مواردی که منافی با آزادی زندگانی خودشان نیست، در فشار و حدود و قیود ناشی از تعصب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هم گرچه لفظ خوبی است، ولی جنبه جوان مردی در آن مندرج نیست</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67" w:name="__RefHeading___Toc1991593_2281741623"/>
      <w:bookmarkStart w:id="68" w:name="_Toc27"/>
      <w:bookmarkEnd w:id="67"/>
      <w:r>
        <w:rPr>
          <w:rtl w:val="true"/>
        </w:rPr>
        <w:t>د</w:t>
      </w:r>
      <w:r>
        <w:rPr>
          <w:rtl w:val="true"/>
        </w:rPr>
        <w:t xml:space="preserve">) </w:t>
      </w:r>
      <w:r>
        <w:rPr>
          <w:rtl w:val="true"/>
        </w:rPr>
        <w:t>مدارا</w:t>
      </w:r>
      <w:bookmarkEnd w:id="6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w:t>
      </w:r>
    </w:p>
    <w:p>
      <w:pPr>
        <w:pStyle w:val="BookText"/>
        <w:rPr/>
      </w:pPr>
      <w:r>
        <w:rPr>
          <w:rFonts w:ascii="IRNazanin" w:hAnsi="IRNazanin" w:eastAsia="IRNazanin"/>
          <w:color w:val="111111"/>
          <w:sz w:val="28"/>
          <w:sz w:val="28"/>
          <w:szCs w:val="28"/>
          <w:rtl w:val="true"/>
          <w:lang w:bidi="fa-IR"/>
        </w:rPr>
        <w:t>محمد معین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کردن، ملاطفت نمودن، به مهربانی رفتار کردن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شیخ فخرالدین طریحی در مجمع البحرین این واژه را چنین معنا 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ملاطفت کردم با او و نرمی کردم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حدیث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مأمورم که با مردم به نرمی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دیگری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عقل بعد از ایمان به خدا، مدارا با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نرمی </w:t>
      </w:r>
      <w:bookmarkStart w:id="69" w:name="pg3971_24791"/>
    </w:p>
    <w:p>
      <w:pPr>
        <w:pStyle w:val="BookText"/>
        <w:rPr/>
      </w:pPr>
      <w:bookmarkEnd w:id="69"/>
      <w:r>
        <w:rPr>
          <w:rFonts w:ascii="IRNazanin" w:hAnsi="IRNazanin" w:eastAsia="IRNazanin"/>
          <w:color w:val="111111"/>
          <w:sz w:val="28"/>
          <w:sz w:val="28"/>
          <w:szCs w:val="28"/>
          <w:rtl w:val="true"/>
          <w:lang w:bidi="fa-IR"/>
        </w:rPr>
        <w:t>کردن با مردم و حُسن هم نشینی با آنها و ملاحظه کردن آنها تا پراکنده نگردند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70" w:name="__RefHeading___Toc1991595_2281741623"/>
      <w:bookmarkStart w:id="71" w:name="_Toc28"/>
      <w:bookmarkEnd w:id="70"/>
      <w:r>
        <w:rPr/>
        <w:t>2</w:t>
      </w:r>
      <w:r>
        <w:rPr>
          <w:rtl w:val="true"/>
        </w:rPr>
        <w:t xml:space="preserve">. </w:t>
      </w:r>
      <w:r>
        <w:rPr>
          <w:rtl w:val="true"/>
        </w:rPr>
        <w:t>تعریف های اصطلاحی</w:t>
      </w:r>
      <w:bookmarkEnd w:id="71"/>
    </w:p>
    <w:p>
      <w:pPr>
        <w:pStyle w:val="Heading5"/>
        <w:numPr>
          <w:ilvl w:val="4"/>
          <w:numId w:val="1"/>
        </w:numPr>
        <w:rPr/>
      </w:pPr>
      <w:bookmarkStart w:id="72" w:name="__RefHeading___Toc1991597_2281741623"/>
      <w:bookmarkStart w:id="73" w:name="_Toc29"/>
      <w:bookmarkEnd w:id="72"/>
      <w:r>
        <w:rPr>
          <w:rtl w:val="true"/>
        </w:rPr>
        <w:t>اشاره</w:t>
      </w:r>
      <w:bookmarkEnd w:id="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های اصطلاحی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w:t>
      </w:r>
    </w:p>
    <w:p>
      <w:pPr>
        <w:pStyle w:val="Heading5"/>
        <w:numPr>
          <w:ilvl w:val="4"/>
          <w:numId w:val="1"/>
        </w:numPr>
        <w:rPr/>
      </w:pPr>
      <w:bookmarkStart w:id="74" w:name="__RefHeading___Toc1991599_2281741623"/>
      <w:bookmarkStart w:id="75" w:name="_Toc30"/>
      <w:bookmarkEnd w:id="74"/>
      <w:r>
        <w:rPr>
          <w:rtl w:val="true"/>
        </w:rPr>
        <w:t>الف</w:t>
      </w:r>
      <w:r>
        <w:rPr>
          <w:rtl w:val="true"/>
        </w:rPr>
        <w:t xml:space="preserve">) </w:t>
      </w:r>
      <w:r>
        <w:rPr>
          <w:rtl w:val="true"/>
        </w:rPr>
        <w:t>خشونت</w:t>
      </w:r>
      <w:bookmarkEnd w:id="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w:t>
      </w:r>
    </w:p>
    <w:p>
      <w:pPr>
        <w:pStyle w:val="BookText"/>
        <w:rPr/>
      </w:pPr>
      <w:r>
        <w:rPr>
          <w:rFonts w:ascii="IRNazanin" w:hAnsi="IRNazanin" w:eastAsia="IRNazanin"/>
          <w:color w:val="111111"/>
          <w:sz w:val="28"/>
          <w:sz w:val="28"/>
          <w:szCs w:val="28"/>
          <w:rtl w:val="true"/>
          <w:lang w:bidi="fa-IR"/>
        </w:rPr>
        <w:t>خشونت مفهومی گسترده دارد و به سختی می توان آن را صرفاً در یک جنبه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تنها مفهوم طبیعی خشونت را در نظر داشته باشیم، می توانیم آن را نوعی قدرت یا زور تعریف کنیم که با تحمیل خود بر دیگر پدیده ها، اعم از انسانی یا غیرانسانی، حدود قدرت آن پدیده ها را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انسان، محدود شدن قدرت به معنی محدود شدن میل، اراده و آزادی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و قدرت در اینجا با یکدیگر مترادف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خشونت نوعی قدرت است که هدف خاصی را تعقیب می کند و آن مشخص کردن مرزها و جلوگیری از اعمال قدرت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در معنای طبیعی می تواند کاربرد دیگری داشته باشد و به جای آنکه قدرت را محدود کند، قدرتی را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موجودات زنده در برابر وارد آمدن یک نیروی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های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حوزه قدرت آنها نوعی واکنش خشونت آمیز یا تهاجمی از خود نشان می دهند که آن را می توان به نوعی مقاومت برای از میان بردن اثر آن نیروی خارجی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به زور بخواهیم راه تنفس کسی را ببندیم، آن فرد با قدرت تمام مقاومتی خشونت آمیز را در پیش می گیرد تا اثر نیروی خفه کننده را خنثی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خشونت همواره می تواند از دو جهت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به صورت یک کنش؛ یعنی نیرویی در جهت محدود کردن میل، اراده و آزادی و از سوی دیگر، به صورت یک واکنش؛ یعنی نیرویی برای ایجاد و بازگرداندن آن آزادی و رسیدن به هدف </w:t>
      </w:r>
    </w:p>
    <w:p>
      <w:pPr>
        <w:pStyle w:val="BookText"/>
        <w:rPr/>
      </w:pPr>
      <w:r>
        <w:rPr>
          <w:rFonts w:ascii="IRNazanin" w:hAnsi="IRNazanin" w:eastAsia="IRNazanin"/>
          <w:color w:val="111111"/>
          <w:sz w:val="28"/>
          <w:sz w:val="28"/>
          <w:szCs w:val="28"/>
          <w:rtl w:val="true"/>
          <w:lang w:bidi="fa-IR"/>
        </w:rPr>
        <w:t>با اراده و میل</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آنتونی آربلاستر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در مقام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می کند که اندیشمندان سیاسی برای این واژه، تعریف جامعی ارائه نداده اند که توافق همگانی بر آن وجود داشته و عام و بدون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تعریفی که در نظر بگیریم،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نخست تعریفی از خشونت ارائه می دهد و سپس اشکال های آن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در این تعریف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تهاجم فیزیکی علیه هستی انسان که با انگیزه وارد کردن آسیب، رنج یا لطمه زدن همراه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او سه اشکال بر این تعریف وارد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هر چیز،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دست اندرکاران طراحی بمب یا استفاده کنندگان از آنها ادعا کنند که انگیزه و هدف آنها از این کار، نابودی تأسیسات نظامی بوده، نه افراد غیرنظامی؛ اگر چه در این مکان ها معمولاً افراد غیرنظامی نیز هستند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توجیه هایی برای خشونت بار نبودن این کار، پذیرفته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تعریف، خشونت های قانونی یا مشروع را نیز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آیا خشونت قانونی که یک پلیس در مورد مجرمی به کار می گیرد یا کشوری که در مقابل تهاجم کشور دیگری دفاع می کند، مصداق رفتار خشونت آمیز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در هجمه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هجمه هایی هستند که فیزیکی نیستند؛ برای نمونه، سلاح هایی وجود دارند که مغز انسان را هدف قرار می دهند و از کار می اندازند، در حالی که بدون هجمه فیزیکی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دیگری را وانیر، زان و ساجی ارائه داده اند که عبارت است از</w:t>
      </w:r>
      <w:r>
        <w:rPr>
          <w:rFonts w:eastAsia="IRNazanin" w:cs="IRNazanin"/>
          <w:color w:val="111111"/>
          <w:sz w:val="28"/>
          <w:szCs w:val="28"/>
          <w:rtl w:val="true"/>
          <w:lang w:bidi="fa-IR"/>
        </w:rPr>
        <w:t xml:space="preserve">: </w:t>
      </w:r>
      <w:bookmarkStart w:id="76" w:name="pg3971_24793"/>
    </w:p>
    <w:p>
      <w:pPr>
        <w:pStyle w:val="BookText"/>
        <w:rPr/>
      </w:pPr>
      <w:bookmarkEnd w:id="76"/>
      <w:r>
        <w:rPr>
          <w:rFonts w:ascii="IRNazanin" w:hAnsi="IRNazanin" w:eastAsia="IRNazanin"/>
          <w:color w:val="111111"/>
          <w:sz w:val="28"/>
          <w:sz w:val="28"/>
          <w:szCs w:val="28"/>
          <w:rtl w:val="true"/>
          <w:lang w:bidi="fa-IR"/>
        </w:rPr>
        <w:t>کاربرد نیروی فیزیکی یا تهدید به کاربرد آن به گونه ای که بتواند لطمه های جسمی یا معنوی بر شخص یا اشخاص وارد آورد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تعریف عام تر است و تنها مشکل سوم تعریف پیشین را دارد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ارائه یک تعریف عام و کلّی از خشونت به گونه ای که از هر نظر، جامع و مانع باشد،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آنچه مهم است، نه چگونگی روی دادن یک کردار یا گفتار، بلکه قضاوتی است که ما درباره آن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این مجادله ها، نه بر سر تعریف واژه، بلکه بر سر قضاوتی است که نسبت به آن صورت می گیرد؛ قضاوتی که خود، برخاسته از اصول و ارزش ها و هنجارهایی است که راهنمای گفتار و کردار ماست و آدمیان در هیچ زمان و مکانی، امکان فراغت از آن را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ترین تعریف از خشونت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کاربرد نیروی فیزیکی و تهدید ناشی از کاربرد نیروی فیزیکی که می تواند لطمه های جسمی یا معنوی بر شخص یا اشخاص بگذارد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این تعریف، تقریباً عام است و زوایای گوناگون زندگی انسان اعم از فردی و اجتماعی و گونه های متفاوت خشونت ورزی شامل فردی، گروهی، دولتی، ابزاری، عصبی، ساختاری و مستقیم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تعریف هم خالی از اشکال نیست</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77" w:name="__RefHeading___Toc1991601_2281741623"/>
      <w:bookmarkStart w:id="78" w:name="_Toc31"/>
      <w:bookmarkEnd w:id="77"/>
      <w:r>
        <w:rPr>
          <w:rtl w:val="true"/>
        </w:rPr>
        <w:t>ب</w:t>
      </w:r>
      <w:r>
        <w:rPr>
          <w:rtl w:val="true"/>
        </w:rPr>
        <w:t xml:space="preserve">) </w:t>
      </w:r>
      <w:r>
        <w:rPr>
          <w:rtl w:val="true"/>
        </w:rPr>
        <w:t>تساهل</w:t>
      </w:r>
      <w:bookmarkEnd w:id="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سیاسی، تساهل را این گونه 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را اصولاً قبول نداریم، می پذیریم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به ظاهر، تعارضی در این تعریف وجود دارد و آن اینکه چگونه می توان گفت چیزی را که واقعاً بدان اعتراض داریم، در عین حال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واقعاً امر مورد </w:t>
      </w:r>
    </w:p>
    <w:p>
      <w:pPr>
        <w:pStyle w:val="BookText"/>
        <w:rPr/>
      </w:pPr>
      <w:r>
        <w:rPr>
          <w:rFonts w:ascii="IRNazanin" w:hAnsi="IRNazanin" w:eastAsia="IRNazanin"/>
          <w:color w:val="111111"/>
          <w:sz w:val="28"/>
          <w:sz w:val="28"/>
          <w:szCs w:val="28"/>
          <w:rtl w:val="true"/>
          <w:lang w:bidi="fa-IR"/>
        </w:rPr>
        <w:t>اعتراضی را می پذیریم، احتمال ندارد که در واقع نسبت به آن اعتراضی نداریم؟</w:t>
      </w:r>
    </w:p>
    <w:p>
      <w:pPr>
        <w:pStyle w:val="BookText"/>
        <w:rPr/>
      </w:pPr>
      <w:r>
        <w:rPr>
          <w:rFonts w:ascii="IRNazanin" w:hAnsi="IRNazanin" w:eastAsia="IRNazanin"/>
          <w:color w:val="111111"/>
          <w:sz w:val="28"/>
          <w:sz w:val="28"/>
          <w:szCs w:val="28"/>
          <w:rtl w:val="true"/>
          <w:lang w:bidi="fa-IR"/>
        </w:rPr>
        <w:t>بر اساس این تعریف از تساهل، در صورت نبود اعتراض واقعی نسبت به امر مورد تساهل، دیگر نمی توان به چنین نگرشی نام تساهل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بهتری برای چنین نگرشی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تساهل باید میل به مخالفت و مقاومت وجود داشته باشد، ولی سرکوب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تساهل مبتنی بر نوعی خودداری است؛ در حالی که در بی تفاوتی، میل به مخالفت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زمینه تساهل، تعریف دقیق و روشنی نمی توان ارائه دارد که حدود آن مورد پذیرش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در اختلاف مبانی نهفته است؛ یعنی اختلاف در مبانی موجب اختلاف در تعریف می شود و قلمرو آن را در هر تعریفی متفاوت می کند، مگر اینکه به تعریف شرح الاسمی آن بسنده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تساهل مسئله ای است درباره دگرباشی انسان ها، در روابط اجتماعی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دگرباشی و دگربودگی از آغاز پیدایش انسان ها و برقراری روابط میان آنها، همواره مطرح بوده و به عنوان یک دغدغه انسانی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بشر دیروز فارغ از این مسئله بوده و نه امروز گریزی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تساهل، حد و مرز میان هرج و مرج و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تعریف بشر و روابط انسانی به همان میزان که تعریف انسان، مشکل و روابطش، پیچیده و گسترده است، تساهل نیز به همین میزان، پیچیده و تو در تو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تساهل، رفتاری انسانی است که برگرفته از تفکر و تلقی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امری خارجی، بلکه حالتی است که از خصوصی ترین و درونی ترین زوایای بشری؛ یعنی عقیده و اندیشه، آغاز و تا بیرونی ترین افعال آدمی، مانند نقل و انتقال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هم اندیشه و هم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مبنا و اصل آن، ریشه دارترین باور بشری است؛ یعنی هستی شناسی، معرفت شناسی و انسان شناسی و اندیشه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موضعی که انسان در این زمینه ها برگزیند، بیانگر معنا و مفهوم تساهل و موضع گیری او در تساهل است</w:t>
      </w:r>
      <w:r>
        <w:rPr>
          <w:rFonts w:eastAsia="IRNazanin" w:cs="IRNazanin"/>
          <w:color w:val="111111"/>
          <w:sz w:val="28"/>
          <w:szCs w:val="28"/>
          <w:rtl w:val="true"/>
          <w:lang w:bidi="fa-IR"/>
        </w:rPr>
        <w:t xml:space="preserve">. </w:t>
      </w:r>
      <w:bookmarkStart w:id="79" w:name="pg3971_24795"/>
    </w:p>
    <w:p>
      <w:pPr>
        <w:pStyle w:val="BookText"/>
        <w:rPr/>
      </w:pPr>
      <w:bookmarkEnd w:id="79"/>
      <w:r>
        <w:rPr>
          <w:rFonts w:ascii="IRNazanin" w:hAnsi="IRNazanin" w:eastAsia="IRNazanin"/>
          <w:color w:val="111111"/>
          <w:sz w:val="28"/>
          <w:sz w:val="28"/>
          <w:szCs w:val="28"/>
          <w:rtl w:val="true"/>
          <w:lang w:bidi="fa-IR"/>
        </w:rPr>
        <w:t xml:space="preserve">بنابراین، فارغ از اختلاف بر سر تعریف تساهل و اشکال های آن، این تعریف را در نظر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ما آنچه را قبول نداریم، می پذیریم</w:t>
      </w:r>
      <w:r>
        <w:rPr>
          <w:rFonts w:eastAsia="IRNazanin" w:cs="IRNazanin"/>
          <w:color w:val="111111"/>
          <w:sz w:val="28"/>
          <w:szCs w:val="28"/>
          <w:rtl w:val="true"/>
          <w:lang w:bidi="fa-IR"/>
        </w:rPr>
        <w:t>».</w:t>
      </w:r>
    </w:p>
    <w:p>
      <w:pPr>
        <w:pStyle w:val="Heading4"/>
        <w:numPr>
          <w:ilvl w:val="3"/>
          <w:numId w:val="1"/>
        </w:numPr>
        <w:rPr/>
      </w:pPr>
      <w:bookmarkStart w:id="80" w:name="__RefHeading___Toc1991603_2281741623"/>
      <w:bookmarkStart w:id="81" w:name="_Toc32"/>
      <w:bookmarkEnd w:id="80"/>
      <w:r>
        <w:rPr/>
        <w:t>3</w:t>
      </w:r>
      <w:r>
        <w:rPr>
          <w:rtl w:val="true"/>
        </w:rPr>
        <w:t xml:space="preserve">. </w:t>
      </w:r>
      <w:r>
        <w:rPr>
          <w:rtl w:val="true"/>
        </w:rPr>
        <w:t>جنبه ها و گونه های خشونت</w:t>
      </w:r>
      <w:bookmarkEnd w:id="81"/>
    </w:p>
    <w:p>
      <w:pPr>
        <w:pStyle w:val="Heading5"/>
        <w:numPr>
          <w:ilvl w:val="4"/>
          <w:numId w:val="1"/>
        </w:numPr>
        <w:rPr/>
      </w:pPr>
      <w:bookmarkStart w:id="82" w:name="__RefHeading___Toc1991605_2281741623"/>
      <w:bookmarkStart w:id="83" w:name="_Toc33"/>
      <w:bookmarkEnd w:id="82"/>
      <w:r>
        <w:rPr>
          <w:rtl w:val="true"/>
        </w:rPr>
        <w:t>اشاره</w:t>
      </w:r>
      <w:bookmarkEnd w:id="8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 و گونه های خشونت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خشونت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خشونت</w:t>
      </w:r>
    </w:p>
    <w:p>
      <w:pPr>
        <w:pStyle w:val="Heading5"/>
        <w:numPr>
          <w:ilvl w:val="4"/>
          <w:numId w:val="1"/>
        </w:numPr>
        <w:rPr/>
      </w:pPr>
      <w:bookmarkStart w:id="84" w:name="__RefHeading___Toc1991607_2281741623"/>
      <w:bookmarkStart w:id="85" w:name="_Toc34"/>
      <w:bookmarkEnd w:id="84"/>
      <w:r>
        <w:rPr>
          <w:rtl w:val="true"/>
        </w:rPr>
        <w:t>الف</w:t>
      </w:r>
      <w:r>
        <w:rPr>
          <w:rtl w:val="true"/>
        </w:rPr>
        <w:t xml:space="preserve">) </w:t>
      </w:r>
      <w:r>
        <w:rPr>
          <w:rtl w:val="true"/>
        </w:rPr>
        <w:t>جنبه های خشونت</w:t>
      </w:r>
      <w:bookmarkEnd w:id="85"/>
    </w:p>
    <w:p>
      <w:pPr>
        <w:pStyle w:val="Heading6"/>
        <w:numPr>
          <w:ilvl w:val="5"/>
          <w:numId w:val="1"/>
        </w:numPr>
        <w:rPr/>
      </w:pPr>
      <w:bookmarkStart w:id="86" w:name="__RefHeading___Toc1991609_2281741623"/>
      <w:bookmarkStart w:id="87" w:name="_Toc35"/>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خشونت</w:t>
      </w:r>
    </w:p>
    <w:p>
      <w:pPr>
        <w:pStyle w:val="BookText"/>
        <w:rPr/>
      </w:pPr>
      <w:r>
        <w:rPr>
          <w:rFonts w:ascii="IRNazanin" w:hAnsi="IRNazanin" w:eastAsia="IRNazanin"/>
          <w:color w:val="111111"/>
          <w:sz w:val="28"/>
          <w:sz w:val="28"/>
          <w:szCs w:val="28"/>
          <w:rtl w:val="true"/>
          <w:lang w:bidi="fa-IR"/>
        </w:rPr>
        <w:t>جامعه شناسان، روان شناسان و زیست شناسان تلاش کرده اند با بررسی خشونت به عنوان فرآیند انسانی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جنبه ها و پی آمدهای اجتماعی گوناگون آن را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ادامه بحث، خشونت را از جنبه های زیست شناختی، روان شناختی و جامعه شناسی بررسی خواهیم کرد</w:t>
      </w:r>
      <w:r>
        <w:rPr>
          <w:rFonts w:eastAsia="IRNazanin" w:cs="IRNazanin"/>
          <w:color w:val="111111"/>
          <w:sz w:val="28"/>
          <w:szCs w:val="28"/>
          <w:rtl w:val="true"/>
          <w:lang w:bidi="fa-IR"/>
        </w:rPr>
        <w:t>.</w:t>
      </w:r>
    </w:p>
    <w:p>
      <w:pPr>
        <w:pStyle w:val="Heading6"/>
        <w:numPr>
          <w:ilvl w:val="5"/>
          <w:numId w:val="1"/>
        </w:numPr>
        <w:rPr/>
      </w:pPr>
      <w:bookmarkStart w:id="88" w:name="__RefHeading___Toc1991611_2281741623"/>
      <w:bookmarkStart w:id="89" w:name="_Toc36"/>
      <w:bookmarkEnd w:id="88"/>
      <w:r>
        <w:rPr>
          <w:rtl w:val="true"/>
        </w:rPr>
        <w:t>یک ـ جنبه زیست شناختی</w:t>
      </w:r>
      <w:bookmarkEnd w:id="89"/>
    </w:p>
    <w:p>
      <w:pPr>
        <w:pStyle w:val="BookText"/>
        <w:rPr/>
      </w:pPr>
      <w:r>
        <w:rPr>
          <w:rFonts w:ascii="IRNazanin" w:hAnsi="IRNazanin" w:eastAsia="IRNazanin"/>
          <w:color w:val="111111"/>
          <w:sz w:val="28"/>
          <w:sz w:val="28"/>
          <w:szCs w:val="28"/>
          <w:rtl w:val="true"/>
          <w:lang w:bidi="fa-IR"/>
        </w:rPr>
        <w:t>یک ـ جنبه زیست شناختی</w:t>
      </w:r>
    </w:p>
    <w:p>
      <w:pPr>
        <w:pStyle w:val="BookText"/>
        <w:rPr/>
      </w:pPr>
      <w:r>
        <w:rPr>
          <w:rFonts w:ascii="IRNazanin" w:hAnsi="IRNazanin" w:eastAsia="IRNazanin"/>
          <w:color w:val="111111"/>
          <w:sz w:val="28"/>
          <w:sz w:val="28"/>
          <w:szCs w:val="28"/>
          <w:rtl w:val="true"/>
          <w:lang w:bidi="fa-IR"/>
        </w:rPr>
        <w:t xml:space="preserve">در زمینه زیست شناختی، خشونت در مفهوم عملی اش درک می شود که همان پرخاشگری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Aggression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پرخاشگری؛ یعنی نشان دادن واکنش خشونت آمیز در برابر محرک های بیرونی، یکی از ویژگی های موجود زنده برای حفظ بقای اوست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این واکنش ها در موجود زنده در برابر هرگونه تغییری که در پیرامون به وجود بیاید و به نوعی بر او اثر بگذارد، اعم از اقلیم، سر و صدا، یورش و حمله دیگر موجودات مانند میکروب ها، وجود هرگونه خطر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 ها که همواره با یک مرحله اعلام خطر همراه هستند، در انسان بنا بر مورد، به صورت های عمومی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تشنج های عصبی یا ماهیچه ای مثلاً در حالت خفگی یا به صورت موضعی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و زخم یا ورم های ماهیچه ای یا پوستی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چنین نشانه هایی دیده می شود، نشان از یک یورش خارجی است که با یک یورش متقابل از سوی موجود زنده، به آن پاسخ داده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زیست شناختی درباره ساختار مغز انسان نشان می دهد که جایگاه های خاصی در </w:t>
      </w:r>
      <w:bookmarkStart w:id="90" w:name="pg3971_24796"/>
    </w:p>
    <w:p>
      <w:pPr>
        <w:pStyle w:val="BookText"/>
        <w:rPr/>
      </w:pPr>
      <w:bookmarkEnd w:id="90"/>
      <w:r>
        <w:rPr>
          <w:rFonts w:ascii="IRNazanin" w:hAnsi="IRNazanin" w:eastAsia="IRNazanin"/>
          <w:color w:val="111111"/>
          <w:sz w:val="28"/>
          <w:sz w:val="28"/>
          <w:szCs w:val="28"/>
          <w:rtl w:val="true"/>
          <w:lang w:bidi="fa-IR"/>
        </w:rPr>
        <w:t>مغز انسان هست که دستور این گونه پرخاش ها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اثرگذاری طبیعی یا مصنوعی مثلاً از طریق دارو یا تربیت های شرطی بر این حوزه ها، می توان میزان خشونت را در افراد کاهش یا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کنراد لورنز</w:t>
      </w:r>
      <w:r>
        <w:rPr>
          <w:rStyle w:val="FootnoteAnchor"/>
          <w:rtl w:val="true"/>
        </w:rPr>
        <w:footnoteReference w:id="19"/>
      </w:r>
      <w:r>
        <w:rPr>
          <w:rFonts w:ascii="IRNazanin" w:hAnsi="IRNazanin" w:eastAsia="IRNazanin"/>
          <w:color w:val="111111"/>
          <w:sz w:val="28"/>
          <w:sz w:val="28"/>
          <w:szCs w:val="28"/>
          <w:rtl w:val="true"/>
          <w:lang w:bidi="fa-IR"/>
        </w:rPr>
        <w:t xml:space="preserve">ـ دانشمند اتریشی و برنده جایزه نوبل پزشکی در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درکتاب درباره پرخاشگری، وجود یک ریشه ژنتیک را در رفتارهای خشونت آمیز انسان قائل شده است؛ نوعی زمینه ژنتیکی که با محرک های پیرامونی تحریک می شود و عمل می کند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بنابراین، با توجه به دانش ما نسبت به موضوع، می توان نتیجه گرفت که هرچند غریزه ای به نام پرخاشگری در ذات انسان مانند هر موجود دیگری یافت می شود، ولی دلیل رشد و گسترش این غریزه را در واقعیت اجتماعی و در حوزه هایی چون خشونت سیاسی، باید در شرایط اجتماعی و فرهنگی هر جامعه ای جست</w:t>
      </w:r>
      <w:r>
        <w:rPr>
          <w:rFonts w:eastAsia="IRNazanin" w:cs="IRNazanin"/>
          <w:color w:val="111111"/>
          <w:sz w:val="28"/>
          <w:szCs w:val="28"/>
          <w:rtl w:val="true"/>
          <w:lang w:bidi="fa-IR"/>
        </w:rPr>
        <w:t>.</w:t>
      </w:r>
    </w:p>
    <w:p>
      <w:pPr>
        <w:pStyle w:val="Heading6"/>
        <w:numPr>
          <w:ilvl w:val="5"/>
          <w:numId w:val="1"/>
        </w:numPr>
        <w:rPr/>
      </w:pPr>
      <w:bookmarkStart w:id="91" w:name="__RefHeading___Toc1991613_2281741623"/>
      <w:bookmarkStart w:id="92" w:name="_Toc37"/>
      <w:bookmarkEnd w:id="91"/>
      <w:r>
        <w:rPr>
          <w:rtl w:val="true"/>
        </w:rPr>
        <w:t>دو ـ جنبه روان شناختی</w:t>
      </w:r>
      <w:bookmarkEnd w:id="92"/>
    </w:p>
    <w:p>
      <w:pPr>
        <w:pStyle w:val="BookText"/>
        <w:rPr/>
      </w:pPr>
      <w:r>
        <w:rPr>
          <w:rFonts w:ascii="IRNazanin" w:hAnsi="IRNazanin" w:eastAsia="IRNazanin"/>
          <w:color w:val="111111"/>
          <w:sz w:val="28"/>
          <w:sz w:val="28"/>
          <w:szCs w:val="28"/>
          <w:rtl w:val="true"/>
          <w:lang w:bidi="fa-IR"/>
        </w:rPr>
        <w:t>دو ـ جنبه روان شناختی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های روان شناختی نیز بر غریزه های موجود زنده مبتنی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فروید و پیروان او بر وجود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موجودات زنده، در برابر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انگیزه عشق یا اروس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تأکید کردند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این دو غریزه در نظریه فرویدی به همراه هم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پرخاشگری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موجودیت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فروید نیز روان شناسان اجتماعی با تحلیل های رفتارگرایانه، همواره رفتارهای خشونت آمیز را با فرضیه وجود پاره ای از غرایز در انسان همراه ساختند و خشونت را به عنوان واکنشی مطرح کردند که یک موجود زنده در برابر ممنوعیت از یک غریزه طبیعی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انسانی را از حق آزادی اش محروم کنیم، هر چند ممکن است بر اثر وجود زور و خشونت از سوی نیروی محکوم کننده، نتواند فوری </w:t>
      </w:r>
      <w:bookmarkStart w:id="93" w:name="pg3971_24797"/>
    </w:p>
    <w:p>
      <w:pPr>
        <w:pStyle w:val="BookText"/>
        <w:rPr/>
      </w:pPr>
      <w:bookmarkEnd w:id="93"/>
      <w:r>
        <w:rPr>
          <w:rFonts w:ascii="IRNazanin" w:hAnsi="IRNazanin" w:eastAsia="IRNazanin"/>
          <w:color w:val="111111"/>
          <w:sz w:val="28"/>
          <w:sz w:val="28"/>
          <w:szCs w:val="28"/>
          <w:rtl w:val="true"/>
          <w:lang w:bidi="fa-IR"/>
        </w:rPr>
        <w:t>واکنش خشونت آمیز نشان دهد، ولی خشونت در وجود او انباشته می شود و دیر یا زود به حالت انفجار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سوروکین، رفتارهای انسانی ناشی از غرایزی است که گوناگون و گاه حتی با یکدیگر متضادند؛ غرایزی همچون گرسنگی، مالکیت، صیانت نفس، غریزه جنسی، آزادی و اظهار وجود که در یک فرآیند انقلابی وارد عمل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آن است که چنین غرایزی در حالت عادی به وسیله نوعی تربیت تاریخی، آداب و رسوم، قوانین و سنت ها، اخلاق و مذهب، مراقبت و به خوبی در جامعه عملی می شوند، ولی در فرآیند خشونت گسترده سیاسی، انسان ها وارد حالتی می شوند که سوروکین،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تمامی بندها و مهارهایی که تاریخ و جامعه بر این غرایز متضاد زده اند، گسسته می شود و انسان که دچار نوعی فراموشی شده است، به رفتارهای خشونت آمیز دست می زند و همه نهادها و ارزش های پیشین خود را به نابودی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 این امر را سرکوبی همان غرایز انسانی می داند که ارضای آنها برای انسان ها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 حاکم به هر دلیلی نتواند این غرایز را در دراز مدت ارضا کند و در برابر خواست انسان ها، تنها به سرکوب آنها بپردازد، کار به گسترش خشونت و در نهایت به انقلاب اجتماعی خواهد انجامید</w:t>
      </w:r>
      <w:r>
        <w:rPr>
          <w:rFonts w:eastAsia="IRNazanin" w:cs="IRNazanin"/>
          <w:color w:val="111111"/>
          <w:sz w:val="28"/>
          <w:szCs w:val="28"/>
          <w:rtl w:val="true"/>
          <w:lang w:bidi="fa-IR"/>
        </w:rPr>
        <w:t>.</w:t>
      </w:r>
      <w:r>
        <w:rPr>
          <w:rStyle w:val="FootnoteAnchor"/>
          <w:rtl w:val="true"/>
        </w:rPr>
        <w:footnoteReference w:id="22"/>
      </w:r>
    </w:p>
    <w:p>
      <w:pPr>
        <w:pStyle w:val="Heading6"/>
        <w:numPr>
          <w:ilvl w:val="5"/>
          <w:numId w:val="1"/>
        </w:numPr>
        <w:rPr/>
      </w:pPr>
      <w:bookmarkStart w:id="94" w:name="__RefHeading___Toc1991615_2281741623"/>
      <w:bookmarkStart w:id="95" w:name="_Toc38"/>
      <w:bookmarkEnd w:id="94"/>
      <w:r>
        <w:rPr>
          <w:rtl w:val="true"/>
        </w:rPr>
        <w:t>سه ـ جنبه جامعه شناختی</w:t>
      </w:r>
      <w:bookmarkEnd w:id="95"/>
    </w:p>
    <w:p>
      <w:pPr>
        <w:pStyle w:val="BookText"/>
        <w:rPr/>
      </w:pPr>
      <w:r>
        <w:rPr>
          <w:rFonts w:ascii="IRNazanin" w:hAnsi="IRNazanin" w:eastAsia="IRNazanin"/>
          <w:color w:val="111111"/>
          <w:sz w:val="28"/>
          <w:sz w:val="28"/>
          <w:szCs w:val="28"/>
          <w:rtl w:val="true"/>
          <w:lang w:bidi="fa-IR"/>
        </w:rPr>
        <w:t>سه ـ جنبه جامعه شناختی</w:t>
      </w:r>
    </w:p>
    <w:p>
      <w:pPr>
        <w:pStyle w:val="BookText"/>
        <w:rPr/>
      </w:pPr>
      <w:r>
        <w:rPr>
          <w:rFonts w:ascii="IRNazanin" w:hAnsi="IRNazanin" w:eastAsia="IRNazanin"/>
          <w:color w:val="111111"/>
          <w:sz w:val="28"/>
          <w:sz w:val="28"/>
          <w:szCs w:val="28"/>
          <w:rtl w:val="true"/>
          <w:lang w:bidi="fa-IR"/>
        </w:rPr>
        <w:t>از جنبه جامعه شناختی، سه نظریه مهم درباره خشونت های سیاسی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نخست، تحلیل مارکسیستی درباره خشونت سیاسی است که در جامعه شناسی شوروی سابق پیش از سقوط کمونیسم به عنوان محور اصلی تحلیل پدیده های انقلاب و اشکال گسترده خشونت آمیز تغییر سیاسی مطرح بود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دوم را اندیشمندانی چون آلکسیس دوتوکویل، تاریخ نگار و سیاستمدار فرانسوی </w:t>
      </w:r>
    </w:p>
    <w:p>
      <w:pPr>
        <w:pStyle w:val="BookText"/>
        <w:rPr/>
      </w:pPr>
      <w:r>
        <w:rPr>
          <w:rFonts w:ascii="IRNazanin" w:hAnsi="IRNazanin" w:eastAsia="IRNazanin"/>
          <w:color w:val="111111"/>
          <w:sz w:val="28"/>
          <w:sz w:val="28"/>
          <w:szCs w:val="28"/>
          <w:rtl w:val="true"/>
          <w:lang w:bidi="fa-IR"/>
        </w:rPr>
        <w:t>و کرین برینتون و جیمز دیویس و نیز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دوتوکویل معتقد است جامعه زمانی وارد بحران خشونت گسترده سیاسی می شود که پس از دوره ای طولانی از رشد اقتصادی و اجتماعی، ناگهان دوره ای کوتاه از رکود و بازگشت شدید به دوره پیش از رونق به وجود می آید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دیویس بر رابطه میان افزایش توقع جامعه و میزان برآورده شدن آن توقع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اگر جامعه ای توقع افراد خود را پیوسته برآورده کند و سبب بالا رفتن سطح معیشت آنها شود، ولی در لحظه ای خاص به هر دلیلی نتواند دیگر این کار را ادامه دهد، در حالی که توقع ها باز هم در حال بالا رفتن هستند، شرایط خشونت سیاسی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نارضایتی اجتماعی، قدرت حاکم را به طور مستقیم هدف خواهد گرفت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نظریه سوم را کارکردگرایان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دورکیم، پارسونز، جانسون و اسملسر، پدیده خشونت سیاسی را در شورش ها و انقلاب های اجتماعی تحلیل کرده و همواره بر ضرورت حفظ حالت توازن در جامعه تأکید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اصلی این حالت، هم بستگی اجتماعی و انسجام است که به دلیل کارکرد بسیار مهم انطباق افراد با جامعه، با انگیزه کسب اهداف آنها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سرعت دگرگونی ها زیاد باشد، افراد جامعه نمی توانند به سرعت، خود را با آنها انطباق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دگرگونی های اجتماعی می توانند سبب پدید آمدن فشارهایی بر افراد شوند و در آنها ترس و اضطراب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ها نیز خود می توانند سرچشمه خشونت های فردی یا گروهی شوند که جامعه را از حالت توازن و تعادل خارج می کنند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باید پذیرفت چون بیشتر تحلیل های جامعه شناختی پس از حادثه انجام گرفته اند، نتوانسته اند گره از پیچیدگی پدیده خشونت سیاسی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هرگز </w:t>
      </w:r>
      <w:bookmarkStart w:id="96" w:name="pg3971_24799"/>
    </w:p>
    <w:p>
      <w:pPr>
        <w:pStyle w:val="BookText"/>
        <w:rPr/>
      </w:pPr>
      <w:bookmarkEnd w:id="96"/>
      <w:r>
        <w:rPr>
          <w:rFonts w:ascii="IRNazanin" w:hAnsi="IRNazanin" w:eastAsia="IRNazanin"/>
          <w:color w:val="111111"/>
          <w:sz w:val="28"/>
          <w:sz w:val="28"/>
          <w:szCs w:val="28"/>
          <w:rtl w:val="true"/>
          <w:lang w:bidi="fa-IR"/>
        </w:rPr>
        <w:t>نتوانسته اند روی دادن خشونت را پیش بینی کنند</w:t>
      </w:r>
      <w:r>
        <w:rPr>
          <w:rFonts w:eastAsia="IRNazanin" w:cs="IRNazanin"/>
          <w:color w:val="111111"/>
          <w:sz w:val="28"/>
          <w:szCs w:val="28"/>
          <w:rtl w:val="true"/>
          <w:lang w:bidi="fa-IR"/>
        </w:rPr>
        <w:t>.</w:t>
      </w:r>
    </w:p>
    <w:p>
      <w:pPr>
        <w:pStyle w:val="Heading5"/>
        <w:numPr>
          <w:ilvl w:val="4"/>
          <w:numId w:val="1"/>
        </w:numPr>
        <w:rPr/>
      </w:pPr>
      <w:bookmarkStart w:id="97" w:name="__RefHeading___Toc1991617_2281741623"/>
      <w:bookmarkStart w:id="98" w:name="_Toc39"/>
      <w:bookmarkEnd w:id="97"/>
      <w:r>
        <w:rPr>
          <w:rtl w:val="true"/>
        </w:rPr>
        <w:t>ب</w:t>
      </w:r>
      <w:r>
        <w:rPr>
          <w:rtl w:val="true"/>
        </w:rPr>
        <w:t xml:space="preserve">) </w:t>
      </w:r>
      <w:r>
        <w:rPr>
          <w:rtl w:val="true"/>
        </w:rPr>
        <w:t>گونه های خشونت</w:t>
      </w:r>
      <w:bookmarkEnd w:id="98"/>
    </w:p>
    <w:p>
      <w:pPr>
        <w:pStyle w:val="Heading6"/>
        <w:numPr>
          <w:ilvl w:val="5"/>
          <w:numId w:val="1"/>
        </w:numPr>
        <w:rPr/>
      </w:pPr>
      <w:bookmarkStart w:id="99" w:name="__RefHeading___Toc1991619_2281741623"/>
      <w:bookmarkStart w:id="100" w:name="_Toc40"/>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خشونت</w:t>
      </w:r>
    </w:p>
    <w:p>
      <w:pPr>
        <w:pStyle w:val="BookText"/>
        <w:rPr/>
      </w:pPr>
      <w:r>
        <w:rPr>
          <w:rFonts w:ascii="IRNazanin" w:hAnsi="IRNazanin" w:eastAsia="IRNazanin"/>
          <w:color w:val="111111"/>
          <w:sz w:val="28"/>
          <w:sz w:val="28"/>
          <w:szCs w:val="28"/>
          <w:rtl w:val="true"/>
          <w:lang w:bidi="fa-IR"/>
        </w:rPr>
        <w:t>خشونت سیاسی طیف گسترده ای دارد که گونه های بسیار زیاد و گوناگونی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شدت و جهت گیری خشونت، متغیر است و می تواند از ساده ترین و ضعیف ترین اعتراض ها و خفیف ترین سرکوب ها آغاز شود و تا براندازی کامل یک نظام سیاسی و بی رحمانه ترین شکنجه ها و کشتارها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خشونت سیاسی و جهت گیری آن تا اندازه زیادی به چگونگی شکل گیری قدرت سیاسی در هر جامعه بستگی دارد؛ زیرا خشونت سیاسی در واقع، ابزاری برای ایجاد، تداوم بخشی یا تغییر شکل دادن به قدرت سیاسی در آن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قدرت سیاسی، دو حوزه قابل تفکیک را می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حاکمان و حوزه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یک حوزه که در رأس و بالا قرار دارد و حوزه دیگری که در پایه و پایین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خشونت سیاسی را نیز می توان به دو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خشونت هایی است که قدرت حاکم بر پایه هرم اجتماعی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خشونت ها از بالا به پایین و هدف، حفظ یا تقویت قدرت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خشونت هایی است که پایه هرم اجتماعی به سوی رأس آن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خشونت ها از پایین به بالا و هدف، تضعیف قدرت سیاسی حاکم، تغییر و اصلاح یا براندازی آن است</w:t>
      </w:r>
      <w:r>
        <w:rPr>
          <w:rFonts w:eastAsia="IRNazanin" w:cs="IRNazanin"/>
          <w:color w:val="111111"/>
          <w:sz w:val="28"/>
          <w:szCs w:val="28"/>
          <w:rtl w:val="true"/>
          <w:lang w:bidi="fa-IR"/>
        </w:rPr>
        <w:t>.</w:t>
      </w:r>
      <w:r>
        <w:rPr>
          <w:rStyle w:val="FootnoteAnchor"/>
          <w:rtl w:val="true"/>
        </w:rPr>
        <w:footnoteReference w:id="27"/>
      </w:r>
    </w:p>
    <w:p>
      <w:pPr>
        <w:pStyle w:val="Heading6"/>
        <w:numPr>
          <w:ilvl w:val="5"/>
          <w:numId w:val="1"/>
        </w:numPr>
        <w:rPr/>
      </w:pPr>
      <w:bookmarkStart w:id="101" w:name="__RefHeading___Toc1991621_2281741623"/>
      <w:bookmarkStart w:id="102" w:name="_Toc41"/>
      <w:bookmarkEnd w:id="101"/>
      <w:r>
        <w:rPr>
          <w:rtl w:val="true"/>
        </w:rPr>
        <w:t>یک ـ خشونت دولتی</w:t>
      </w:r>
      <w:bookmarkEnd w:id="102"/>
    </w:p>
    <w:p>
      <w:pPr>
        <w:pStyle w:val="BookText"/>
        <w:rPr/>
      </w:pPr>
      <w:r>
        <w:rPr>
          <w:rFonts w:ascii="IRNazanin" w:hAnsi="IRNazanin" w:eastAsia="IRNazanin"/>
          <w:color w:val="111111"/>
          <w:sz w:val="28"/>
          <w:sz w:val="28"/>
          <w:szCs w:val="28"/>
          <w:rtl w:val="true"/>
          <w:lang w:bidi="fa-IR"/>
        </w:rPr>
        <w:t>یک ـ خشونت دولتی</w:t>
      </w:r>
    </w:p>
    <w:p>
      <w:pPr>
        <w:pStyle w:val="BookText"/>
        <w:rPr/>
      </w:pPr>
      <w:r>
        <w:rPr>
          <w:rFonts w:ascii="IRNazanin" w:hAnsi="IRNazanin" w:eastAsia="IRNazanin"/>
          <w:color w:val="111111"/>
          <w:sz w:val="28"/>
          <w:sz w:val="28"/>
          <w:szCs w:val="28"/>
          <w:rtl w:val="true"/>
          <w:lang w:bidi="fa-IR"/>
        </w:rPr>
        <w:t>منظور از خشونت دولتی، خشونت هایی است که دولت ها بر پایه هرم؛ یعنی مردم اعمال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برای اعمال این گونه خشونت ها، ابزارهای متعددی به کار می بندند که برخی از آنها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خشونت دولتی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ـ سرکوب های فیزیکی </w:t>
      </w:r>
    </w:p>
    <w:p>
      <w:pPr>
        <w:pStyle w:val="BookText"/>
        <w:rPr/>
      </w:pPr>
      <w:r>
        <w:rPr>
          <w:rFonts w:ascii="IRNazanin" w:hAnsi="IRNazanin" w:eastAsia="IRNazanin"/>
          <w:color w:val="111111"/>
          <w:sz w:val="28"/>
          <w:sz w:val="28"/>
          <w:szCs w:val="28"/>
          <w:rtl w:val="true"/>
          <w:lang w:bidi="fa-IR"/>
        </w:rPr>
        <w:t>منظور از سرکوب های فیزیکی، مقابله فیزیکی قدرت دولتی با تنش های اجتماعی ـ سیاسی است که در سطح شهری یا روستایی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تنش ها معمولاً شکل شورش ها، تظاهرات خیابانی، اعتصاب ها، تحصُّن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درجه خشونت در آنها به شدت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خشونت سیاسی از سوی دولت در این گونه موارد، دو هدف اساسی را پی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نفوذ تنش به مناطق پیرامونی؛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برداشتن 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زندان</w:t>
      </w:r>
    </w:p>
    <w:p>
      <w:pPr>
        <w:pStyle w:val="BookText"/>
        <w:rPr/>
      </w:pPr>
      <w:r>
        <w:rPr>
          <w:rFonts w:ascii="IRNazanin" w:hAnsi="IRNazanin" w:eastAsia="IRNazanin"/>
          <w:color w:val="111111"/>
          <w:sz w:val="28"/>
          <w:sz w:val="28"/>
          <w:szCs w:val="28"/>
          <w:rtl w:val="true"/>
          <w:lang w:bidi="fa-IR"/>
        </w:rPr>
        <w:t>سلب آزادی مخالفان سیاسی، پیشینه ای به قدمت قدرت های سیاسی دارد و یکی از ابزارهایی است که دولت ها همواره برای اعمال خشونت سیاسی از آن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ابزار در دوره های باستانی به دلایل سیاسی، به نسبت، محدود بود؛ زیرا مخالفت سیاسی عموماً پاسخی بسیار شدیدتر از سلب موقت آزادی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می توانست مرگ یا سلب دایمی آزادی و قرار گرفتن در موقعیت بردگی 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نهاد زندان تا پیش از قرن شانزدهم در انگلستان و قرن هفدهم در فرانسه رواج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زندان از قرن نوزدهم تحت تأثیر انقلاب های دموکراتیک، رفته رفته جای گزین مجازات اعدام شد و تا این زمان، از آن برای کیفر صدها جرم،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شکنجه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 را در ساده ترین معنای آن می توان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رفتاری که به عمد برای ایجاد درد و فشارهای جسمانی و روانی بر انسان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انسان شناسی و زیست شناسی نشان داده اند که شکنجه، رفتاری ویژه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شکنجه به عنوان ابزار خشونت سیاسی با ظهور نخستین دولت 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دولت ها از این ابزار برای ترساندن، سرکوب یا مجاب کردن مخالفان استفاده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امروزه نیز از شکنجه به دلایل مختلفی استفاده می شود که نخستین دلیل آن، به دست آوردن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اعدام</w:t>
      </w:r>
    </w:p>
    <w:p>
      <w:pPr>
        <w:pStyle w:val="BookText"/>
        <w:rPr/>
      </w:pPr>
      <w:r>
        <w:rPr>
          <w:rFonts w:ascii="IRNazanin" w:hAnsi="IRNazanin" w:eastAsia="IRNazanin"/>
          <w:color w:val="111111"/>
          <w:sz w:val="28"/>
          <w:sz w:val="28"/>
          <w:szCs w:val="28"/>
          <w:rtl w:val="true"/>
          <w:lang w:bidi="fa-IR"/>
        </w:rPr>
        <w:t xml:space="preserve">اعدام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مجازات مرگ به صورت قانونی و پس از صدور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مجازات های باستانی، اعدام رواج بیشتری داشته است؛ زیرا جرایم بسیاری در خور این مجازات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سی جرم شایسته این مجازات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 شمار جرایم متناسب با مجازات اعدام افزایش یافتند، به گونه ای که در آغاز قرن نوزدهم، شمار این جرایم در انگلستان به دویست مورد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اعدام در دوره های باستان، با نوعی شکنجه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صلیب کشیدن، له کردن، قطعه قطعه کردن، فرو بردن بدن در روغن جوشان، خفه کردن، زنده زنده سوزاندن، طعمه حیوانات درنده کردن و</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دولت های ملی بر آن بودند که اعدام را در موارد ضروری با کاهش درد؛ یعنی حذف شکنجه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روش هایی چون دار زدن، تیرباران، گیوتین، اتاق گاز، صندلی الکتریکی، تزریق مواد شیمیایی که درد کمتری دارند،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جنگ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را از نظر گستردگی و شدت خشونت به کار گرفته شده و همچنین میزان تخریب و تلفات ناشی از آن باید حادترین شکل خشونت سیاسی از بالا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رودررویی سازمان یافته میان دو یا چند دولت مستقل بر سر اختلاف ها و اهداف رسمی و از پیش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جنگ را این گونه نیز 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قانونی که به دو یا چند متخاصم، فرصت شروع نزاع با نیروهای مسلح علیه یکدیگر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همچون کارل کلاوزویتس،</w:t>
      </w:r>
      <w:r>
        <w:rPr>
          <w:rStyle w:val="FootnoteAnchor"/>
          <w:rtl w:val="true"/>
        </w:rPr>
        <w:footnoteReference w:id="31"/>
      </w:r>
      <w:r>
        <w:rPr>
          <w:rFonts w:ascii="IRNazanin" w:hAnsi="IRNazanin" w:eastAsia="IRNazanin"/>
          <w:color w:val="111111"/>
          <w:sz w:val="28"/>
          <w:sz w:val="28"/>
          <w:szCs w:val="28"/>
          <w:rtl w:val="true"/>
          <w:lang w:bidi="fa-IR"/>
        </w:rPr>
        <w:t xml:space="preserve">ژنرال و نظریه پرداز جنگی، جنگ را چنین </w:t>
      </w:r>
      <w:bookmarkStart w:id="103" w:name="pg3971_24802"/>
    </w:p>
    <w:p>
      <w:pPr>
        <w:pStyle w:val="BookText"/>
        <w:rPr/>
      </w:pPr>
      <w:bookmarkEnd w:id="103"/>
      <w:r>
        <w:rPr>
          <w:rFonts w:ascii="IRNazanin" w:hAnsi="IRNazanin" w:eastAsia="IRNazanin"/>
          <w:color w:val="111111"/>
          <w:sz w:val="28"/>
          <w:sz w:val="28"/>
          <w:szCs w:val="28"/>
          <w:rtl w:val="true"/>
          <w:lang w:bidi="fa-IR"/>
        </w:rPr>
        <w:t>تعریف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 خشونت آمیز که هدف از آن وادار کردن حریف به اجرای خواسته ماست</w:t>
      </w:r>
      <w:r>
        <w:rPr>
          <w:rFonts w:eastAsia="IRNazanin" w:cs="IRNazanin"/>
          <w:color w:val="111111"/>
          <w:sz w:val="28"/>
          <w:szCs w:val="28"/>
          <w:rtl w:val="true"/>
          <w:lang w:bidi="fa-IR"/>
        </w:rPr>
        <w:t>».</w:t>
      </w:r>
      <w:r>
        <w:rPr>
          <w:rStyle w:val="FootnoteAnchor"/>
          <w:rtl w:val="true"/>
        </w:rPr>
        <w:footnoteReference w:id="32"/>
      </w:r>
    </w:p>
    <w:p>
      <w:pPr>
        <w:pStyle w:val="Heading6"/>
        <w:numPr>
          <w:ilvl w:val="5"/>
          <w:numId w:val="1"/>
        </w:numPr>
        <w:rPr/>
      </w:pPr>
      <w:bookmarkStart w:id="104" w:name="__RefHeading___Toc1991623_2281741623"/>
      <w:bookmarkStart w:id="105" w:name="_Toc42"/>
      <w:bookmarkEnd w:id="104"/>
      <w:r>
        <w:rPr>
          <w:rtl w:val="true"/>
        </w:rPr>
        <w:t>دو ـ خشونت در برابر دولت</w:t>
      </w:r>
      <w:bookmarkEnd w:id="105"/>
    </w:p>
    <w:p>
      <w:pPr>
        <w:pStyle w:val="BookText"/>
        <w:rPr/>
      </w:pPr>
      <w:r>
        <w:rPr>
          <w:rFonts w:ascii="IRNazanin" w:hAnsi="IRNazanin" w:eastAsia="IRNazanin"/>
          <w:color w:val="111111"/>
          <w:sz w:val="28"/>
          <w:sz w:val="28"/>
          <w:szCs w:val="28"/>
          <w:rtl w:val="true"/>
          <w:lang w:bidi="fa-IR"/>
        </w:rPr>
        <w:t>دو ـ خشونت در برابر دولت</w:t>
      </w:r>
    </w:p>
    <w:p>
      <w:pPr>
        <w:pStyle w:val="BookText"/>
        <w:rPr/>
      </w:pPr>
      <w:r>
        <w:rPr>
          <w:rFonts w:ascii="IRNazanin" w:hAnsi="IRNazanin" w:eastAsia="IRNazanin"/>
          <w:color w:val="111111"/>
          <w:sz w:val="28"/>
          <w:sz w:val="28"/>
          <w:szCs w:val="28"/>
          <w:rtl w:val="true"/>
          <w:lang w:bidi="fa-IR"/>
        </w:rPr>
        <w:t>انتقال خشونت از مردم به دولت، یک فرآیند جهان شمول بوده است، ولی در جوامع گوناگون، میزان این انتقال یکسان نیست و کالبد اجتماعی به درجه های مختلفی، حق خود را در کاربرد خشونت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خشونت مردم در برابر دولت را توجیه می کند و آن را مشروعیت می دهد، واکنش در برابر عملکرد ضعیف دولت یا برخورد خشونت آمیز در برابر خواسته های بحق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از پایین در واقع، نوعی عامل مهار و نقد بر خشونت از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اعتصاب ها، شورش ها و انقلاب های اجتماعی، هر یک به گونه ای اعتراض در برابر انحراف قدرت حاکم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خشونت در برابر دولت</w:t>
      </w:r>
    </w:p>
    <w:p>
      <w:pPr>
        <w:pStyle w:val="BookText"/>
        <w:rPr/>
      </w:pPr>
      <w:r>
        <w:rPr>
          <w:rFonts w:ascii="IRNazanin" w:hAnsi="IRNazanin" w:eastAsia="IRNazanin"/>
          <w:color w:val="111111"/>
          <w:sz w:val="28"/>
          <w:sz w:val="28"/>
          <w:szCs w:val="28"/>
          <w:rtl w:val="true"/>
          <w:lang w:bidi="fa-IR"/>
        </w:rPr>
        <w:t>اول ـ تنش ها</w:t>
      </w:r>
    </w:p>
    <w:p>
      <w:pPr>
        <w:pStyle w:val="BookText"/>
        <w:rPr/>
      </w:pPr>
      <w:r>
        <w:rPr>
          <w:rFonts w:ascii="IRNazanin" w:hAnsi="IRNazanin" w:eastAsia="IRNazanin"/>
          <w:color w:val="111111"/>
          <w:sz w:val="28"/>
          <w:sz w:val="28"/>
          <w:szCs w:val="28"/>
          <w:rtl w:val="true"/>
          <w:lang w:bidi="fa-IR"/>
        </w:rPr>
        <w:t>تنش ها و ناآرامی ها را در سه حوزه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های اجتماعی؛ تنش های میان گروه های اجتماعی و تنش های میان کالبد اجتماعی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ها یا ناآرامی های اجتماعی، خفیف ترین شکل از خشونت اجتماعی هستند که در جوامع انسانی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اصلی آن را می توان در وجود نابرابری میان افراد و گروه های تشکیل دهنده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اندازه جامعه رشد بیشتری بیابد، این نابرابری ها نیز افزایش می یابند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تالکوت پارسونز، جامعه شناس امریکایی به فرآیند مناسبات اجتماعی نهادینه شده اشاره می کند که در آن، بر همین فرآیند افزایش اختلاف ها و نابرابری 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فرآیند، بازیگران اجتماعی از یکدیگر انتظارهایی دارند که باید در فرآیند کنش متقابل از </w:t>
      </w:r>
    </w:p>
    <w:p>
      <w:pPr>
        <w:pStyle w:val="BookText"/>
        <w:rPr/>
      </w:pPr>
      <w:r>
        <w:rPr>
          <w:rFonts w:ascii="IRNazanin" w:hAnsi="IRNazanin" w:eastAsia="IRNazanin"/>
          <w:color w:val="111111"/>
          <w:sz w:val="28"/>
          <w:sz w:val="28"/>
          <w:szCs w:val="28"/>
          <w:rtl w:val="true"/>
          <w:lang w:bidi="fa-IR"/>
        </w:rPr>
        <w:t>سوی طرف دیگری درک و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نشدن یا برآورده نشدن چشم داشت ها همواره منبع تنش ها و کشمکش های اجتماعی هستند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ممکن است تنش های اجتماعی بر اثر عملکرد یا کنش گروه های مختلف اجتماعی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اختلاف های قومی، نژادی، دینی،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منبع درگیری میان دو گروه اجتماعی شوند و کار آنها را از تنش های کوچک تا برخوردهای گسترده خشونت آمیز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تنش های اجتماعی ممکن است به صورت واکنشی در برابر عملکرد ناکافی دولت یا برخورد خشونت آمیز آن در برابر خواسته های کالبد اجتماعی رخ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گوناگون، توده اجتماعی یا مردم همواره انتظارهایی از دولت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ها در جوامع باستانی و پیش صنعتی بسیار محدود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جوامع، منشأ تنش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بود؛ یعنی فراتر رفتن دولت از حدی که جامعه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یا افزایش فشار سیاسی و اقتصادی به اندازه ای که جامعه نتواند آن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شورش اجتماعی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 را می توان نوع حاد یک تنش اجتماعی تعریف کرد که از نظر گستره جغرافیایی، شمار شرکت کنندگان، خشونت به کار گرفته شده و حجم خواسته های آن، با تنش اجتماعی، فاصله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شورش، میان بخشی از کالبد اجتماعی و قدرت حاکم یا دولت، رودررویی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شورش ها را باید به معنایی، همواره سیاسی دانست؛ زیرا نفس شورش علیه یک قدرت حاکم؛ یعنی زیر سؤال بردن آن قدرت در بخشی از حوزه مسئولیت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ادامه منطقی خود می تواند تا زیر سؤال بردن قدرت دولتی در کل حوزه مسئولیت هایش پیش رود و به نفی مشروعیت کل نظام و طرح شعار براندازی یا همان انقلاب اجتماعی بینجامد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ـ مبارزه مسلحانه زیر زمینی</w:t>
      </w:r>
    </w:p>
    <w:p>
      <w:pPr>
        <w:pStyle w:val="BookText"/>
        <w:rPr/>
      </w:pPr>
      <w:r>
        <w:rPr>
          <w:rFonts w:ascii="IRNazanin" w:hAnsi="IRNazanin" w:eastAsia="IRNazanin"/>
          <w:color w:val="111111"/>
          <w:sz w:val="28"/>
          <w:sz w:val="28"/>
          <w:szCs w:val="28"/>
          <w:rtl w:val="true"/>
          <w:lang w:bidi="fa-IR"/>
        </w:rPr>
        <w:t>حرکت های مسلحانه مخفی یا مبارزه چریکی را باید نوعی خشونت سیاسی تعریف کرد که گروه کوچک شبه نظامی با تشکیلات مخفی علیه قدرت سیاسی حاکم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این نوع خشونت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 های سیاسی یا اقتصادی، آدم ربایی، بمب گذاری، خراب کاری، هواپیماربایی، گروگان گیری، دستبردهای مسلحانه با اهداف سیاسی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بسیاری از حرکت های ضد دیکتاتوری، ضد استبدادی، ضد استعماری و آزادی خواهانه در طول تاریخ معاصر، چاره ای جز مبارزه مسلحانه مخفی نداشتند؛ زیرا قدرت حاکم، راه هرگونه مبارزه مسالمت آمیز را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مبارزه مسلحانه مخفی اساساً زمانی رخ می دهد که قدرت حاکم با یک نیروی مخالف اجتماعی کوچک، ولی جدّی و سرسخت روبه رو باشد که قصد براندازی یا بی ثباتی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های استبدادی، این مبارزه ها و خشونت ها شدیدتر است؛ زیرا راه هرگونه روش مسالمت آمیز در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دموکراتیک، اگر نیروی مخالف پایگاه اجتماعی نداشته باشد و نتواند آزادی زیادی به دست آورد، باز چاره ای جز روی آوردن به مبارزه مسلحانه مخفی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از این گروه ها وجود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مبارزاتی در ایران دوران ستم شاهی؛ جنبش میهنی باسک و آزادی </w:t>
      </w:r>
      <w:r>
        <w:rPr>
          <w:rFonts w:eastAsia="Times New Roman" w:cs="Times New Roman" w:ascii="Times New Roman" w:hAnsi="Times New Roman"/>
          <w:color w:val="111111"/>
          <w:sz w:val="28"/>
          <w:szCs w:val="28"/>
          <w:lang w:val="en-US" w:bidi="en-US"/>
        </w:rPr>
        <w:t>ETA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اسپانیا شکل گرفت و هنوز به مبارزه ادامه می دهد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چهارم ـ انقلاب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رفتارهای خشونت آمیز سیاسی که پایگاه اجتماعی دارد و جهت حرکت آنها به بالا و رأس هرم قدرت است، هیچ حرکتی شدت و گسترش یک انقلاب اجتماعی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کرین برینتون در کتاب کالبدشکافی چهار انقلاب، انقلاب را چنین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جانشینی شدید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حکومت را در دست نداشته اند، به جای گروه دیگر </w:t>
      </w:r>
      <w:bookmarkStart w:id="106" w:name="pg3971_24805"/>
    </w:p>
    <w:p>
      <w:pPr>
        <w:pStyle w:val="BookText"/>
        <w:rPr/>
      </w:pPr>
      <w:bookmarkEnd w:id="106"/>
      <w:r>
        <w:rPr>
          <w:rFonts w:ascii="IRNazanin" w:hAnsi="IRNazanin" w:eastAsia="IRNazanin"/>
          <w:color w:val="111111"/>
          <w:sz w:val="28"/>
          <w:sz w:val="28"/>
          <w:szCs w:val="28"/>
          <w:rtl w:val="true"/>
          <w:lang w:bidi="fa-IR"/>
        </w:rPr>
        <w:t>که تا پیش از این متصدی اداره دستگاه سیاسی کشور بوده اند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البته این تعریف،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های کوچک خشونت آمیز مانند شورش ها و جنبش های اجتماعی که قدرت حاکم، آنها را سرکوب می کند، سبب سرخوردگی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سرکوبی ها، آتش زیر خاکستری را پدید می آورند که در طول ده ها سال انباشته می شوند تا سرانجام در لحظه خاصی که تمام شرایط اقتصادی، اجتماعی، سیاسی فراهم است، به انفجار عمومی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انقلاب در مخرّب ترین شکل خود عمل می کند؛ یعنی قدرت خشونت سیاسی در آن چنان بالاست که هیچ مانعی نمی تواند در برابر آن بایستد وگرنه خود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که معمولاً کوتاه مدت است و برینتون در تمثیل توفان خود، آن را به لحظه شدید و رعد و برق های هراسناک توفان تشبیه می کند، جامعه در بحرانی ترین وضعیت خود قرار می گیرد و بیشترین ضربه ها را بر ارزش ها، نهادها و ساختارهای رژیم گذشته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زمان، انقلاب همچون آرامش پس از توفان، به دوران سازندگی، ترمیم خرابی ها و تثبیت نهادهای انقلابی به شکل نهادهای جدید جامعه وارد می شود</w:t>
      </w:r>
      <w:r>
        <w:rPr>
          <w:rFonts w:eastAsia="IRNazanin" w:cs="IRNazanin"/>
          <w:color w:val="111111"/>
          <w:sz w:val="28"/>
          <w:szCs w:val="28"/>
          <w:rtl w:val="true"/>
          <w:lang w:bidi="fa-IR"/>
        </w:rPr>
        <w:t>.</w:t>
      </w:r>
    </w:p>
    <w:p>
      <w:pPr>
        <w:pStyle w:val="Heading4"/>
        <w:numPr>
          <w:ilvl w:val="3"/>
          <w:numId w:val="1"/>
        </w:numPr>
        <w:rPr/>
      </w:pPr>
      <w:bookmarkStart w:id="107" w:name="__RefHeading___Toc1991625_2281741623"/>
      <w:bookmarkStart w:id="108" w:name="_Toc43"/>
      <w:bookmarkEnd w:id="107"/>
      <w:r>
        <w:rPr/>
        <w:t>4</w:t>
      </w:r>
      <w:r>
        <w:rPr>
          <w:rtl w:val="true"/>
        </w:rPr>
        <w:t xml:space="preserve">. </w:t>
      </w:r>
      <w:r>
        <w:rPr>
          <w:rtl w:val="true"/>
        </w:rPr>
        <w:t>قلمرو خشونت</w:t>
      </w:r>
      <w:bookmarkEnd w:id="108"/>
    </w:p>
    <w:p>
      <w:pPr>
        <w:pStyle w:val="Heading5"/>
        <w:numPr>
          <w:ilvl w:val="4"/>
          <w:numId w:val="1"/>
        </w:numPr>
        <w:rPr/>
      </w:pPr>
      <w:bookmarkStart w:id="109" w:name="__RefHeading___Toc1991627_2281741623"/>
      <w:bookmarkStart w:id="110" w:name="_Toc44"/>
      <w:bookmarkEnd w:id="109"/>
      <w:r>
        <w:rPr>
          <w:rtl w:val="true"/>
        </w:rPr>
        <w:t>اشاره</w:t>
      </w:r>
      <w:bookmarkEnd w:id="11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خشونت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امری اصیل نیست، بلکه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 نیز بنا به اعتبار معتبر، هویت متغیر دارد و آنچه متغیر است، حدودپذیر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درک حدود آن باید به مصداق هایش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 تر گفتیم، در تعریف خشونت، اجماع کلی وجود ندارد تا تعریفی جامع از آن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حتی بر سر مصداق های آن همین مشکل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رفتاری کلی را خشونت صرف و برخی دیگر همان رفتار را مصداق خشونت مشروع و قانونی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عملیات شهادت طلبانه مبارزان فلسطینی را در دفاع از سرزمینشان که مورد هجوم و اشغال صهیونیست ها قرار گرفته است، عملیات دفاعی و </w:t>
      </w:r>
      <w:bookmarkStart w:id="111" w:name="pg3971_24806"/>
    </w:p>
    <w:p>
      <w:pPr>
        <w:pStyle w:val="BookText"/>
        <w:rPr/>
      </w:pPr>
      <w:bookmarkEnd w:id="111"/>
      <w:r>
        <w:rPr>
          <w:rFonts w:ascii="IRNazanin" w:hAnsi="IRNazanin" w:eastAsia="IRNazanin"/>
          <w:color w:val="111111"/>
          <w:sz w:val="28"/>
          <w:sz w:val="28"/>
          <w:szCs w:val="28"/>
          <w:rtl w:val="true"/>
          <w:lang w:bidi="fa-IR"/>
        </w:rPr>
        <w:t>از مصداق های خشونت مشروع برمی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صهیونیست ها و غربی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مصداق خشونت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مصداق های خشونت را همگان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شکنجه را می توان از مصداق های خشونت صرف دانست که تمامی مخالفان خشونت، آن را محکوم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همگان کیفر مجرمان را که به خاطر جلوگیری از جرم یا احقاق حق مظلوم انجام می پذیرد، مصداق های خشونت قانونی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حدود و میزان و مقدار مصداق های به کار گرفته شده را نمی توان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شکنجه می تواند از پایین ترین سطح آن تا بالاترین مرحله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جنگ می تواند به صورت محدود میان دو کشور یا چند کشور یا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کردن حدود و قلمرو آن هرگز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دو نوع خشونت؛ یعنی خشونت عریان و خشونت قانونی یا مشروع را توضیح خواهیم داد تا شاید بتوان تا اندازه ای میزان خشونت را روشن ساخت</w:t>
      </w:r>
      <w:r>
        <w:rPr>
          <w:rFonts w:eastAsia="IRNazanin" w:cs="IRNazanin"/>
          <w:color w:val="111111"/>
          <w:sz w:val="28"/>
          <w:szCs w:val="28"/>
          <w:rtl w:val="true"/>
          <w:lang w:bidi="fa-IR"/>
        </w:rPr>
        <w:t>.</w:t>
      </w:r>
    </w:p>
    <w:p>
      <w:pPr>
        <w:pStyle w:val="Heading5"/>
        <w:numPr>
          <w:ilvl w:val="4"/>
          <w:numId w:val="1"/>
        </w:numPr>
        <w:rPr/>
      </w:pPr>
      <w:bookmarkStart w:id="112" w:name="__RefHeading___Toc1991629_2281741623"/>
      <w:bookmarkStart w:id="113" w:name="_Toc45"/>
      <w:bookmarkEnd w:id="112"/>
      <w:r>
        <w:rPr>
          <w:rtl w:val="true"/>
        </w:rPr>
        <w:t>الف</w:t>
      </w:r>
      <w:r>
        <w:rPr>
          <w:rtl w:val="true"/>
        </w:rPr>
        <w:t xml:space="preserve">) </w:t>
      </w:r>
      <w:r>
        <w:rPr>
          <w:rtl w:val="true"/>
        </w:rPr>
        <w:t>خشونت عریان</w:t>
      </w:r>
      <w:bookmarkEnd w:id="1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عریان</w:t>
      </w:r>
    </w:p>
    <w:p>
      <w:pPr>
        <w:pStyle w:val="BookText"/>
        <w:rPr/>
      </w:pPr>
      <w:r>
        <w:rPr>
          <w:rFonts w:ascii="IRNazanin" w:hAnsi="IRNazanin" w:eastAsia="IRNazanin"/>
          <w:color w:val="111111"/>
          <w:sz w:val="28"/>
          <w:sz w:val="28"/>
          <w:szCs w:val="28"/>
          <w:rtl w:val="true"/>
          <w:lang w:bidi="fa-IR"/>
        </w:rPr>
        <w:t>از خشونت عریان گاهی به خشونت لخت، محض و فیزیکی نیز تعبیر می شود و مراد از آن، همان ضرب و جرح و قتل است که خشونتی شفاف، عبوس، بسیط و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خشونت می تواند به شکل هجمه های فیزیکی مانند شکنجه، زندان، اعدام، ترور و جنگ و نیز در قالب هجمه های غیرفیزیکی، یعنی تهدید روانی رقیبِ مخالف اعمال گردد که خشونتی پیچیده، پنهان و مدرن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خشونت بسیط، رویارویی با حریف با داغ، درفش، تخته و تازیانه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پیچیده، مقابله با رقیبان با تهمت و توهین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روش ها و شیوه های جنگ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مدرن، خشونت ورزیدن از رهگذر تبدیل شعارها و ابزارهای دموکراتیک به حربه ای علیه حریف فکری و رقیب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خشونت، با شعار آزادی از حریف سلب آزادی می شود؛ با افترا بستن به مخالفان، اختناق فکری و ذهنی پدید می آید و رقیب به زندان می افتد و در دام زنجیرهای نامرئی گرفتار </w:t>
      </w:r>
      <w:bookmarkStart w:id="114" w:name="pg3971_24807"/>
    </w:p>
    <w:p>
      <w:pPr>
        <w:pStyle w:val="BookText"/>
        <w:rPr/>
      </w:pPr>
      <w:bookmarkEnd w:id="114"/>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پنهان، تحمیل کردن استبداد سپید و غیرحسی بر جامعه است؛ آن سان که مخالفان از حذف تهمت و توهین دچار خودسانسوری شوند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بنابراین، خشونت عریان را می توان این 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است که شخص یا گروهی بدون گذراندن مراحل قانونی و خارج از دستگاه حکومتی، آشکارا به تحمیل اراده خود علیه حقوق شهروندان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گروهی که در دفاع از ارزش های پذیرفته شده اش می کوشد یک اجتماع قانونی را برهم زند و مردم را به وحشت اندازد، از روش اِعمال خشونت عریان بهره جُسته است</w:t>
      </w:r>
      <w:r>
        <w:rPr>
          <w:rFonts w:eastAsia="IRNazanin" w:cs="IRNazanin"/>
          <w:color w:val="111111"/>
          <w:sz w:val="28"/>
          <w:szCs w:val="28"/>
          <w:rtl w:val="true"/>
          <w:lang w:bidi="fa-IR"/>
        </w:rPr>
        <w:t>.</w:t>
      </w:r>
    </w:p>
    <w:p>
      <w:pPr>
        <w:pStyle w:val="Heading5"/>
        <w:numPr>
          <w:ilvl w:val="4"/>
          <w:numId w:val="1"/>
        </w:numPr>
        <w:rPr/>
      </w:pPr>
      <w:bookmarkStart w:id="115" w:name="__RefHeading___Toc1991631_2281741623"/>
      <w:bookmarkStart w:id="116" w:name="_Toc46"/>
      <w:bookmarkEnd w:id="115"/>
      <w:r>
        <w:rPr>
          <w:rtl w:val="true"/>
        </w:rPr>
        <w:t>ب</w:t>
      </w:r>
      <w:r>
        <w:rPr>
          <w:rtl w:val="true"/>
        </w:rPr>
        <w:t xml:space="preserve">) </w:t>
      </w:r>
      <w:r>
        <w:rPr>
          <w:rtl w:val="true"/>
        </w:rPr>
        <w:t>خشونت قانونی یا مشروع</w:t>
      </w:r>
      <w:bookmarkEnd w:id="11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قانونی یا مشروع</w:t>
      </w:r>
    </w:p>
    <w:p>
      <w:pPr>
        <w:pStyle w:val="BookText"/>
        <w:rPr/>
      </w:pPr>
      <w:r>
        <w:rPr>
          <w:rFonts w:ascii="IRNazanin" w:hAnsi="IRNazanin" w:eastAsia="IRNazanin"/>
          <w:color w:val="111111"/>
          <w:sz w:val="28"/>
          <w:sz w:val="28"/>
          <w:szCs w:val="28"/>
          <w:rtl w:val="true"/>
          <w:lang w:bidi="fa-IR"/>
        </w:rPr>
        <w:t>خشونت قانونی را می توان در مقابل خشونت عریان یا تعدیل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عمل انجام شده ممکن است در هر دو یکسان بوده، ولی هدف و انگیزه آن دو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آغازگر جنگ، از خشونت عریان بهره می جوید در مقابل، دفاع کننده که از همان ابزار استفاده می کند، ولی هدفش غیر از هدف متجاوز است، از خشونتی مشروع و قانونی بهره می گیرد؛ زیرا حق طبیعی هر موجود زنده ای به ویژه انسان این است که در مقابل مهاجم به جان و مال و ناموس خود به دفاع بپردازد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روشن است که تنبیه و مجازات مجرمان برای جلوگیری از ناامنی و ایجاد نظم و امنیت جامعه و همچنین جلوگیری از تباه شدن حقوق افراد جامعه، امری ضروری و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باید به دست مقام های مسئول و در چارچوب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بعضی مقام ها با سوء استفاده از قانون، مخالفان خود را به نام قانون، سرکوب، شکنجه، اعدام و ترور کنند که در این صورت، مصداق خشونت عریان خواهد بود</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3971_24809"/>
      <w:bookmarkStart w:id="118" w:name="pg3971_24809"/>
      <w:bookmarkEnd w:id="118"/>
    </w:p>
    <w:p>
      <w:pPr>
        <w:pStyle w:val="Heading2"/>
        <w:numPr>
          <w:ilvl w:val="1"/>
          <w:numId w:val="1"/>
        </w:numPr>
        <w:rPr/>
      </w:pPr>
      <w:bookmarkStart w:id="119" w:name="pg3971_24809"/>
      <w:bookmarkStart w:id="120" w:name="__RefHeading___Toc1991633_2281741623"/>
      <w:bookmarkStart w:id="121" w:name="_Toc47"/>
      <w:bookmarkEnd w:id="119"/>
      <w:bookmarkEnd w:id="120"/>
      <w:r>
        <w:rPr>
          <w:rtl w:val="true"/>
        </w:rPr>
        <w:t>بخش دوم</w:t>
      </w:r>
      <w:r>
        <w:rPr>
          <w:rtl w:val="true"/>
        </w:rPr>
        <w:t xml:space="preserve">: </w:t>
      </w:r>
      <w:r>
        <w:rPr>
          <w:rtl w:val="true"/>
        </w:rPr>
        <w:t>خشونت و مدارا در منابع اسلامی</w:t>
      </w:r>
      <w:bookmarkEnd w:id="121"/>
    </w:p>
    <w:p>
      <w:pPr>
        <w:pStyle w:val="Heading3"/>
        <w:numPr>
          <w:ilvl w:val="2"/>
          <w:numId w:val="1"/>
        </w:numPr>
        <w:rPr/>
      </w:pPr>
      <w:bookmarkStart w:id="122" w:name="__RefHeading___Toc1991635_2281741623"/>
      <w:bookmarkStart w:id="123" w:name="_Toc48"/>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بخش دوم خشونت و مدارا در منابع اسلامی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bookmarkStart w:id="124" w:name="pg3971_24810"/>
    </w:p>
    <w:p>
      <w:pPr>
        <w:pStyle w:val="BookText"/>
        <w:rPr/>
      </w:pPr>
      <w:bookmarkEnd w:id="124"/>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تساهل از دیدگاه اندیشمندان شیعی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معصومین علیهم السلام</w:t>
      </w:r>
    </w:p>
    <w:p>
      <w:pPr>
        <w:pStyle w:val="Heading3"/>
        <w:numPr>
          <w:ilvl w:val="2"/>
          <w:numId w:val="1"/>
        </w:numPr>
        <w:rPr/>
      </w:pPr>
      <w:bookmarkStart w:id="125" w:name="__RefHeading___Toc1991637_2281741623"/>
      <w:bookmarkStart w:id="126" w:name="_Toc49"/>
      <w:bookmarkEnd w:id="125"/>
      <w:r>
        <w:rPr>
          <w:rtl w:val="true"/>
        </w:rPr>
        <w:t>فصل اول</w:t>
      </w:r>
      <w:r>
        <w:rPr>
          <w:rtl w:val="true"/>
        </w:rPr>
        <w:t xml:space="preserve">: </w:t>
      </w:r>
      <w:r>
        <w:rPr>
          <w:rtl w:val="true"/>
        </w:rPr>
        <w:t>آیات و روایات</w:t>
      </w:r>
      <w:bookmarkEnd w:id="126"/>
    </w:p>
    <w:p>
      <w:pPr>
        <w:pStyle w:val="Heading4"/>
        <w:numPr>
          <w:ilvl w:val="3"/>
          <w:numId w:val="1"/>
        </w:numPr>
        <w:rPr/>
      </w:pPr>
      <w:bookmarkStart w:id="127" w:name="__RefHeading___Toc1991639_2281741623"/>
      <w:bookmarkStart w:id="128" w:name="_Toc50"/>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Heading4"/>
        <w:numPr>
          <w:ilvl w:val="3"/>
          <w:numId w:val="1"/>
        </w:numPr>
        <w:rPr/>
      </w:pPr>
      <w:bookmarkStart w:id="129" w:name="__RefHeading___Toc1991641_2281741623"/>
      <w:bookmarkStart w:id="130" w:name="_Toc51"/>
      <w:bookmarkEnd w:id="129"/>
      <w:r>
        <w:rPr/>
        <w:t>1</w:t>
      </w:r>
      <w:r>
        <w:rPr>
          <w:rtl w:val="true"/>
        </w:rPr>
        <w:t xml:space="preserve">. </w:t>
      </w:r>
      <w:r>
        <w:rPr>
          <w:rtl w:val="true"/>
        </w:rPr>
        <w:t>آیات</w:t>
      </w:r>
      <w:bookmarkEnd w:id="130"/>
    </w:p>
    <w:p>
      <w:pPr>
        <w:pStyle w:val="Heading5"/>
        <w:numPr>
          <w:ilvl w:val="4"/>
          <w:numId w:val="1"/>
        </w:numPr>
        <w:rPr/>
      </w:pPr>
      <w:bookmarkStart w:id="131" w:name="__RefHeading___Toc1991643_2281741623"/>
      <w:bookmarkStart w:id="132" w:name="_Toc52"/>
      <w:bookmarkEnd w:id="131"/>
      <w:r>
        <w:rPr>
          <w:rtl w:val="true"/>
        </w:rPr>
        <w:t>اشاره</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قرآن، معجزه ای جاوید و چراغ هدایتی است که روشنی بخش محفل بشر و بزرگ ترین منبع معارف و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به بشر ارزانی داشت تا هر کس به فراخور فهم و درک خویش از آن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کامل ترین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اَکْمَلْتُ لَکُم دِینَکُم وَ اَتْمَمْتُ عَلَیکُمْ نِعْمَتِی؛ امروز دین شما را کامل و نعمت خود را بر شما تمام کردم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آنچه بشر برای هدایت نیاز دارد، با وحی الهی به مردم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کامل شدن دین، دیگر نبوت پایان یافته است و هیچ پیامبر دیگری از سوی خدا برانگیخته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بشر به فهم عمیق و دقیق نیاز دارد تا بتواند معارف و احکام دین را از این سرچشمه زلال الهی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معصوم علیه السلام ، این وظیفه فقیهان است که معارف و احکام را از این منبع الهی استنباط کنند و در اختیار دین داران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توضیح آیاتی می پردازیم که درباره خشونت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قالب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مبارزه با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معروف و نهی از منکر، پیمان صلح با کفار، حدود الهی، برخورد با اهل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33" w:name="__RefHeading___Toc1991645_2281741623"/>
      <w:bookmarkStart w:id="134" w:name="_Toc53"/>
      <w:bookmarkEnd w:id="133"/>
      <w:r>
        <w:rPr>
          <w:rtl w:val="true"/>
        </w:rPr>
        <w:t>الف</w:t>
      </w:r>
      <w:r>
        <w:rPr>
          <w:rtl w:val="true"/>
        </w:rPr>
        <w:t xml:space="preserve">) </w:t>
      </w:r>
      <w:r>
        <w:rPr>
          <w:rtl w:val="true"/>
        </w:rPr>
        <w:t>آیات جهاد</w:t>
      </w:r>
      <w:bookmarkEnd w:id="134"/>
    </w:p>
    <w:p>
      <w:pPr>
        <w:pStyle w:val="Heading6"/>
        <w:numPr>
          <w:ilvl w:val="5"/>
          <w:numId w:val="1"/>
        </w:numPr>
        <w:rPr/>
      </w:pPr>
      <w:bookmarkStart w:id="135" w:name="__RefHeading___Toc1991647_2281741623"/>
      <w:bookmarkStart w:id="136" w:name="_Toc54"/>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جهاد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آیات جهاد درمی یابیم که برخی از این آیات، جهاد را به صورت مطلق اجازه می دهند؛ یعنی هیچ قید و شرطی برای آن قائل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آیه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منافقان جنگ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مشرکان را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مضمون این آیات توجه کنیم، درمی یابیم که قرآن بدون شرط، دستور جنگیدن با کافران را می دهد و هرگز نباید با آنان صلح کرد</w:t>
      </w:r>
      <w:r>
        <w:rPr>
          <w:rFonts w:eastAsia="IRNazanin" w:cs="IRNazanin"/>
          <w:color w:val="111111"/>
          <w:sz w:val="28"/>
          <w:szCs w:val="28"/>
          <w:rtl w:val="true"/>
          <w:lang w:bidi="fa-IR"/>
        </w:rPr>
        <w:t xml:space="preserve">. </w:t>
      </w:r>
      <w:bookmarkStart w:id="137" w:name="pg3971_24811"/>
    </w:p>
    <w:p>
      <w:pPr>
        <w:pStyle w:val="BookText"/>
        <w:rPr/>
      </w:pPr>
      <w:bookmarkEnd w:id="137"/>
      <w:r>
        <w:rPr>
          <w:rFonts w:ascii="IRNazanin" w:hAnsi="IRNazanin" w:eastAsia="IRNazanin"/>
          <w:color w:val="111111"/>
          <w:sz w:val="28"/>
          <w:sz w:val="28"/>
          <w:szCs w:val="28"/>
          <w:rtl w:val="true"/>
          <w:lang w:bidi="fa-IR"/>
        </w:rPr>
        <w:t>در مقابل، آیاتی هستند که جنگ و جهاد علیه کافران و مشرکان را مقید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مشرکان بجنگید؛ همچنان که آنها با شما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که با شما می جنگند،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مضمون این آیات دقت کنیم، همه جنگ ها در اسلام، دفاعی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هر دو دسته از این آیات را بررسی و سپس نتیجه گیری می کنیم </w:t>
      </w:r>
      <w:r>
        <w:rPr>
          <w:rFonts w:eastAsia="IRNazanin" w:cs="IRNazanin"/>
          <w:color w:val="111111"/>
          <w:sz w:val="28"/>
          <w:szCs w:val="28"/>
          <w:rtl w:val="true"/>
          <w:lang w:bidi="fa-IR"/>
        </w:rPr>
        <w:t>.</w:t>
      </w:r>
    </w:p>
    <w:p>
      <w:pPr>
        <w:pStyle w:val="Heading6"/>
        <w:numPr>
          <w:ilvl w:val="5"/>
          <w:numId w:val="1"/>
        </w:numPr>
        <w:rPr/>
      </w:pPr>
      <w:bookmarkStart w:id="138" w:name="__RefHeading___Toc1991649_2281741623"/>
      <w:bookmarkStart w:id="139" w:name="_Toc55"/>
      <w:bookmarkEnd w:id="138"/>
      <w:r>
        <w:rPr>
          <w:rtl w:val="true"/>
        </w:rPr>
        <w:t>یک ـ آیات مطلق</w:t>
      </w:r>
      <w:bookmarkEnd w:id="139"/>
    </w:p>
    <w:p>
      <w:pPr>
        <w:pStyle w:val="BookText"/>
        <w:rPr/>
      </w:pPr>
      <w:r>
        <w:rPr>
          <w:rFonts w:ascii="IRNazanin" w:hAnsi="IRNazanin" w:eastAsia="IRNazanin"/>
          <w:color w:val="111111"/>
          <w:sz w:val="28"/>
          <w:sz w:val="28"/>
          <w:szCs w:val="28"/>
          <w:rtl w:val="true"/>
          <w:lang w:bidi="fa-IR"/>
        </w:rPr>
        <w:t>یک ـ آیات مطلق</w:t>
      </w:r>
    </w:p>
    <w:p>
      <w:pPr>
        <w:pStyle w:val="BookText"/>
        <w:rPr/>
      </w:pPr>
      <w:r>
        <w:rPr>
          <w:rFonts w:ascii="IRNazanin" w:hAnsi="IRNazanin" w:eastAsia="IRNazanin"/>
          <w:color w:val="111111"/>
          <w:sz w:val="28"/>
          <w:sz w:val="28"/>
          <w:szCs w:val="28"/>
          <w:rtl w:val="true"/>
          <w:lang w:bidi="fa-IR"/>
        </w:rPr>
        <w:t>آیاتی هستند که در آنها بدون هیچ قید و شرطی، فرمان جنگ با مشرکان یا اهل کتاب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نمونه از این آیات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فَاقْتُلُوا المُشْرِکینَ حَیْثُ وَجَدْتُمُوهُم وَ خُذُوهُم وَ احْصُرُوهُم وَاقْعُدُوا لَهُم کُلَّ مَرْصَدٍ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مشرکان را هرجا یافتید، بکشید و بگیرید و حبسشان کنید و در هر راهگذری در کمینشان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الَّذینَ لا یُؤمِنُونَ بِاللّه ِ وَ لا بِالیَوْمِ الآخِرِ وَ لا یُحَرِّمُونَ ما حَرَّمُ اللّه وَ رَسُولُهُ وَ لا یَدِینُونَ دِینَ الْحَقِّ مِنَ الَّذینَ أُوتُواالکِتابَ حَتَّی یُعطوا الجِزْیَةَ عَنْ یَدٍ وَهُمْ صاغِرُونَ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کارزار کنید با آنان که به خداوند و روز قیامت ایمان نمی آورند و آنچه را خدا و رسولش حرام گردانیده اند، حرام نمی کنند و دین حق را از آنانی که کتاب به آنان داده شده است، نمی پذیرند تا آنکه جزیه بدهند، در حالی که خوار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 یُّها النَّبِیُّ جاهِدِ الکُفّارَ وَالمُنافِقِـینَ وَاغْلُظْ عَلَیْـهِمْ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آنان سخت بگیر</w:t>
      </w:r>
      <w:r>
        <w:rPr>
          <w:rFonts w:eastAsia="IRNazanin" w:cs="IRNazanin"/>
          <w:color w:val="111111"/>
          <w:sz w:val="28"/>
          <w:szCs w:val="28"/>
          <w:rtl w:val="true"/>
          <w:lang w:bidi="fa-IR"/>
        </w:rPr>
        <w:t>.</w:t>
      </w:r>
    </w:p>
    <w:p>
      <w:pPr>
        <w:pStyle w:val="Heading6"/>
        <w:numPr>
          <w:ilvl w:val="5"/>
          <w:numId w:val="1"/>
        </w:numPr>
        <w:rPr/>
      </w:pPr>
      <w:bookmarkStart w:id="140" w:name="__RefHeading___Toc1991651_2281741623"/>
      <w:bookmarkStart w:id="141" w:name="_Toc56"/>
      <w:bookmarkEnd w:id="140"/>
      <w:r>
        <w:rPr>
          <w:rtl w:val="true"/>
        </w:rPr>
        <w:t>دو ـ آیات مقید</w:t>
      </w:r>
      <w:bookmarkEnd w:id="141"/>
    </w:p>
    <w:p>
      <w:pPr>
        <w:pStyle w:val="Heading6"/>
        <w:numPr>
          <w:ilvl w:val="5"/>
          <w:numId w:val="1"/>
        </w:numPr>
        <w:rPr/>
      </w:pPr>
      <w:bookmarkStart w:id="142" w:name="__RefHeading___Toc1991653_2281741623"/>
      <w:bookmarkStart w:id="143" w:name="_Toc57"/>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دو ـ آیات مقید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هستند که قید و شرط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با مشرکان و کافران شرایطی دارد که بدون وجود آن شرایط، جهاد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مطلب به چند نمونه از این </w:t>
      </w:r>
      <w:bookmarkStart w:id="144" w:name="pg3971_24812"/>
    </w:p>
    <w:p>
      <w:pPr>
        <w:pStyle w:val="BookText"/>
        <w:rPr/>
      </w:pPr>
      <w:bookmarkEnd w:id="144"/>
      <w:r>
        <w:rPr>
          <w:rFonts w:ascii="IRNazanin" w:hAnsi="IRNazanin" w:eastAsia="IRNazanin"/>
          <w:color w:val="111111"/>
          <w:sz w:val="28"/>
          <w:sz w:val="28"/>
          <w:szCs w:val="28"/>
          <w:rtl w:val="true"/>
          <w:lang w:bidi="fa-IR"/>
        </w:rPr>
        <w:t>آیات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المُشْرِکِـینَ کَافَّـةً کَما یُقاتِلُونَکُمْ کافَّةً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تمام این مشرکان بجنگید؛ همچنان که آنها با شما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فِی سَبِیلِ اللّهِ الَّذِینَ یُقاتِلُونَکُمْ وَلاتَعْتَدُوا إِنَ اللّهَ لایُحِبُّ المُعْتَدِینَ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 با گروهی که با شما می جنگند، بجنگید و از حد تجاوز نکنید؛ زیرا خداوند، تجاوزکاران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یُدافِـعُ عَنِ الَّذِینَ آمَنُوا إِنَّ اللّهَ لا یُـحِبُّ کُـلَّ خَـوَّانٍ کَـفُورٍ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یُـقاتَـلُونَ بِأَ نَّـهُمْ ظُلِمُوا وَ إِنَّ اللّهَ عَلی نَصْرِهِمْ لَـقَدِیرٌ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حَـقٍّ إِلاّ أَنْ یَـقُولُوا رَبُّنا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خداوند از کسانی که ایمان آوردند، دفاع می کند و هیچ خیانت کار ناسپاسی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گروهی که دیگران به جنگشان آمدند، اجازه داده شد که بجنگند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آنان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خداوند بر کمک آنها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مردم که آنها را از شهر و دیار خودشان به ناحق بیرون کردند و جرمی نداشتند، جز اینکه می گفتند پروردگار ما خداست، اجازه جهاد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کاملاً جنبه دفاعی را مطرح می کنند؛ زیرا پس از امر به جهاد، بی درنگ، به دلیل آن اشاره می کنند</w:t>
      </w:r>
      <w:r>
        <w:rPr>
          <w:rFonts w:eastAsia="IRNazanin" w:cs="IRNazanin"/>
          <w:color w:val="111111"/>
          <w:sz w:val="28"/>
          <w:szCs w:val="28"/>
          <w:rtl w:val="true"/>
          <w:lang w:bidi="fa-IR"/>
        </w:rPr>
        <w:t>.</w:t>
      </w:r>
    </w:p>
    <w:p>
      <w:pPr>
        <w:pStyle w:val="Heading6"/>
        <w:numPr>
          <w:ilvl w:val="5"/>
          <w:numId w:val="1"/>
        </w:numPr>
        <w:rPr/>
      </w:pPr>
      <w:bookmarkStart w:id="145" w:name="__RefHeading___Toc1991655_2281741623"/>
      <w:bookmarkStart w:id="146" w:name="_Toc58"/>
      <w:bookmarkEnd w:id="145"/>
      <w:r>
        <w:rPr>
          <w:rtl w:val="true"/>
        </w:rPr>
        <w:t>جمع میان آیات مطلق و مقید</w:t>
      </w:r>
      <w:bookmarkEnd w:id="146"/>
    </w:p>
    <w:p>
      <w:pPr>
        <w:pStyle w:val="BookText"/>
        <w:rPr/>
      </w:pPr>
      <w:r>
        <w:rPr>
          <w:rFonts w:ascii="IRNazanin" w:hAnsi="IRNazanin" w:eastAsia="IRNazanin"/>
          <w:color w:val="111111"/>
          <w:sz w:val="28"/>
          <w:sz w:val="28"/>
          <w:szCs w:val="28"/>
          <w:rtl w:val="true"/>
          <w:lang w:bidi="fa-IR"/>
        </w:rPr>
        <w:t>جمع میان آیات مطلق و مقید</w:t>
      </w:r>
    </w:p>
    <w:p>
      <w:pPr>
        <w:pStyle w:val="BookText"/>
        <w:rPr/>
      </w:pPr>
      <w:r>
        <w:rPr>
          <w:rFonts w:ascii="IRNazanin" w:hAnsi="IRNazanin" w:eastAsia="IRNazanin"/>
          <w:color w:val="111111"/>
          <w:sz w:val="28"/>
          <w:sz w:val="28"/>
          <w:szCs w:val="28"/>
          <w:rtl w:val="true"/>
          <w:lang w:bidi="fa-IR"/>
        </w:rPr>
        <w:t>اکنون پرسش این است که چگونه میان این دو دسته آیات را جمع کنیم؟ مفسران در پاسخ این پرسش، سه راه حل را پیشنهاد کرده اند که آنها را جداگانه بررسی می کنیم</w:t>
      </w:r>
      <w:r>
        <w:rPr>
          <w:rFonts w:eastAsia="IRNazanin" w:cs="IRNazanin"/>
          <w:color w:val="111111"/>
          <w:sz w:val="28"/>
          <w:szCs w:val="28"/>
          <w:rtl w:val="true"/>
          <w:lang w:bidi="fa-IR"/>
        </w:rPr>
        <w:t>.</w:t>
      </w:r>
    </w:p>
    <w:p>
      <w:pPr>
        <w:pStyle w:val="Heading6"/>
        <w:numPr>
          <w:ilvl w:val="5"/>
          <w:numId w:val="1"/>
        </w:numPr>
        <w:rPr/>
      </w:pPr>
      <w:bookmarkStart w:id="147" w:name="__RefHeading___Toc1991657_2281741623"/>
      <w:bookmarkStart w:id="148" w:name="_Toc59"/>
      <w:bookmarkEnd w:id="147"/>
      <w:r>
        <w:rPr>
          <w:rtl w:val="true"/>
        </w:rPr>
        <w:t>راه حل اول ـ نسخ آیات مطلق به وسیله آیات مقید</w:t>
      </w:r>
      <w:bookmarkEnd w:id="148"/>
    </w:p>
    <w:p>
      <w:pPr>
        <w:pStyle w:val="BookText"/>
        <w:rPr/>
      </w:pPr>
      <w:r>
        <w:rPr>
          <w:rFonts w:ascii="IRNazanin" w:hAnsi="IRNazanin" w:eastAsia="IRNazanin"/>
          <w:color w:val="111111"/>
          <w:sz w:val="28"/>
          <w:sz w:val="28"/>
          <w:szCs w:val="28"/>
          <w:rtl w:val="true"/>
          <w:lang w:bidi="fa-IR"/>
        </w:rPr>
        <w:t>راه حل اول ـ نسخ آیات مطلق به وسیله آیات مقید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مفسران، مسئله ناسخ و منسوخ را در تفسیر این دو دسته آیات مطرح کرده و </w:t>
      </w:r>
      <w:bookmarkStart w:id="149" w:name="pg3971_24813"/>
    </w:p>
    <w:p>
      <w:pPr>
        <w:pStyle w:val="BookText"/>
        <w:rPr/>
      </w:pPr>
      <w:bookmarkEnd w:id="149"/>
      <w:r>
        <w:rPr>
          <w:rFonts w:ascii="IRNazanin" w:hAnsi="IRNazanin" w:eastAsia="IRNazanin"/>
          <w:color w:val="111111"/>
          <w:sz w:val="28"/>
          <w:sz w:val="28"/>
          <w:szCs w:val="28"/>
          <w:rtl w:val="true"/>
          <w:lang w:bidi="fa-IR"/>
        </w:rPr>
        <w:t>گفته اند در بسیاری از آیات قرآن، جنگیدن با کافران مشروط شده، ولی بعضی دیگر از آیات، همه آن دستورها را یک جا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مطلقی که در سال نهم هجری نازل شده اند، تمام آیات مقیدی را که پیش تر نازل می شد، یک جا نسخ کرده 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راه حل را به دو دلیل نمی توان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جایی می توانیم آیه ای را ناسخ آیه ای دیگر بدانیم که درست بر ضد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آیه ای بگوید که هرگز با مشرکان نجنگید، ولی آیه دیگری اجازه بدهد که پس از این بجنگید؛ در اینجا، دستور اول با این دستور دوم لغو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آیات جهاد این ویژگی را ندارند تا زمینه طرح بحث ناسخ و منسوخ پیش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و منسوخ در اینجا حکم عامی را دارد که تخصیص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آیه هاست که اساساً نسخ پذیر نیست؛ چون معنای نسخ آن است که منسوخ، امری موقت است، ولی در اینجا آیه، آیه ای است که موقت بودن را نمی پذیرد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بنابراین، باتوجه به این دو دلیل، ناسخ و منسوخ بودن این آیات به کلی نفی می شود</w:t>
      </w:r>
      <w:r>
        <w:rPr>
          <w:rFonts w:eastAsia="IRNazanin" w:cs="IRNazanin"/>
          <w:color w:val="111111"/>
          <w:sz w:val="28"/>
          <w:szCs w:val="28"/>
          <w:rtl w:val="true"/>
          <w:lang w:bidi="fa-IR"/>
        </w:rPr>
        <w:t>.</w:t>
      </w:r>
    </w:p>
    <w:p>
      <w:pPr>
        <w:pStyle w:val="Heading6"/>
        <w:numPr>
          <w:ilvl w:val="5"/>
          <w:numId w:val="1"/>
        </w:numPr>
        <w:rPr/>
      </w:pPr>
      <w:bookmarkStart w:id="150" w:name="__RefHeading___Toc1991659_2281741623"/>
      <w:bookmarkStart w:id="151" w:name="_Toc60"/>
      <w:bookmarkEnd w:id="150"/>
      <w:r>
        <w:rPr>
          <w:rtl w:val="true"/>
        </w:rPr>
        <w:t>راه حل دوم ـ حمل آیات مطلق بر جهاد ابتدایی و حمل آیات مقید بر جهاد دفاعی</w:t>
      </w:r>
      <w:bookmarkEnd w:id="151"/>
    </w:p>
    <w:p>
      <w:pPr>
        <w:pStyle w:val="BookText"/>
        <w:rPr/>
      </w:pPr>
      <w:r>
        <w:rPr>
          <w:rFonts w:ascii="IRNazanin" w:hAnsi="IRNazanin" w:eastAsia="IRNazanin"/>
          <w:color w:val="111111"/>
          <w:sz w:val="28"/>
          <w:sz w:val="28"/>
          <w:szCs w:val="28"/>
          <w:rtl w:val="true"/>
          <w:lang w:bidi="fa-IR"/>
        </w:rPr>
        <w:t>راه حل دوم ـ حمل آیات مطلق بر جهاد ابتدایی و حمل آیات مقید بر جهاد دفاعی</w:t>
      </w:r>
    </w:p>
    <w:p>
      <w:pPr>
        <w:pStyle w:val="BookText"/>
        <w:rPr/>
      </w:pPr>
      <w:r>
        <w:rPr>
          <w:rFonts w:ascii="IRNazanin" w:hAnsi="IRNazanin" w:eastAsia="IRNazanin"/>
          <w:color w:val="111111"/>
          <w:sz w:val="28"/>
          <w:sz w:val="28"/>
          <w:szCs w:val="28"/>
          <w:rtl w:val="true"/>
          <w:lang w:bidi="fa-IR"/>
        </w:rPr>
        <w:t>راه دیگری که برخی از مفسران در پیش گرفته اند، آن است که آیات مطلق را بر جهاد ابتدایی و آیات مقید را بر جهاد دفاعی حمل کرده اند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دلیلی را که این مفسران از قرآن برای جهاد ابتدایی ارائه می دهند، همان آیات مطلقی است که بدون هیچ قید و شرطی به جنگ با مشرکان و اهل کتاب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نبوی و امیرالمؤمنین علی علیه السلام ، جنگی نبود که آغاز جنگ از سوی آنان باشد یا دستور به آغازگری داده باشند، بلکه برعکس همواره دشمن بود که با تهدیدهای عملی آغازگر پیکار بود</w:t>
      </w:r>
      <w:r>
        <w:rPr>
          <w:rFonts w:eastAsia="IRNazanin" w:cs="IRNazanin"/>
          <w:color w:val="111111"/>
          <w:sz w:val="28"/>
          <w:szCs w:val="28"/>
          <w:rtl w:val="true"/>
          <w:lang w:bidi="fa-IR"/>
        </w:rPr>
        <w:t>.</w:t>
      </w:r>
      <w:bookmarkStart w:id="152" w:name="pg3971_24814"/>
    </w:p>
    <w:p>
      <w:pPr>
        <w:pStyle w:val="BookText"/>
        <w:rPr/>
      </w:pPr>
      <w:bookmarkEnd w:id="1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که بپذیریم آیات مطلق برجهاد ابتدایی دلالت دارد، سه مشکل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اصل تبلیغ و دعوت مقدّم بر جنگ است؛ یعنی اسلام، نخست انسان ها را به شاهراه هدایت دعوت می کند، نه اینکه بدون دعوت وارد جنگ شود و این نکته را نمی توان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علیه کسانی که اسلام را نپذیرند، ولی مانعی در برابر آن ایجاد نکنند، معنا ندارد؛ زیرا قرآن به صراحت، هرگونه اکراه و اجبار را برای ایمان آوردن اشخاص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ادعا شود که حاکمان طاغوتی مانعی برای تبلیغ و دعوت به اسلام هستند و آزادی انتخاب مردم را محدود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جهاد ابتدایی برای آزادی این گونه انسان 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 چنین جهادی نیز ابتدایی نیست و باز جنبه دفاعی پیدا می کند؛ چون در راستای آزاد کردن انسان هایی است که زیر سلطه طاغوت ها به سر می برند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اصول می گویند جایی که مطلقی و مقیدی داشته باشیم، مطلق را بر مقید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راه حل را توضیح می دهیم</w:t>
      </w:r>
      <w:r>
        <w:rPr>
          <w:rFonts w:eastAsia="IRNazanin" w:cs="IRNazanin"/>
          <w:color w:val="111111"/>
          <w:sz w:val="28"/>
          <w:szCs w:val="28"/>
          <w:rtl w:val="true"/>
          <w:lang w:bidi="fa-IR"/>
        </w:rPr>
        <w:t>.</w:t>
      </w:r>
    </w:p>
    <w:p>
      <w:pPr>
        <w:pStyle w:val="Heading6"/>
        <w:numPr>
          <w:ilvl w:val="5"/>
          <w:numId w:val="1"/>
        </w:numPr>
        <w:rPr/>
      </w:pPr>
      <w:bookmarkStart w:id="153" w:name="__RefHeading___Toc1991661_2281741623"/>
      <w:bookmarkStart w:id="154" w:name="_Toc61"/>
      <w:bookmarkEnd w:id="153"/>
      <w:r>
        <w:rPr>
          <w:rtl w:val="true"/>
        </w:rPr>
        <w:t>راه حل سوم ـ حمل مطلق بر مقید</w:t>
      </w:r>
      <w:bookmarkEnd w:id="154"/>
    </w:p>
    <w:p>
      <w:pPr>
        <w:pStyle w:val="BookText"/>
        <w:rPr/>
      </w:pPr>
      <w:r>
        <w:rPr>
          <w:rFonts w:ascii="IRNazanin" w:hAnsi="IRNazanin" w:eastAsia="IRNazanin"/>
          <w:color w:val="111111"/>
          <w:sz w:val="28"/>
          <w:sz w:val="28"/>
          <w:szCs w:val="28"/>
          <w:rtl w:val="true"/>
          <w:lang w:bidi="fa-IR"/>
        </w:rPr>
        <w:t>راه حل سوم ـ حمل مطلق بر مقید</w:t>
      </w:r>
    </w:p>
    <w:p>
      <w:pPr>
        <w:pStyle w:val="BookText"/>
        <w:rPr/>
      </w:pPr>
      <w:r>
        <w:rPr>
          <w:rFonts w:ascii="IRNazanin" w:hAnsi="IRNazanin" w:eastAsia="IRNazanin"/>
          <w:color w:val="111111"/>
          <w:sz w:val="28"/>
          <w:sz w:val="28"/>
          <w:szCs w:val="28"/>
          <w:rtl w:val="true"/>
          <w:lang w:bidi="fa-IR"/>
        </w:rPr>
        <w:t>عالمان علم اصول در توضیح این قاعده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فرمان و یک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قوانین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جایی مطلق، ولی در جای دیگر مقید بیان بشود، با اینکه می دانیم صادرکننده این فرمان یا جاعل این قانون، از هر دو فرمان، یک مقصود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باید آن مطلق را پذیرفت و گفت این مقید به یک علت خاصی بوده است یا آن مطلق را بر این مقید حمل بکنیم و مقید را بپذیریم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اصولیون می گویند قاعده اقتضا می کند که مطلق را بر مقید حمل بکنیم؛ یعنی بگوییم آنجا هم که مطلق را ذکر کرده، مقصود همین مقید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آیات مطلق را بر آیات مقید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جنگ ها در اسلام جنبه دفاعی خواهند </w:t>
      </w:r>
      <w:bookmarkStart w:id="155" w:name="pg3971_24815"/>
    </w:p>
    <w:p>
      <w:pPr>
        <w:pStyle w:val="BookText"/>
        <w:rPr/>
      </w:pPr>
      <w:bookmarkEnd w:id="155"/>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خشونت به کار گرفته شده در دفاع، خشونتی قانونی و مشروع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آیات قرآن برای استدلال بر جهاد ابتدایی نمی توان بهره گرفت</w:t>
      </w:r>
      <w:r>
        <w:rPr>
          <w:rFonts w:eastAsia="IRNazanin" w:cs="IRNazanin"/>
          <w:color w:val="111111"/>
          <w:sz w:val="28"/>
          <w:szCs w:val="28"/>
          <w:rtl w:val="true"/>
          <w:lang w:bidi="fa-IR"/>
        </w:rPr>
        <w:t>.</w:t>
      </w:r>
    </w:p>
    <w:p>
      <w:pPr>
        <w:pStyle w:val="Heading5"/>
        <w:numPr>
          <w:ilvl w:val="4"/>
          <w:numId w:val="1"/>
        </w:numPr>
        <w:rPr/>
      </w:pPr>
      <w:bookmarkStart w:id="156" w:name="__RefHeading___Toc1991663_2281741623"/>
      <w:bookmarkStart w:id="157" w:name="_Toc62"/>
      <w:bookmarkEnd w:id="156"/>
      <w:r>
        <w:rPr>
          <w:rtl w:val="true"/>
        </w:rPr>
        <w:t>ب</w:t>
      </w:r>
      <w:r>
        <w:rPr>
          <w:rtl w:val="true"/>
        </w:rPr>
        <w:t xml:space="preserve">) </w:t>
      </w:r>
      <w:r>
        <w:rPr>
          <w:rtl w:val="true"/>
        </w:rPr>
        <w:t xml:space="preserve">آیات درباره نفی طاغوت </w:t>
      </w:r>
      <w:r>
        <w:rPr>
          <w:rtl w:val="true"/>
        </w:rPr>
        <w:t>(</w:t>
      </w:r>
      <w:r>
        <w:rPr>
          <w:rtl w:val="true"/>
        </w:rPr>
        <w:t>حاکمان جائر</w:t>
      </w:r>
      <w:r>
        <w:rPr>
          <w:rtl w:val="true"/>
        </w:rPr>
        <w:t>)</w:t>
      </w:r>
      <w:bookmarkEnd w:id="1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درباره نفی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صیغه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از حدّ و مرز است و به هر چیزی که سبب تجاوز از حدّ گردد،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شیاطین، بت ها، حاکمان ستم پیشه و مستکبر و هر معبودی غیر از پروردگار و هر مسیری جز مسیر الی الله، همه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درباره معنای طاغوت در آیات قرآنی، بسیار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شیطان و بعضی، کاهنان و برخی دیگر، ساحران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منظور آیات، همه موارد یاد شده، بلکه گسترده تر از آنها باشد؛ یعنی همان مفهوم عامی که از واژه طاغوت استفاده می شود و هر موجود طغیانگر و هر آیین انحرافی و نادرست را دربرمی گیرد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آیات قرآنی درباره طاغوت، در چند دسته وارد شده است، ولی روح اصلی تمام آنها این است که قرآن هرگز طاغوت را مشروع نمی داند و آن را به رسمیت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آیه را به عنوان نمونه می آوریم و در پایان، استدلال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فِی کُلِّ أُمَّـةٍ رَسُولاً أَن اعْبُدُوا اللّهَ وَاجْتَنِبُوا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در هر امتی، رسولی را برانگیختیم که خدا را بپرستید و از طاغوت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إِلی الَّذِینَ یَزْعُمُونَ أَنَّهُمْ آمَنُوا بِما أُنْزِلَ إِلَیْکَ وَما أُنْزِلَ مِنْ قَبْلِکَ یُرِیدُونَ أَنْ یَتَحاکَمُوا إِلی الطّاغُوتِ وَقَدْ أُمِرُوا أَنْ یَکْفُرُوا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کسانی را که خود را مسلمان می پندارند و می گویند به تمام کتاب های آسمانی که بر تو و پیامبران گذشته نازل شده است، ایمان </w:t>
      </w:r>
      <w:bookmarkStart w:id="158" w:name="pg3971_24816"/>
    </w:p>
    <w:p>
      <w:pPr>
        <w:pStyle w:val="BookText"/>
        <w:rPr/>
      </w:pPr>
      <w:bookmarkEnd w:id="158"/>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داوری های خود را نزد طاغوت می برند، در حالی که به آنها دستور داده شده است هرگز طاغوت را فرمان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اجْتَنَبُوا الطّاغُوتَ أَنْ یَعْبُدُوها وَأَنابُوا إِلی اللّهِ لَهُمُ البُـشْری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بشارت باد بر کسانی که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و به سوی خدا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آیات مربوط به طاغوت درمی یابیم که قرآن به پیامبران و مؤمنان دستور می دهد با حاکمیت طاغوت مبارزه کنند و از هرگونه اطاعت از آنها که موجب تأیید و پذیرش مشروعیت ضمنی آنان شود، به صراحت نهی می کند؛ زیرا جمع میان پذیرش ولایت خداوند و پذیرش ولایت حاکمان جور ـ طاغوت ـ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منظور از مبارزه با طاغوت چه نوع مبارزه ای است؟ آیا این مبارزه صرفاً مسلحانه است یا جنبه اصلاحی دارد؟</w:t>
      </w:r>
    </w:p>
    <w:p>
      <w:pPr>
        <w:pStyle w:val="BookText"/>
        <w:rPr/>
      </w:pPr>
      <w:r>
        <w:rPr>
          <w:rFonts w:ascii="IRNazanin" w:hAnsi="IRNazanin" w:eastAsia="IRNazanin"/>
          <w:color w:val="111111"/>
          <w:sz w:val="28"/>
          <w:sz w:val="28"/>
          <w:szCs w:val="28"/>
          <w:rtl w:val="true"/>
          <w:lang w:bidi="fa-IR"/>
        </w:rPr>
        <w:t>در پاسخ باید گفت به نظر می رسد این مبارزه کاملاً اصلاحی باشد، نه مسلحانه؛ زیرا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آیات قرآن، اولین وظیفه پیامبران، دعوت به سوی توحید است و هدایت، زوربردار نیست؛ چون ایمان امری درونی است، نه 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با اصلاح سازگاری دارد؛ زیرا منحرفان از مسیر حق با آگاه شدن برمی گردند و این برگشت به کار فکری، علمی و فرهنگی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عملی پیامبران الهی چنان بود که نخست به اصلاح مردم و جامعه همت می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مردم اصلاح شدند، دیگر جایی برای حاکمیت طاغوت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رسول خدا صلی الله علیه و آله، نخست مردم را به اسلام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مدینه، بر اساس پیمانی که پیش تر با مردمان آن شهر در عقبه دوم ـ یعنی شهر مکه ـ بسته بود، به آنجا هجرت کرد و حکومت اسلامی را بنا نهاد</w:t>
      </w:r>
      <w:r>
        <w:rPr>
          <w:rFonts w:eastAsia="IRNazanin" w:cs="IRNazanin"/>
          <w:color w:val="111111"/>
          <w:sz w:val="28"/>
          <w:szCs w:val="28"/>
          <w:rtl w:val="true"/>
          <w:lang w:bidi="fa-IR"/>
        </w:rPr>
        <w:t>.</w:t>
      </w:r>
    </w:p>
    <w:p>
      <w:pPr>
        <w:pStyle w:val="Heading5"/>
        <w:numPr>
          <w:ilvl w:val="4"/>
          <w:numId w:val="1"/>
        </w:numPr>
        <w:rPr/>
      </w:pPr>
      <w:bookmarkStart w:id="159" w:name="__RefHeading___Toc1991665_2281741623"/>
      <w:bookmarkStart w:id="160" w:name="_Toc63"/>
      <w:bookmarkEnd w:id="159"/>
      <w:r>
        <w:rPr>
          <w:rtl w:val="true"/>
        </w:rPr>
        <w:t>ج</w:t>
      </w:r>
      <w:r>
        <w:rPr>
          <w:rtl w:val="true"/>
        </w:rPr>
        <w:t xml:space="preserve">) </w:t>
      </w:r>
      <w:r>
        <w:rPr>
          <w:rtl w:val="true"/>
        </w:rPr>
        <w:t>اقامه حدود</w:t>
      </w:r>
      <w:bookmarkEnd w:id="160"/>
    </w:p>
    <w:p>
      <w:pPr>
        <w:pStyle w:val="Heading6"/>
        <w:numPr>
          <w:ilvl w:val="5"/>
          <w:numId w:val="1"/>
        </w:numPr>
        <w:rPr/>
      </w:pPr>
      <w:bookmarkStart w:id="161" w:name="__RefHeading___Toc1991667_2281741623"/>
      <w:bookmarkStart w:id="162" w:name="_Toc64"/>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غربی ها و مخالفان اسلام، به شدت علیه آن تبلیغ و آن را احکامی </w:t>
      </w:r>
      <w:bookmarkStart w:id="163" w:name="pg3971_24817"/>
    </w:p>
    <w:p>
      <w:pPr>
        <w:pStyle w:val="BookText"/>
        <w:rPr/>
      </w:pPr>
      <w:bookmarkEnd w:id="163"/>
      <w:r>
        <w:rPr>
          <w:rFonts w:ascii="IRNazanin" w:hAnsi="IRNazanin" w:eastAsia="IRNazanin"/>
          <w:color w:val="111111"/>
          <w:sz w:val="28"/>
          <w:sz w:val="28"/>
          <w:szCs w:val="28"/>
          <w:rtl w:val="true"/>
          <w:lang w:bidi="fa-IR"/>
        </w:rPr>
        <w:t>خشونت بار تلقی می کنند، احکام جزایی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احکام جزایی اسلام، احکامی مانند قصاص، قطع دست دزد، سنگسار و تازیانه وجود دارد که از نظر آنان که به فلسفه وجودی این احکام ناآگاهند، احکامی خشونت آمیز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آنان از دین آن است که دین باید به جای مجازات، انسان ها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جای اعدام یک قاتل، چنان او را تربیت کند که دیگر هرگز دست به جنایت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توضیح آیاتی می پردازیم که این احکام را بیان می دارند و با دقت در آن، به اشکال های مطرح شده پاسخ خواهیم گفت</w:t>
      </w:r>
      <w:r>
        <w:rPr>
          <w:rFonts w:eastAsia="IRNazanin" w:cs="IRNazanin"/>
          <w:color w:val="111111"/>
          <w:sz w:val="28"/>
          <w:szCs w:val="28"/>
          <w:rtl w:val="true"/>
          <w:lang w:bidi="fa-IR"/>
        </w:rPr>
        <w:t>.</w:t>
      </w:r>
    </w:p>
    <w:p>
      <w:pPr>
        <w:pStyle w:val="Heading6"/>
        <w:numPr>
          <w:ilvl w:val="5"/>
          <w:numId w:val="1"/>
        </w:numPr>
        <w:rPr/>
      </w:pPr>
      <w:bookmarkStart w:id="164" w:name="__RefHeading___Toc1991669_2281741623"/>
      <w:bookmarkStart w:id="165" w:name="_Toc65"/>
      <w:bookmarkEnd w:id="164"/>
      <w:r>
        <w:rPr>
          <w:rtl w:val="true"/>
        </w:rPr>
        <w:t>یک ـ قصاص</w:t>
      </w:r>
      <w:bookmarkEnd w:id="165"/>
    </w:p>
    <w:p>
      <w:pPr>
        <w:pStyle w:val="BookText"/>
        <w:rPr/>
      </w:pPr>
      <w:r>
        <w:rPr>
          <w:rFonts w:ascii="IRNazanin" w:hAnsi="IRNazanin" w:eastAsia="IRNazanin"/>
          <w:color w:val="111111"/>
          <w:sz w:val="28"/>
          <w:sz w:val="28"/>
          <w:szCs w:val="28"/>
          <w:rtl w:val="true"/>
          <w:lang w:bidi="fa-IR"/>
        </w:rPr>
        <w:t>یک ـ قصاص</w:t>
      </w:r>
    </w:p>
    <w:p>
      <w:pPr>
        <w:pStyle w:val="BookText"/>
        <w:rPr/>
      </w:pPr>
      <w:r>
        <w:rPr>
          <w:rFonts w:ascii="Amiri" w:hAnsi="Amiri" w:eastAsia="Amiri" w:cs="Amiri"/>
          <w:color w:val="111111"/>
          <w:sz w:val="28"/>
          <w:sz w:val="28"/>
          <w:szCs w:val="28"/>
          <w:rtl w:val="true"/>
          <w:lang w:bidi="ar-SA"/>
        </w:rPr>
        <w:t>یا أَیُّها الَّذِینَ آمَنُوا کُتِبَ عَلَیْکُمُ القِصاصُ فِی القَتْلی الحُرُّ بِالحُرِّ وَالعَبْدُ بِالعَبْدِ وَ الأُنْثی بِالأُنْثی فَمَنْ عُفِیَ لَهُ مِنْ أَخِـیهِ شَیءٌ فَاتِّباعٌ بِالمَعْرُوفِ وَأَداءٌ إِلَیْهِ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قصاص در مورد کشتگان بر شما نوشته شده است؛ آزاد در برابر آزاد و برده در برابر برده و زن در برابر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از سوی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بخشوده شود، باید از راه پسندیده پیروی کند و قاتل نیز به نیکی، دیه را به ولیّ مقتول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مقام تعدیل زیاده روی هایی است که در عصر جاهلیت در زمینه قتل نفس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انتخاب واژه قصاص نشان می دهد که اولیای مقتول حق دارند با قاتل همان گونه رفتار کنند که او مرتکب شده است، بدون آنکه از حد اعتدال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در آیه بعدی، در عبارتی کوتاه و پرمعنا، فلسفه حکم قصاص را روشن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برای شما مایه حیات و زندگی است، باشد که تقوا پیشه کنید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در نهایت فصاحت و بلاغت است، چنان جالب است که به صورت یک شعار اسلامی در اذهان همگان نقش بسته است و به خوبی نشان می دهد که قصاص اسلامی جنبه انتقام جویی ندارد، بلکه دریچه ای به سوی زندگی انسان هاست</w:t>
      </w:r>
      <w:r>
        <w:rPr>
          <w:rFonts w:eastAsia="IRNazanin" w:cs="IRNazanin"/>
          <w:color w:val="111111"/>
          <w:sz w:val="28"/>
          <w:szCs w:val="28"/>
          <w:rtl w:val="true"/>
          <w:lang w:bidi="fa-IR"/>
        </w:rPr>
        <w:t xml:space="preserve">. </w:t>
      </w:r>
      <w:bookmarkStart w:id="166" w:name="pg3971_24818"/>
    </w:p>
    <w:p>
      <w:pPr>
        <w:pStyle w:val="BookText"/>
        <w:rPr/>
      </w:pPr>
      <w:bookmarkEnd w:id="166"/>
      <w:r>
        <w:rPr>
          <w:rFonts w:ascii="IRNazanin" w:hAnsi="IRNazanin" w:eastAsia="IRNazanin"/>
          <w:color w:val="111111"/>
          <w:sz w:val="28"/>
          <w:sz w:val="28"/>
          <w:szCs w:val="28"/>
          <w:rtl w:val="true"/>
          <w:lang w:bidi="fa-IR"/>
        </w:rPr>
        <w:t xml:space="preserve">آنچه درباره قصاص و فلسفه آن گفته شد، به خوبی روشن می کند که اسلام هرگز نمی خواهد با حکم قصاص به جنبه انتقام جویی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گوید، بلکه به این وسیله می خواهد جلوی ارتکاب قتل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از هرگونه مجازات سختی، آزاد و رها ببیند، ممکن است با یک وسوسه شیطانی، بخواهد تمام مخالفانش را به راحتی به قتل رساند؛ بدون آنکه کیفری سخت در انتظار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قصاص هرگز جنبه خشونت آمیز ندارد و تنها صرف پیش گیری است و بی گمان، پیش گیری بهتر از درمان است</w:t>
      </w:r>
      <w:r>
        <w:rPr>
          <w:rFonts w:eastAsia="IRNazanin" w:cs="IRNazanin"/>
          <w:color w:val="111111"/>
          <w:sz w:val="28"/>
          <w:szCs w:val="28"/>
          <w:rtl w:val="true"/>
          <w:lang w:bidi="fa-IR"/>
        </w:rPr>
        <w:t>.</w:t>
      </w:r>
    </w:p>
    <w:p>
      <w:pPr>
        <w:pStyle w:val="Heading6"/>
        <w:numPr>
          <w:ilvl w:val="5"/>
          <w:numId w:val="1"/>
        </w:numPr>
        <w:rPr/>
      </w:pPr>
      <w:bookmarkStart w:id="167" w:name="__RefHeading___Toc1991671_2281741623"/>
      <w:bookmarkStart w:id="168" w:name="_Toc66"/>
      <w:bookmarkEnd w:id="167"/>
      <w:r>
        <w:rPr>
          <w:rtl w:val="true"/>
        </w:rPr>
        <w:t>دو ـ قطع دست دزد</w:t>
      </w:r>
      <w:bookmarkEnd w:id="168"/>
    </w:p>
    <w:p>
      <w:pPr>
        <w:pStyle w:val="BookText"/>
        <w:rPr/>
      </w:pPr>
      <w:r>
        <w:rPr>
          <w:rFonts w:ascii="IRNazanin" w:hAnsi="IRNazanin" w:eastAsia="IRNazanin"/>
          <w:color w:val="111111"/>
          <w:sz w:val="28"/>
          <w:sz w:val="28"/>
          <w:szCs w:val="28"/>
          <w:rtl w:val="true"/>
          <w:lang w:bidi="fa-IR"/>
        </w:rPr>
        <w:t>دو ـ قطع دست دزد</w:t>
      </w:r>
    </w:p>
    <w:p>
      <w:pPr>
        <w:pStyle w:val="BookText"/>
        <w:rPr/>
      </w:pPr>
      <w:r>
        <w:rPr>
          <w:rFonts w:ascii="IRNazanin" w:hAnsi="IRNazanin" w:eastAsia="IRNazanin"/>
          <w:color w:val="111111"/>
          <w:sz w:val="28"/>
          <w:sz w:val="28"/>
          <w:szCs w:val="28"/>
          <w:rtl w:val="true"/>
          <w:lang w:bidi="fa-IR"/>
        </w:rPr>
        <w:t>یکی دیگر از موارد احکام جزایی اسلام، قطع دست دزد است که قرآن کریم به صراحت بدان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احکام جزایی اسلام بنابر مصالح و مفاسد بنا شده است، در اینجا نیز مصلحت و حکمتی هست که باید به دقت بررسی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وَالسّارِقُ وَالسّارِقَةُ فَاقْطَعُوا أَیْدِیَهُمْا جَزاءً بِما کَسَبا نَکالاً مِنَ اللّهِ وَاللّهُ عَزِیزٌ حَکِـیمٌ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مرد و زن دزد را به سبب کیفر کاری که انجام داده اند، به عنوان یک مجازات الهی قطع کنید و خداوند، توانا و حکیم است</w:t>
      </w:r>
    </w:p>
    <w:p>
      <w:pPr>
        <w:pStyle w:val="BookText"/>
        <w:rPr/>
      </w:pPr>
      <w:r>
        <w:rPr>
          <w:rFonts w:ascii="IRNazanin" w:hAnsi="IRNazanin" w:eastAsia="IRNazanin"/>
          <w:color w:val="111111"/>
          <w:sz w:val="28"/>
          <w:sz w:val="28"/>
          <w:szCs w:val="28"/>
          <w:rtl w:val="true"/>
          <w:lang w:bidi="fa-IR"/>
        </w:rPr>
        <w:t>نکته مهم در این آیه، بیان فلسفه حکم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کیفر، نتیجه عمل خود مجرم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آن، پیش گیری و بازگشت به حق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نکال، مجازاتی است که به منظور پیش گیری و ترک گناه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رفع این توهم که این مجازات عادلانه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و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دلیلی ندارد که از کسی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کسی را بی حساب، مجازات نمی کند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برخی مخالفان اسلام و پاره ای از مسلمانان ناآگاه همان اشکال وارد شده به حکم قصاص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ایراد می گیرند که مجازات قطع دست برای دزد بسیار </w:t>
      </w:r>
      <w:bookmarkStart w:id="169" w:name="pg3971_24819"/>
    </w:p>
    <w:p>
      <w:pPr>
        <w:pStyle w:val="BookText"/>
        <w:rPr/>
      </w:pPr>
      <w:bookmarkEnd w:id="169"/>
      <w:r>
        <w:rPr>
          <w:rFonts w:ascii="IRNazanin" w:hAnsi="IRNazanin" w:eastAsia="IRNazanin"/>
          <w:color w:val="111111"/>
          <w:sz w:val="28"/>
          <w:sz w:val="28"/>
          <w:szCs w:val="28"/>
          <w:rtl w:val="true"/>
          <w:lang w:bidi="fa-IR"/>
        </w:rPr>
        <w:t>شدید است و اگر بنا شود این حکم، امروزه عملی شود، باید بسیاری از دست ها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اجرای این حکم سبب می شود شخصی گذشته از اینکه عضو حساسی از بدنش را از دست می دهد، تا پایان عمر نیز انگشت نما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باید به چند نکته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این حکم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دزدی مشمول این حکم نمی شود، بلکه تنها دسته ای از دزدان خطرناک و حرفه ای را دربرمی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راه اثبات جرم در اسلام شرایط خاصی دارد، این موضوع باز هم محدودتر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فلسفه حکم گفتیم، هدف اسلام، پیش گیری است، نه انتقام جویی از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حکم در جامعه اجرا شود، امنیت کامل شغلی و اقتصادی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تعطیلی این حکم، دزدی در جامعه رواج می یابد و امنیت جامعه به خطر می افتد و این، بزرگ ترین تهدید برای فعالیت های اقتصادی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باید بدانند با اینکه قرن ها از اجرای این حکم می گذرد، در مورد دزدان کمی اجرا شده است</w:t>
      </w:r>
      <w:r>
        <w:rPr>
          <w:rFonts w:eastAsia="IRNazanin" w:cs="IRNazanin"/>
          <w:color w:val="111111"/>
          <w:sz w:val="28"/>
          <w:szCs w:val="28"/>
          <w:rtl w:val="true"/>
          <w:lang w:bidi="fa-IR"/>
        </w:rPr>
        <w:t>.</w:t>
      </w:r>
      <w:r>
        <w:rPr>
          <w:rStyle w:val="FootnoteAnchor"/>
          <w:rtl w:val="true"/>
        </w:rPr>
        <w:footnoteReference w:id="43"/>
      </w:r>
    </w:p>
    <w:p>
      <w:pPr>
        <w:pStyle w:val="Heading6"/>
        <w:numPr>
          <w:ilvl w:val="5"/>
          <w:numId w:val="1"/>
        </w:numPr>
        <w:rPr/>
      </w:pPr>
      <w:bookmarkStart w:id="170" w:name="__RefHeading___Toc1991673_2281741623"/>
      <w:bookmarkStart w:id="171" w:name="_Toc67"/>
      <w:bookmarkEnd w:id="170"/>
      <w:r>
        <w:rPr>
          <w:rtl w:val="true"/>
        </w:rPr>
        <w:t>سه ـ حد زنا</w:t>
      </w:r>
      <w:bookmarkEnd w:id="171"/>
    </w:p>
    <w:p>
      <w:pPr>
        <w:pStyle w:val="BookText"/>
        <w:rPr/>
      </w:pPr>
      <w:r>
        <w:rPr>
          <w:rFonts w:ascii="IRNazanin" w:hAnsi="IRNazanin" w:eastAsia="IRNazanin"/>
          <w:color w:val="111111"/>
          <w:sz w:val="28"/>
          <w:sz w:val="28"/>
          <w:szCs w:val="28"/>
          <w:rtl w:val="true"/>
          <w:lang w:bidi="fa-IR"/>
        </w:rPr>
        <w:t>سه ـ حد زنا</w:t>
      </w:r>
    </w:p>
    <w:p>
      <w:pPr>
        <w:pStyle w:val="BookText"/>
        <w:rPr/>
      </w:pPr>
      <w:r>
        <w:rPr>
          <w:rFonts w:ascii="IRNazanin" w:hAnsi="IRNazanin" w:eastAsia="IRNazanin"/>
          <w:color w:val="111111"/>
          <w:sz w:val="28"/>
          <w:sz w:val="28"/>
          <w:szCs w:val="28"/>
          <w:rtl w:val="true"/>
          <w:lang w:bidi="fa-IR"/>
        </w:rPr>
        <w:t>مورد دیگری که در احکام جزایی اسلام وجود دارد و مورد انتقاد مخالفان است، حد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تنها مسئله شلاق زدن زانی و زانیه غیرمحصن و غیرمحصنه را بیان کرده است و احکام دیگر مربوط به آن از روایات استخراج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الزّانِـیَةُ وَالزّانِی فَاجْلِدُوا کُلَّ واحِـدٍ مِنْهُما مِاْئَةَ جَلْدَةٍ وَلا تَأْخُذکُمْ بِـهِما رَأْفَـةٌ فِی دِینِ اللّهِ إِنْ کُنْـتُمْ تُـؤْمِنُونَ بِاللّهِ وَالْیَوْمِ الآخِرِ وَلْـیَشْـهَدْ عَذابَهُما طائِفَةٌ مِنَ المُـؤْمِنِـینَ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زن و مرد زناکار را صد تازیانه بزنید و هرگز در دین خدا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نگیرد، اگر به خدا و روز جزا ایمان دارید و باید گروهی </w:t>
      </w:r>
    </w:p>
    <w:p>
      <w:pPr>
        <w:pStyle w:val="BookText"/>
        <w:rPr/>
      </w:pPr>
      <w:r>
        <w:rPr>
          <w:rFonts w:ascii="IRNazanin" w:hAnsi="IRNazanin" w:eastAsia="IRNazanin"/>
          <w:color w:val="111111"/>
          <w:sz w:val="28"/>
          <w:sz w:val="28"/>
          <w:szCs w:val="28"/>
          <w:rtl w:val="true"/>
          <w:lang w:bidi="fa-IR"/>
        </w:rPr>
        <w:t>از مؤمنان مجازات آنها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موارد نیز حکم زنا، اعدام است که در روایات اسلامی بدان تصریح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زنای محصن و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با تحقق شرایطی،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است که همسر دارد و همسرش نیز در اختیار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زنی گویند که شوهر دارد و شوهرش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حکم به مرد و زن متأهلی اختصاص دارد که بدون وجود موانع برای ارضای غریزه جنسی از طریق شرعی، به زنا دست زده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زنای با محارم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زنای به عُنف و جبر</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اگر مردی بر خلاف میل زنی و از روی اکراه و اجبار، اقدام به تجاوز کند، حکم آن مرد زناکار،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در اینجا مطرح است اینکه آیا حکم اسلام در مورد زنا یک حکم خشونت آمیز است؟ آیا اسلام بیش از حد نسبت به این گناه واکنش نشان نداده تا جایی که در برخی موارد، حکم آن را اعدام قرار داده است؟</w:t>
      </w:r>
    </w:p>
    <w:p>
      <w:pPr>
        <w:pStyle w:val="BookText"/>
        <w:rPr/>
      </w:pPr>
      <w:r>
        <w:rPr>
          <w:rFonts w:ascii="IRNazanin" w:hAnsi="IRNazanin" w:eastAsia="IRNazanin"/>
          <w:color w:val="111111"/>
          <w:sz w:val="28"/>
          <w:sz w:val="28"/>
          <w:szCs w:val="28"/>
          <w:rtl w:val="true"/>
          <w:lang w:bidi="fa-IR"/>
        </w:rPr>
        <w:t>در پاسخ باید گفت اگر فلسفه این احکام به خوبی روشن گردد، مشخص می شود که این احکام هرگز جنبه خشونت آمیز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فلسفه برخی از این احکام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به رواج هرج و مرج در زاد و ولد و فروپاشی نظام خانواده و از میان رفتن رابطه فرزندان و پدران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زنا در جامعه انسانی رواج یابد و بساط ازدواج برچیده شود، فرزندان بی هویتی که در چنین شرایطی زاده شوند، هیچ گاه تحت پوشش و حمایت کسی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نیز به انحراف آنها خواهد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ننگین سبب می شود انواع برخوردها و کشمکش های فردی و اجتماعی </w:t>
      </w:r>
      <w:bookmarkStart w:id="172" w:name="pg3971_24821"/>
    </w:p>
    <w:p>
      <w:pPr>
        <w:pStyle w:val="BookText"/>
        <w:rPr/>
      </w:pPr>
      <w:bookmarkEnd w:id="172"/>
      <w:r>
        <w:rPr>
          <w:rFonts w:ascii="IRNazanin" w:hAnsi="IRNazanin" w:eastAsia="IRNazanin"/>
          <w:color w:val="111111"/>
          <w:sz w:val="28"/>
          <w:sz w:val="28"/>
          <w:szCs w:val="28"/>
          <w:rtl w:val="true"/>
          <w:lang w:bidi="fa-IR"/>
        </w:rPr>
        <w:t>در میان هوس بازان رخ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های علمی و تجربه ثابت کرده است که این عمل، سبب گسترش انواع بیماری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تمام تشکیلاتی که برای مبارزه با پی آمدهای آن فراهم شده است، باز به گواهی آمار موجود، بسیاری از این راه، سلامت خود را از دست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سبب سقط جنین و کشتن فرزندان و قطع نسل می شود؛ زیرا زنان زناکار هرگز حاضر به نگه داری فرزندان نامشروع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فراموش کرد که هدف از ازدواج تنها ارضای غریزه جنسی نیست، بلکه اشتراک در تشکیل زندگی، دستیابی به آرامش روحی و فکری، تربیت فرزندان و همکاری در همه شئون حیات از آثار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بدون اختصاص زن و مرد به یکدیگر و تحریم زنان دیگر امکان پذیر نیست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بنابراین، با توجه به فلسفه این حکم، اسلام هرگز حکمی خشونت آمیز جعل نکرده است، بلکه منفعتی در آن هست که به فرد و جامعه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با هر چیزی که بنیان و نظام جامعه را تهدید کند و آن را به خطر اندازد، مبارزه و از آن پیش گیری می کند</w:t>
      </w:r>
      <w:r>
        <w:rPr>
          <w:rFonts w:eastAsia="IRNazanin" w:cs="IRNazanin"/>
          <w:color w:val="111111"/>
          <w:sz w:val="28"/>
          <w:szCs w:val="28"/>
          <w:rtl w:val="true"/>
          <w:lang w:bidi="fa-IR"/>
        </w:rPr>
        <w:t>.</w:t>
      </w:r>
    </w:p>
    <w:p>
      <w:pPr>
        <w:pStyle w:val="Heading6"/>
        <w:numPr>
          <w:ilvl w:val="5"/>
          <w:numId w:val="1"/>
        </w:numPr>
        <w:rPr/>
      </w:pPr>
      <w:bookmarkStart w:id="173" w:name="__RefHeading___Toc1991675_2281741623"/>
      <w:bookmarkStart w:id="174" w:name="_Toc68"/>
      <w:bookmarkEnd w:id="173"/>
      <w:r>
        <w:rPr>
          <w:rtl w:val="true"/>
        </w:rPr>
        <w:t>چهار ـ ارتداد</w:t>
      </w:r>
      <w:bookmarkEnd w:id="174"/>
    </w:p>
    <w:p>
      <w:pPr>
        <w:pStyle w:val="BookText"/>
        <w:rPr/>
      </w:pPr>
      <w:r>
        <w:rPr>
          <w:rFonts w:ascii="IRNazanin" w:hAnsi="IRNazanin" w:eastAsia="IRNazanin"/>
          <w:color w:val="111111"/>
          <w:sz w:val="28"/>
          <w:sz w:val="28"/>
          <w:szCs w:val="28"/>
          <w:rtl w:val="true"/>
          <w:lang w:bidi="fa-IR"/>
        </w:rPr>
        <w:t>چهار ـ ارتداد</w:t>
      </w:r>
    </w:p>
    <w:p>
      <w:pPr>
        <w:pStyle w:val="BookText"/>
        <w:rPr/>
      </w:pPr>
      <w:r>
        <w:rPr>
          <w:rFonts w:ascii="IRNazanin" w:hAnsi="IRNazanin" w:eastAsia="IRNazanin"/>
          <w:color w:val="111111"/>
          <w:sz w:val="28"/>
          <w:sz w:val="28"/>
          <w:szCs w:val="28"/>
          <w:rtl w:val="true"/>
          <w:lang w:bidi="fa-IR"/>
        </w:rPr>
        <w:t>در میان احکام جزایی اسلام، حکم ارتداد نیز مورد انتقاد شدید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می گویند چرا اسلام درباره کسانی که از دین برمی گردند، آن قدر خشونت به خرج داده است که حتی حق حیات را از آنان می ستاند؛ در حالی که انسان آزاد آفریده شده و در انتخاب عقیده و آیین و اظهار آن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حکم با آزادی انسان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مسئله، آیه ارتداد را می آوریم و سپس به شبهه مطرح شده پاسخ خواهیم داد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کَفَرَ بِاللّهِ مِنْ بَعْدِ إِیمانِهِ إِلاّ مَنْ أُکْرِهَ وَقَلْبُهُ مُطْمَئِنٌّ بِالإِیمانِ وَلـکِنْ مَنْ شَرَحَ بِالکُفْرِ صَدْرا فَعَلَیْهِمْ غَضَبٌ مِنَ اللّهِ وَلَهُمْ عَذابٌ عَظِـیمٌ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کسانی که پس از ایمان کافر شدند، به جز آنها که زیر فشار بوده اند، در حالی که قلبشان به ایمان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که سینه خود را برای پذیرش کفر گسترده اند، غضب خدا بر آنهاست و عذاب سختی در انتظارشان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دو گروه از کسانی اشاره دارد که پس از پذیرش اسلام، راه کفر را در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آنهایی هستند که در چنگال دشمنان بی منطق گرفتار می شوند و زیر فشار و شکنجه آنان، از اسلام اعلام بیزاری و به کفر اعلام وفاداری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اینان می گویند، لقلقه زبان است و در اصل، قلبشان سرشار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اینان بخشوده می شوند؛ چون گناهی از آنان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کسانی هستند که به واقع، دریچه های قلبشان را به روی کفر می گشایند و مسیر عقیدتی خود را به کلی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گرفتار غضب خدا و کیفری سخت خواهند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اسلام درباره کسانی که هنوز دین را نپذیرفته اند، سخت گیری نمی کند، بلکه آنها را با دعوت پی گیر و تبلیغات منطقی، به اسلام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نپذیرفتند، ولی حاضر شدند که برابر شرایط ذمه، هم زیستی مسالمت آمیزی با مسلمانان داشته باشند، نه تنها به آنها امان می دهد، بلکه حفظ مال و جان و منافع مشروعشان را برعهده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درباره کسانی که نخست، دین را می پذیرند و سپس از آن روی می گردانند، فوق العاده سخت گیری می کند؛ زیرا این عمل موجب تزلزل جامعه اسلامی می گردد و نوعی قیام علیه حکومت اسلامی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عمل می تواند دلیل بر سوء نیت فرد باشد و سبب شود که اسرار جامعه اسلامی به دست دشمنان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دو نوع مرتد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 شود که پدر و مادرش به هنگام انعقاد نطفه او، مسلمان نبوده اند، ولی وی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پذیرفته و سپس از آن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چنین مرتدی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 مجازات ها برداشته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پدر یا مادر مسلمان زاده شده است و پس از قبول اسلام، از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ارتداد اگر در دادگاه اسلامی به ثبوت برسد، سه مجازات در مورد او اجرا می شود و توبه او در ظاهر پذیرفته نمی شود، ولی اگر به واقع، پشیمان گردد، توبه او در پیشگاه الهی پذیرفته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مرتد، زن باشد، توبه اش مطلقاً پذیرفته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حکم سیاسی مرتد فطری برای کسانی که از محتوای آن آگاه نیستند، نوعی خشونت و تحمیل عقیده و سلب آزادی اندیشه تلقی گردد، ولی این افراد باید بدانند این حکم، شامل کسی نمی شود که اعتقاد خویش را اظهار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را دربرمی گیرد که به اظهار یا تبلیغ آن بپردازد و در حقیقت، علیه حکومت اسلامی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این خشونت، بی دلیل نیست و با مسئله آزادی اندیشه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قانون در بسیاری از کشورهای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تفاوت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نکته دیگر اینکه اگر خداوند، کسانی را که می خواهند دین را بازیچه هوا و هوس خود سازند؛ مثلاً یک روز مسلمان، یک روز مسیحی یا کافر باشند، مجازات سختی نکند، چه بسا ممکن است این مسئله در جامعه رواج یابد و توده مردم را تحت تأثیر قرار دهد و سبب سستی ایمانشان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اسلام، آزادی بیان و عقیده را بسیار محترم می شمارد و از آن پشتیبانی می کند، ولی آزادی کامل عقیده را پیش از مسلمان شدن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نمی پذیرد که کسی از روی اجبار، اسلام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شخصی از روی اختیار و گزینش خودش ایمان آورد، دیگر منطقی نیست که از آن برگردد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بیان نیز چنین است؛ یعنی آن هم حدود و قلمرویی دارد که اگر از حد و مرز </w:t>
      </w:r>
      <w:bookmarkStart w:id="175" w:name="pg3971_24824"/>
    </w:p>
    <w:p>
      <w:pPr>
        <w:pStyle w:val="BookText"/>
        <w:rPr/>
      </w:pPr>
      <w:bookmarkEnd w:id="175"/>
      <w:r>
        <w:rPr>
          <w:rFonts w:ascii="IRNazanin" w:hAnsi="IRNazanin" w:eastAsia="IRNazanin"/>
          <w:color w:val="111111"/>
          <w:sz w:val="28"/>
          <w:sz w:val="28"/>
          <w:szCs w:val="28"/>
          <w:rtl w:val="true"/>
          <w:lang w:bidi="fa-IR"/>
        </w:rPr>
        <w:t>خود تجاوز کند، با آن برخورد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تا آنجاست که اصل اسلام و حکومت اسلامی و باورهای ضروری مردم مورد هجوم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به نام آزادی بیان، توطئه کرد و چیزهایی گفت که آزادی دیگران را به خطر بیندازد</w:t>
      </w:r>
      <w:r>
        <w:rPr>
          <w:rFonts w:eastAsia="IRNazanin" w:cs="IRNazanin"/>
          <w:color w:val="111111"/>
          <w:sz w:val="28"/>
          <w:szCs w:val="28"/>
          <w:rtl w:val="true"/>
          <w:lang w:bidi="fa-IR"/>
        </w:rPr>
        <w:t>.</w:t>
      </w:r>
    </w:p>
    <w:p>
      <w:pPr>
        <w:pStyle w:val="Heading5"/>
        <w:numPr>
          <w:ilvl w:val="4"/>
          <w:numId w:val="1"/>
        </w:numPr>
        <w:rPr/>
      </w:pPr>
      <w:bookmarkStart w:id="176" w:name="__RefHeading___Toc1991677_2281741623"/>
      <w:bookmarkStart w:id="177" w:name="_Toc69"/>
      <w:bookmarkEnd w:id="176"/>
      <w:r>
        <w:rPr>
          <w:rtl w:val="true"/>
        </w:rPr>
        <w:t>د</w:t>
      </w:r>
      <w:r>
        <w:rPr>
          <w:rtl w:val="true"/>
        </w:rPr>
        <w:t xml:space="preserve">) </w:t>
      </w:r>
      <w:r>
        <w:rPr>
          <w:rtl w:val="true"/>
        </w:rPr>
        <w:t>جزیه</w:t>
      </w:r>
      <w:bookmarkEnd w:id="17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w:t>
      </w:r>
    </w:p>
    <w:p>
      <w:pPr>
        <w:pStyle w:val="BookText"/>
        <w:rPr/>
      </w:pPr>
      <w:r>
        <w:rPr>
          <w:rFonts w:ascii="IRNazanin" w:hAnsi="IRNazanin" w:eastAsia="IRNazanin"/>
          <w:color w:val="111111"/>
          <w:sz w:val="28"/>
          <w:sz w:val="28"/>
          <w:szCs w:val="28"/>
          <w:rtl w:val="true"/>
          <w:lang w:bidi="fa-IR"/>
        </w:rPr>
        <w:t>یکی دیگر از احکام اسلام که مورد نقد منتقدان است، مسئله جزیه است که برخی آن را حکمی خشونت بار و سنگین در مورد اهل کتاب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فلسفه این حکم به خوبی توجه شود و هدف از آن برای ما معلوم گردد، درخواهیم یافت که خشونت بار نیست، بلکه حکمی کاملاً عادلانه و به مصلحت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یُعْطُوا الْجِزْیَةَ عَنْ یَدٍ وَهُمْ صاغِرُونَ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آنان پیکار کنید، تا زمانی که جزیه را به دست خود با خضوع و تسلیم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جزیه تنها نوعی کمک مالی است که اهل کتاب در برابر مسئولیتی که مسلمانان در تأمین امنیت جانی و مالی آنها به عهده می گیرند، پرداخت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که جزیه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اند، به روح و فلسفه آن توجه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توجه نکرده اند که وقتی اهل کتاب به صورت اهل ذمّه درآیند، حکومت اسلامی موظف است ایشان را از هرگونه تعرّض و آسیبی در امان بدارد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آنان در برابر پرداخت جزیه، افزون بر استفاده از مصونیت و امنیت، هیچ گونه تعهدی از نظر شرکت در میدان جنگ و دیگر امور دفاعی و امنیتی بر عهده ندارند، روشن می شود که مسئولیت آنها در برابر حکومت اسلامی بسیار کمتر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در متن رخدادها و خطرها نیز قرار ندارند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بنابراین، در مقابل این همه خدمات که حکومت اسلامی به اهل ذمّه ارائه می دهد، چگونه می توان جزیه را حکم </w:t>
      </w:r>
      <w:bookmarkStart w:id="178" w:name="pg3971_24825"/>
    </w:p>
    <w:p>
      <w:pPr>
        <w:pStyle w:val="BookText"/>
        <w:rPr/>
      </w:pPr>
      <w:bookmarkEnd w:id="178"/>
      <w:r>
        <w:rPr>
          <w:rFonts w:ascii="IRNazanin" w:hAnsi="IRNazanin" w:eastAsia="IRNazanin"/>
          <w:color w:val="111111"/>
          <w:sz w:val="28"/>
          <w:sz w:val="28"/>
          <w:szCs w:val="28"/>
          <w:rtl w:val="true"/>
          <w:lang w:bidi="fa-IR"/>
        </w:rPr>
        <w:t>خشونت بار دانست</w:t>
      </w:r>
      <w:r>
        <w:rPr>
          <w:rFonts w:eastAsia="IRNazanin" w:cs="IRNazanin"/>
          <w:color w:val="111111"/>
          <w:sz w:val="28"/>
          <w:szCs w:val="28"/>
          <w:rtl w:val="true"/>
          <w:lang w:bidi="fa-IR"/>
        </w:rPr>
        <w:t>.</w:t>
      </w:r>
    </w:p>
    <w:p>
      <w:pPr>
        <w:pStyle w:val="Heading4"/>
        <w:numPr>
          <w:ilvl w:val="3"/>
          <w:numId w:val="1"/>
        </w:numPr>
        <w:rPr/>
      </w:pPr>
      <w:bookmarkStart w:id="179" w:name="__RefHeading___Toc1991679_2281741623"/>
      <w:bookmarkStart w:id="180" w:name="_Toc70"/>
      <w:bookmarkEnd w:id="179"/>
      <w:r>
        <w:rPr/>
        <w:t>2</w:t>
      </w:r>
      <w:r>
        <w:rPr>
          <w:rtl w:val="true"/>
        </w:rPr>
        <w:t xml:space="preserve">. </w:t>
      </w:r>
      <w:r>
        <w:rPr>
          <w:rtl w:val="true"/>
        </w:rPr>
        <w:t>روایات</w:t>
      </w:r>
      <w:bookmarkEnd w:id="180"/>
    </w:p>
    <w:p>
      <w:pPr>
        <w:pStyle w:val="Heading5"/>
        <w:numPr>
          <w:ilvl w:val="4"/>
          <w:numId w:val="1"/>
        </w:numPr>
        <w:rPr/>
      </w:pPr>
      <w:bookmarkStart w:id="181" w:name="__RefHeading___Toc1991681_2281741623"/>
      <w:bookmarkStart w:id="182" w:name="_Toc71"/>
      <w:bookmarkEnd w:id="181"/>
      <w:r>
        <w:rPr>
          <w:rtl w:val="true"/>
        </w:rPr>
        <w:t>اشاره</w:t>
      </w:r>
      <w:bookmarkEnd w:id="1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یکی دیگر از منابع مهم اسلامی، روایت هایی است که از معصومین علیهم السلام به ما رسیده و در کتاب های روایی و حدیثی شیعه همچون گنجینه هایی گران بها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کتاب های روایی مشهور نزد شیعیان، اصول کافی، تهذیب، استبصار و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های روایی شیعه به این چهار کتاب محدود نیست، بلکه کتاب های دیگری مانند بحارالانوار، وسائل الشیعه، مستدرک الوسائل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اهمیت بالایی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روایات مورد نظر شایسته است به نکاتی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آیات قرآن در روایات تفسیر شده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احکامی در اسلام هست که حکم آن در قرآن بیان نشده است، ولی روایات درباره آن، حکم صادر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آیات عام قرآنی با روایات تخصیص خورده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دیگری که درباره روایت ها بسیار مهم است، چگونگی فهم و درک آن است؛ زیرا نیازمند فقیهانی است که با احاطه علمی شان بتوانند هم روایات اصلی را از روایات جعلی تشخیص دهند و هم از نظر دلالتی، روایت ها را بر موضوع مورد بحث تطبیق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روایت هایی می پردازیم که درباره موضوع خشونت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ها بیشتر درباره جهاد، مبارزه یا همکاری با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معروف و نهی از منکر، پیمان با کافران یا اهل کتاب، اقامه حدود، مدارا و سازش با مردم و مانند آن وارد شده است</w:t>
      </w:r>
      <w:r>
        <w:rPr>
          <w:rFonts w:eastAsia="IRNazanin" w:cs="IRNazanin"/>
          <w:color w:val="111111"/>
          <w:sz w:val="28"/>
          <w:szCs w:val="28"/>
          <w:rtl w:val="true"/>
          <w:lang w:bidi="fa-IR"/>
        </w:rPr>
        <w:t>.</w:t>
      </w:r>
    </w:p>
    <w:p>
      <w:pPr>
        <w:pStyle w:val="Heading5"/>
        <w:numPr>
          <w:ilvl w:val="4"/>
          <w:numId w:val="1"/>
        </w:numPr>
        <w:rPr/>
      </w:pPr>
      <w:bookmarkStart w:id="183" w:name="__RefHeading___Toc1991683_2281741623"/>
      <w:bookmarkStart w:id="184" w:name="_Toc72"/>
      <w:bookmarkEnd w:id="183"/>
      <w:r>
        <w:rPr>
          <w:rtl w:val="true"/>
        </w:rPr>
        <w:t>الف</w:t>
      </w:r>
      <w:r>
        <w:rPr>
          <w:rtl w:val="true"/>
        </w:rPr>
        <w:t xml:space="preserve">) </w:t>
      </w:r>
      <w:r>
        <w:rPr>
          <w:rtl w:val="true"/>
        </w:rPr>
        <w:t>روایت های جهاد</w:t>
      </w:r>
      <w:bookmarkEnd w:id="1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جهاد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جهاد در اسلام، بی هدف نیست، ولی از اغراض سودجویانه و تسلط طلبانه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تلاش همه جانبه و همیشگی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یکتاپرستان، صالحان، خیراندیشان، </w:t>
      </w:r>
    </w:p>
    <w:p>
      <w:pPr>
        <w:pStyle w:val="BookText"/>
        <w:rPr/>
      </w:pPr>
      <w:r>
        <w:rPr>
          <w:rFonts w:ascii="IRNazanin" w:hAnsi="IRNazanin" w:eastAsia="IRNazanin"/>
          <w:color w:val="111111"/>
          <w:sz w:val="28"/>
          <w:sz w:val="28"/>
          <w:szCs w:val="28"/>
          <w:rtl w:val="true"/>
          <w:lang w:bidi="fa-IR"/>
        </w:rPr>
        <w:t>بشردوستان، عدالت خواهان و آزادگان به چنین مبارزه ای همت می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افتخار کسانی است که تصمیم گرفته اند خود و ملتشان را سعادتمند گردانند و اگر نشد، خویشتن را فدای صلاح و نیک بختی آنان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حتماً باید در راه خدا و برای خشنودی او باشد و این شرط، جزو جدایی ناپذیر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واژگان ویژه اسلامی است که برای تخصیص جهاد به کوشش خالصانه وضع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را به لحاظی دیگر از جنگ جدا و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معمولاً برای آدم کشی، کشورگشایی و تاراج گری به پا می کنند و کار پادشاهان، خودپرستان، تجاوزکاران و متعصبان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جنگ از جهاد که مقصدی بشردوستانه و مقدس و بی شائبه دارد و عمل صالح یکتاپرستان و دادخواهان است، بسی دور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گفتیم که هدف از جهاد، زدودن سرکشی ها و قطع تجاوز متجاوزان و دشمنانی است که هیچ گاه حاضر به پذیرش صلح و سازش نیستند و جز منطق زور و سرکوب، چیز دیگری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همین که این مقصود برآورده شد، پیکار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پایان می پذیرد؛ زیرا خداوند با فرمان دادن به جهاد، هدف آن را نیز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جنگ دست کشیدند، شما نیز از جنگ دست بکشید و با آنان که خواستار صلح هستند، صلح کنید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این است که آیا روایت های مربوط به جهاد همین اهداف را بیان می دارند؟ به عبارت دیگر، آیا روایت ها، تنها جنگ تدافعی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کنند یا تنها به جنگ مطلق فرمان می دهند؟ برای پاسخ، برخی روایت ها 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جنگ، مردم را به سوی اسلام فرا خوانید یا جنگ را آغاز نکنید، مگر آنکه دشمن آغازگر جنگ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و سپس نتیجه گیری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أَمیرُالمُؤمِنینَ بَعَثَنی رَسُولُ اللّه ِ إلَی الیَمَنِ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تُقاتِلَنَّ اَحَداً حَتیَّ تَدْعُوهُ اِلَی الْإِسْلامِ وَ</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مرا به سوی مردم یمن گسیل می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جنگ مکن، مگر اینکه نخست، او را به سوی اسلام دعوت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رسول خدا صلی الله علیه و آله به صراحت، به امام علی علیه السلام دستور می دهد که پیش از دعوت دشمن به اسلام، با آنان نجنگد؛ زیرا اسلام هرگز نمی خواهد مردم را با زور و اجبار مسلمان کند؛ چون دعوت مردم به هدایت، بر جنگ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جنگی با مشرکان برخورد کردیم، آیا سزاوار است که پیش از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آغاز کنیم؟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تهاجم و قتال را آغاز کردند و شما به مقابله با آنها پرداختید، ایرادی بر شما نیست و اگر آنان تهاجم و پیکاری با شما نکردند، شما هم پیش از دعوت با آنان جنگ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آغازگر جنگ نباشید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در این روایت، به دو مسئله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آغازگر جنگ نبودن پیش از دعوت دشمن به اسلام و دوم، مسئله دفاع است که اگر دشمن آغاز به تهاجم و پیکار کرد و شما به مقابله و دفاع پرداختید، در این صورت، به خاطر دعوت، هیچ حرجی برای شما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هر مکانی که در مقابل دشمن قرار می گرفتیم،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جنگ مکنید، مگر آنکه آنان جنگ را آغاز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w:t>
      </w:r>
      <w:bookmarkStart w:id="185" w:name="pg3971_24828"/>
    </w:p>
    <w:p>
      <w:pPr>
        <w:pStyle w:val="BookText"/>
        <w:rPr/>
      </w:pPr>
      <w:bookmarkEnd w:id="185"/>
      <w:r>
        <w:rPr>
          <w:rFonts w:ascii="IRNazanin" w:hAnsi="IRNazanin" w:eastAsia="IRNazanin"/>
          <w:color w:val="111111"/>
          <w:sz w:val="28"/>
          <w:sz w:val="28"/>
          <w:szCs w:val="28"/>
          <w:rtl w:val="true"/>
          <w:lang w:bidi="fa-IR"/>
        </w:rPr>
        <w:t>دشمن را شکست دادید، فراریان را مکشید، به مجروحان آسیبی نرسانید، کشف عورت نکنید و کشتگان را مُثْلَه نکنید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روایت در تأیید روایت پیشین است؛ زیرا آغازگر جنگ به خشونت عریان دست می یازد که خشونتی غیرقانونی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روایت نیز در راستای اصل قرآنی نفی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سری دستورهای بسیار زیبای انسانی دارد که اهتمام اسلام را نسبت به حفظ حرمت انسان، هر چند دشمن باشد، نشان می دهد</w:t>
      </w:r>
      <w:r>
        <w:rPr>
          <w:rFonts w:eastAsia="IRNazanin" w:cs="IRNazanin"/>
          <w:color w:val="111111"/>
          <w:sz w:val="28"/>
          <w:szCs w:val="28"/>
          <w:rtl w:val="true"/>
          <w:lang w:bidi="fa-IR"/>
        </w:rPr>
        <w:t>.</w:t>
      </w:r>
    </w:p>
    <w:p>
      <w:pPr>
        <w:pStyle w:val="Heading5"/>
        <w:numPr>
          <w:ilvl w:val="4"/>
          <w:numId w:val="1"/>
        </w:numPr>
        <w:rPr/>
      </w:pPr>
      <w:bookmarkStart w:id="186" w:name="__RefHeading___Toc1991685_2281741623"/>
      <w:bookmarkStart w:id="187" w:name="_Toc73"/>
      <w:bookmarkEnd w:id="186"/>
      <w:r>
        <w:rPr>
          <w:rtl w:val="true"/>
        </w:rPr>
        <w:t>ب</w:t>
      </w:r>
      <w:r>
        <w:rPr>
          <w:rtl w:val="true"/>
        </w:rPr>
        <w:t xml:space="preserve">) </w:t>
      </w:r>
      <w:r>
        <w:rPr>
          <w:rtl w:val="true"/>
        </w:rPr>
        <w:t>مدارا با اسیران</w:t>
      </w:r>
      <w:bookmarkEnd w:id="1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اسیران</w:t>
      </w:r>
    </w:p>
    <w:p>
      <w:pPr>
        <w:pStyle w:val="BookText"/>
        <w:rPr/>
      </w:pPr>
      <w:r>
        <w:rPr>
          <w:rFonts w:ascii="IRNazanin" w:hAnsi="IRNazanin" w:eastAsia="IRNazanin"/>
          <w:color w:val="111111"/>
          <w:sz w:val="28"/>
          <w:sz w:val="28"/>
          <w:szCs w:val="28"/>
          <w:rtl w:val="true"/>
          <w:lang w:bidi="fa-IR"/>
        </w:rPr>
        <w:t>یکی از مواردی که در طول تاریخ همواره توجه انسان دوستان را به خود جلب کرده و نوعی دغدغه خاطر برای بشریت بوده، حقوق اسیران جنگی است؛ حقوقی که حتی در دنیای امروزی که مدعی پیشرفت و تمدن است،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خشونت به کار گرفته شده درباره اسیران جنگی همچون شکنجه، اعدام، گرسنگی، اردوگاه کار اجباری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روایت هایی می پردازیم که چگونگی برخورد با اسیران جنگی را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روایت ها، حکم اسلام را در برخورد با اسیران جنگی بیان می کنیم تا روشن شود اسلام برخورد خشونت آمیز با اسیران جنگی را تجویز می کند یا اینکه به رفق و مدارا با آنان دستور می دهد؟</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bookmarkStart w:id="188" w:name="pg3971_24829"/>
    </w:p>
    <w:p>
      <w:pPr>
        <w:pStyle w:val="BookText"/>
        <w:rPr/>
      </w:pPr>
      <w:bookmarkEnd w:id="188"/>
      <w:r>
        <w:rPr>
          <w:rFonts w:ascii="IRNazanin" w:hAnsi="IRNazanin" w:eastAsia="IRNazanin"/>
          <w:color w:val="111111"/>
          <w:sz w:val="28"/>
          <w:sz w:val="28"/>
          <w:szCs w:val="28"/>
          <w:rtl w:val="true"/>
          <w:lang w:bidi="fa-IR"/>
        </w:rPr>
        <w:t>اطعام اسیر بر گردن کسی است که او را اسیر می کند؛ هر چند فردا می خواهد او را بکشد؛ زیرا اطعام کردن و سیراب کردن و مدارا کردن با اسیر سزاوار است؛ چه کافر باشد و چه غیر کافر</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اِطْعامُ الْاَسیرِ وَ الْاِحسانُ إِلَیْهِ حَقٌّ وَاجبٌ وَ اِنْ قَتَلتَه مِنَ الْغَد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اطعام کردن اسیر و نیکویی کردن به اسیر حقی واجب است؛ اگرچه می خواهی فردا او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 مربوط به رفق و مدارا درباره اسیران جنگی به این دو روایت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به رعایت حقوق اسیران جنگی اهتمام کامل دارد و به پیروان خویش دستور می دهد این حقوق را به عنوان حقی واجب رعایت کنند، بلکه به رفق و مدارا با اسیران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اسلام با هرگونه رفتار خشونت آمیز علیه اسیران جنگی مخالف است؛ زیرا اسیر، تهدیدی برای مسلمانان به شمار نمی رود و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فردا بخواهد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 سازد که تهدید آنان دیگر به کلی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لزومی برای اعمال خشونت نیست</w:t>
      </w:r>
      <w:r>
        <w:rPr>
          <w:rFonts w:eastAsia="IRNazanin" w:cs="IRNazanin"/>
          <w:color w:val="111111"/>
          <w:sz w:val="28"/>
          <w:szCs w:val="28"/>
          <w:rtl w:val="true"/>
          <w:lang w:bidi="fa-IR"/>
        </w:rPr>
        <w:t>.</w:t>
      </w:r>
    </w:p>
    <w:p>
      <w:pPr>
        <w:pStyle w:val="Heading5"/>
        <w:numPr>
          <w:ilvl w:val="4"/>
          <w:numId w:val="1"/>
        </w:numPr>
        <w:rPr/>
      </w:pPr>
      <w:bookmarkStart w:id="189" w:name="__RefHeading___Toc1991687_2281741623"/>
      <w:bookmarkStart w:id="190" w:name="_Toc74"/>
      <w:bookmarkEnd w:id="189"/>
      <w:r>
        <w:rPr>
          <w:rtl w:val="true"/>
        </w:rPr>
        <w:t>ج</w:t>
      </w:r>
      <w:r>
        <w:rPr>
          <w:rtl w:val="true"/>
        </w:rPr>
        <w:t xml:space="preserve">) </w:t>
      </w:r>
      <w:r>
        <w:rPr>
          <w:rtl w:val="true"/>
        </w:rPr>
        <w:t>امر به معروف و نهی از منکر</w:t>
      </w:r>
      <w:bookmarkEnd w:id="19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امر به معروف و نهی از منکر، دو فریضه بزرگ از فریضه های الهی و دو وظیفه مهم از وظایف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نماز و روزه و خمس و زکات و حج و جهاد از احکام دین و وظایف مسلمانان است، این دو واجب الهی نیز در صورت فراهم بودن زمینه آن، دستور الهی و از شرایط اسلام و دین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در حد آگاهی و توان خویش وظیفه دارد با دفاع از ارزش های دینی، معروف ها را گسترش دهد و منکرها را از جامعه اسلامی پاک سازد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آنچه در موضوع بحث ما اهمیت دارد، مراحل ضرب و جرح و گاه قتل عاملان برخی منکرهاست که با نهی زبانی و ضرب و جرح، دست از منکر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آیا حکم اسلام در مورد عاملان منکر خشونت آمیز نیست؟ به عبارت دیگر، آیا اسلام بیش از حد در مورد برخی مجرمان سخت گیری نکرده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دو نمونه از روایت هایی که جواز استفاده از زور و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جایز </w:t>
      </w:r>
    </w:p>
    <w:p>
      <w:pPr>
        <w:pStyle w:val="BookText"/>
        <w:rPr/>
      </w:pPr>
      <w:r>
        <w:rPr>
          <w:rFonts w:ascii="IRNazanin" w:hAnsi="IRNazanin" w:eastAsia="IRNazanin"/>
          <w:color w:val="111111"/>
          <w:sz w:val="28"/>
          <w:sz w:val="28"/>
          <w:szCs w:val="28"/>
          <w:rtl w:val="true"/>
          <w:lang w:bidi="fa-IR"/>
        </w:rPr>
        <w:t>شمرده اند،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پاسخ پرسش های مطرح شده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تجاوزی را از سوی کسی دید یا دعوت به زشت کاری و خلافی را مشاهده کرد و در دل خویش به آن اعتراض کرد، به سلامت رسیده و وظیفه اش را انجام داده است و هر که با زبانش به آن اعتراض کند، پاداش بیند و این امر از اولی برتر است و هر کس با شمشیر به مبارزه با آن برخیزد تا کلمه حق رو آید و کلمه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گردد، به راه راست رسیده و بر طریق حق شتافته و نور یقین را در دل خویش روشن کرده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 های خود انکار و با زبان هایتان اعتراض کنید و آن را به پیشانی هایشان بکوبید و در راه خدا از سرزنش هیچ کس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پند پذیرفتند و به راه حق بازگشتند، کاری به آنها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مجازات تنها برای کسانی است که به مردم ستم می کنند و به ناحق در زمین سرکشی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عذابی دردآور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با آنها جهاد کنید و در دل هایتان دشمنشان بدارید؛ بی آنکه درصدد قدرت طلبی باشید یا مالی را به ستم بگیرید یا از غرور پیروزی، دست به ستمگری بیالایید، تا آنکه به فرمان خدا برگردند و راه اطاعت او را در پیش گیرند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می شود که امام معصوم به مؤمنان اجازه می دهد که در مقابل منکرهایی که عاملان آنها با نهی زبانی و یدی، دست از ارتکاب جرم برنمی دارند، از قدرت زور و شمشیر بهره گیرند و اجازه ندهند افرادی با ارتکاب آشکار برخی گناهان، سلامت جامعه را به خطر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محمد صلی الله علیه و آلهمی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جامعه همانند یک کشتی است </w:t>
      </w:r>
      <w:bookmarkStart w:id="191" w:name="pg3971_24831"/>
    </w:p>
    <w:p>
      <w:pPr>
        <w:pStyle w:val="BookText"/>
        <w:rPr/>
      </w:pPr>
      <w:bookmarkEnd w:id="191"/>
      <w:r>
        <w:rPr>
          <w:rFonts w:ascii="IRNazanin" w:hAnsi="IRNazanin" w:eastAsia="IRNazanin"/>
          <w:color w:val="111111"/>
          <w:sz w:val="28"/>
          <w:sz w:val="28"/>
          <w:szCs w:val="28"/>
          <w:rtl w:val="true"/>
          <w:lang w:bidi="fa-IR"/>
        </w:rPr>
        <w:t>که افرادی بر آن سوارند و اگر کسی بخواهد در جایی که نشسته است، سوراخی ایجاد کند و دیگران مانع این کار او نشوند یا در صورت منع بگوید، در انجام هر کاری آزادم، پس از مدتی، آب تمام کشتی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تمام مسافران در خطر غرق شدن و نابودی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آن را نگیریم، ممکن است همه جامعه را به خطر اندازد و نظام اسلامی 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اسلام سفارش می کند تا جایی که ممکن است از خشونت استفاده نشود، بلکه با نهی زبانی و یدی مشکل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ای برای حفظ جامعه اسلامی ـ که بزرگ ترین مصلحت است، نبود، خشونت قانونی یا مشروع ـ آن هم با اذن امام معصوم، نه به صورت خودسرانه ـ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بیان علمای دین خواهد آمد، در زمان غیبت امام معصوم، این وظیفه به فقیهان واگذار شده است</w:t>
      </w:r>
      <w:r>
        <w:rPr>
          <w:rFonts w:eastAsia="IRNazanin" w:cs="IRNazanin"/>
          <w:color w:val="111111"/>
          <w:sz w:val="28"/>
          <w:szCs w:val="28"/>
          <w:rtl w:val="true"/>
          <w:lang w:bidi="fa-IR"/>
        </w:rPr>
        <w:t>.</w:t>
      </w:r>
    </w:p>
    <w:p>
      <w:pPr>
        <w:pStyle w:val="Heading5"/>
        <w:numPr>
          <w:ilvl w:val="4"/>
          <w:numId w:val="1"/>
        </w:numPr>
        <w:rPr/>
      </w:pPr>
      <w:bookmarkStart w:id="192" w:name="__RefHeading___Toc1991689_2281741623"/>
      <w:bookmarkStart w:id="193" w:name="_Toc75"/>
      <w:bookmarkEnd w:id="192"/>
      <w:r>
        <w:rPr>
          <w:rtl w:val="true"/>
        </w:rPr>
        <w:t>د</w:t>
      </w:r>
      <w:r>
        <w:rPr>
          <w:rtl w:val="true"/>
        </w:rPr>
        <w:t xml:space="preserve">) </w:t>
      </w:r>
      <w:r>
        <w:rPr>
          <w:rtl w:val="true"/>
        </w:rPr>
        <w:t>اقامه حدود</w:t>
      </w:r>
      <w:bookmarkEnd w:id="193"/>
    </w:p>
    <w:p>
      <w:pPr>
        <w:pStyle w:val="Heading6"/>
        <w:numPr>
          <w:ilvl w:val="5"/>
          <w:numId w:val="1"/>
        </w:numPr>
        <w:rPr/>
      </w:pPr>
      <w:bookmarkStart w:id="194" w:name="__RefHeading___Toc1991691_2281741623"/>
      <w:bookmarkStart w:id="195" w:name="_Toc76"/>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w:t>
      </w:r>
    </w:p>
    <w:p>
      <w:pPr>
        <w:pStyle w:val="BookText"/>
        <w:rPr/>
      </w:pPr>
      <w:r>
        <w:rPr>
          <w:rFonts w:ascii="IRNazanin" w:hAnsi="IRNazanin" w:eastAsia="IRNazanin"/>
          <w:color w:val="111111"/>
          <w:sz w:val="28"/>
          <w:sz w:val="28"/>
          <w:szCs w:val="28"/>
          <w:rtl w:val="true"/>
          <w:lang w:bidi="fa-IR"/>
        </w:rPr>
        <w:t>درباره اقامه حدود در آیات قرآن پیش تر بحث کردیم، ولی در اینجا برای تأیید یا توضیح بیشتر به روایت های این عنوان ها خواهیم پرداخت</w:t>
      </w:r>
      <w:r>
        <w:rPr>
          <w:rFonts w:eastAsia="IRNazanin" w:cs="IRNazanin"/>
          <w:color w:val="111111"/>
          <w:sz w:val="28"/>
          <w:szCs w:val="28"/>
          <w:rtl w:val="true"/>
          <w:lang w:bidi="fa-IR"/>
        </w:rPr>
        <w:t>.</w:t>
      </w:r>
    </w:p>
    <w:p>
      <w:pPr>
        <w:pStyle w:val="Heading6"/>
        <w:numPr>
          <w:ilvl w:val="5"/>
          <w:numId w:val="1"/>
        </w:numPr>
        <w:rPr/>
      </w:pPr>
      <w:bookmarkStart w:id="196" w:name="__RefHeading___Toc1991693_2281741623"/>
      <w:bookmarkStart w:id="197" w:name="_Toc77"/>
      <w:bookmarkEnd w:id="196"/>
      <w:r>
        <w:rPr>
          <w:rtl w:val="true"/>
        </w:rPr>
        <w:t>یک ـ قصاص</w:t>
      </w:r>
      <w:bookmarkEnd w:id="197"/>
    </w:p>
    <w:p>
      <w:pPr>
        <w:pStyle w:val="BookText"/>
        <w:rPr/>
      </w:pPr>
      <w:r>
        <w:rPr>
          <w:rFonts w:ascii="IRNazanin" w:hAnsi="IRNazanin" w:eastAsia="IRNazanin"/>
          <w:color w:val="111111"/>
          <w:sz w:val="28"/>
          <w:sz w:val="28"/>
          <w:szCs w:val="28"/>
          <w:rtl w:val="true"/>
          <w:lang w:bidi="fa-IR"/>
        </w:rPr>
        <w:t>یک ـ قصاص</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قصاص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کسی تصمیم بگیرد دیگری را بکشد و بداند که در این صورت قصاص می شود و بدین سبب، از کشتن خودداری ورزد، هم موجب زنده ماندن شخصی شده است که می خواست او را بکشد و هم موجب زنده ماندن جنایت کاری است که قصد آدم کشی داشته و نیز مایه زنده ماندن دیگران است؛ زیرا وقتی بدانند که قصاص، واجب و لازم است، از ترس قصاص، جرئت آدم کشی به خود راه نمی 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bookmarkStart w:id="198" w:name="pg3971_24832"/>
    </w:p>
    <w:p>
      <w:pPr>
        <w:pStyle w:val="BookText"/>
        <w:rPr/>
      </w:pPr>
      <w:bookmarkEnd w:id="198"/>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 الایمانَ تَطْهِیراً مِنَ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القِصاصَ حقْناً لِلدِّماء</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خداوند، ایمان را واجب فرمود، برای پاک کردن 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را برای حفظ خون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قصاص در اسلام هرگز جنبه انتقام جویی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بیان شده، در تأیید بحث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 نیز به فلسفه قصاص اشاره دارد که همان جنبه پیش گیرانه بودن قصاص از ارتکاب جرم و جنایت است</w:t>
      </w:r>
      <w:r>
        <w:rPr>
          <w:rFonts w:eastAsia="IRNazanin" w:cs="IRNazanin"/>
          <w:color w:val="111111"/>
          <w:sz w:val="28"/>
          <w:szCs w:val="28"/>
          <w:rtl w:val="true"/>
          <w:lang w:bidi="fa-IR"/>
        </w:rPr>
        <w:t>.</w:t>
      </w:r>
    </w:p>
    <w:p>
      <w:pPr>
        <w:pStyle w:val="Heading6"/>
        <w:numPr>
          <w:ilvl w:val="5"/>
          <w:numId w:val="1"/>
        </w:numPr>
        <w:rPr/>
      </w:pPr>
      <w:bookmarkStart w:id="199" w:name="__RefHeading___Toc1991695_2281741623"/>
      <w:bookmarkStart w:id="200" w:name="_Toc78"/>
      <w:bookmarkEnd w:id="199"/>
      <w:r>
        <w:rPr>
          <w:rtl w:val="true"/>
        </w:rPr>
        <w:t>دو ـ قطع دست دزد</w:t>
      </w:r>
      <w:bookmarkEnd w:id="200"/>
    </w:p>
    <w:p>
      <w:pPr>
        <w:pStyle w:val="BookText"/>
        <w:rPr/>
      </w:pPr>
      <w:r>
        <w:rPr>
          <w:rFonts w:ascii="IRNazanin" w:hAnsi="IRNazanin" w:eastAsia="IRNazanin"/>
          <w:color w:val="111111"/>
          <w:sz w:val="28"/>
          <w:sz w:val="28"/>
          <w:szCs w:val="28"/>
          <w:rtl w:val="true"/>
          <w:lang w:bidi="fa-IR"/>
        </w:rPr>
        <w:t>دو ـ قطع دست دزد</w:t>
      </w:r>
    </w:p>
    <w:p>
      <w:pPr>
        <w:pStyle w:val="BookText"/>
        <w:rPr/>
      </w:pPr>
      <w:r>
        <w:rPr>
          <w:rFonts w:ascii="IRNazanin" w:hAnsi="IRNazanin" w:eastAsia="IRNazanin"/>
          <w:color w:val="111111"/>
          <w:sz w:val="28"/>
          <w:sz w:val="28"/>
          <w:szCs w:val="28"/>
          <w:rtl w:val="true"/>
          <w:lang w:bidi="fa-IR"/>
        </w:rPr>
        <w:t>پیش تر گفتیم که شرایط قطع دست دزد در روایت های اسلامی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بیان آن شرایط، این است که روشن شود با توجه به وجود شرایط زیاد، شمار مجرمانی که مشمول این حکم می شوند، بسیار اندک خواهد بود و تنها مجرمان خطرناک و حرفه ای را دربرمی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یُقْطَعُ اِلاّ مَنْ نَقَبَ بَیْتاً أو کَسَرَ قُفلاً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دست دزد قطع نمی شود، مگر دزدی که خانه ای راسوراخ کند یا قفلی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قطع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ربع دینار، </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امیرالمؤمنین علی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چهار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 کننده؛ کسی که در چیزی خیانت می کند؛ کسی که از غنیمت، دزدی می کند و اجیری که دزدی می کند؛ چون دزدی اجیر، خیانت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روایات درباره قطع دست دزد و شرایط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همین مقدار بسنده می کنیم و برخی شرایطی را می آوریم که سبب می شود دست دزد قطع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از روی اضطرار و نیز دزدی در سال قحطی؛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شریک از سهم شریک خود با این ادعا که خود را مالک آن مال فرض می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 پیش از ثبوت دزدی برای حاکم شرع، مال دزدی شده را بخرد یا به ارث ببرد؛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از مکان هایی که ورود به آنها منوط به اجازه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پدر، برادر، خواهر و اماکن عمومی مثل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پوشی صاحب مال از شکایت خود؛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اجیر از صاحب کار، اختلاس، دزدی از غنیمت، دزدی از امانت؛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را دو نفر یا بیشتر انجام دهند؛ به گونه ای که یکی قفل را بشکند و دیگری مال را از صندوق بیرون آورد؛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دزدی شده در جای امنی نگه داری نشده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در مقابل دید مردم انجام شود؛ مثل دزدی از بانک یا مکان های تجاری در دید عموم؛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 هنگام دزدی و پیش از پایان آن دستگیر شود؛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برابر اصل جزایی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تُدْرَءُ الحُدُود بالشُّبَهات؛ با احتمال شبهه، حد دزدی ساقط می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دزدیده شده از ربع دینار کمتر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201" w:name="pg3971_24834"/>
    </w:p>
    <w:p>
      <w:pPr>
        <w:pStyle w:val="BookText"/>
        <w:rPr/>
      </w:pPr>
      <w:bookmarkEnd w:id="201"/>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قوانین جزایی آن گاه اجرا می شود که پیش تر اعلام شده باشد و خاطی به این قانون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انگشتان دزد به صرف تحقق دزدی قطع نمی شود، آن گونه که بعضی از ناآشنایان به احکام اسلام چنین تصوری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بیش از بیست شرط دارد که بیشتر آنها را در بالا آوردیم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آنچه در اینجا مهم است، نقش پیش گیری این قانون از ارتکاب جرم است که در نتیجه، سبب کاهش رفتارهای خشونت آمیز در جامعه می شود</w:t>
      </w:r>
      <w:r>
        <w:rPr>
          <w:rFonts w:eastAsia="IRNazanin" w:cs="IRNazanin"/>
          <w:color w:val="111111"/>
          <w:sz w:val="28"/>
          <w:szCs w:val="28"/>
          <w:rtl w:val="true"/>
          <w:lang w:bidi="fa-IR"/>
        </w:rPr>
        <w:t>.</w:t>
      </w:r>
    </w:p>
    <w:p>
      <w:pPr>
        <w:pStyle w:val="Heading6"/>
        <w:numPr>
          <w:ilvl w:val="5"/>
          <w:numId w:val="1"/>
        </w:numPr>
        <w:rPr/>
      </w:pPr>
      <w:bookmarkStart w:id="202" w:name="__RefHeading___Toc1991697_2281741623"/>
      <w:bookmarkStart w:id="203" w:name="_Toc79"/>
      <w:bookmarkEnd w:id="202"/>
      <w:r>
        <w:rPr>
          <w:rtl w:val="true"/>
        </w:rPr>
        <w:t>سه ـ حکم سابُّ النبی</w:t>
      </w:r>
      <w:bookmarkEnd w:id="203"/>
    </w:p>
    <w:p>
      <w:pPr>
        <w:pStyle w:val="BookText"/>
        <w:rPr/>
      </w:pPr>
      <w:r>
        <w:rPr>
          <w:rFonts w:ascii="Amiri" w:hAnsi="Amiri" w:eastAsia="Amiri" w:cs="Amiri"/>
          <w:color w:val="111111"/>
          <w:sz w:val="28"/>
          <w:sz w:val="28"/>
          <w:szCs w:val="28"/>
          <w:rtl w:val="true"/>
          <w:lang w:bidi="ar-SA"/>
        </w:rPr>
        <w:t>سه ـ حکم سابُّ النبی</w:t>
      </w:r>
    </w:p>
    <w:p>
      <w:pPr>
        <w:pStyle w:val="BookText"/>
        <w:rPr/>
      </w:pPr>
      <w:r>
        <w:rPr>
          <w:rFonts w:ascii="IRNazanin" w:hAnsi="IRNazanin" w:eastAsia="IRNazanin"/>
          <w:color w:val="111111"/>
          <w:sz w:val="28"/>
          <w:sz w:val="28"/>
          <w:szCs w:val="28"/>
          <w:rtl w:val="true"/>
          <w:lang w:bidi="fa-IR"/>
        </w:rPr>
        <w:t>از دیگر احکام جزایی اسلام که خشونت آمیز تلقی شده، حکم سابُّ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فقهی از رسول خدا صلی الله علیه و آلهو ائمه معصومین علیهم السلام وارد شده است که حکم دشنام دهنده به نبی مکرم اسلام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نمونه از این روایت ها را می آوریم و سپس به اشکال ها پاسخ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نقل از پدرانش و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نبی را دشنام دهد، کشته می شود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مردی که الان نبی اسلام را دشنام می دهد، چیست؛ آیا کشته می 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جان خود نمی ترسی، او را به قتل برسان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من خبر داد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من یکسانند؛ پس کسی که بشنود شخصی مرا دشنام می دهد، واجب است که او را </w:t>
      </w:r>
    </w:p>
    <w:p>
      <w:pPr>
        <w:pStyle w:val="BookText"/>
        <w:rPr/>
      </w:pPr>
      <w:r>
        <w:rPr>
          <w:rFonts w:ascii="IRNazanin" w:hAnsi="IRNazanin" w:eastAsia="IRNazanin"/>
          <w:color w:val="111111"/>
          <w:sz w:val="28"/>
          <w:sz w:val="28"/>
          <w:szCs w:val="28"/>
          <w:rtl w:val="true"/>
          <w:lang w:bidi="fa-IR"/>
        </w:rPr>
        <w:t>بکشد و مرافعه را نزد سلطان نبرد و اگر مرافعه نزد سلطان برد، بر سلطان واجب است که او را بکشد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روایت ها در این زمینه در کتاب های فقهی بسیار است و ما به همین مقدار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 اینجا مطرح است، خشونت بار بودن حکم اعدام برای ساب النبی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پیش تر در مورد حکم مرتد فطری گفتیم، به خاطر مصلحت هایی، حکم او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دشنام دهنده نبی نیز مرتد است و باید اعدام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سبب عظمتی که رسول خدا صلی الله علیه و آله و پیامبران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دهنده به آنان نیز همین حکم را دارد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در پیش خدا و مؤمنان دارند، این حکم سبب می شود هیچ کس به خود اجازه ندهد به این انسان های والامقام دشنام دهد یا توهین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در تمامی کشورهای دنیا بنا بر قانون، کسی حق ندارد به مسئولان، به ویژه مسئولان تراز اول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مبارزه علیه حاکمیت تلقی می شود که اگر جلو آن گرفته نشود، ممکن است به همه جامعه سرایت کند و به تهدیدی برای اصل نظام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مصلحت ها دیگر نمی توان این حکم را حکمی خشونت آمیز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پرسش در اینجا مطرح شود آیا اینکه مؤمنان می توانند دشنام دهنده را بدون محاکمه به قتل برسانند، چنین حکمی موجب هرج و مرج در نظام جامعه نمی شود؟ آیا ممکن نیست برخی از این حکم سوء استفاده کنند و مخالفان خود را با این ادعا که سبّ النبی کرده است، از سر راه بردارند؟</w:t>
      </w:r>
    </w:p>
    <w:p>
      <w:pPr>
        <w:pStyle w:val="BookText"/>
        <w:rPr/>
      </w:pPr>
      <w:r>
        <w:rPr>
          <w:rFonts w:ascii="IRNazanin" w:hAnsi="IRNazanin" w:eastAsia="IRNazanin"/>
          <w:color w:val="111111"/>
          <w:sz w:val="28"/>
          <w:sz w:val="28"/>
          <w:szCs w:val="28"/>
          <w:rtl w:val="true"/>
          <w:lang w:bidi="fa-IR"/>
        </w:rPr>
        <w:t>در پاسخ به این ایراد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روایت ها تصریح شده است که اگر ترس از جان باشد، از اجرای آن</w:t>
      </w:r>
      <w:bookmarkStart w:id="204" w:name="pg3971_24836"/>
    </w:p>
    <w:p>
      <w:pPr>
        <w:pStyle w:val="BookText"/>
        <w:rPr/>
      </w:pPr>
      <w:bookmarkEnd w:id="204"/>
      <w:r>
        <w:rPr>
          <w:rFonts w:ascii="IRNazanin" w:hAnsi="IRNazanin" w:eastAsia="IRNazanin"/>
          <w:color w:val="111111"/>
          <w:sz w:val="28"/>
          <w:sz w:val="28"/>
          <w:szCs w:val="28"/>
          <w:rtl w:val="true"/>
          <w:lang w:bidi="fa-IR"/>
        </w:rPr>
        <w:t>خودداری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مشکلی در اجرای حکم باشد؛ برای مثال، اثبات آن ممکن نباشد یا سوء استفاده تلقی شود، می توان از اجرای آن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رسول خدا صلی الله علیه و آله و ائمه معصومین علیهم السلام می تواند نوعی محاکمه باشد که پیش تر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شخص دشنام دهنده همین که مرتکب چنین جرمی شود، این حکم به صورت فوری برای او امضا شده است و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 و نایب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مؤمنان دستور داده اند که به محض برخورد با چنین مجرمی، حکم صادر شده را اجرا کنند و نیازی نیست که برای اجرای حکم دوباره اجازه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علما گفته اند سابّ النبی، کافر و مرتد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حال اگر مراد از کافر بودن، کافر 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کافری که در حال جنگ با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کشتن او با این عنوان، عملی مشروع و جایز است؛ زیرا کشتن کسی که به جنگ با مسلمانان آمده یا خود را در موقعیت جنگی قرار داده است، نیازی به محاکمه و دادگاه ندارد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205" w:name="__RefHeading___Toc1991699_2281741623"/>
      <w:bookmarkStart w:id="206" w:name="_Toc80"/>
      <w:bookmarkEnd w:id="205"/>
      <w:r>
        <w:rPr>
          <w:rtl w:val="true"/>
        </w:rPr>
        <w:t>ه</w:t>
      </w:r>
      <w:r>
        <w:rPr>
          <w:rtl w:val="true"/>
        </w:rPr>
        <w:t xml:space="preserve">) </w:t>
      </w:r>
      <w:r>
        <w:rPr>
          <w:rtl w:val="true"/>
        </w:rPr>
        <w:t>رفق و مدارا</w:t>
      </w:r>
      <w:bookmarkEnd w:id="206"/>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p>
    <w:p>
      <w:pPr>
        <w:pStyle w:val="BookText"/>
        <w:rPr/>
      </w:pPr>
      <w:r>
        <w:rPr>
          <w:rFonts w:ascii="IRNazanin" w:hAnsi="IRNazanin" w:eastAsia="IRNazanin"/>
          <w:color w:val="111111"/>
          <w:sz w:val="28"/>
          <w:sz w:val="28"/>
          <w:szCs w:val="28"/>
          <w:rtl w:val="true"/>
          <w:lang w:bidi="fa-IR"/>
        </w:rPr>
        <w:t>معمولاً رفق و مدارا مترادف به کار می روند، ولی باید دانست در مدارا، نوعی فشار و اجبار وجود دارد و شخص برخلاف میل خویش رفتار می کند؛ برخلاف رفق که شخص از آغاز، قصد نرم خویی با مردم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تفاوت معنایی است که در اصول کافی، روایات مربوط به رفق و مدارا در دو باب جداگانه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آوردن چند حدیث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جَبرئیلُ علیه السلام اِلَی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p>
    <w:p>
      <w:pPr>
        <w:pStyle w:val="BookText"/>
        <w:rPr/>
      </w:pPr>
      <w:r>
        <w:rPr>
          <w:rFonts w:ascii="Amiri" w:hAnsi="Amiri" w:eastAsia="Amiri" w:cs="Amiri"/>
          <w:color w:val="111111"/>
          <w:sz w:val="28"/>
          <w:sz w:val="28"/>
          <w:szCs w:val="28"/>
          <w:rtl w:val="true"/>
          <w:lang w:bidi="ar-SA"/>
        </w:rPr>
        <w:t>رَبُّکَ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خَلْقِی</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جبرئیل علیه السلام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مخلوقم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نِصْفُ الْاِیمانِ وَ الرِّفْقُ بِهِم نِصْفُ العَیْشِ</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با مردم، نصف ایمان است و نرمی با آنها، نصف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لِکُلِّ شَیئْیٍ قُفْلاً وَ قُفلُ الْاِیمانِ اَلرِّفْقُ</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برای هر چیزی، قفلی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قفل ایمان، نرمی و مهربانی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هر کس نرمی را از دست دهد و خشم و قهر و خشونت پیش گیرد، ناچار به کاری دست می زند که ایمانش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یُمْنٌ وَ الخُرْقُ شُوْمٌ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میمنت دارد و خشونت، نحوست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 عزَّوجلَّ رَفِیقٌ یُحبُّ الرّفْقَ وَ یُعْطِی عَلَی الرِّفْقِ ما لا یُعْطیِ </w:t>
      </w:r>
    </w:p>
    <w:p>
      <w:pPr>
        <w:pStyle w:val="BookText"/>
        <w:rPr/>
      </w:pPr>
      <w:r>
        <w:rPr>
          <w:rFonts w:ascii="Amiri" w:hAnsi="Amiri" w:eastAsia="Amiri" w:cs="Amiri"/>
          <w:color w:val="111111"/>
          <w:sz w:val="28"/>
          <w:sz w:val="28"/>
          <w:szCs w:val="28"/>
          <w:rtl w:val="true"/>
          <w:lang w:bidi="ar-SA"/>
        </w:rPr>
        <w:t>عَلَی الْعُنْفِ</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خدای عزوجل ملایم است و ملایمت را دوست دارد و پاداشی که به ملایمت می دهد، به خشونت و سخت گیری نمی 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ها برمی آید که اصل در اسلام بر رفق و مدارا و سازش است، نه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کسانی که اسلام را دینی طرفدار خشونت می پندارند،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اشتباه هم ناشی از ناآگاهی یا در نظر نگرفتن مجموع 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برخی از روی دشمنی، اتهام هایی را به اسلام نسبت دهند، ولی کار دشمنان از کار دوستان ناآگاه جداست</w:t>
      </w:r>
      <w:r>
        <w:rPr>
          <w:rFonts w:eastAsia="IRNazanin" w:cs="IRNazanin"/>
          <w:color w:val="111111"/>
          <w:sz w:val="28"/>
          <w:szCs w:val="28"/>
          <w:rtl w:val="true"/>
          <w:lang w:bidi="fa-IR"/>
        </w:rPr>
        <w:t xml:space="preserve">. </w:t>
      </w:r>
      <w:bookmarkStart w:id="207" w:name="pg3971_24839"/>
    </w:p>
    <w:p>
      <w:pPr>
        <w:pStyle w:val="Heading3"/>
        <w:numPr>
          <w:ilvl w:val="2"/>
          <w:numId w:val="1"/>
        </w:numPr>
        <w:rPr/>
      </w:pPr>
      <w:bookmarkStart w:id="208" w:name="__RefHeading___Toc1991701_2281741623"/>
      <w:bookmarkStart w:id="209" w:name="_Toc81"/>
      <w:bookmarkEnd w:id="207"/>
      <w:bookmarkEnd w:id="208"/>
      <w:r>
        <w:rPr>
          <w:rtl w:val="true"/>
        </w:rPr>
        <w:t>فصل دوم</w:t>
      </w:r>
      <w:r>
        <w:rPr>
          <w:rtl w:val="true"/>
        </w:rPr>
        <w:t xml:space="preserve">: </w:t>
      </w:r>
      <w:r>
        <w:rPr>
          <w:rtl w:val="true"/>
        </w:rPr>
        <w:t>خشونت و تساهل از دیدگاه اندیشمندان شیعی</w:t>
      </w:r>
      <w:bookmarkEnd w:id="209"/>
    </w:p>
    <w:p>
      <w:pPr>
        <w:pStyle w:val="Heading4"/>
        <w:numPr>
          <w:ilvl w:val="3"/>
          <w:numId w:val="1"/>
        </w:numPr>
        <w:rPr/>
      </w:pPr>
      <w:bookmarkStart w:id="210" w:name="__RefHeading___Toc1991703_2281741623"/>
      <w:bookmarkStart w:id="211" w:name="_Toc82"/>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تساهل از دیدگاه اندیشمندان شیعی</w:t>
      </w:r>
    </w:p>
    <w:p>
      <w:pPr>
        <w:pStyle w:val="BookText"/>
        <w:rPr/>
      </w:pPr>
      <w:r>
        <w:rPr>
          <w:rFonts w:ascii="IRNazanin" w:hAnsi="IRNazanin" w:eastAsia="IRNazanin"/>
          <w:color w:val="111111"/>
          <w:sz w:val="28"/>
          <w:sz w:val="28"/>
          <w:szCs w:val="28"/>
          <w:rtl w:val="true"/>
          <w:lang w:bidi="fa-IR"/>
        </w:rPr>
        <w:t>تاریخ اندیشه سیاسی شیعه را می توان به چند دوره مختلف و مشخص تقسیم کرد که در هر دوره، گفتمانی متفاوت از گفتمان دیگر دوره 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پژوهش برای دست یابی به نظریه های فقیهان درباره خشونت، سه دوره زمانی را از هم تفکیک کرده ایم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پس از غیبت و پیش از مشروطه؛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مشروطه؛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معاصر</w:t>
      </w:r>
      <w:r>
        <w:rPr>
          <w:rFonts w:eastAsia="IRNazanin" w:cs="IRNazanin"/>
          <w:color w:val="111111"/>
          <w:sz w:val="28"/>
          <w:szCs w:val="28"/>
          <w:rtl w:val="true"/>
          <w:lang w:bidi="fa-IR"/>
        </w:rPr>
        <w:t>.</w:t>
      </w:r>
    </w:p>
    <w:p>
      <w:pPr>
        <w:pStyle w:val="Heading4"/>
        <w:numPr>
          <w:ilvl w:val="3"/>
          <w:numId w:val="1"/>
        </w:numPr>
        <w:rPr/>
      </w:pPr>
      <w:bookmarkStart w:id="212" w:name="__RefHeading___Toc1991705_2281741623"/>
      <w:bookmarkStart w:id="213" w:name="_Toc83"/>
      <w:bookmarkEnd w:id="212"/>
      <w:r>
        <w:rPr/>
        <w:t>1</w:t>
      </w:r>
      <w:r>
        <w:rPr>
          <w:rtl w:val="true"/>
        </w:rPr>
        <w:t xml:space="preserve">. </w:t>
      </w:r>
      <w:r>
        <w:rPr>
          <w:rtl w:val="true"/>
        </w:rPr>
        <w:t>دوران پس از غیبت و پیش از مشروطه</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پس از غیبت و پیش از مشروطه</w:t>
      </w:r>
    </w:p>
    <w:p>
      <w:pPr>
        <w:pStyle w:val="BookText"/>
        <w:rPr/>
      </w:pPr>
      <w:r>
        <w:rPr>
          <w:rFonts w:ascii="IRNazanin" w:hAnsi="IRNazanin" w:eastAsia="IRNazanin"/>
          <w:color w:val="111111"/>
          <w:sz w:val="28"/>
          <w:sz w:val="28"/>
          <w:szCs w:val="28"/>
          <w:rtl w:val="true"/>
          <w:lang w:bidi="fa-IR"/>
        </w:rPr>
        <w:t xml:space="preserve">در زمان غیبت امام معصوم، در کنار دو پرسش اساسی درباره حق حکومت و اساس مشروعیت، مهم ترین پرسش های سیاسی که ذهن فقیهان و متکلمان و اندیشمندان شیعی را به خود مشغول کرده، این است که آیا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یا جائر می توان همکاری کرد یا نه؟ پذیرش مسئولیت در شرایطی که یک حاکم عادل یا جائر در رأس امور است، از نظر شرعی صحیح است یا نه؟ قبول هدیه، جایزه و دیگر امور از سوی حاکمان چگونه است؟ در عصر غیبت، اجرای حدود، امر قضا، امر به معروف و نهی از منکر، جهاد، نمازجمعه و مانند آن که با رهبری سیاسی جامعه مرتبط است، چگونه خواهد بود؟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این دوره، بحث مستقلی درباره خشونت و تساهل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مباحث سیاسی مورد توجه این دوره از جمله قضا، اقامه حدود، جهاد،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تفسیر برخی آیات و ابواب فقهی می 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w:t>
      </w:r>
    </w:p>
    <w:p>
      <w:pPr>
        <w:pStyle w:val="BookText"/>
        <w:rPr/>
      </w:pPr>
      <w:r>
        <w:rPr>
          <w:rFonts w:ascii="IRNazanin" w:hAnsi="IRNazanin" w:eastAsia="IRNazanin"/>
          <w:color w:val="111111"/>
          <w:sz w:val="28"/>
          <w:sz w:val="28"/>
          <w:szCs w:val="28"/>
          <w:rtl w:val="true"/>
          <w:lang w:bidi="fa-IR"/>
        </w:rPr>
        <w:t>به بررسی دیدگاه های شیخ مفید می پردازیم تا نظر ایشان را درباره حکم اسلام درباره خشونت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شیخ مفید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با زبان، واجب کفایی است؛ به شرط آنکه بدان نیاز باشد و این در صورتی است که بر کسی که علم به خوبی و بدی کار ندارد و جز از این راه نمی تواند به چنین علمی برسد، حجت تمام شود، یا علم یا گمان غالب حاصل آید که چنین کاری مصلحت است، ولی دست گشودن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توسل 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اختصاص دارد که این حق خود را به کسی که برمی گزیند و او را به استفاده از زور مجاز می سازد، تفویض می 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با آنکه فریضه امر به معروف و نهی از منکر مورد پذیرش تمام گروه های اسلامی از جمله مرجئه است، در چگونگی عمل به این فریضه الهی میان ایشان اختلاف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بر آن بودند که باید از کارهای نهی شده با زبان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را منع می کردند از اینکه جز برای دفاع از جان، در مقابل مسلمان دیگر شمشیر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معتزله معتقد بودند که هر جا لازم و ممکن باشد، باید از زور استفاده 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شیخ مفید در کتاب المقنعه می 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منکر با دست و زبان، زمانی واجب است که ترس ضرر به جان و دین و مؤمنان در حال یا آینده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نهی با دست، عاجز باشد یا ترس ضرر در حال یا آینده داشته باشد، باید بر نهی به قلب و زبان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ضرر با نهی زبانی داشته باشد، باید بر نهی قلبی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p>
    <w:p>
      <w:pPr>
        <w:pStyle w:val="BookText"/>
        <w:rPr/>
      </w:pPr>
      <w:r>
        <w:rPr>
          <w:rFonts w:ascii="IRNazanin" w:hAnsi="IRNazanin" w:eastAsia="IRNazanin"/>
          <w:color w:val="111111"/>
          <w:sz w:val="28"/>
          <w:sz w:val="28"/>
          <w:szCs w:val="28"/>
          <w:rtl w:val="true"/>
          <w:lang w:bidi="fa-IR"/>
        </w:rPr>
        <w:t>به زور و مجروح کردن برای کسی جایز نیست، مگر مأذون از طرف حاکم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حاکم اجازه ندارد، باید نهی قلبی و زبانی کند و اگر در نهی زبانی، ترس ضرر برای خود یا مؤمنان باشد، باید آن را ترک کند و تنها نهی قلبی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از بیان شیخ مفید برمی آید که وی از هرگونه کارهای خشونت بار و فشار فیزیکی علیه دیگران منع می کند و این وظیفه را تنها بر عهده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گماشتگان او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سوی حاکم اجازه ندارد، نمی تواند به عنوان نهی از منکر و جلوگیری از حرامی، به زور یا خشونت متوسل شود و تنها باید به نهی زبانی یا قلبی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نهی زبانی موجب ضرری به خودش یا مؤمنان یا جامعه شود، باید با ترک آن، به انکار قلبی در این مورد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شیخ مفید می فرماید این نظریه، نظریه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پرسشی که در اینجا مطرح است این است که چرا شیخ مفید تأکید می کند توسل به زور و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جرح و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سلطان و کسانی که مأذون از طرف او هستند، جایز است و هرگز برای دیگران جایز نیست؟</w:t>
      </w:r>
    </w:p>
    <w:p>
      <w:pPr>
        <w:pStyle w:val="BookText"/>
        <w:rPr/>
      </w:pPr>
      <w:r>
        <w:rPr>
          <w:rFonts w:ascii="IRNazanin" w:hAnsi="IRNazanin" w:eastAsia="IRNazanin"/>
          <w:color w:val="111111"/>
          <w:sz w:val="28"/>
          <w:sz w:val="28"/>
          <w:szCs w:val="28"/>
          <w:rtl w:val="true"/>
          <w:lang w:bidi="fa-IR"/>
        </w:rPr>
        <w:t>روشن است که اگر قرار باشد هر کسی برای جلوگیری از منکری به زور دست زند یا بکشد و مجروح کند، این امر سبب هرج و مرج و به خطر افتادن امنیت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قاتلی می تواند ادعا کند که برای جلوگیری از منکر مرتکب قتل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اسلام می خواهد مجرمان از طریق قانون، مجازات شوند تا خشونت به کار گرفته شده علیه آنان قانونی و مشروع باشد و این، جز با اذن امام یا نایب امام مقدور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شیخ مفید، اصل در امر به معروف و نهی از منکر، نبود خشونت است، مگر آنکه مرتکبان منکر جز از راه فشار و اجبار، منکر را ترک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فشار و اجبار نیز از طریق قانون اعمال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حدود </w:t>
      </w:r>
      <w:bookmarkStart w:id="214" w:name="pg3971_24842"/>
    </w:p>
    <w:p>
      <w:pPr>
        <w:pStyle w:val="BookText"/>
        <w:rPr/>
      </w:pPr>
      <w:bookmarkEnd w:id="214"/>
      <w:r>
        <w:rPr>
          <w:rFonts w:ascii="IRNazanin" w:hAnsi="IRNazanin" w:eastAsia="IRNazanin"/>
          <w:color w:val="111111"/>
          <w:sz w:val="28"/>
          <w:sz w:val="28"/>
          <w:szCs w:val="28"/>
          <w:rtl w:val="true"/>
          <w:lang w:bidi="fa-IR"/>
        </w:rPr>
        <w:t>شیخ مفید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حدود بر عهده سلطان اسلام است که از سوی خدای تعالی منصوب شده باشد که همان ائمه هدی از آل پیامبر و کسانی اند که از سوی آنها برای این کار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ترسد که از سوی سلطان ظالم ضرری به او برسد، باید آن را اقامه کند؛ ولی اگر احتمال دهد که ستم کاران از اقامه آن جلوگیری کنند یا می ترسد به واسطه اقامه حدود، ضرری به خود یا دینش برسد، وجوب آن از او ساقط می شود</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شیخ مفید، اجرای حدود الهی را بر عهده حاکم اسلامی؛ یعنی ائمه هدی می داند که منصوب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وظیفه در زمان غیبت بر عهده فقیهان است که به عنوان نا</w:t>
      </w:r>
    </w:p>
    <w:p>
      <w:pPr>
        <w:pStyle w:val="BookText"/>
        <w:rPr/>
      </w:pPr>
      <w:r>
        <w:rPr>
          <w:rFonts w:ascii="IRNazanin" w:hAnsi="IRNazanin" w:eastAsia="IRNazanin"/>
          <w:color w:val="111111"/>
          <w:sz w:val="28"/>
          <w:sz w:val="28"/>
          <w:szCs w:val="28"/>
          <w:rtl w:val="true"/>
          <w:lang w:bidi="fa-IR"/>
        </w:rPr>
        <w:t>یبان 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کلامش تأکید می کند کسی که صلاحیت ولایت و سرپرستی بر مردم را ندارد، به دلیل ناآشنایی با احکام یا ناتوانی از اقامه امور مردم، جایز نیست این کار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خشونت نهفته در اقامه حدود، خشونتی قانونی 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شیخ مفید، اقامه آن را وظیفه امام یا نایب منصوب از طرف امام می داند و دیگران اجازه اقامه حدود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 که چرا شیخ مفید اقامه حدود از سوی دیگران را جایز نمی داند؟ پاسخ به این پرسش نیز مانند پاسخ به کاربرد ضرب و جرح و کشتن در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تکرار آن خودداری می کنیم</w:t>
      </w:r>
      <w:r>
        <w:rPr>
          <w:rFonts w:eastAsia="IRNazanin" w:cs="IRNazanin"/>
          <w:color w:val="111111"/>
          <w:sz w:val="28"/>
          <w:szCs w:val="28"/>
          <w:rtl w:val="true"/>
          <w:lang w:bidi="fa-IR"/>
        </w:rPr>
        <w:t>.</w:t>
      </w:r>
    </w:p>
    <w:p>
      <w:pPr>
        <w:pStyle w:val="Heading4"/>
        <w:numPr>
          <w:ilvl w:val="3"/>
          <w:numId w:val="1"/>
        </w:numPr>
        <w:rPr/>
      </w:pPr>
      <w:bookmarkStart w:id="215" w:name="__RefHeading___Toc1991707_2281741623"/>
      <w:bookmarkStart w:id="216" w:name="_Toc84"/>
      <w:bookmarkEnd w:id="215"/>
      <w:r>
        <w:rPr/>
        <w:t>2</w:t>
      </w:r>
      <w:r>
        <w:rPr>
          <w:rtl w:val="true"/>
        </w:rPr>
        <w:t xml:space="preserve">. </w:t>
      </w:r>
      <w:r>
        <w:rPr>
          <w:rtl w:val="true"/>
        </w:rPr>
        <w:t>دوران مشروطه</w:t>
      </w:r>
      <w:bookmarkEnd w:id="2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مشروطه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مشروطه خواهی در سال های پایانی عصر ناصرالدین شاه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بسیاری از مفاهیم قدیمی را دچار تغییر و تحول کرد؛ مفاهیمی همچون قانون، برابری، آزادی، ملت، مجلس، وکیل و ده ها مفهوم دیگر که یا در فرهنگ و زبان ما بی سابقه بودند یا متفاوت از تعریف های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جدید نه تنها در زبان ما، بلکه در ذهنیت و </w:t>
      </w:r>
    </w:p>
    <w:p>
      <w:pPr>
        <w:pStyle w:val="BookText"/>
        <w:rPr/>
      </w:pPr>
      <w:r>
        <w:rPr>
          <w:rFonts w:ascii="IRNazanin" w:hAnsi="IRNazanin" w:eastAsia="IRNazanin"/>
          <w:color w:val="111111"/>
          <w:sz w:val="28"/>
          <w:sz w:val="28"/>
          <w:szCs w:val="28"/>
          <w:rtl w:val="true"/>
          <w:lang w:bidi="fa-IR"/>
        </w:rPr>
        <w:t>تاریخ جامعه ما نیز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مفاهیمی سیّال تبدیل شد و به دلیل نزدیک کردن این مفاهیم به ذهن یا تطبیق دادن آنها با دانسته های خود که ناشی از شریعت و اندیشه دینی بود، آنها را به مفاهیمی آشنا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مشروعه خواهان با طرح پرسش ها و تردیدها به روشن شدن و تمایز دیدگاه ها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شبهه های مشروعه خواهان در این دوره نبود، مشروطه نیز به روشنی تبیین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راه اندازی مدرسه های جدید، انتشار انواع روزنامه ها، شکل گیری انجمن های مختلف در شهرهای کشور و دیگر رخدادهای آن عصر در عرضه ایده های جدید و شفافیت مرزبندی میان این دو طیف فکری، نقش مهمی ایفا کرد و به موضوع مورد جدال دو طرف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از میان نوشته های عالمان مشروطه خواه و مشروعه خواه درباره استبداد، آزادی و عدالت، می کوشیم به بررسی احکام مربوط به خشونت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عالمان این دوره نیز مستقیم به مسئله خشونت نپرداخته اند، ولی حکم این مسئله را از بیان غیرمستقیم آنان می توان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نایینی</w:t>
      </w:r>
    </w:p>
    <w:p>
      <w:pPr>
        <w:pStyle w:val="BookText"/>
        <w:rPr/>
      </w:pPr>
      <w:r>
        <w:rPr>
          <w:rFonts w:ascii="IRNazanin" w:hAnsi="IRNazanin" w:eastAsia="IRNazanin"/>
          <w:color w:val="111111"/>
          <w:sz w:val="28"/>
          <w:sz w:val="28"/>
          <w:szCs w:val="28"/>
          <w:rtl w:val="true"/>
          <w:lang w:bidi="fa-IR"/>
        </w:rPr>
        <w:t>تحول های دوره جدید تاریخ ایران که به مشروطیت انجامید، سبب شد تا شماری از فقیهان شیعه با حفظ مبانی کلامی خود، از نظرگاه های جدید به موضوع حکومت و اداره جامعه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این دگرگونی ها بود که مفاهیم حقوق اساسی از منابع فقهی استخراج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قانون اساسی، لزوم محدود کردن قلمرو اختیار دولت و وجوب نظارت بر عملکرد آن، تصریح به آزادی سیاسی مردم و برابری شهروندان در برابر قانون، لزوم مشورت و جواز رجوع به آرای مردم از مباحثی است که در این دوره بر آن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دوره، دو نظریه در زمینه حکومت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اول، نظریه حکومت مشروطه بود که فقیهانی همچون علامه محمدحسین نایینی عرضه کردند و نظریه دوم؛ یعنی حکومت مشروعه، از سوی فقیهانی همچون شیخ فضل الله نوریمطرح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حکومت مشروطه از یک برداشت جدید دینی برمی خاست که نظریه پردازان آن </w:t>
      </w:r>
    </w:p>
    <w:p>
      <w:pPr>
        <w:pStyle w:val="BookText"/>
        <w:rPr/>
      </w:pPr>
      <w:r>
        <w:rPr>
          <w:rFonts w:ascii="IRNazanin" w:hAnsi="IRNazanin" w:eastAsia="IRNazanin"/>
          <w:color w:val="111111"/>
          <w:sz w:val="28"/>
          <w:sz w:val="28"/>
          <w:szCs w:val="28"/>
          <w:rtl w:val="true"/>
          <w:lang w:bidi="fa-IR"/>
        </w:rPr>
        <w:t>با حفظ مبانی کلامی شیعه، در زمینه دولت کوشیدند تا زنگار استبداد را از هرگونه تلقی دین باورانه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نایینی بر اساس چنین رویکردی، کتاب تنبیه الأُمة و تنزیه الملّة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کتاب باید گفت که سه فقیه بزرگ و مرجع تقلید آن زمان یعنی آخوند ملا محمد کاظم خراسانی، شیخ عبدالله مازندرانی و حاج میرزا حسین تهرانی بر آن تقریظ نوشتند و مطالب آن را برابر با آموزه های شرع مبین دانستند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مرحوم نایینی در کتاب خود، حکومت ها را به چند دسته تقسیم می کند که یکی از آنها حکومت استبدادی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ها و ویژگی هایی که نایینی برای این گونه از حکومت ها بیان می کند، دیدگاه ایشان را درباره خشونت می توان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نایینی در این زمینه می 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آحاد مالکین نسبت به اموال شخصیه خود با مملکت و اهلش معامله فرماید؛ مملکت را به مافیها مال خود انگارد و اهلش را مانند عبید و اماء، بلکه اغنام و احشام برای مراد است و درک شهواتش مسخر و مخلوق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به این غرض وافی و در مقام تحصیلش فانی دید، مقربش کند و هر که را منافی یافت، از مملکت که ملک شخصی خودش پنداشته، تبعیدش نماید و یا اعدام و قطعه قطعه به خورد سگانش دهد و یا گرگان خون خواره را به ریختن خونش تحریک و به نهب و غارت اموالش وادار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 از سلطنت را چون دلبخواهانه و از باب تصرف آحاد مالکین در املاک شخصیت خود و بر طبق اراده و میل شخصی سلطان است، لهذا تملکیه و استبدادیه گویند و استعبادیه و اعتسافیه و تَسلُّتیه و تَحَکُّمیه هم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تسمیه و مناسبت اسماء مذکوره هم با مسمی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چنین سلطنت را حاکم مطلق و حاکم بأمر و مالک رقاب و ظالم و قهّار و امثال ذلک نامند</w:t>
      </w:r>
      <w:r>
        <w:rPr>
          <w:rFonts w:eastAsia="IRNazanin" w:cs="IRNazanin"/>
          <w:color w:val="111111"/>
          <w:sz w:val="28"/>
          <w:szCs w:val="28"/>
          <w:rtl w:val="true"/>
          <w:lang w:bidi="fa-IR"/>
        </w:rPr>
        <w:t xml:space="preserve">. </w:t>
      </w:r>
      <w:bookmarkStart w:id="217" w:name="pg3971_24845"/>
    </w:p>
    <w:p>
      <w:pPr>
        <w:pStyle w:val="BookText"/>
        <w:rPr/>
      </w:pPr>
      <w:bookmarkEnd w:id="217"/>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دولت های استبدادی، دولت هایی هستند که از خشن ترین شکل خشونت علیه شهروندان استفاده می کنند؛ زیرا در این نوع دولت ها، اراده ای فردی حاکم است که تقریباً جلو هرگونه اعمال نفوذ را از دیگران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کاربرد خشونت سیاسی، از هیچ نوع منطقی جز گرایش های استبدادی پیروی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ها نیز می تواند بسیار متنوع، گوناگون و سلیقه ای باشد و منافع کوتاه مدت یا دراز مدت دولت در آنها لحاظ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علامه نایینی با صراحت می فرماید مستبد، هر کس را که بخواهد، تبعید یا اعدام یا قطعه قطعه می کند و به خورد سگانش می دهد و از هیچ گونه خون ریزی و غارت اموال شهروندان خود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نظر نایینی، استبداد، بدترین نوع حکومت است که از هرگونه خشونت سیاسی علیه شهروندان بهره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دولت هایی مشروعیت سیاسی ندارند</w:t>
      </w:r>
      <w:r>
        <w:rPr>
          <w:rFonts w:eastAsia="IRNazanin" w:cs="IRNazanin"/>
          <w:color w:val="111111"/>
          <w:sz w:val="28"/>
          <w:szCs w:val="28"/>
          <w:rtl w:val="true"/>
          <w:lang w:bidi="fa-IR"/>
        </w:rPr>
        <w:t>.</w:t>
      </w:r>
    </w:p>
    <w:p>
      <w:pPr>
        <w:pStyle w:val="Heading4"/>
        <w:numPr>
          <w:ilvl w:val="3"/>
          <w:numId w:val="1"/>
        </w:numPr>
        <w:rPr/>
      </w:pPr>
      <w:bookmarkStart w:id="218" w:name="__RefHeading___Toc1991709_2281741623"/>
      <w:bookmarkStart w:id="219" w:name="_Toc85"/>
      <w:bookmarkEnd w:id="218"/>
      <w:r>
        <w:rPr/>
        <w:t>3</w:t>
      </w:r>
      <w:r>
        <w:rPr>
          <w:rtl w:val="true"/>
        </w:rPr>
        <w:t xml:space="preserve">. </w:t>
      </w:r>
      <w:r>
        <w:rPr>
          <w:rtl w:val="true"/>
        </w:rPr>
        <w:t>دوران معاصر</w:t>
      </w:r>
      <w:bookmarkEnd w:id="219"/>
    </w:p>
    <w:p>
      <w:pPr>
        <w:pStyle w:val="Heading5"/>
        <w:numPr>
          <w:ilvl w:val="4"/>
          <w:numId w:val="1"/>
        </w:numPr>
        <w:rPr/>
      </w:pPr>
      <w:bookmarkStart w:id="220" w:name="__RefHeading___Toc1991711_2281741623"/>
      <w:bookmarkStart w:id="221" w:name="_Toc86"/>
      <w:bookmarkEnd w:id="220"/>
      <w:r>
        <w:rPr>
          <w:rtl w:val="true"/>
        </w:rPr>
        <w:t>اشاره</w:t>
      </w:r>
      <w:bookmarkEnd w:id="2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معاصر</w:t>
      </w:r>
    </w:p>
    <w:p>
      <w:pPr>
        <w:pStyle w:val="BookText"/>
        <w:rPr/>
      </w:pPr>
      <w:r>
        <w:rPr>
          <w:rFonts w:ascii="IRNazanin" w:hAnsi="IRNazanin" w:eastAsia="IRNazanin"/>
          <w:color w:val="111111"/>
          <w:sz w:val="28"/>
          <w:sz w:val="28"/>
          <w:szCs w:val="28"/>
          <w:rtl w:val="true"/>
          <w:lang w:bidi="fa-IR"/>
        </w:rPr>
        <w:t>با دگرگونی های اجتماعی که در آغاز دهه چهل خورشیدی رخ داد، دوره سیاست گریزی پایان یافت و اندیشه جدید؛ یعنی مبارزه عملی برای تحقق حکومت اسلامی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مشی و سیره روحانیان و اندیشمندان بزرگ شیعه، مداخله نکردن در امور سیاسی و محدود کردن حیطه فعالیت خود به تدریس و پرورش طلبه های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جدید، شاهد تغییر و دگرگونی در حوزه مباحث فقهی از مسائل مربوط به عبادات و برخی معاملات به سمت مباحث اجتماعی و سیاسی هستیم؛ یعنی بحث ضرورت حکومت، مبنای مشروعیت، شرایط حاکم، شیوه ارتباط با حاکم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حوزه اختیارات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 بحث انگیز میان عالمان این دوره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درگذشت آیت الله العظمی بروجردی رحمه الله و مطرح شدن امام خمینی رحمه الله به عنوان مرجع تقلید، دگرگونی جدیدی در اندیشه سیاسی شیعه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دوره، از آرای امام خمینی رحمه الله و شاگرد برجسته اش، استاد مرتضی مطهری رحمه الله درباره خشونت بهره گرفته ایم</w:t>
      </w:r>
      <w:r>
        <w:rPr>
          <w:rFonts w:eastAsia="IRNazanin" w:cs="IRNazanin"/>
          <w:color w:val="111111"/>
          <w:sz w:val="28"/>
          <w:szCs w:val="28"/>
          <w:rtl w:val="true"/>
          <w:lang w:bidi="fa-IR"/>
        </w:rPr>
        <w:t xml:space="preserve">. </w:t>
      </w:r>
      <w:bookmarkStart w:id="222" w:name="pg3971_24846"/>
    </w:p>
    <w:p>
      <w:pPr>
        <w:pStyle w:val="Heading5"/>
        <w:numPr>
          <w:ilvl w:val="4"/>
          <w:numId w:val="1"/>
        </w:numPr>
        <w:rPr/>
      </w:pPr>
      <w:bookmarkStart w:id="223" w:name="__RefHeading___Toc1991713_2281741623"/>
      <w:bookmarkStart w:id="224" w:name="_Toc87"/>
      <w:bookmarkEnd w:id="222"/>
      <w:bookmarkEnd w:id="223"/>
      <w:r>
        <w:rPr>
          <w:rtl w:val="true"/>
        </w:rPr>
        <w:t>الف</w:t>
      </w:r>
      <w:r>
        <w:rPr>
          <w:rtl w:val="true"/>
        </w:rPr>
        <w:t xml:space="preserve">) </w:t>
      </w:r>
      <w:r>
        <w:rPr>
          <w:rtl w:val="true"/>
        </w:rPr>
        <w:t>امام خمینی رحمه الله</w:t>
      </w:r>
      <w:bookmarkEnd w:id="224"/>
    </w:p>
    <w:p>
      <w:pPr>
        <w:pStyle w:val="Heading6"/>
        <w:numPr>
          <w:ilvl w:val="5"/>
          <w:numId w:val="1"/>
        </w:numPr>
        <w:rPr/>
      </w:pPr>
      <w:bookmarkStart w:id="225" w:name="__RefHeading___Toc1991715_2281741623"/>
      <w:bookmarkStart w:id="226" w:name="_Toc88"/>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قیام امام خمینی رحمه الله و براندازی رژیم ستم شاهی</w:t>
      </w:r>
    </w:p>
    <w:p>
      <w:pPr>
        <w:pStyle w:val="BookText"/>
        <w:rPr/>
      </w:pPr>
      <w:r>
        <w:rPr>
          <w:rFonts w:ascii="IRNazanin" w:hAnsi="IRNazanin" w:eastAsia="IRNazanin"/>
          <w:color w:val="111111"/>
          <w:sz w:val="28"/>
          <w:sz w:val="28"/>
          <w:szCs w:val="28"/>
          <w:rtl w:val="true"/>
          <w:lang w:bidi="fa-IR"/>
        </w:rPr>
        <w:t>دو ـ جنگ و صلح</w:t>
      </w:r>
    </w:p>
    <w:p>
      <w:pPr>
        <w:pStyle w:val="BookText"/>
        <w:rPr/>
      </w:pPr>
      <w:r>
        <w:rPr>
          <w:rFonts w:ascii="IRNazanin" w:hAnsi="IRNazanin" w:eastAsia="IRNazanin"/>
          <w:color w:val="111111"/>
          <w:sz w:val="28"/>
          <w:sz w:val="28"/>
          <w:szCs w:val="28"/>
          <w:rtl w:val="true"/>
          <w:lang w:bidi="fa-IR"/>
        </w:rPr>
        <w:t>سه ـ برخورد با اسیران</w:t>
      </w:r>
    </w:p>
    <w:p>
      <w:pPr>
        <w:pStyle w:val="BookText"/>
        <w:rPr/>
      </w:pPr>
      <w:r>
        <w:rPr>
          <w:rFonts w:ascii="IRNazanin" w:hAnsi="IRNazanin" w:eastAsia="IRNazanin"/>
          <w:color w:val="111111"/>
          <w:sz w:val="28"/>
          <w:sz w:val="28"/>
          <w:szCs w:val="28"/>
          <w:rtl w:val="true"/>
          <w:lang w:bidi="fa-IR"/>
        </w:rPr>
        <w:t>چهار ـ اقلیت های دینی</w:t>
      </w:r>
    </w:p>
    <w:p>
      <w:pPr>
        <w:pStyle w:val="BookText"/>
        <w:rPr/>
      </w:pPr>
      <w:r>
        <w:rPr>
          <w:rFonts w:ascii="IRNazanin" w:hAnsi="IRNazanin" w:eastAsia="IRNazanin"/>
          <w:color w:val="111111"/>
          <w:sz w:val="28"/>
          <w:sz w:val="28"/>
          <w:szCs w:val="28"/>
          <w:rtl w:val="true"/>
          <w:lang w:bidi="fa-IR"/>
        </w:rPr>
        <w:t>پنج ـ امر به معروف و نهی از منکر</w:t>
      </w:r>
    </w:p>
    <w:p>
      <w:pPr>
        <w:pStyle w:val="Heading6"/>
        <w:numPr>
          <w:ilvl w:val="5"/>
          <w:numId w:val="1"/>
        </w:numPr>
        <w:rPr/>
      </w:pPr>
      <w:bookmarkStart w:id="227" w:name="__RefHeading___Toc1991717_2281741623"/>
      <w:bookmarkStart w:id="228" w:name="_Toc89"/>
      <w:bookmarkEnd w:id="227"/>
      <w:r>
        <w:rPr>
          <w:rtl w:val="true"/>
        </w:rPr>
        <w:t>یک ـ قیام امام خمینی رحمه الله و براندازی رژیم ستم شاهی</w:t>
      </w:r>
      <w:bookmarkEnd w:id="228"/>
    </w:p>
    <w:p>
      <w:pPr>
        <w:pStyle w:val="BookText"/>
        <w:rPr/>
      </w:pPr>
      <w:r>
        <w:rPr>
          <w:rFonts w:ascii="IRNazanin" w:hAnsi="IRNazanin" w:eastAsia="IRNazanin"/>
          <w:color w:val="111111"/>
          <w:sz w:val="28"/>
          <w:sz w:val="28"/>
          <w:szCs w:val="28"/>
          <w:rtl w:val="true"/>
          <w:lang w:bidi="fa-IR"/>
        </w:rPr>
        <w:t>یک ـ قیام امام خمینی رحمه الله و براندازی رژیم ستم شاهی</w:t>
      </w:r>
    </w:p>
    <w:p>
      <w:pPr>
        <w:pStyle w:val="BookText"/>
        <w:rPr/>
      </w:pPr>
      <w:r>
        <w:rPr>
          <w:rFonts w:ascii="IRNazanin" w:hAnsi="IRNazanin" w:eastAsia="IRNazanin"/>
          <w:color w:val="111111"/>
          <w:sz w:val="28"/>
          <w:sz w:val="28"/>
          <w:szCs w:val="28"/>
          <w:rtl w:val="true"/>
          <w:lang w:bidi="fa-IR"/>
        </w:rPr>
        <w:t>یکی از رویدادهای مهم زندگانی حضرت امام خمینی رحمه الله، قیام علیه استبداد و ستمگری های رژیم ستم شاهی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مبارزه خود را برای تشکیل حکومت اسلامی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آغاز کرد و مردم نیز در این مبارزه سخت با ایشان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مطرح است، پاسخ به این پرسش اساسی است که قیام امام خمینی رحمه الله چه نوع قیامی بوده است؛ قیام مسلحانه صرف یا انقلاب اصلاحی مردمی؟</w:t>
      </w:r>
    </w:p>
    <w:p>
      <w:pPr>
        <w:pStyle w:val="BookText"/>
        <w:rPr/>
      </w:pPr>
      <w:r>
        <w:rPr>
          <w:rFonts w:ascii="IRNazanin" w:hAnsi="IRNazanin" w:eastAsia="IRNazanin"/>
          <w:color w:val="111111"/>
          <w:sz w:val="28"/>
          <w:sz w:val="28"/>
          <w:szCs w:val="28"/>
          <w:rtl w:val="true"/>
          <w:lang w:bidi="fa-IR"/>
        </w:rPr>
        <w:t>با بررسی روند انقلاب اسلامی ایران این نتیجه به دست می آید که قیام مردم ایران به رهبری امام خمینی، قیام اصلاحی ـ مردمی بوده است، نه قیام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آغاز کار؛ یعنی پیش از سال های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تنها به نصیحت و هشدارهای دل سوزانه بسنده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تلگرافی که به دولت وقت مخابره کرد،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اسدالله 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شما بنا ندارید به نصیحت علمای اسلام که ناصح ملت و مشفق امتند، توجه کنید و گمان کردید ممکن است در مقابل قرآن کریم و قانون اساسی و احساسات عمومی قیام 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 اثر بی توجهی رژیم پهلوی به نصیحت های امام و علما و تصویب قوانین ضد اسلامی و ضد مردمی، لبه تیز حملات امام، همواره شخص شاه و رژیم وابسته را هدف قرار می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پانزده هزار تن از مردم بی گناه در سراسر کشور، نقطه عطفی در تاریخ مبارزه های ملت مسلمان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امام دستگیر و برای مدتی زندانی و سپس تبعید شد، ولی ایشان هرگز از مبارزه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در این دوره بیانگر روحیه قوی و ایمان استوار این مرد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مبارزه تاریخی امام خمینی رحمه الله، مردم در سال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انقلابی به پا خاستند و به مبارزه گسترده ای دست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گفت وگوی یک خبرنگار امریکایی با امام خمینی رحمه الله، وی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بیانیه خود به مردم ایران خطاب کرده اید که در اول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وسیله ممکن، برای سرنگونی رژیم اقدام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وسیله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اعتصابات است، تظاهرات است، نطق ها و بیانات سر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ماهی است که مردم آماده اند برای شنیدن مطالب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منع کردند، آنها بریزند در خیابان ها و تظاهرات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خبرنگار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روش های مسالمت آمیز و روش های سیاسی کنونی به نتیجه نرسید، آیا شما دستور خواهید داد که هواداران شما بجنگند و اسلحه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حتی الامکان میل داریم که با مسالمت تمام بشود و با همین ترتیب که الان ملت ایران مشغول هستند که مهم ترین آن، اعتصابات و تظاهرات است که در ماه محرم هم زیادتر خواهد شد و اگر چنانچه به نتیجه نرسید، ممکن است که تجدیدنظر کنیم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گفت وگوی دیگری، خانم الیزابت تاگور، خبرنگار روزنامه انگلیسی گاردین از امام خمینی رحمه الله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آیت الله، جهاد مسلحانه را به عنوان وسیله مبارزه خود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کار به جهاد مسلحانه نرسد و همین طور که ملت عمل می کند، مسائل حل شود و مقصد ملت که رفتن رژیم و برقراری حکومت اسلامی است، تحقق پیدا کند، لکن اگر مسائل خیلی طول بکشد و پیچیده شود، ممکن است در آن تجدیدنظر نماییم</w:t>
      </w:r>
      <w:r>
        <w:rPr>
          <w:rFonts w:eastAsia="IRNazanin" w:cs="IRNazanin"/>
          <w:color w:val="111111"/>
          <w:sz w:val="28"/>
          <w:szCs w:val="28"/>
          <w:rtl w:val="true"/>
          <w:lang w:bidi="fa-IR"/>
        </w:rPr>
        <w:t>.</w:t>
      </w:r>
      <w:r>
        <w:rPr>
          <w:rStyle w:val="FootnoteAnchor"/>
          <w:rtl w:val="true"/>
        </w:rPr>
        <w:footnoteReference w:id="8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رادیو ـ تلویزیون آلمان در گفت وگویی با امام خمینی رحمه الله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نظر شما به هم خوردن اوضاع اقتصادی ایران برای سقوط رژیم شاه کافی هست یا اینکه </w:t>
      </w:r>
      <w:bookmarkStart w:id="229" w:name="pg3971_24848"/>
    </w:p>
    <w:p>
      <w:pPr>
        <w:pStyle w:val="BookText"/>
        <w:rPr/>
      </w:pPr>
      <w:bookmarkEnd w:id="229"/>
      <w:r>
        <w:rPr>
          <w:rFonts w:ascii="IRNazanin" w:hAnsi="IRNazanin" w:eastAsia="IRNazanin"/>
          <w:color w:val="111111"/>
          <w:sz w:val="28"/>
          <w:sz w:val="28"/>
          <w:szCs w:val="28"/>
          <w:rtl w:val="true"/>
          <w:lang w:bidi="fa-IR"/>
        </w:rPr>
        <w:t>تصور می فرمایید روش های قهرآمیز دیگری باید تعقیب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همین نحو مبارزات برای سرنگون کردن شاه از تختش کافی خواهد 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بدین ترتیب، مردم مبارز ایران به رهبری حضرت امام خمینی رحمه الله به مبارزات خود ادامه دادند تا اینکه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حضرت امام هرگز برای سرنگونی رژیم ستم شاهی به مبارزه مسلحانه فرمان نداد، بلکه اعتصاب ها و راه پیمایی ها آن قدر ادامه یافت تا به سرنگونی رژیم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مبارزات، برای ما اهمیت دارد، مبارزه منفی امام و مردم مسلمان ایران با رژیم حاکم بود که در قالب اعتصاب کارمندان، کارگران، صنعتگران، روحانیان و دانشجویان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منفی همان همکاری نکردن با رژیم طاغوتی است که در قرآن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 در اینجا به عنوان مؤید ادعا آورد، درخواست سازمان مجاهدین خلق از حضرت امام برای تأیید جنگ مسلحانه آنها علیه رژیم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پاسخ به این درخواست، آن را با صراحت رد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آمده بود که من را بازی بدهد، من همراهی کنم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راجع به اینها حرف نزدم، همه اش را گوش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کلمه را که گفت ما می خواهیم قیام مسلحانه بکنیم، گفتم نه، شما نمی توانید قیام مسلحانه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خودتان را به باد ندهید</w:t>
      </w:r>
      <w:r>
        <w:rPr>
          <w:rFonts w:eastAsia="IRNazanin" w:cs="IRNazanin"/>
          <w:color w:val="111111"/>
          <w:sz w:val="28"/>
          <w:szCs w:val="28"/>
          <w:rtl w:val="true"/>
          <w:lang w:bidi="fa-IR"/>
        </w:rPr>
        <w:t>.</w:t>
      </w:r>
      <w:r>
        <w:rPr>
          <w:rStyle w:val="FootnoteAnchor"/>
          <w:rtl w:val="true"/>
        </w:rPr>
        <w:footnoteReference w:id="87"/>
      </w:r>
    </w:p>
    <w:p>
      <w:pPr>
        <w:pStyle w:val="Heading6"/>
        <w:numPr>
          <w:ilvl w:val="5"/>
          <w:numId w:val="1"/>
        </w:numPr>
        <w:rPr/>
      </w:pPr>
      <w:bookmarkStart w:id="230" w:name="__RefHeading___Toc1991719_2281741623"/>
      <w:bookmarkStart w:id="231" w:name="_Toc90"/>
      <w:bookmarkEnd w:id="230"/>
      <w:r>
        <w:rPr>
          <w:rtl w:val="true"/>
        </w:rPr>
        <w:t>دو ـ جنگ و صلح</w:t>
      </w:r>
      <w:bookmarkEnd w:id="231"/>
    </w:p>
    <w:p>
      <w:pPr>
        <w:pStyle w:val="BookText"/>
        <w:rPr/>
      </w:pPr>
      <w:r>
        <w:rPr>
          <w:rFonts w:ascii="IRNazanin" w:hAnsi="IRNazanin" w:eastAsia="IRNazanin"/>
          <w:color w:val="111111"/>
          <w:sz w:val="28"/>
          <w:sz w:val="28"/>
          <w:szCs w:val="28"/>
          <w:rtl w:val="true"/>
          <w:lang w:bidi="fa-IR"/>
        </w:rPr>
        <w:t>دو ـ جنگ و صلح</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تأسیس نظام جمهوری اسلامی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رژیم بعثی عراق عملیات نظامی گسترده ای را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سرنگونی آن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توانست بخش های وسیعی از خاک ایران را به اشغال خود درآورد، ولی با مقاومت شدید مردم ایران هرگز به اهداف خود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تأکید فراوان داشت که رژیم عراق به ایران تجاوز کرده است و مردم ایران تنها از حاکمیت خویش دفاع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ایشان تأکید می کرد جمهوری اسلامی هرگز قصد تجاوز به هیچ کشوری را ندارد و اساساً ما جنگ طلب نیستیم، بلکه صلح طلب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هیچ کشوری، چه اسلامی و چه غیراسلامی سر جنگ نداریم و طالب صلح و صفا برای همه هستیم و تا کنون نیز به دفاع که برای هر کس فریضه ای است الهی و حقی است انسانی، برخاسته ایم و هرگز قصد تجاوز به کشورهای دیگر را نداریم و می خواهیم کشورهای اسلامی در کنار هم با تعهد اسلامی به دفاع از حقوق مسلمین و کشورهای اسلامی در مقابل متجاوزان و متجاسران مانند اسرائیل تجاوزگر بایستند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همچنین حضرت امام خمینی رحمه الله در جمع رهبران مذهبی بنگلادش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به اسم اینکه ایران و ایرانی ها، فارس و مجوسند، با تحریک امریکا در زمین و دریا و هوا به ایران حمله کرد و ملت ما وقتی که متوجه گشت، همراه با قوای مسلح اسلام آنها را متوقف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صدام مهاجم و ما همیشه در حال دفاع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طول این مدت مرتب می گفت صلح و صلح او عبارت از این بود که خوزستان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هم صلح را می خواهیم، به شرط اینکه متجاوز سر جایش بنشیند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در پی صلحی عادلانه بود؛ نه صلحی تحمیلی که عدالت در آن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صلحی که حق در آن رعایت نگردد و حق مظلوم رعایت نشود، صلح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صدام، متجاوز است و متجاوز به خشونتی نامشروع و غیرقانونی دست زده است و اساساً صلح طلب بودن برای متجاوز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حضرت امام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شماها با مصاحبه ها، با تماس ها بگویید به آنها، بفهمانید به آنها که ایران، صلح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الان هم می گوید که صدام برود بیرون از اینجا و یک دستگاهی بین المللی بیاید و رسیدگی کند به جرم او و به </w:t>
      </w:r>
    </w:p>
    <w:p>
      <w:pPr>
        <w:pStyle w:val="BookText"/>
        <w:rPr/>
      </w:pPr>
      <w:r>
        <w:rPr>
          <w:rFonts w:ascii="IRNazanin" w:hAnsi="IRNazanin" w:eastAsia="IRNazanin"/>
          <w:color w:val="111111"/>
          <w:sz w:val="28"/>
          <w:sz w:val="28"/>
          <w:szCs w:val="28"/>
          <w:rtl w:val="true"/>
          <w:lang w:bidi="fa-IR"/>
        </w:rPr>
        <w:t>جنایت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دولت عراق، با ملت عراق جنگی نداشتیم، آنها به ما هجمه آوردند</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مسئله دیگری که باید بررسی شود، ادامه جنگ پس از آزادی خرمشهر و رسیدن رزمندگان اسلام به مرزهای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موضوع صلح بار دیگر مطرح شد که جمهوری اسلامی به دلایلی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ایرانی در ادامه جنگ وارد خاک عراق شدند که این مسئله نیز مورد توجه برخی قرار گرفت و ایرادهایی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 طرح دلایل ورود به خاک عراق، بر ادامه جنگ تا پیروزی نهایی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رد صلح پس از پیروزی خرمشهر، این دلایل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صلح با صدام، تشویق ظالم به ظلم</w:t>
      </w:r>
    </w:p>
    <w:p>
      <w:pPr>
        <w:pStyle w:val="BookText"/>
        <w:rPr/>
      </w:pPr>
      <w:r>
        <w:rPr>
          <w:rFonts w:ascii="IRNazanin" w:hAnsi="IRNazanin" w:eastAsia="IRNazanin"/>
          <w:color w:val="111111"/>
          <w:sz w:val="28"/>
          <w:sz w:val="28"/>
          <w:szCs w:val="28"/>
          <w:rtl w:val="true"/>
          <w:lang w:bidi="fa-IR"/>
        </w:rPr>
        <w:t>بسیار خوب، صلح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جنایتی که کردی چی؟ اگر ما این مطلب را اغماض می کنیم، نه از باب این است که یک مسئله مادی را اغماض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معنوی را ما اغماض کردیم؛ یعنی یک ستمگر و یک گروه ظالم را ما تشویق کرده ایم به اینکه باز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باز دوباره برگردند و همین بساط 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بگویند که آقا بسیار خوب، باز صلح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خلاف کنند و هی بگویند صلح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جلویش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باید این طور تعدیاتی که واقع می شود، جلویش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صلح بکنیم، معنایش تشویق کردن این جانی است به جنایتش</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دوم ـ تعیین متجاوز</w:t>
      </w:r>
    </w:p>
    <w:p>
      <w:pPr>
        <w:pStyle w:val="BookText"/>
        <w:rPr/>
      </w:pPr>
      <w:r>
        <w:rPr>
          <w:rFonts w:ascii="IRNazanin" w:hAnsi="IRNazanin" w:eastAsia="IRNazanin"/>
          <w:color w:val="111111"/>
          <w:sz w:val="28"/>
          <w:sz w:val="28"/>
          <w:szCs w:val="28"/>
          <w:rtl w:val="true"/>
          <w:lang w:bidi="fa-IR"/>
        </w:rPr>
        <w:t>حضرت امام خمینی رحمه الله بارها تأکید می کرد که دنیا باید متجاوز را معین کند، ولی سازمان ملل متحد حاضر نبود در آن شرایط چنین کاری انجام دهد؛ زیرا بیشتر کشورهای جهان به ویژه قدرت هایی مانند امریکا و شوروی سابق از حکومت بعث عراق پشتیبانی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پس از چند سال از پذیرش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عراق را متجاوز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درباره تعیین متجاوز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هم همان حرف ها را ما می زنیم و آن حرف این است که مجرم باید </w:t>
      </w:r>
    </w:p>
    <w:p>
      <w:pPr>
        <w:pStyle w:val="BookText"/>
        <w:rPr/>
      </w:pPr>
      <w:r>
        <w:rPr>
          <w:rFonts w:ascii="IRNazanin" w:hAnsi="IRNazanin" w:eastAsia="IRNazanin"/>
          <w:color w:val="111111"/>
          <w:sz w:val="28"/>
          <w:sz w:val="28"/>
          <w:szCs w:val="28"/>
          <w:rtl w:val="true"/>
          <w:lang w:bidi="fa-IR"/>
        </w:rPr>
        <w:t>معلوم بشود 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مجرم هستیم، دنیا به ما هر چه می خواهد بگوید و اگر آنها مجرم هستند، باید همان طور حکومت بشود، به طور عدالت حکومت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عدالت را می خواهیم، ما هیچ وقت طالب جنگ از اول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عراق به ما حمله نکرده بود، ما دفاع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صلح همین جوری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باید معلوم بشود کی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البته آنچه از بیان امام برمی آید، تنها تعیین متجاوز نیست؛ زیرا ایشان به صراحت می فرماید باید به عدالت حکم شود و این معنایش آن است که متجاوز باید تنبیه شود؛ یعنی نباید متجاوز بدون مجازات رها شود که این به نوعی، تشویق متجاوز به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قطع نامه و آتش بس نیز سازمان ملل متحد، عراق را متجاوز معرفی کرد، بدون آنکه این کشور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گستاخی رژیم بعثی عراق شد و پس از مدتی کوتاه، کویت را به اشغال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دلایلی که امام خمینی رحمه الله برای ورود رزمندگان اسلام به خاک عراق بیان کرد،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دفاع از میهن</w:t>
      </w:r>
    </w:p>
    <w:p>
      <w:pPr>
        <w:pStyle w:val="BookText"/>
        <w:rPr/>
      </w:pPr>
      <w:r>
        <w:rPr>
          <w:rFonts w:ascii="IRNazanin" w:hAnsi="IRNazanin" w:eastAsia="IRNazanin"/>
          <w:color w:val="111111"/>
          <w:sz w:val="28"/>
          <w:sz w:val="28"/>
          <w:szCs w:val="28"/>
          <w:rtl w:val="true"/>
          <w:lang w:bidi="fa-IR"/>
        </w:rPr>
        <w:t xml:space="preserve">از نظر جمهوری اسلامی، خطر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برای ایران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رزمندگان اسلام در دفاع از کشور و برای سرکوبی دشمن وارد خاک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پیامی به ملت مسلمان عراق به مناسبت آغاز عملیات پیروزمندانه رمضان در خاک عراق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مظلوم در بند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زجردیده و شکنجه کشیده محترم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برادران مجاهد شما در دفاع از میهن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به خاک عراق بیایند</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دوم ـ دفع حمله دشمن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بعثی، مردم بی پناه و غیرنظامی شهرهای مرزی ایران را با توپ و موشک های دور </w:t>
      </w:r>
    </w:p>
    <w:p>
      <w:pPr>
        <w:pStyle w:val="BookText"/>
        <w:rPr/>
      </w:pPr>
      <w:r>
        <w:rPr>
          <w:rFonts w:ascii="IRNazanin" w:hAnsi="IRNazanin" w:eastAsia="IRNazanin"/>
          <w:color w:val="111111"/>
          <w:sz w:val="28"/>
          <w:sz w:val="28"/>
          <w:szCs w:val="28"/>
          <w:rtl w:val="true"/>
          <w:lang w:bidi="fa-IR"/>
        </w:rPr>
        <w:t>بُرد هدف قرار می داد و هر روز شماری غیرنظامی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برای دفع این حمله ها تصمیم گرفت بخشی از خاک عراق را به تصرف درآورد تا دیگر دشمن نتواند شهرهای مرزی ایران را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ما باز برای دفاع از کشور خودمان و دفاع از ملت مظلوم خودمان وارد شدیم در عراق، برای اینکه نگذاریم هر روز آبادان و اهواز و آنجاها مورد حمله آنها واقع بشود و مورد توپ های دوربرد آنها و موشک های آنها باشد و می خواهیم اینها را به حدی برسانیم که نتوانند این کار را بکنند و این یک دفاعی است که ما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تمام مطبوعات و تمام رادیوها یا محکوم می کنند ما را و یا فریاد می زنند که برای منطقه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 کنند کشورهای منطقه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کراراً ما به این دولت های منطقه تذکر داده ایم که با شما نمی خواهیم بجنگیم، ما آن طور نیستیم که وقتی زور پیدا کردیم، با قلدری بخواهیم در یک کشور دیگر دخالت کنیم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بنابراین، امام خمینی رحمه الله با بیان دفاع از شهرهای مرزی کشور، گوشزد می فرماید که ورود ما به خاک عراق به دلیل کشورگشایی یا جنگ طلبی نیست، بلکه هدف نهایی تنها دفع تجاوز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نجات مردم عراق</w:t>
      </w:r>
    </w:p>
    <w:p>
      <w:pPr>
        <w:pStyle w:val="BookText"/>
        <w:rPr/>
      </w:pPr>
      <w:r>
        <w:rPr>
          <w:rFonts w:ascii="IRNazanin" w:hAnsi="IRNazanin" w:eastAsia="IRNazanin"/>
          <w:color w:val="111111"/>
          <w:sz w:val="28"/>
          <w:sz w:val="28"/>
          <w:szCs w:val="28"/>
          <w:rtl w:val="true"/>
          <w:lang w:bidi="fa-IR"/>
        </w:rPr>
        <w:t>دلیل دیگری را که حضرت امام خمینی رحمه الله برای ورود به خاک عراق بیان داشت، نجات مردم عراق از سلطه حکومت ستمگر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عزیز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برادران شما با فداکاری جان بر کف برای حفظ میهن خود و نجات برادران عزیز در بند خود به سوی شما آمده اند، قیام کنید و با الهام از اسلام بزرگ بر دشمنان اسلام بتازید که برادران عزیز شما و ملت شریف ایران از پشت جبهه ها به جبهه می آیند و با کمک شما عزیزان و برادران ایمانی، این غده های سرطانی را از قلب یک کشور اسلامی بیرون ریخته و </w:t>
      </w:r>
      <w:bookmarkStart w:id="232" w:name="pg3971_24853"/>
    </w:p>
    <w:p>
      <w:pPr>
        <w:pStyle w:val="BookText"/>
        <w:rPr/>
      </w:pPr>
      <w:bookmarkEnd w:id="232"/>
      <w:r>
        <w:rPr>
          <w:rFonts w:ascii="IRNazanin" w:hAnsi="IRNazanin" w:eastAsia="IRNazanin"/>
          <w:color w:val="111111"/>
          <w:sz w:val="28"/>
          <w:sz w:val="28"/>
          <w:szCs w:val="28"/>
          <w:rtl w:val="true"/>
          <w:lang w:bidi="fa-IR"/>
        </w:rPr>
        <w:t>ملت شریف عراق را بر سرنوشت خود حاکم می گردانند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گفتیم که جنگ از نظر گستردگی و شدت خشونت به کار رفته در آن و همچنین میزان ویرانی و خسارت های جانی و مالی بسیار زیاد آن، حادترین شکل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جنگ در واقع از بی رحمانه ترین نوع خشونت بهره می جوید و از نظر عقل و شرع و حقوق بین الملل عمل او مصداق اَعمال خشونت آمیز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حضرت امام تأکید می فرمود که ما پیرو اسلام هستیم و اسلام، ما را از هرگونه تجاوز و هجمه باز داشته است؛ زیرا اسلام، دین خشونت نیست، بلکه دین مدارا و سازش و دین رحمت است</w:t>
      </w:r>
      <w:r>
        <w:rPr>
          <w:rFonts w:eastAsia="IRNazanin" w:cs="IRNazanin"/>
          <w:color w:val="111111"/>
          <w:sz w:val="28"/>
          <w:szCs w:val="28"/>
          <w:rtl w:val="true"/>
          <w:lang w:bidi="fa-IR"/>
        </w:rPr>
        <w:t>.</w:t>
      </w:r>
    </w:p>
    <w:p>
      <w:pPr>
        <w:pStyle w:val="Heading6"/>
        <w:numPr>
          <w:ilvl w:val="5"/>
          <w:numId w:val="1"/>
        </w:numPr>
        <w:rPr/>
      </w:pPr>
      <w:bookmarkStart w:id="233" w:name="__RefHeading___Toc1991721_2281741623"/>
      <w:bookmarkStart w:id="234" w:name="_Toc91"/>
      <w:bookmarkEnd w:id="233"/>
      <w:r>
        <w:rPr>
          <w:rtl w:val="true"/>
        </w:rPr>
        <w:t>سه ـ برخورد با اسیران</w:t>
      </w:r>
      <w:bookmarkEnd w:id="234"/>
    </w:p>
    <w:p>
      <w:pPr>
        <w:pStyle w:val="BookText"/>
        <w:rPr/>
      </w:pPr>
      <w:r>
        <w:rPr>
          <w:rFonts w:ascii="IRNazanin" w:hAnsi="IRNazanin" w:eastAsia="IRNazanin"/>
          <w:color w:val="111111"/>
          <w:sz w:val="28"/>
          <w:sz w:val="28"/>
          <w:szCs w:val="28"/>
          <w:rtl w:val="true"/>
          <w:lang w:bidi="fa-IR"/>
        </w:rPr>
        <w:t>سه ـ برخورد با اسیران</w:t>
      </w:r>
    </w:p>
    <w:p>
      <w:pPr>
        <w:pStyle w:val="BookText"/>
        <w:rPr/>
      </w:pPr>
      <w:r>
        <w:rPr>
          <w:rFonts w:ascii="IRNazanin" w:hAnsi="IRNazanin" w:eastAsia="IRNazanin"/>
          <w:color w:val="111111"/>
          <w:sz w:val="28"/>
          <w:sz w:val="28"/>
          <w:szCs w:val="28"/>
          <w:rtl w:val="true"/>
          <w:lang w:bidi="fa-IR"/>
        </w:rPr>
        <w:t>چگونگی رفتار با اسیران جنگی از مواردی است که می تواند مصداق خشونت یا نفی خشونت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رفتار غیرانسانی با اسیران جنگی همچون اعدام، شکنجه، بیگاری، گرسنگی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مصداق های خشونت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تأمین حقوق اسیران و پرهیز از هرگونه اَعمال خشونت آمیز، عملی انسانی و شرعی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سخنان امام خمینی رحمه الله می کوشیم دیدگاه ایشان را درباره نوع رفتار با اسیران جنگی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خطابی به ملت ایران تأکید می فرماید که از هرگونه اعمال خشونت آمیز با اسیران و آزار آنان پرهیز کنند و محبت به آنان را به عنوان یک سنت اسلامی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دشمن که به عنوان اسیر در اختیار شما قرار می گیرند، هرگز مورد خشونت و آزار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سنّت اسلامی است که به اسیران محبت و مهربانی کنید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حضرت امام در بخشی از پیامش به مناسبت سومین سالگرد رسمیت یافتن جمهوری اسلامی ایران، خطاب به رزمندگان اسلام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می دانم مکتبی بودن و تعهد به اسلام راستین اقتضا می کند تا رزمندگان اسلام با اسیران جنگی و پناهندگان با عطوفت و فتوت، به گونه ای اسلامی </w:t>
      </w:r>
      <w:bookmarkStart w:id="235" w:name="pg3971_24854"/>
    </w:p>
    <w:p>
      <w:pPr>
        <w:pStyle w:val="BookText"/>
        <w:rPr/>
      </w:pPr>
      <w:bookmarkEnd w:id="235"/>
      <w:r>
        <w:rPr>
          <w:rFonts w:ascii="IRNazanin" w:hAnsi="IRNazanin" w:eastAsia="IRNazanin"/>
          <w:color w:val="111111"/>
          <w:sz w:val="28"/>
          <w:sz w:val="28"/>
          <w:szCs w:val="28"/>
          <w:rtl w:val="true"/>
          <w:lang w:bidi="fa-IR"/>
        </w:rPr>
        <w:t>رفتار کنند که بحمد الله می کنند، هر چند صدام و صدامیان بر خلاف اینان رفتارشان غیرانسانی و سبعانه باشد، لکن تذکر و تأکید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جوانان ما و کسانی که عهده دار نگه داری اسیران و پناهندگان هستند، طعم شیرین رحمت و بزرگواری اسلام را به آنان بچشانند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حضرت امام در مورد اسیران مجروح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دیدگان عراقی را به اسرع وقت به بیمارستان ها بفرستید تا تحت معالجه قرار گیرند و دکترها و پرستارهای بیمارستان ها که کوشش های ارزنده آنان چه در جبهه ها و چه در بیمارستان ها بر مردم شریف ما پوشیده نیست و باعث تشکر بسیار است، با آنان چون نزدیکان و برادران خود رفتار نمایند و تلخی آسیب و اسارت را با رفتار اسلامی خود از ذایقه آنان کاهش دهند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با دقت در سخنان امام خمینی رحمه الله درباره اسیران جنگی روشن می شود که ایشان به اصل انسانی و اسلامی درباره اسیران پای بند بود و اِعمال خشونت با آنان را به هر عنوانی که باشد، مردود و غیرانسانی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عنوان یک عالم برجسته دینی، خوب می دانست که حکم اسلام درباره اسیران جنگی جز رفق و مدارا و دوری از خشونت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خود به این اصل انسانی و اسلامی پای بند بود و از رهروانش می خواست به آن پای بند باشند</w:t>
      </w:r>
      <w:r>
        <w:rPr>
          <w:rFonts w:eastAsia="IRNazanin" w:cs="IRNazanin"/>
          <w:color w:val="111111"/>
          <w:sz w:val="28"/>
          <w:szCs w:val="28"/>
          <w:rtl w:val="true"/>
          <w:lang w:bidi="fa-IR"/>
        </w:rPr>
        <w:t>.</w:t>
      </w:r>
    </w:p>
    <w:p>
      <w:pPr>
        <w:pStyle w:val="Heading6"/>
        <w:numPr>
          <w:ilvl w:val="5"/>
          <w:numId w:val="1"/>
        </w:numPr>
        <w:rPr/>
      </w:pPr>
      <w:bookmarkStart w:id="236" w:name="__RefHeading___Toc1991723_2281741623"/>
      <w:bookmarkStart w:id="237" w:name="_Toc92"/>
      <w:bookmarkEnd w:id="236"/>
      <w:r>
        <w:rPr>
          <w:rtl w:val="true"/>
        </w:rPr>
        <w:t>چهار ـ اقلیت های دینی</w:t>
      </w:r>
      <w:bookmarkEnd w:id="237"/>
    </w:p>
    <w:p>
      <w:pPr>
        <w:pStyle w:val="BookText"/>
        <w:rPr/>
      </w:pPr>
      <w:r>
        <w:rPr>
          <w:rFonts w:ascii="IRNazanin" w:hAnsi="IRNazanin" w:eastAsia="IRNazanin"/>
          <w:color w:val="111111"/>
          <w:sz w:val="28"/>
          <w:sz w:val="28"/>
          <w:szCs w:val="28"/>
          <w:rtl w:val="true"/>
          <w:lang w:bidi="fa-IR"/>
        </w:rPr>
        <w:t>چهار ـ اقلیت های دینی</w:t>
      </w:r>
    </w:p>
    <w:p>
      <w:pPr>
        <w:pStyle w:val="BookText"/>
        <w:rPr/>
      </w:pPr>
      <w:r>
        <w:rPr>
          <w:rFonts w:ascii="IRNazanin" w:hAnsi="IRNazanin" w:eastAsia="IRNazanin"/>
          <w:color w:val="111111"/>
          <w:sz w:val="28"/>
          <w:sz w:val="28"/>
          <w:szCs w:val="28"/>
          <w:rtl w:val="true"/>
          <w:lang w:bidi="fa-IR"/>
        </w:rPr>
        <w:t>برخورد اسلام با اقلیت های دینی از مسائلی است که برخی از روی ناآگاهی یا از روی لجاجت و دشمنی مدعی می شوند که اسلام در برخورد با آنان از روش های خشونت آمیز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یکی از دغدغه های حضرت امام نسبت به اقلیت های دینی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اسلام اطلاع داشته باشد، می داند که اسلام هیچ گاه در مورد اقلیت های مذهبی و پیروان دیگر مذاهب نظر سوء نداشته است و همیشه با آنان با احترام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تبلیغاتی که خلاف این مطلب را برساند، از اجانب </w:t>
      </w:r>
      <w:bookmarkStart w:id="238" w:name="pg3971_24855"/>
    </w:p>
    <w:p>
      <w:pPr>
        <w:pStyle w:val="BookText"/>
        <w:rPr/>
      </w:pPr>
      <w:bookmarkEnd w:id="238"/>
      <w:r>
        <w:rPr>
          <w:rFonts w:ascii="IRNazanin" w:hAnsi="IRNazanin" w:eastAsia="IRNazanin"/>
          <w:color w:val="111111"/>
          <w:sz w:val="28"/>
          <w:sz w:val="28"/>
          <w:szCs w:val="28"/>
          <w:rtl w:val="true"/>
          <w:lang w:bidi="fa-IR"/>
        </w:rPr>
        <w:t>و دشمنان اسلام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حضرت امام با تأکید بر اینکه اسلام، حقوق اقلیت های مذهبی را به رسمیت می شمارد، معتقد است آنان در اظهار عقیده خویش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همیشه حافظ حقوق مشروع اقلیت های مذهبی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جمهوری اسلامی آزادند و آزادند به مسائل خود بپردازند و در پناه حکومت اسلامی چون بقیه افراد در اظهار عقیده آزادند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خمینی رحمه الله در گفت وگو با خبرنگاران خارجی در پاسخ به این پرسش که آیا در جمهوری اسلامی، مذاهب به ویژه یهودیان آزادی عمل دارند،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اقلیت های مذهبی در اسلام محترم هستند و همه گونه آزادی برای انجام فرایض مذهبی خود دارند، ما با هیچ بشری ضدیت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ایرانی اند و مثل دیگر ایرانیان همه گونه حق دارند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سخنان امام درباره اقلیت های مذهبی درمی یابیم که آنان حقوقی دارند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در انجام فریضه های دینی شان آزادند و کسی حق ندارد مانعی در این راه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برخورد اسلام را با اقلیت های مذهبی، خشونت آمیز می دانند، سخت در اشتباهند؛ زیرا به نظر امام، نه تنها اسلام با آنان سخت گیری نمی کند، بلکه به احترام و برخورد محبت آمیز با آنان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مطلب می توان افزود که اقلیت های دینی در نظام جمهوری اسلامی، به صورت مستقل، نمایندگانی در مجلس شورای اسلامی دارند که آزادانه از میان خود برمی گزینند</w:t>
      </w:r>
      <w:r>
        <w:rPr>
          <w:rFonts w:eastAsia="IRNazanin" w:cs="IRNazanin"/>
          <w:color w:val="111111"/>
          <w:sz w:val="28"/>
          <w:szCs w:val="28"/>
          <w:rtl w:val="true"/>
          <w:lang w:bidi="fa-IR"/>
        </w:rPr>
        <w:t>.</w:t>
      </w:r>
    </w:p>
    <w:p>
      <w:pPr>
        <w:pStyle w:val="Heading6"/>
        <w:numPr>
          <w:ilvl w:val="5"/>
          <w:numId w:val="1"/>
        </w:numPr>
        <w:rPr/>
      </w:pPr>
      <w:bookmarkStart w:id="239" w:name="__RefHeading___Toc1991725_2281741623"/>
      <w:bookmarkStart w:id="240" w:name="_Toc93"/>
      <w:bookmarkEnd w:id="239"/>
      <w:r>
        <w:rPr>
          <w:rtl w:val="true"/>
        </w:rPr>
        <w:t>پنج ـ امر به معروف و نهی از منکر</w:t>
      </w:r>
      <w:bookmarkEnd w:id="240"/>
    </w:p>
    <w:p>
      <w:pPr>
        <w:pStyle w:val="BookText"/>
        <w:rPr/>
      </w:pPr>
      <w:r>
        <w:rPr>
          <w:rFonts w:ascii="IRNazanin" w:hAnsi="IRNazanin" w:eastAsia="IRNazanin"/>
          <w:color w:val="111111"/>
          <w:sz w:val="28"/>
          <w:sz w:val="28"/>
          <w:szCs w:val="28"/>
          <w:rtl w:val="true"/>
          <w:lang w:bidi="fa-IR"/>
        </w:rPr>
        <w:t>پنج ـ امر به معروف و نهی از منکر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آن انکار یدی است که به وسیله ضرب و جرح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این حکم از مصداق های خشونت غیرقانونی است، ولی با دقت و بررسی آن روشن می شود که خشونت به کار گرفته شده در آن، </w:t>
      </w:r>
      <w:bookmarkStart w:id="241" w:name="pg3971_24856"/>
    </w:p>
    <w:p>
      <w:pPr>
        <w:pStyle w:val="BookText"/>
        <w:rPr/>
      </w:pPr>
      <w:bookmarkEnd w:id="241"/>
      <w:r>
        <w:rPr>
          <w:rFonts w:ascii="IRNazanin" w:hAnsi="IRNazanin" w:eastAsia="IRNazanin"/>
          <w:color w:val="111111"/>
          <w:sz w:val="28"/>
          <w:sz w:val="28"/>
          <w:szCs w:val="28"/>
          <w:rtl w:val="true"/>
          <w:lang w:bidi="fa-IR"/>
        </w:rPr>
        <w:t>خشونتی قانونی و مشروع است که جنبه بازدارندگی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مطلوب جز با زدن و درد آوردن حاصل نشود، ظاهر جدا ز هر دوست؛ در حالی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الأیسر فالأیسر و الأسهل فالأسهل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شود و سزاوار است که از فقیه جامع الشرایط مأذون باشد، بلکه اذن گرفتن در حبس و سخت گیری کردن و مثل این دو نیز سزاوار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انکار یدی که منجر به مجروح کردن یا قتل شود، بنابر اقوا جز با اذن امام جایز نیست و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الشرایط با حصول شرایط، جانشین امام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بنابر فرمایش امام، چنانچه کسی بدون اذن امام یا فقیه جامع الشرایط به ضرب و جرح دست زند، می توان گفت به عمل خشونت آمیز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خشونتی، مشروع و قانونی نیست، ولی اگر با اذن امام یا فقیه جامع الشرایط باشد و شرایط دیگر نیز رعایت شده باشد، این اقدام کاملاً مشروع و قانونی و در راستای پیش گیری از تکرار عمل از فاعل منکر و نیز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اگر قرار باشد هر کسی بدون اذن امام یا فقیه جامع الشرایط، خودسرانه به ضرب و جرح و قتل اقدام کند، امنیت جامعه اسلامی تهدید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ممکن است افرادی سودجو به بهانه امر به معروف و نهی از منکر، مخالفان خود 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فقیهان اسلام با توجه به این نکته و حفظ امنیت جامعه، این حکم را به اذن امام یا فقیه جامع الشرایط مشروط دانسته اند</w:t>
      </w:r>
      <w:r>
        <w:rPr>
          <w:rFonts w:eastAsia="IRNazanin" w:cs="IRNazanin"/>
          <w:color w:val="111111"/>
          <w:sz w:val="28"/>
          <w:szCs w:val="28"/>
          <w:rtl w:val="true"/>
          <w:lang w:bidi="fa-IR"/>
        </w:rPr>
        <w:t>.</w:t>
      </w:r>
    </w:p>
    <w:p>
      <w:pPr>
        <w:pStyle w:val="Heading5"/>
        <w:numPr>
          <w:ilvl w:val="4"/>
          <w:numId w:val="1"/>
        </w:numPr>
        <w:rPr/>
      </w:pPr>
      <w:bookmarkStart w:id="242" w:name="__RefHeading___Toc1991727_2281741623"/>
      <w:bookmarkStart w:id="243" w:name="_Toc94"/>
      <w:bookmarkEnd w:id="242"/>
      <w:r>
        <w:rPr>
          <w:rtl w:val="true"/>
        </w:rPr>
        <w:t>ب</w:t>
      </w:r>
      <w:r>
        <w:rPr>
          <w:rtl w:val="true"/>
        </w:rPr>
        <w:t xml:space="preserve">) </w:t>
      </w:r>
      <w:r>
        <w:rPr>
          <w:rtl w:val="true"/>
        </w:rPr>
        <w:t>شهید مطهری</w:t>
      </w:r>
      <w:bookmarkEnd w:id="243"/>
    </w:p>
    <w:p>
      <w:pPr>
        <w:pStyle w:val="Heading6"/>
        <w:numPr>
          <w:ilvl w:val="5"/>
          <w:numId w:val="1"/>
        </w:numPr>
        <w:rPr/>
      </w:pPr>
      <w:bookmarkStart w:id="244" w:name="__RefHeading___Toc1991729_2281741623"/>
      <w:bookmarkStart w:id="245" w:name="_Toc95"/>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جهاد</w:t>
      </w:r>
    </w:p>
    <w:p>
      <w:pPr>
        <w:pStyle w:val="BookText"/>
        <w:rPr/>
      </w:pPr>
      <w:r>
        <w:rPr>
          <w:rFonts w:ascii="IRNazanin" w:hAnsi="IRNazanin" w:eastAsia="IRNazanin"/>
          <w:color w:val="111111"/>
          <w:sz w:val="28"/>
          <w:sz w:val="28"/>
          <w:szCs w:val="28"/>
          <w:rtl w:val="true"/>
          <w:lang w:bidi="fa-IR"/>
        </w:rPr>
        <w:t>دو ـ جزیه</w:t>
      </w:r>
    </w:p>
    <w:p>
      <w:pPr>
        <w:pStyle w:val="BookText"/>
        <w:rPr/>
      </w:pPr>
      <w:r>
        <w:rPr>
          <w:rFonts w:ascii="IRNazanin" w:hAnsi="IRNazanin" w:eastAsia="IRNazanin"/>
          <w:color w:val="111111"/>
          <w:sz w:val="28"/>
          <w:sz w:val="28"/>
          <w:szCs w:val="28"/>
          <w:rtl w:val="true"/>
          <w:lang w:bidi="fa-IR"/>
        </w:rPr>
        <w:t>سه ـ اقامه حدود</w:t>
      </w:r>
    </w:p>
    <w:p>
      <w:pPr>
        <w:pStyle w:val="Heading6"/>
        <w:numPr>
          <w:ilvl w:val="5"/>
          <w:numId w:val="1"/>
        </w:numPr>
        <w:rPr/>
      </w:pPr>
      <w:bookmarkStart w:id="246" w:name="__RefHeading___Toc1991731_2281741623"/>
      <w:bookmarkStart w:id="247" w:name="_Toc96"/>
      <w:bookmarkEnd w:id="246"/>
      <w:r>
        <w:rPr>
          <w:rtl w:val="true"/>
        </w:rPr>
        <w:t>یک ـ جهاد</w:t>
      </w:r>
      <w:bookmarkEnd w:id="247"/>
    </w:p>
    <w:p>
      <w:pPr>
        <w:pStyle w:val="Heading6"/>
        <w:numPr>
          <w:ilvl w:val="5"/>
          <w:numId w:val="1"/>
        </w:numPr>
        <w:rPr/>
      </w:pPr>
      <w:bookmarkStart w:id="248" w:name="__RefHeading___Toc1991733_2281741623"/>
      <w:bookmarkStart w:id="249" w:name="_Toc97"/>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یک ـ جهاد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زمینه شبهه ای که مسیحیت بر مشروعیت جهاد وارد می کند، می نویسد</w:t>
      </w:r>
      <w:r>
        <w:rPr>
          <w:rFonts w:eastAsia="IRNazanin" w:cs="IRNazanin"/>
          <w:color w:val="111111"/>
          <w:sz w:val="28"/>
          <w:szCs w:val="28"/>
          <w:rtl w:val="true"/>
          <w:lang w:bidi="fa-IR"/>
        </w:rPr>
        <w:t xml:space="preserve">: </w:t>
      </w:r>
      <w:bookmarkStart w:id="250" w:name="pg3971_24857"/>
    </w:p>
    <w:p>
      <w:pPr>
        <w:pStyle w:val="BookText"/>
        <w:rPr/>
      </w:pPr>
      <w:bookmarkEnd w:id="250"/>
      <w:r>
        <w:rPr>
          <w:rFonts w:ascii="IRNazanin" w:hAnsi="IRNazanin" w:eastAsia="IRNazanin"/>
          <w:color w:val="111111"/>
          <w:sz w:val="28"/>
          <w:sz w:val="28"/>
          <w:szCs w:val="28"/>
          <w:rtl w:val="true"/>
          <w:lang w:bidi="fa-IR"/>
        </w:rPr>
        <w:t>مسئله اول درباره اصل مشروعیت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آیا صحیح است که در متن یک دین و در متن قانون آن، قانون جنگ وجود داشته باشد یا نه؟ معترض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جنگ بد است و دین هم همیشه باید مخالف بدی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مخالف جنگ باشد؛ یعنی طرفدار 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با جنگ مخالف باشد، پس نباید قانون جنگ داشته باشد و هیچ وقت هم نباید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 این جور تبلیغ می کنند، ولی این حرف سست و بی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 برای دفع تهاجم باشد، دیگری به سرزمین ما تهاجم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حریّت و آزادی و آقایی ما چشم دوخته و می خواهد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دین چه باید بگوید؟ آیا باید بگوید جنگ مطلقاً بد است؛ دست به اسلحه بردن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صلحیم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سخن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نیست، این تسلیم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شهید مطهری پس از بیان شبهه مسیحیت و پاسخ به آن، جهاد را به دو قسم جهاد ابتدایی و جهاد دفاعی تقسیم می کند و سپس به توضیح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نتیجه می گیرد که تمام جهادها در اسلام دفاعی هستند</w:t>
      </w:r>
      <w:r>
        <w:rPr>
          <w:rFonts w:eastAsia="IRNazanin" w:cs="IRNazanin"/>
          <w:color w:val="111111"/>
          <w:sz w:val="28"/>
          <w:szCs w:val="28"/>
          <w:rtl w:val="true"/>
          <w:lang w:bidi="fa-IR"/>
        </w:rPr>
        <w:t>.</w:t>
      </w:r>
    </w:p>
    <w:p>
      <w:pPr>
        <w:pStyle w:val="Heading6"/>
        <w:numPr>
          <w:ilvl w:val="5"/>
          <w:numId w:val="1"/>
        </w:numPr>
        <w:rPr/>
      </w:pPr>
      <w:bookmarkStart w:id="251" w:name="__RefHeading___Toc1991735_2281741623"/>
      <w:bookmarkStart w:id="252" w:name="_Toc98"/>
      <w:bookmarkEnd w:id="251"/>
      <w:r>
        <w:rPr>
          <w:rtl w:val="true"/>
        </w:rPr>
        <w:t>اول ـ جهاد ابتدایی</w:t>
      </w:r>
      <w:bookmarkEnd w:id="252"/>
    </w:p>
    <w:p>
      <w:pPr>
        <w:pStyle w:val="BookText"/>
        <w:rPr/>
      </w:pPr>
      <w:r>
        <w:rPr>
          <w:rFonts w:ascii="IRNazanin" w:hAnsi="IRNazanin" w:eastAsia="IRNazanin"/>
          <w:color w:val="111111"/>
          <w:sz w:val="28"/>
          <w:sz w:val="28"/>
          <w:szCs w:val="28"/>
          <w:rtl w:val="true"/>
          <w:lang w:bidi="fa-IR"/>
        </w:rPr>
        <w:t>اول ـ جهاد ابتدایی</w:t>
      </w:r>
    </w:p>
    <w:p>
      <w:pPr>
        <w:pStyle w:val="BookText"/>
        <w:rPr/>
      </w:pPr>
      <w:r>
        <w:rPr>
          <w:rFonts w:ascii="IRNazanin" w:hAnsi="IRNazanin" w:eastAsia="IRNazanin"/>
          <w:color w:val="111111"/>
          <w:sz w:val="28"/>
          <w:sz w:val="28"/>
          <w:szCs w:val="28"/>
          <w:rtl w:val="true"/>
          <w:lang w:bidi="fa-IR"/>
        </w:rPr>
        <w:t>استاد مطهری نخست به تبیین و تحلیل آیاتی می پردازد که در آنها به صورت مطلق به جهاد با مخالفان اسلام، اعم از اهل کتاب و کفّار و مشرکان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بعضی آیات قرآن در مورد جهاد با کفار مطلق است؛ یعنی همین قدر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جنگ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جاهِدِ الکُفّارَ وَ المُنافِقینَ وَاغْلُظْ عَلَیْهِم؛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اینها سخت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ما بودیم و همین چند آیه در قرآن، می گفتیم اسلام به طور کلی دستورش این است که </w:t>
      </w:r>
      <w:bookmarkStart w:id="253" w:name="pg3971_24858"/>
    </w:p>
    <w:p>
      <w:pPr>
        <w:pStyle w:val="BookText"/>
        <w:rPr/>
      </w:pPr>
      <w:bookmarkEnd w:id="253"/>
      <w:r>
        <w:rPr>
          <w:rFonts w:ascii="IRNazanin" w:hAnsi="IRNazanin" w:eastAsia="IRNazanin"/>
          <w:color w:val="111111"/>
          <w:sz w:val="28"/>
          <w:sz w:val="28"/>
          <w:szCs w:val="28"/>
          <w:rtl w:val="true"/>
          <w:lang w:bidi="fa-IR"/>
        </w:rPr>
        <w:t>با کافران و منافقان در حال جنگ باید بود و اصلاً نباید با اینها در حال صلح بود</w:t>
      </w:r>
      <w:r>
        <w:rPr>
          <w:rFonts w:eastAsia="IRNazanin" w:cs="IRNazanin"/>
          <w:color w:val="111111"/>
          <w:sz w:val="28"/>
          <w:szCs w:val="28"/>
          <w:rtl w:val="true"/>
          <w:lang w:bidi="fa-IR"/>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استاد در ادامه می فرماید برخی آیات در قرآن مقید هستند؛ یعنی فلسفه تشریع حکم جهاد را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اساس قاعده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مطلق بر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مطلق را بر مقید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نتیجه می گیرد که اینها جهاد ابتدایی نیستند، بلکه جهاد دفاعی 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قرآن اساساً جهاد را تشریع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تهاجم و تغلّب و تسلط، بلکه به عنوان مبارزه با تهاجم است</w:t>
      </w:r>
      <w:r>
        <w:rPr>
          <w:rFonts w:eastAsia="IRNazanin" w:cs="IRNazanin"/>
          <w:color w:val="111111"/>
          <w:sz w:val="28"/>
          <w:szCs w:val="28"/>
          <w:rtl w:val="true"/>
          <w:lang w:bidi="fa-IR"/>
        </w:rPr>
        <w:t>.</w:t>
      </w:r>
      <w:r>
        <w:rPr>
          <w:rStyle w:val="FootnoteAnchor"/>
          <w:rtl w:val="true"/>
        </w:rPr>
        <w:footnoteReference w:id="107"/>
      </w:r>
    </w:p>
    <w:p>
      <w:pPr>
        <w:pStyle w:val="Heading6"/>
        <w:numPr>
          <w:ilvl w:val="5"/>
          <w:numId w:val="1"/>
        </w:numPr>
        <w:rPr/>
      </w:pPr>
      <w:bookmarkStart w:id="254" w:name="__RefHeading___Toc1991737_2281741623"/>
      <w:bookmarkStart w:id="255" w:name="_Toc99"/>
      <w:bookmarkEnd w:id="254"/>
      <w:r>
        <w:rPr>
          <w:rtl w:val="true"/>
        </w:rPr>
        <w:t>دوم ـ جهاد دفاعی</w:t>
      </w:r>
      <w:bookmarkEnd w:id="255"/>
    </w:p>
    <w:p>
      <w:pPr>
        <w:pStyle w:val="BookText"/>
        <w:rPr/>
      </w:pPr>
      <w:r>
        <w:rPr>
          <w:rFonts w:ascii="IRNazanin" w:hAnsi="IRNazanin" w:eastAsia="IRNazanin"/>
          <w:color w:val="111111"/>
          <w:sz w:val="28"/>
          <w:sz w:val="28"/>
          <w:szCs w:val="28"/>
          <w:rtl w:val="true"/>
          <w:lang w:bidi="fa-IR"/>
        </w:rPr>
        <w:t>دوم ـ جهاد دفاعی</w:t>
      </w:r>
    </w:p>
    <w:p>
      <w:pPr>
        <w:pStyle w:val="BookText"/>
        <w:rPr/>
      </w:pPr>
      <w:r>
        <w:rPr>
          <w:rFonts w:ascii="IRNazanin" w:hAnsi="IRNazanin" w:eastAsia="IRNazanin"/>
          <w:color w:val="111111"/>
          <w:sz w:val="28"/>
          <w:sz w:val="28"/>
          <w:szCs w:val="28"/>
          <w:rtl w:val="true"/>
          <w:lang w:bidi="fa-IR"/>
        </w:rPr>
        <w:t>شهید مطهری پس از آنکه تمام جهادها را در اسلام، جهاد دفاعی می داند، شواهدی از قرآن کریم ارائه می دهد که می توان این آیات را بر چند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مظلوم</w:t>
      </w:r>
    </w:p>
    <w:p>
      <w:pPr>
        <w:pStyle w:val="BookText"/>
        <w:rPr/>
      </w:pPr>
      <w:r>
        <w:rPr>
          <w:rFonts w:ascii="Amiri" w:hAnsi="Amiri" w:eastAsia="Amiri" w:cs="Amiri"/>
          <w:color w:val="111111"/>
          <w:sz w:val="28"/>
          <w:sz w:val="28"/>
          <w:szCs w:val="28"/>
          <w:rtl w:val="true"/>
          <w:lang w:bidi="ar-SA"/>
        </w:rPr>
        <w:t>وَما لَکُمْ لا تُقاتِلُونَ فِی سَبِـیلِ اللّهِ وَ المُسْتَضْعَفِـینَ مِنَ الرِّجالِ وَالنِّساءِ وَالوِلْدانِ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راه خدا و در راه مردمانی از مرد و زن و بچه ها که بیچاره اند و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زمینه بیان می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طرف با ما نخواهد بجنگد، ولی مرتکب یک ظلم فاحش نسبت به یک عده افراد انسان ها شده است و ما قدرت داریم آن انسان های دیگر را که تحت تجاوز قرار گرفته اند،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ندهیم، در واقع، به ظلم این ظالم نسبت به آن مظلوم کمک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 جایز است،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امر ابتدایی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به کمک مظلوم شتافتن </w:t>
      </w:r>
    </w:p>
    <w:p>
      <w:pPr>
        <w:pStyle w:val="BookText"/>
        <w:rPr/>
      </w:pPr>
      <w:r>
        <w:rPr>
          <w:rFonts w:ascii="IRNazanin" w:hAnsi="IRNazanin" w:eastAsia="IRNazanin"/>
          <w:color w:val="111111"/>
          <w:sz w:val="28"/>
          <w:sz w:val="28"/>
          <w:szCs w:val="28"/>
          <w:rtl w:val="true"/>
          <w:lang w:bidi="fa-IR"/>
        </w:rPr>
        <w:t>است برای نجات دادن از دست ظلم بالخصوص که آن مظلوم مسلمان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جنگ افروزان</w:t>
      </w:r>
    </w:p>
    <w:p>
      <w:pPr>
        <w:pStyle w:val="BookText"/>
        <w:rPr/>
      </w:pPr>
      <w:r>
        <w:rPr>
          <w:rFonts w:ascii="IRNazanin" w:hAnsi="IRNazanin" w:eastAsia="IRNazanin"/>
          <w:color w:val="111111"/>
          <w:sz w:val="28"/>
          <w:sz w:val="28"/>
          <w:szCs w:val="28"/>
          <w:rtl w:val="true"/>
          <w:lang w:bidi="fa-IR"/>
        </w:rPr>
        <w:t>به باور استاد، آنچه از مجموع آیات جنگ و جهاد به دست می آید، تشریع حکم جهاد به آغاز جنگ و فتنه از سوی دشمنان اسلام وابسته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مدعای خود، به تبیین نخستین آیه جهاد می پردازد که در سال دوم هجرت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یُدافِـعُ عَنِ الَّذِینَ آمَنُوا إِنَّ اللّهَ لا یُـحِبُّ کُـلَّ خَـوّانٍ کَـفُورٍ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یُـقاتَـلُونَ بِأَ نَّـهُمْ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اهل ایمان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خیانت کاران کافر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 به این مردمی که دیگران به جنگ اینها آمدند که بجنگند و خداوند بر کمک آنها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مردم که آنها را از شهر و دیار خودشان به ناحق بیرون کردند و جرمی نداشتند جز اینکه می گفتند پروردگار ما خداست، اجازه جهاد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اجبار در پذیرش دین</w:t>
      </w:r>
    </w:p>
    <w:p>
      <w:pPr>
        <w:pStyle w:val="BookText"/>
        <w:rPr/>
      </w:pPr>
      <w:r>
        <w:rPr>
          <w:rFonts w:ascii="IRNazanin" w:hAnsi="IRNazanin" w:eastAsia="IRNazanin"/>
          <w:color w:val="111111"/>
          <w:sz w:val="28"/>
          <w:sz w:val="28"/>
          <w:szCs w:val="28"/>
          <w:rtl w:val="true"/>
          <w:lang w:bidi="fa-IR"/>
        </w:rPr>
        <w:t>تبلیغ اسلام و گرویدن بدان باید بر اساس اختیار و منطق باشد؛ زیرا همان گونه که استاد مطهری گفته است، اسلام و ایمان، امری قلبی است و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خط مشی تبلیغ اسلام را خطاب به پیامبر اکرم صلی الله علیه و آله،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 إِلی سَبِـیلِ رَبِّکَ بِالحِکْمَةِ وَالمَوْعِظَةِ الحَسَنَةِ وَجادِلْهُمْ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به راه پروردگارت بخوان با حکمت، با منطق، با برهان و باموعظه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تو مجادله می کنند، تو هم به نیکی با آنها مجادله کن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هیچ سخنی از خشونت و راهکار زور و تهدید برای ایمان آوردن به میان </w:t>
      </w:r>
    </w:p>
    <w:p>
      <w:pPr>
        <w:pStyle w:val="BookText"/>
        <w:rPr/>
      </w:pP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استاد شهید با اتکا به خط مشی اسلام در دعوت مردم به خدا، این آیه و نیز آیات ذیل را مقید آیات جهاد ابتدایی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سلسله آیات در قرآن داریم که در آن تصریح می کند که دین باید با دعوت درست بشود، نه با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باز مؤید این مطلب است که نظریه اسلام این نیست که به زور به مردم بگویند باید مسلمان بشوی، وگرنه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هم به شکل دیگری، مفهوم آن آیات مطلق را به اصطلاح روشن می 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استاد شهید در تفسیر این موضوع، با اشاره به آیه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شأن نزول آن را درخواست پدران مسلمان از پیامبر مبنی بر تحمیل دین اسلام به فرزندانی می داند که به کیش نصارا یا یهود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صراحت، اجبار در پذیرش اسلام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استاد شهید به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استشهاد می کند و انتساب اجبار به اسلام را مغرضانه می خواند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این آیات باز نظر اسلام را درباره جهاد روشن می کند که هدف اسلام از جهاد، آن نیست که برخی مغرضین گفته اند که هدف، اسلام اجباری است که هر کس کافر است باید شمشیر بالای سرش گرفت که یا اسلام اختیار کن یا کشته می شوی</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صلح و مدارا</w:t>
      </w:r>
    </w:p>
    <w:p>
      <w:pPr>
        <w:pStyle w:val="BookText"/>
        <w:rPr/>
      </w:pPr>
      <w:r>
        <w:rPr>
          <w:rFonts w:ascii="IRNazanin" w:hAnsi="IRNazanin" w:eastAsia="IRNazanin"/>
          <w:color w:val="111111"/>
          <w:sz w:val="28"/>
          <w:sz w:val="28"/>
          <w:szCs w:val="28"/>
          <w:rtl w:val="true"/>
          <w:lang w:bidi="fa-IR"/>
        </w:rPr>
        <w:t>چهارمین قیدی که استاد مطهری می آورد، آیاتی است که مسلمانان را به صلح و مدارا با مخالفان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تأکید دارد اگر مخالفان اسلام به صلح تن دادند، از جهاد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اسلام به مسئله صلح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 صلح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کردیم صلح </w:t>
      </w:r>
      <w:bookmarkStart w:id="256" w:name="pg3971_24861"/>
    </w:p>
    <w:p>
      <w:pPr>
        <w:pStyle w:val="BookText"/>
        <w:rPr/>
      </w:pPr>
      <w:bookmarkEnd w:id="256"/>
      <w:r>
        <w:rPr>
          <w:rFonts w:ascii="IRNazanin" w:hAnsi="IRNazanin" w:eastAsia="IRNazanin"/>
          <w:color w:val="111111"/>
          <w:sz w:val="28"/>
          <w:sz w:val="28"/>
          <w:szCs w:val="28"/>
          <w:rtl w:val="true"/>
          <w:lang w:bidi="fa-IR"/>
        </w:rPr>
        <w:t>غیر از ذلت و زور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ادْخُلُوا فِی السِّلْمِ کافَّةً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مقصود از سلم، صلح باشد، از اینها صریح تر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 وَتَوَکَّلْ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مخالفان تو طرفدار صلح بشوند و بال خودشان را برای صلح بگشایند، تو هم آماده صلح باش؛ یعنی اگر آنها صلح طلب باشند، تو هم صلح طلب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نیز نشان می دهد روح اسلام، روح صلح است</w:t>
      </w:r>
      <w:r>
        <w:rPr>
          <w:rFonts w:eastAsia="IRNazanin" w:cs="IRNazanin"/>
          <w:color w:val="111111"/>
          <w:sz w:val="28"/>
          <w:szCs w:val="28"/>
          <w:rtl w:val="true"/>
          <w:lang w:bidi="fa-IR"/>
        </w:rPr>
        <w:t>.</w:t>
      </w:r>
      <w:r>
        <w:rPr>
          <w:rStyle w:val="FootnoteAnchor"/>
          <w:rtl w:val="true"/>
        </w:rPr>
        <w:footnoteReference w:id="112"/>
      </w:r>
    </w:p>
    <w:p>
      <w:pPr>
        <w:pStyle w:val="Heading6"/>
        <w:numPr>
          <w:ilvl w:val="5"/>
          <w:numId w:val="1"/>
        </w:numPr>
        <w:rPr/>
      </w:pPr>
      <w:bookmarkStart w:id="257" w:name="__RefHeading___Toc1991739_2281741623"/>
      <w:bookmarkStart w:id="258" w:name="_Toc100"/>
      <w:bookmarkEnd w:id="257"/>
      <w:r>
        <w:rPr>
          <w:rtl w:val="true"/>
        </w:rPr>
        <w:t>دو ـ جزیه</w:t>
      </w:r>
      <w:bookmarkEnd w:id="258"/>
    </w:p>
    <w:p>
      <w:pPr>
        <w:pStyle w:val="BookText"/>
        <w:rPr/>
      </w:pPr>
      <w:r>
        <w:rPr>
          <w:rFonts w:ascii="IRNazanin" w:hAnsi="IRNazanin" w:eastAsia="IRNazanin"/>
          <w:color w:val="111111"/>
          <w:sz w:val="28"/>
          <w:sz w:val="28"/>
          <w:szCs w:val="28"/>
          <w:rtl w:val="true"/>
          <w:lang w:bidi="fa-IR"/>
        </w:rPr>
        <w:t>دو ـ جزیه</w:t>
      </w:r>
    </w:p>
    <w:p>
      <w:pPr>
        <w:pStyle w:val="BookText"/>
        <w:rPr/>
      </w:pPr>
      <w:r>
        <w:rPr>
          <w:rFonts w:ascii="IRNazanin" w:hAnsi="IRNazanin" w:eastAsia="IRNazanin"/>
          <w:color w:val="111111"/>
          <w:sz w:val="28"/>
          <w:sz w:val="28"/>
          <w:szCs w:val="28"/>
          <w:rtl w:val="true"/>
          <w:lang w:bidi="fa-IR"/>
        </w:rPr>
        <w:t>استاد شهید درباره جزیه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جزیه چیست؟ آیا جزیه یعنی باج دادن و باج گرفتن؟ آیا مسلمانان که در گذشته جزیه می گرفتند، در واقع باج می گرفتند؟ باج به هر شکل باشد، زور و ظلم است و خود قرآن، ظلم را به هر شکل و به هر صورتی نفی می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سپس این پرسش را مطرح می کند که جزیه، پاداش است یا کیفر؟ ایشان در پاسخ به آن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ببینیم اسلام که جزیه می گیرد، به شکل پاداش می گیرد یا به شکل 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مقابل جزیه، تعهدی می سپارد و خدمتی به آنها می کند، پس پاداش است، ولی اگر بدون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 گیرد، باج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کتاب اگر در ظل دولت اسلامی به سر می برند، نه موظفند که آن مالیات های اسلامی را بپردازند و نه موظفند که در جهادها شرکت کنند، با اینکه منفعت جهاد عاید حال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دولت اسلامی، امنیت مردمی را تأمین می کند و آنها را تحت حمایت خودش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هم از مردم می خواهد، مالی یا غیرمالی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کتاب به جای زکات و غیر زکات از خراج </w:t>
      </w:r>
      <w:bookmarkStart w:id="259" w:name="pg3971_24862"/>
    </w:p>
    <w:p>
      <w:pPr>
        <w:pStyle w:val="BookText"/>
        <w:rPr/>
      </w:pPr>
      <w:bookmarkEnd w:id="259"/>
      <w:r>
        <w:rPr>
          <w:rFonts w:ascii="IRNazanin" w:hAnsi="IRNazanin" w:eastAsia="IRNazanin"/>
          <w:color w:val="111111"/>
          <w:sz w:val="28"/>
          <w:sz w:val="28"/>
          <w:szCs w:val="28"/>
          <w:rtl w:val="true"/>
          <w:lang w:bidi="fa-IR"/>
        </w:rPr>
        <w:t>و مقاسمات، جزیه می خواهد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به نظر استاد، جزیه ای که حکومت اسلامی از اهل کتاب می گیرد، به خاطر امنیتی است که برای آنها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معاف بودن آنها از شرکت در جنگ و مالیات هایی است که مسلمانان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معلوم شد که آن ایراد اولی که گفتند چطور می شود که اسلام به خاطر جزیه دست از جهاد برمی دارد، جوابش این است که جهاد را اسلام برای چه می خواهد؟ جهاد را برای تحمیل عقیده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برای مانع از میان برداشتن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 می گوید با تو جنگ ندارم، بنابراین، دیگر مانعی برای تحمیل عقیده ایجاد نمی کند</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260" w:name="__RefHeading___Toc1991741_2281741623"/>
      <w:bookmarkStart w:id="261" w:name="_Toc101"/>
      <w:bookmarkEnd w:id="260"/>
      <w:r>
        <w:rPr>
          <w:rtl w:val="true"/>
        </w:rPr>
        <w:t>سه ـ اقامه حدود</w:t>
      </w:r>
      <w:bookmarkEnd w:id="261"/>
    </w:p>
    <w:p>
      <w:pPr>
        <w:pStyle w:val="Heading6"/>
        <w:numPr>
          <w:ilvl w:val="5"/>
          <w:numId w:val="1"/>
        </w:numPr>
        <w:rPr/>
      </w:pPr>
      <w:bookmarkStart w:id="262" w:name="__RefHeading___Toc1991743_2281741623"/>
      <w:bookmarkStart w:id="263" w:name="_Toc102"/>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سه ـ اقامه حدود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 ـ قصاص</w:t>
      </w:r>
    </w:p>
    <w:p>
      <w:pPr>
        <w:pStyle w:val="BookText"/>
        <w:rPr/>
      </w:pPr>
      <w:r>
        <w:rPr>
          <w:rFonts w:ascii="IRNazanin" w:hAnsi="IRNazanin" w:eastAsia="IRNazanin"/>
          <w:color w:val="111111"/>
          <w:sz w:val="28"/>
          <w:sz w:val="28"/>
          <w:szCs w:val="28"/>
          <w:rtl w:val="true"/>
          <w:lang w:bidi="fa-IR"/>
        </w:rPr>
        <w:t>دو ـ قطع دست دزد</w:t>
      </w:r>
    </w:p>
    <w:p>
      <w:pPr>
        <w:pStyle w:val="BookText"/>
        <w:rPr/>
      </w:pPr>
      <w:r>
        <w:rPr>
          <w:rFonts w:ascii="IRNazanin" w:hAnsi="IRNazanin" w:eastAsia="IRNazanin"/>
          <w:color w:val="111111"/>
          <w:sz w:val="28"/>
          <w:sz w:val="28"/>
          <w:szCs w:val="28"/>
          <w:rtl w:val="true"/>
          <w:lang w:bidi="fa-IR"/>
        </w:rPr>
        <w:t>یک ـ قتل کعب بن اشرف</w:t>
      </w:r>
    </w:p>
    <w:p>
      <w:pPr>
        <w:pStyle w:val="BookText"/>
        <w:rPr/>
      </w:pPr>
      <w:r>
        <w:rPr>
          <w:rFonts w:ascii="IRNazanin" w:hAnsi="IRNazanin" w:eastAsia="IRNazanin"/>
          <w:color w:val="111111"/>
          <w:sz w:val="28"/>
          <w:sz w:val="28"/>
          <w:szCs w:val="28"/>
          <w:rtl w:val="true"/>
          <w:lang w:bidi="fa-IR"/>
        </w:rPr>
        <w:t>دو ـ قتل اَسماء بنت مروان</w:t>
      </w:r>
    </w:p>
    <w:p>
      <w:pPr>
        <w:pStyle w:val="BookText"/>
        <w:rPr/>
      </w:pPr>
      <w:r>
        <w:rPr>
          <w:rFonts w:ascii="IRNazanin" w:hAnsi="IRNazanin" w:eastAsia="IRNazanin"/>
          <w:color w:val="111111"/>
          <w:sz w:val="28"/>
          <w:sz w:val="28"/>
          <w:szCs w:val="28"/>
          <w:rtl w:val="true"/>
          <w:lang w:bidi="fa-IR"/>
        </w:rPr>
        <w:t>سه ـ مرگ عبدالله بن ابیّ</w:t>
      </w:r>
    </w:p>
    <w:p>
      <w:pPr>
        <w:pStyle w:val="Heading6"/>
        <w:numPr>
          <w:ilvl w:val="5"/>
          <w:numId w:val="1"/>
        </w:numPr>
        <w:rPr/>
      </w:pPr>
      <w:bookmarkStart w:id="264" w:name="__RefHeading___Toc1991745_2281741623"/>
      <w:bookmarkStart w:id="265" w:name="_Toc103"/>
      <w:bookmarkEnd w:id="264"/>
      <w:r>
        <w:rPr>
          <w:rtl w:val="true"/>
        </w:rPr>
        <w:t>اول ـ قصاص</w:t>
      </w:r>
      <w:bookmarkEnd w:id="265"/>
    </w:p>
    <w:p>
      <w:pPr>
        <w:pStyle w:val="BookText"/>
        <w:rPr/>
      </w:pPr>
      <w:r>
        <w:rPr>
          <w:rFonts w:ascii="IRNazanin" w:hAnsi="IRNazanin" w:eastAsia="IRNazanin"/>
          <w:color w:val="111111"/>
          <w:sz w:val="28"/>
          <w:sz w:val="28"/>
          <w:szCs w:val="28"/>
          <w:rtl w:val="true"/>
          <w:lang w:bidi="fa-IR"/>
        </w:rPr>
        <w:t>اول ـ قصاص</w:t>
      </w:r>
    </w:p>
    <w:p>
      <w:pPr>
        <w:pStyle w:val="BookText"/>
        <w:rPr/>
      </w:pPr>
      <w:r>
        <w:rPr>
          <w:rFonts w:ascii="IRNazanin" w:hAnsi="IRNazanin" w:eastAsia="IRNazanin"/>
          <w:color w:val="111111"/>
          <w:sz w:val="28"/>
          <w:sz w:val="28"/>
          <w:szCs w:val="28"/>
          <w:rtl w:val="true"/>
          <w:lang w:bidi="fa-IR"/>
        </w:rPr>
        <w:t>بعضی حقوق دانان غربی و نیز برخی روشن فکران، این قانون را غیرانسانی می دانند و معتقدند به جای قصاص باید به اصلاح و تربیت مجرم و قاتل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ظاهر درست و عقلانی می نماید، ولی وقتی به پی آمدهای منفی آن بنگریم، نادرستی آن به خوبی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در کتاب جهاد، در پاسخ به حقوق دانان غربی که تنها بر اصلاح و تربیت مجرمان تأکید می کنند، می نویسد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اعدام یعنی چه؟ مجازات اعدام غیرانسانی است؛ یعنی جانی هر جنایتی را مرتکب شد، نباید اعدام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سخن خود را چگونه توجیه می کنند و چه تحلیلی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را باید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مغالطه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ندارم که انسان ها را باید اصلاح کرد، ولی قبل از آنکه مرتکب جنایت شوند، باید اصلاح کرد و نگذاشت که از آنها جنایتی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جامعه مثل اکثر جامعه ها، تربیت به قدر کافی </w:t>
      </w:r>
      <w:bookmarkStart w:id="266" w:name="pg3971_24863"/>
    </w:p>
    <w:p>
      <w:pPr>
        <w:pStyle w:val="BookText"/>
        <w:rPr/>
      </w:pPr>
      <w:bookmarkEnd w:id="266"/>
      <w:r>
        <w:rPr>
          <w:rFonts w:ascii="IRNazanin" w:hAnsi="IRNazanin" w:eastAsia="IRNazanin"/>
          <w:color w:val="111111"/>
          <w:sz w:val="28"/>
          <w:sz w:val="28"/>
          <w:szCs w:val="28"/>
          <w:rtl w:val="true"/>
          <w:lang w:bidi="fa-IR"/>
        </w:rPr>
        <w:t>وجود ندارد و یا نه تنها عوامل اصلاح وجود ندارد، بلکه فساد و افساد وجود دارد، ولی همیشه در جامعه ها عناصر منحرفی هستند که علی رغم عوامل اصلاحی، دست به جنایت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اینها چه فکری باید کرد؟ همین قدر که مجازات اعدام لغو شد، آن جانی های بالقوه اصلاح نشده و یک عده جانی بالفطره ای که به هر شکلی روح جنایت در آنها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جنایت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امروزه به بهانه اینکه جانی را باید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داریم به همه جانی های بالقوه چراغ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دهیم و بلکه این کار ما تشویق جانی به جنایت است</w:t>
      </w:r>
      <w:r>
        <w:rPr>
          <w:rFonts w:eastAsia="IRNazanin" w:cs="IRNazanin"/>
          <w:color w:val="111111"/>
          <w:sz w:val="28"/>
          <w:szCs w:val="28"/>
          <w:rtl w:val="true"/>
          <w:lang w:bidi="fa-IR"/>
        </w:rPr>
        <w:t>.</w:t>
      </w:r>
      <w:r>
        <w:rPr>
          <w:rStyle w:val="FootnoteAnchor"/>
          <w:rtl w:val="true"/>
        </w:rPr>
        <w:footnoteReference w:id="116"/>
      </w:r>
    </w:p>
    <w:p>
      <w:pPr>
        <w:pStyle w:val="Heading6"/>
        <w:numPr>
          <w:ilvl w:val="5"/>
          <w:numId w:val="1"/>
        </w:numPr>
        <w:rPr/>
      </w:pPr>
      <w:bookmarkStart w:id="267" w:name="__RefHeading___Toc1991747_2281741623"/>
      <w:bookmarkStart w:id="268" w:name="_Toc104"/>
      <w:bookmarkEnd w:id="267"/>
      <w:r>
        <w:rPr>
          <w:rtl w:val="true"/>
        </w:rPr>
        <w:t>دو ـ قطع دست دزد</w:t>
      </w:r>
      <w:bookmarkEnd w:id="268"/>
    </w:p>
    <w:p>
      <w:pPr>
        <w:pStyle w:val="BookText"/>
        <w:rPr/>
      </w:pPr>
      <w:r>
        <w:rPr>
          <w:rFonts w:ascii="IRNazanin" w:hAnsi="IRNazanin" w:eastAsia="IRNazanin"/>
          <w:color w:val="111111"/>
          <w:sz w:val="28"/>
          <w:sz w:val="28"/>
          <w:szCs w:val="28"/>
          <w:rtl w:val="true"/>
          <w:lang w:bidi="fa-IR"/>
        </w:rPr>
        <w:t>دو ـ قطع دست دزد</w:t>
      </w:r>
    </w:p>
    <w:p>
      <w:pPr>
        <w:pStyle w:val="BookText"/>
        <w:rPr/>
      </w:pPr>
      <w:r>
        <w:rPr>
          <w:rFonts w:ascii="IRNazanin" w:hAnsi="IRNazanin" w:eastAsia="IRNazanin"/>
          <w:color w:val="111111"/>
          <w:sz w:val="28"/>
          <w:sz w:val="28"/>
          <w:szCs w:val="28"/>
          <w:rtl w:val="true"/>
          <w:lang w:bidi="fa-IR"/>
        </w:rPr>
        <w:t xml:space="preserve">یکی دیگر از جرم هایی که امنیت شغلی و اجتماعی و اقتصادی مردم را تهدید می کند و در عین حال، می تواند زمینه ساز تنزّل اخلاق فردی و جمعی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جوامع پیشین، کیفر اعدام برای این جرم ملحوظ بود، ولی اسلام بدون اثرپذیری از فرهنگ های دیگر، به قطع انگشتان دزد با توجه به شرایط آن حکم داد تا بدین گونه، جامعه از آفت دزدی مصون بماند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شهید مطهری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دست دزد را باید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غیرانسانی است، دل انسان به رحم می آید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وی در نقد این استدلال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هایی که شعاع دیدشان کوتاه است، این حرف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مجازات دزد در جای خودش صورت گیرد و دزد مطمئن باشد و یقین داشته باشد که اگر دزدی کند و به چنگال پلیس و قانون بیفتد، این چهار انگشتش را قطع </w:t>
      </w:r>
      <w:bookmarkStart w:id="269" w:name="pg3971_24864"/>
    </w:p>
    <w:p>
      <w:pPr>
        <w:pStyle w:val="BookText"/>
        <w:rPr/>
      </w:pPr>
      <w:bookmarkEnd w:id="269"/>
      <w:r>
        <w:rPr>
          <w:rFonts w:ascii="IRNazanin" w:hAnsi="IRNazanin" w:eastAsia="IRNazanin"/>
          <w:color w:val="111111"/>
          <w:sz w:val="28"/>
          <w:sz w:val="28"/>
          <w:szCs w:val="28"/>
          <w:rtl w:val="true"/>
          <w:lang w:bidi="fa-IR"/>
        </w:rPr>
        <w:t>می کنند و تا آخر عمر داغ این جنایت روی بدنش هست، دزدی نمی 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استاد در پاسخ کسانی که قطع انگشتان دزد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خشونت و ملایمت چیست؟ دزدی، ضرر به امانت است، ضربه به ناموس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دایماً می بینیم و می خوانیم که خود دزدی احیاناً منجر به کشتن ها و کشته شدن ها و دست و پا شکستن ها و ناقص الخلقه شدن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چه مجازاتی قادر است که نقش آخرین دارو را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در جاهایی که این مجازات اجرا نمی شود، صدها و هزارها دزدی می شود و خانه هایی سقوط می کند و آدم هایی کشته می شوند و آدم های دیگر ناقص العضو می شوند، اما آنجا که این قانون اجرا می شود، با بریدن انگشتان یک دزد، به کلی باب دزدی با همه تبعات و آثار قهریه اش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انگشتان خیانت یک خائن خشونت نیست، بلکه جلوگیری از خشونت است؛ جلوگیری از یک سلسله خشونت های صددرصد سخت تر است</w:t>
      </w:r>
      <w:r>
        <w:rPr>
          <w:rFonts w:eastAsia="IRNazanin" w:cs="IRNazanin"/>
          <w:color w:val="111111"/>
          <w:sz w:val="28"/>
          <w:szCs w:val="28"/>
          <w:rtl w:val="true"/>
          <w:lang w:bidi="fa-IR"/>
        </w:rPr>
        <w:t>.</w:t>
      </w:r>
      <w:r>
        <w:rPr>
          <w:rStyle w:val="FootnoteAnchor"/>
          <w:rtl w:val="true"/>
        </w:rPr>
        <w:footnoteReference w:id="120"/>
      </w:r>
    </w:p>
    <w:p>
      <w:pPr>
        <w:pStyle w:val="Heading6"/>
        <w:numPr>
          <w:ilvl w:val="5"/>
          <w:numId w:val="1"/>
        </w:numPr>
        <w:rPr/>
      </w:pPr>
      <w:bookmarkStart w:id="270" w:name="__RefHeading___Toc1991749_2281741623"/>
      <w:bookmarkStart w:id="271" w:name="_Toc105"/>
      <w:bookmarkEnd w:id="270"/>
      <w:r>
        <w:rPr>
          <w:rtl w:val="true"/>
        </w:rPr>
        <w:t>یک ـ قتل کعب بن اشرف</w:t>
      </w:r>
      <w:bookmarkEnd w:id="271"/>
    </w:p>
    <w:p>
      <w:pPr>
        <w:pStyle w:val="BookText"/>
        <w:rPr/>
      </w:pPr>
      <w:r>
        <w:rPr>
          <w:rFonts w:ascii="IRNazanin" w:hAnsi="IRNazanin" w:eastAsia="IRNazanin"/>
          <w:color w:val="111111"/>
          <w:sz w:val="28"/>
          <w:sz w:val="28"/>
          <w:szCs w:val="28"/>
          <w:rtl w:val="true"/>
          <w:lang w:bidi="fa-IR"/>
        </w:rPr>
        <w:t>یک ـ قتل کعب بن اشرف</w:t>
      </w:r>
    </w:p>
    <w:p>
      <w:pPr>
        <w:pStyle w:val="BookText"/>
        <w:rPr/>
      </w:pPr>
      <w:r>
        <w:rPr>
          <w:rFonts w:ascii="IRNazanin" w:hAnsi="IRNazanin" w:eastAsia="IRNazanin"/>
          <w:color w:val="111111"/>
          <w:sz w:val="28"/>
          <w:sz w:val="28"/>
          <w:szCs w:val="28"/>
          <w:rtl w:val="true"/>
          <w:lang w:bidi="fa-IR"/>
        </w:rPr>
        <w:t>کعب بن اشرف در شمار کینه توزترین دشمنان پیامبر بود که با نفوذ اجتماعی و برخورداری از قبیله ای نیرومند، با قریش پیوندی ریشه 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کوشید با جوسازی ها، عرصه را بر مسلمانان تنگ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مسلمانان در پیکار بدر، او کوشید عواطف سران قبیله های مدینه را علیه سپاه اسلام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سران قریش را در اسارت دید،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درون زمین بودن از زیستن بر روی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دلداری داغداران قریش به سوی مکه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خلاف تلاش صلح جویانه پیامبر خدا در فراهم کردن شرایط زندگی مسالمت آمیز میان مسلمانان و اهل کتاب در مدینه، همواره درصدد ایجاد اختلاف و دشمنی میان مسلمانان و اهل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خطاب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به آزار پسر اشرف در حق من پایان دهد؟</w:t>
      </w:r>
    </w:p>
    <w:p>
      <w:pPr>
        <w:pStyle w:val="BookText"/>
        <w:rPr/>
      </w:pPr>
      <w:r>
        <w:rPr>
          <w:rFonts w:ascii="IRNazanin" w:hAnsi="IRNazanin" w:eastAsia="IRNazanin"/>
          <w:color w:val="111111"/>
          <w:sz w:val="28"/>
          <w:sz w:val="28"/>
          <w:szCs w:val="28"/>
          <w:rtl w:val="true"/>
          <w:lang w:bidi="fa-IR"/>
        </w:rPr>
        <w:t>محمد بن سلمه داوطلب شد تا خواسته پیامبر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تشکیل گروهی و با پشتیبانی فکری سعد بن معاذ، نقشه قتل کعب را طراحی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یک اقدام موفقیت آمیز، کعب را کشتند و پیامبر و مسلمانان را برای همیشه از گزند او خلاص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فرمان پیامبر برای قتل کعب بن اشرف، مصداق خشونت و ترور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 این فرمان پیامبر در زمانی بود که در مدینه حکومت اسلامی تشکیل شده بود و حاکم اسلامی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اینکه جامعه دچار هرج و مرج و ناامنی نشود و آسایش شهروندان جامعه اعم از مسلمان و اهل کتاب خدشه دار نگردد، دستور به قتل کعب داد تا ریشه نفاق خشکانده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هرج و مرج و ناامنی و دشمنی در میان مسلمانان و اهل کتاب، جرمی بسیار بزرگ است و پی آمدهای ناگوارتری بیش از دزدی، شراب خواری،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خشونت اعمال شده با اذن پیامبر اکرم صلی الله علیه و آلهکه حاکم جامعه اسلامی بوده، کاملاً مشروع و قانونی است</w:t>
      </w:r>
      <w:r>
        <w:rPr>
          <w:rFonts w:eastAsia="IRNazanin" w:cs="IRNazanin"/>
          <w:color w:val="111111"/>
          <w:sz w:val="28"/>
          <w:szCs w:val="28"/>
          <w:rtl w:val="true"/>
          <w:lang w:bidi="fa-IR"/>
        </w:rPr>
        <w:t>.</w:t>
      </w:r>
    </w:p>
    <w:p>
      <w:pPr>
        <w:pStyle w:val="Heading6"/>
        <w:numPr>
          <w:ilvl w:val="5"/>
          <w:numId w:val="1"/>
        </w:numPr>
        <w:rPr/>
      </w:pPr>
      <w:bookmarkStart w:id="272" w:name="__RefHeading___Toc1991751_2281741623"/>
      <w:bookmarkStart w:id="273" w:name="_Toc106"/>
      <w:bookmarkEnd w:id="272"/>
      <w:r>
        <w:rPr>
          <w:rtl w:val="true"/>
        </w:rPr>
        <w:t>دو ـ قتل اَسماء بنت مروان</w:t>
      </w:r>
      <w:bookmarkEnd w:id="273"/>
    </w:p>
    <w:p>
      <w:pPr>
        <w:pStyle w:val="BookText"/>
        <w:rPr/>
      </w:pPr>
      <w:r>
        <w:rPr>
          <w:rFonts w:ascii="IRNazanin" w:hAnsi="IRNazanin" w:eastAsia="IRNazanin"/>
          <w:color w:val="111111"/>
          <w:sz w:val="28"/>
          <w:sz w:val="28"/>
          <w:szCs w:val="28"/>
          <w:rtl w:val="true"/>
          <w:lang w:bidi="fa-IR"/>
        </w:rPr>
        <w:t>دو ـ قتل اَسماء بنت مروان</w:t>
      </w:r>
    </w:p>
    <w:p>
      <w:pPr>
        <w:pStyle w:val="BookText"/>
        <w:rPr/>
      </w:pPr>
      <w:r>
        <w:rPr>
          <w:rFonts w:ascii="IRNazanin" w:hAnsi="IRNazanin" w:eastAsia="IRNazanin"/>
          <w:color w:val="111111"/>
          <w:sz w:val="28"/>
          <w:sz w:val="28"/>
          <w:szCs w:val="28"/>
          <w:rtl w:val="true"/>
          <w:lang w:bidi="fa-IR"/>
        </w:rPr>
        <w:t>عمیر بن عدی به خانه اسماء بنت مروان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تهاجم عمیر به خانه اسماء، در متونِ تاریخی چیزی نقل نشده است، آنچه می توان گفت اینکه اسماء به عنوان عضوی از بنی امیه در جوسازی علیه پیامبر و مسلمانان هیچ مرزی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پس از شکست قریش در جنگ بدر، دشمنی و کینه او صدچندان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نکته، سروده هایی از اسماء نشان دهنده خشم و کینه او نسبت به مسلمانان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با توجه به سیره رسول خدا و مبانی اسلام، هرگز پذیرفتنی نیست که مسلمانی بدون دلیل به خانه زنی هجوم برد و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پی یافتن دلیلی محکم بود تا اقدام عمیر را توجیه کند؛ زیرا رسول خدا صلی الله علیه و آلهنه تنها عمیر را سرزنش نکرد، بلکه زبان به ستایش او گشود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برداشت ما این است که اسماء به احتمال زیاد در سروده هایش پیامبر را هجو می کرد و عمیر نیز او را به دلیل ساب النبی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توجیه را نپذیریم، دست کم باید پذیرفت که اسماء و امثال او از کسانی بودند که پس از جنگ بدر و شکست مشرکان، کینه ورزی شان علیه مسلمانان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طراحی توطئه ها و نقشه هایی علیه مسلمانان و زبان نیش دار خویش، مشرکان مکه را به جنگ و انتقام گیری از مسلمانان تشویق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کلام خود که این قتل، دلیل محکمی داشته است، هر چند در تاریخ ذکری از آن به میان نیامده است، به حدیث نبوی و داستان مسلم بن عقیل به عنوان مؤید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الإیمانَ قَیَّدَ الفَتْک فَلا یَفْتِک مُؤمِنٌ؛ ایمان، مکر و حیله را مهار می کند و مؤمن اهل حیله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کشتن دیگران هر چند دشمن اصلی، با مکر و حیله، به هیچ وجه از نظر اسلام جایز نیست و ایمان حقیقی مانع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مسلم بن عقیل که دست پرورده خاندان عصمت و طهارت است، به خوبی بدان عمل می کند و حاضر نمی شود ابن زیاد را در خانه هانی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او دلیل اصلی اجرا نکردن نقشه از میان برداشتن ابن زیاد را حدیث یاد شده از پیامبر بیان می کند</w:t>
      </w:r>
      <w:r>
        <w:rPr>
          <w:rFonts w:eastAsia="IRNazanin" w:cs="IRNazanin"/>
          <w:color w:val="111111"/>
          <w:sz w:val="28"/>
          <w:szCs w:val="28"/>
          <w:rtl w:val="true"/>
          <w:lang w:bidi="fa-IR"/>
        </w:rPr>
        <w:t>.</w:t>
      </w:r>
      <w:r>
        <w:rPr>
          <w:rStyle w:val="FootnoteAnchor"/>
          <w:rtl w:val="true"/>
        </w:rPr>
        <w:footnoteReference w:id="123"/>
      </w:r>
    </w:p>
    <w:p>
      <w:pPr>
        <w:pStyle w:val="Heading6"/>
        <w:numPr>
          <w:ilvl w:val="5"/>
          <w:numId w:val="1"/>
        </w:numPr>
        <w:rPr/>
      </w:pPr>
      <w:bookmarkStart w:id="274" w:name="__RefHeading___Toc1991753_2281741623"/>
      <w:bookmarkStart w:id="275" w:name="_Toc107"/>
      <w:bookmarkEnd w:id="274"/>
      <w:r>
        <w:rPr>
          <w:rtl w:val="true"/>
        </w:rPr>
        <w:t>سه ـ مرگ عبدالله بن ابیّ</w:t>
      </w:r>
      <w:bookmarkEnd w:id="275"/>
    </w:p>
    <w:p>
      <w:pPr>
        <w:pStyle w:val="BookText"/>
        <w:rPr/>
      </w:pPr>
      <w:r>
        <w:rPr>
          <w:rFonts w:ascii="IRNazanin" w:hAnsi="IRNazanin" w:eastAsia="IRNazanin"/>
          <w:color w:val="111111"/>
          <w:sz w:val="28"/>
          <w:sz w:val="28"/>
          <w:szCs w:val="28"/>
          <w:rtl w:val="true"/>
          <w:lang w:bidi="fa-IR"/>
        </w:rPr>
        <w:t>سه ـ مرگ عبدالله بن ابیّ</w:t>
      </w:r>
    </w:p>
    <w:p>
      <w:pPr>
        <w:pStyle w:val="BookText"/>
        <w:rPr/>
      </w:pPr>
      <w:r>
        <w:rPr>
          <w:rFonts w:ascii="IRNazanin" w:hAnsi="IRNazanin" w:eastAsia="IRNazanin"/>
          <w:color w:val="111111"/>
          <w:sz w:val="28"/>
          <w:sz w:val="28"/>
          <w:szCs w:val="28"/>
          <w:rtl w:val="true"/>
          <w:lang w:bidi="fa-IR"/>
        </w:rPr>
        <w:t>عبدالله پسر ابیّ، سرکرده منافقان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ضربه ای که وی به سپاه اسلام زد، بازگشت از ثنیة الوداع ـ هم زمان با حرکتِ سپاه اسلام به سوی تبوک ـ بود تا بر روحیه سپاه اسلام اثر منفی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احد نیز به بهانه اینکه رسول خدا در مشورت خود، نظر جوانان را پذیرفته و برای جنگ از مدینه خارج شده است، از همراهی با سپاه اسلام سر باز زد و به همراه دیگر منافقان از نیمه راه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گفته اند چون بیمار شد، پیامبر خدا به بالین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از دوستی با یهود نهی نکردم؟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سرزنش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این است که در غُسل من حضور یابی و پیراهن خویش را کفن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جامه ای را که روی جامه زیرین پوشیده بود،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یک روایت تاریخی، وی درخواست جامه زیرین آن حضرت را کرد و آن حضرت این درخواست را با بزرگواری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پیامبر درخواست کرد که بر او نماز بگزارد و برایش از خدا آمرزش بخواهد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جابر بن عبدالله انصاری نیز روایت شده است که پیامبر خدا پس از مرگ او حضور یافت و او را به جامه زیرینش فرو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آن شد که بر او نماز بگزارد، عمر برآشفت که آیا بر پسر أُبیّ با آن همه دشمنی ها که با شما کرد، نماز می خوانید؟ آن گاه یک یک خاطره های تلخ گذشته را یاد آور شد، ولی رسول خدا با لبخندی، او را از خود دور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خود واگذاشته است که اگر بخواهم استغفار کنم و اگر نخواهم از استغفار دریغ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هفتاد استغفار هم به حال منافقان سودی نخواهد داشت،</w:t>
      </w:r>
      <w:r>
        <w:rPr>
          <w:rStyle w:val="FootnoteAnchor"/>
          <w:rtl w:val="true"/>
        </w:rPr>
        <w:footnoteReference w:id="125"/>
      </w:r>
      <w:r>
        <w:rPr>
          <w:rFonts w:ascii="IRNazanin" w:hAnsi="IRNazanin" w:eastAsia="IRNazanin"/>
          <w:color w:val="111111"/>
          <w:sz w:val="28"/>
          <w:sz w:val="28"/>
          <w:szCs w:val="28"/>
          <w:rtl w:val="true"/>
          <w:lang w:bidi="fa-IR"/>
        </w:rPr>
        <w:t>اگر بدانم که فزون بر هفتاد برایشان سودی خواهد داشت، بر هفتاد 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آن حضرت نماز گزارد و گورستان را ترک کرد، ولی با اندک فاصله ای آیه ای نازل شد و پیامبر را از نماز گزاردن بر منافقان و ایستادن بر گورشان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داستان برای ما مهم است، چگونگی برخورد پیامبر خدا با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رخ نداده است که حاکمی یا حکومتی همانند پیامبر خدا با مخالفانش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استبدادی، مخالفان خود را به جهت پایداری و استمرار حکومت، دستگیر، زندان، شکنجه، تبعید یا اعدام می کنند، ولی رسول خدا در اوج قدرت سیاسی، از سرکوبی مخالفان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آنان را تحمل می کرد و همواره می کوشید تا بدون استفاده از خشونت، ضربه های مخالفان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داستان نیز می توان بر اصل محکم و تغییرناپذیر در سیره عملی رسول خدا؛ یعنی نفی خشونت با مخالفان پی برد</w:t>
      </w:r>
      <w:r>
        <w:rPr>
          <w:rFonts w:eastAsia="IRNazanin" w:cs="IRNazanin"/>
          <w:color w:val="111111"/>
          <w:sz w:val="28"/>
          <w:szCs w:val="28"/>
          <w:rtl w:val="true"/>
          <w:lang w:bidi="fa-IR"/>
        </w:rPr>
        <w:t>.</w:t>
      </w:r>
    </w:p>
    <w:p>
      <w:pPr>
        <w:pStyle w:val="Heading3"/>
        <w:numPr>
          <w:ilvl w:val="2"/>
          <w:numId w:val="1"/>
        </w:numPr>
        <w:rPr/>
      </w:pPr>
      <w:bookmarkStart w:id="276" w:name="__RefHeading___Toc1991755_2281741623"/>
      <w:bookmarkStart w:id="277" w:name="_Toc108"/>
      <w:bookmarkEnd w:id="276"/>
      <w:r>
        <w:rPr>
          <w:rtl w:val="true"/>
        </w:rPr>
        <w:t>فصل سوم</w:t>
      </w:r>
      <w:r>
        <w:rPr>
          <w:rtl w:val="true"/>
        </w:rPr>
        <w:t xml:space="preserve">: </w:t>
      </w:r>
      <w:r>
        <w:rPr>
          <w:rtl w:val="true"/>
        </w:rPr>
        <w:t>سیره معصومین علیهم السلام</w:t>
      </w:r>
      <w:bookmarkEnd w:id="277"/>
    </w:p>
    <w:p>
      <w:pPr>
        <w:pStyle w:val="Heading4"/>
        <w:numPr>
          <w:ilvl w:val="3"/>
          <w:numId w:val="1"/>
        </w:numPr>
        <w:rPr/>
      </w:pPr>
      <w:bookmarkStart w:id="278" w:name="__RefHeading___Toc1991757_2281741623"/>
      <w:bookmarkStart w:id="279" w:name="_Toc109"/>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معصومین علیهم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حضرت محمد صلی الله علیه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امام علی علیه السلام در جنگ با خوارج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امام مهدی عج الله تعالی فرجه الشریف به هنگام ظهور</w:t>
      </w:r>
    </w:p>
    <w:p>
      <w:pPr>
        <w:pStyle w:val="Heading4"/>
        <w:numPr>
          <w:ilvl w:val="3"/>
          <w:numId w:val="1"/>
        </w:numPr>
        <w:rPr/>
      </w:pPr>
      <w:bookmarkStart w:id="280" w:name="__RefHeading___Toc1991759_2281741623"/>
      <w:bookmarkStart w:id="281" w:name="_Toc110"/>
      <w:bookmarkEnd w:id="280"/>
      <w:r>
        <w:rPr/>
        <w:t>1</w:t>
      </w:r>
      <w:r>
        <w:rPr>
          <w:rtl w:val="true"/>
        </w:rPr>
        <w:t xml:space="preserve">. </w:t>
      </w:r>
      <w:r>
        <w:rPr>
          <w:rtl w:val="true"/>
        </w:rPr>
        <w:t>سیره حضرت محمد صلی الله علیه و آله</w:t>
      </w:r>
      <w:bookmarkEnd w:id="281"/>
    </w:p>
    <w:p>
      <w:pPr>
        <w:pStyle w:val="Heading5"/>
        <w:numPr>
          <w:ilvl w:val="4"/>
          <w:numId w:val="1"/>
        </w:numPr>
        <w:rPr/>
      </w:pPr>
      <w:bookmarkStart w:id="282" w:name="__RefHeading___Toc1991761_2281741623"/>
      <w:bookmarkStart w:id="283" w:name="_Toc111"/>
      <w:bookmarkEnd w:id="282"/>
      <w:r>
        <w:rPr>
          <w:rtl w:val="true"/>
        </w:rPr>
        <w:t>اشاره</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حضرت محمد صلی الله علیه و آله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قسمت از بحث در پی نمونه های تاریخی در سیره رسول خدا صلی الله علیه و 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سیره پیامبر در جنگ ها، پیمان ها، برخوردهای شخصی، ترورها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استناد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هیچ کدام از جنگ ها، حضرت آغازگر جنگ نبود، بلکه </w:t>
      </w:r>
      <w:bookmarkStart w:id="284" w:name="pg3971_24865"/>
    </w:p>
    <w:p>
      <w:pPr>
        <w:pStyle w:val="BookText"/>
        <w:rPr/>
      </w:pPr>
      <w:bookmarkEnd w:id="284"/>
      <w:r>
        <w:rPr>
          <w:rFonts w:ascii="IRNazanin" w:hAnsi="IRNazanin" w:eastAsia="IRNazanin"/>
          <w:color w:val="111111"/>
          <w:sz w:val="28"/>
          <w:sz w:val="28"/>
          <w:szCs w:val="28"/>
          <w:rtl w:val="true"/>
          <w:lang w:bidi="fa-IR"/>
        </w:rPr>
        <w:t>پیشنهاد دهنده صلح و آشتی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آنجا که امکان داشت، تمام تلاش خویش را برای جلوگیری از جنگ به کار می گرفت و اگر دشمن بر آغاز جنگ و درگیری اصرار می ورزید، پیامبر و یارانش از خود دفاع می کردند</w:t>
      </w:r>
      <w:r>
        <w:rPr>
          <w:rFonts w:eastAsia="IRNazanin" w:cs="IRNazanin"/>
          <w:color w:val="111111"/>
          <w:sz w:val="28"/>
          <w:szCs w:val="28"/>
          <w:rtl w:val="true"/>
          <w:lang w:bidi="fa-IR"/>
        </w:rPr>
        <w:t>.</w:t>
      </w:r>
    </w:p>
    <w:p>
      <w:pPr>
        <w:pStyle w:val="Heading5"/>
        <w:numPr>
          <w:ilvl w:val="4"/>
          <w:numId w:val="1"/>
        </w:numPr>
        <w:rPr/>
      </w:pPr>
      <w:bookmarkStart w:id="285" w:name="__RefHeading___Toc1991763_2281741623"/>
      <w:bookmarkStart w:id="286" w:name="_Toc112"/>
      <w:bookmarkEnd w:id="285"/>
      <w:r>
        <w:rPr>
          <w:rtl w:val="true"/>
        </w:rPr>
        <w:t>الف</w:t>
      </w:r>
      <w:r>
        <w:rPr>
          <w:rtl w:val="true"/>
        </w:rPr>
        <w:t xml:space="preserve">) </w:t>
      </w:r>
      <w:r>
        <w:rPr>
          <w:rtl w:val="true"/>
        </w:rPr>
        <w:t>جنگ بدر</w:t>
      </w:r>
      <w:bookmarkEnd w:id="2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p>
    <w:p>
      <w:pPr>
        <w:pStyle w:val="BookText"/>
        <w:rPr/>
      </w:pPr>
      <w:r>
        <w:rPr>
          <w:rFonts w:ascii="IRNazanin" w:hAnsi="IRNazanin" w:eastAsia="IRNazanin"/>
          <w:color w:val="111111"/>
          <w:sz w:val="28"/>
          <w:sz w:val="28"/>
          <w:szCs w:val="28"/>
          <w:rtl w:val="true"/>
          <w:lang w:bidi="fa-IR"/>
        </w:rPr>
        <w:t>هنگامی که پیامبر، سپاه اسلام را سازمان دهی کرد و رزمندگان آماده نبرد شدند،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را فرو بندید، آغازگر پیکار نباشید و در صحنه پیکار از گفت وگو با یکدیگر بپرهیزید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گذشته از پرهیز از آغازگری در جنگ، پای بندی به اتمام حجت پیش از جنگ نیز جزو سیره عملی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نیز رسول خدا صلی الله علیه و آله بارها با قریش اتمام حجت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مغازی واقدی به نقش نماینده پیامبر در گفت وگو با قریش و تلاش او برای پیش گیری از درگیری خونین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کوشید تا بدون جنگ و درگیری خونین، قریش را به تسلیم در برابر حق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میانِ قریش، چهره هایی حق جو و حق پذیر وجود داشتند، ولی ابوجهل عامل اصلی بی نتیجه ماندن این تلاش های صلح جویانه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که اسود بن اسد مخزومی، آغازگر نبرد بدر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تندخویی و شرارت شهره بود، به برکه آبی که در اختیار سپاه اسلام بود، حمله ور شد و بر آن بود که آن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عموی پیامبر در برابر او به دفاع برخاست و با ضربه های شمشیر، او را از پای درآورد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از عتبه بن ربیعه به عنوان آغازگر رسمی نبرد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برادرش، شیبه و فرزندش، ولید از دو سو همراهی اش می کردند، سپاه اسلام را به مبارزه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سه تن از انصار برای نبرد آماده شدند، ولی قریش در واکنشی غرورآمیز </w:t>
      </w:r>
      <w:bookmarkStart w:id="287" w:name="pg3971_24866"/>
    </w:p>
    <w:p>
      <w:pPr>
        <w:pStyle w:val="BookText"/>
        <w:rPr/>
      </w:pPr>
      <w:bookmarkEnd w:id="287"/>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 گوی آنان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هماوردانی به مصاف ما گسیل دار که بایسته ما باشند؛ جنگاورانی از قبیله و قوم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اساس اصول شناخته شده اش، خواست دشمن را پاس داشت و خطاب به شماری از نزدیک ترین یارانش که از قریش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برخیز</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چون آن سه برگزیده رسول خدا صلی الله علیه و آله به مصاف عتبه و دو هم رزم او آمدند، دیگر بار از آنان خواستند که خود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سه سو، سه نام آشنا به گوششان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حمزه، علی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حماسه پیروزی در بدر، با برق شمشیر علی علیه السلام ، حمزه و عبیده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عتبه، شیبه و ولید در یک دم، بانگ تکبیر در صحنه جهاد طنین افکند و غریو شادی از سپاه اسلام چنان برخاست که آه از نهاد دشمن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این نمونه بیان شد، پیامبر نه تنها پیش از پیکار بدر، یاران خود را از آغازگری در جنگ باز داشت، بلکه در صلح پیش قدم شد و با فرستادن نمایندگانی خواستار مذاکره و بستن قرارداد عدم تعرض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خود را در موضع قدرت می دید، گمان کرد بر سپاه اسلام پیروز می شود و کار پیامبر و یارانش را برای همیشه یکسره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پیشنهاد صلح را رد کرد و آنان برای رسیدن به هدف خویش آغازگر پیکار شدند</w:t>
      </w:r>
      <w:r>
        <w:rPr>
          <w:rFonts w:eastAsia="IRNazanin" w:cs="IRNazanin"/>
          <w:color w:val="111111"/>
          <w:sz w:val="28"/>
          <w:szCs w:val="28"/>
          <w:rtl w:val="true"/>
          <w:lang w:bidi="fa-IR"/>
        </w:rPr>
        <w:t>.</w:t>
      </w:r>
    </w:p>
    <w:p>
      <w:pPr>
        <w:pStyle w:val="Heading5"/>
        <w:numPr>
          <w:ilvl w:val="4"/>
          <w:numId w:val="1"/>
        </w:numPr>
        <w:rPr/>
      </w:pPr>
      <w:bookmarkStart w:id="288" w:name="__RefHeading___Toc1991765_2281741623"/>
      <w:bookmarkStart w:id="289" w:name="_Toc113"/>
      <w:bookmarkEnd w:id="288"/>
      <w:r>
        <w:rPr>
          <w:rtl w:val="true"/>
        </w:rPr>
        <w:t>ب</w:t>
      </w:r>
      <w:r>
        <w:rPr>
          <w:rtl w:val="true"/>
        </w:rPr>
        <w:t xml:space="preserve">) </w:t>
      </w:r>
      <w:r>
        <w:rPr>
          <w:rtl w:val="true"/>
        </w:rPr>
        <w:t>اسیران جنگی بدر</w:t>
      </w:r>
      <w:bookmarkEnd w:id="2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جنگی بدر</w:t>
      </w:r>
    </w:p>
    <w:p>
      <w:pPr>
        <w:pStyle w:val="BookText"/>
        <w:rPr/>
      </w:pPr>
      <w:r>
        <w:rPr>
          <w:rFonts w:ascii="IRNazanin" w:hAnsi="IRNazanin" w:eastAsia="IRNazanin"/>
          <w:color w:val="111111"/>
          <w:sz w:val="28"/>
          <w:sz w:val="28"/>
          <w:szCs w:val="28"/>
          <w:rtl w:val="true"/>
          <w:lang w:bidi="fa-IR"/>
        </w:rPr>
        <w:t>با بررسی روایت های معتبر در موضوع اسیران جنگی بدر، به نکته هایی ارزشمند می توان دست یافت که در زمینه آشنایی با سیره پیامبر در رفتار با اسیر و زندانیان جنگی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به چند نکته اشاره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تشویق به رفتار انسانی و به دور از خشونت با اسیران و زندانیان</w:t>
      </w:r>
      <w:r>
        <w:rPr>
          <w:rFonts w:eastAsia="IRNazanin" w:cs="IRNazanin"/>
          <w:color w:val="111111"/>
          <w:sz w:val="28"/>
          <w:szCs w:val="28"/>
          <w:rtl w:val="true"/>
          <w:lang w:bidi="fa-IR"/>
        </w:rPr>
        <w:t xml:space="preserve">. </w:t>
      </w:r>
      <w:bookmarkStart w:id="290" w:name="pg3971_24867"/>
    </w:p>
    <w:p>
      <w:pPr>
        <w:pStyle w:val="BookText"/>
        <w:rPr/>
      </w:pPr>
      <w:bookmarkEnd w:id="290"/>
      <w:r>
        <w:rPr>
          <w:rFonts w:ascii="IRNazanin" w:hAnsi="IRNazanin" w:eastAsia="IRNazanin"/>
          <w:color w:val="111111"/>
          <w:sz w:val="28"/>
          <w:sz w:val="28"/>
          <w:szCs w:val="28"/>
          <w:rtl w:val="true"/>
          <w:lang w:bidi="fa-IR"/>
        </w:rPr>
        <w:t>دو ـ رعایت عدالت و پرهیز از هرگونه افراط و تفریط در رفتار با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داستان عمروبن عبدالله بن عمیر جمحی شایان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داشتن دخترانی بی سرپرست بخشیده شد، به شرط آنکه دیگر علیه مسلمانان وارد جنگ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تعهد خود پای بند نماند و بار دیگر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بار دیگر درخواست عفو کرد،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نخواهم داد که در مکه بگویی دوبار پیامبر را به مسخره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یک سوراخ دوبار گزیده نمی شود، ازاین رو، دستور داد او را بکشند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سه ـ پای بندی به مشورت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سرنوشت اسیران جنگی و آزادی شماری از آنان با فدیه، آن حضرت با اصحابش به رایزنی پرداخت و آن گونه که اصحاب در این زمینه پسندیدند،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تسلیم نشدن در برابر خواست هواداران 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تفاوت قایل شدن میان اسیرانی که نه با انتخاب خود، که با توجه به فشار فضای حاکم، به ستیز با مسلمانان کشیده شده اند و کسانی که با اختیار و انتخاب خود، به جنگ با مسلمانان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عباس، عقیل و ابوالبختری اشاره کرد که حضور در جبهه جنگ بر آنان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 حضرت، حسابِ آنان را باید از کسانی که آتش جنگ را برافروختند،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رسول خدا صلی الله علیه و آله در زمینه رفتار با اسیران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تمام عیار برای همه انسان ها است؛ زیرا بشر امروز با تمام ادعای پیشرفت و تمدن، هنوز نتوانسته است حقوق اسیران جنگی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مدعیان طرفداری از حقوق بشر، نخستین کسانی هستند که این حقوق را زیر پا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بشر امروز همچنان شاهد اِعمال انواع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اسیران جنگی است</w:t>
      </w:r>
      <w:r>
        <w:rPr>
          <w:rFonts w:eastAsia="IRNazanin" w:cs="IRNazanin"/>
          <w:color w:val="111111"/>
          <w:sz w:val="28"/>
          <w:szCs w:val="28"/>
          <w:rtl w:val="true"/>
          <w:lang w:bidi="fa-IR"/>
        </w:rPr>
        <w:t>.</w:t>
      </w:r>
    </w:p>
    <w:p>
      <w:pPr>
        <w:pStyle w:val="Heading5"/>
        <w:numPr>
          <w:ilvl w:val="4"/>
          <w:numId w:val="1"/>
        </w:numPr>
        <w:rPr/>
      </w:pPr>
      <w:bookmarkStart w:id="291" w:name="__RefHeading___Toc1991767_2281741623"/>
      <w:bookmarkStart w:id="292" w:name="_Toc114"/>
      <w:bookmarkEnd w:id="291"/>
      <w:r>
        <w:rPr>
          <w:rtl w:val="true"/>
        </w:rPr>
        <w:t>ج</w:t>
      </w:r>
      <w:r>
        <w:rPr>
          <w:rtl w:val="true"/>
        </w:rPr>
        <w:t xml:space="preserve">) </w:t>
      </w:r>
      <w:r>
        <w:rPr>
          <w:rtl w:val="true"/>
        </w:rPr>
        <w:t>فتح مکه و فرمان عفو عمومی</w:t>
      </w:r>
      <w:bookmarkEnd w:id="2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و فرمان عفو عمومی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بیست و دو ماه از پیمان حدیبیه، با شکستن پیمان از سوی قریشیان، پیامبر </w:t>
      </w:r>
    </w:p>
    <w:p>
      <w:pPr>
        <w:pStyle w:val="BookText"/>
        <w:rPr/>
      </w:pPr>
      <w:r>
        <w:rPr>
          <w:rFonts w:ascii="IRNazanin" w:hAnsi="IRNazanin" w:eastAsia="IRNazanin"/>
          <w:color w:val="111111"/>
          <w:sz w:val="28"/>
          <w:sz w:val="28"/>
          <w:szCs w:val="28"/>
          <w:rtl w:val="true"/>
          <w:lang w:bidi="fa-IR"/>
        </w:rPr>
        <w:t>خدا مصمم شد تا کار مشرکان را یک سره کند و به حاکمیت سیاسی طاغوت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ایشان دستور داد تا مردم آماده شوند، ولی مقصد خویش را آشکار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هدف برای این سفر متصور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طائف، هوازن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 حضرت دستور داد تمام راه های خروجی به ویژه راه های خروجی مکه مراقبت شود و از رفتن افراد مشکوک به آن شهر جلوگیری کنند؛ زیرا می خواست با غافل گیر کردن دشمن، در صورت امکان، بدون جنگ و خون ریزی، مکه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آن حضرت به بار نشست و مکه بدون جنگ و خون ریزی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پس از فتح مکه اهمیت دارد، مراسم افتتاح کعبه توحید و پاک سازی کعبه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پس از طواف کعبه و فروافکندن بت ها و فرمان شکستن هُبَل، در گوشه ای از مسجد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 بودند که پیامبر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مسلمانی که با آن حضرت در این سفر همگام بودند و مشرکانی که به مسجدالحرام پناه آورده بودند تا در اَمان باشند و نیز تماشاگرانی که از فراز کوه های مشرف بر کعبه، رویدادها را به چشم می دیدند، همه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پیامبر خطاب به مشرکان پناهنده به مسجدالحرام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گویید و چه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پندارمان نیک است؛ برادری بزرگوار و یادگار، برادری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پیروزی و قدرت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در اوج اقتدار و با فراموشی بدی های گذشته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چنان سخن می گویم که برادرم یوسف با برادرانش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شما نکوهشی نیست، خدایتان بیامرزد که او مهربان ترین مهربان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ماجرا، عفو عمومی رسول خدا صلی الله علیه و آله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کسانی بخشوده شدند که بیشترین جنایت ها و آزارها و اذیت ها را در حق پیامبر و مسلمانان روا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تاریخ نویسان در این بخش از کارنامه درخشان بعثت نمی اندیشند؟ چرا از حماسه عفو پیامبر در روز پیروزی و اقتدار چشم پوشیده اند؟ چرا زیبایی تدبیر و سیاست آن حضرت را در پاسداری از حرمت حرم دست کم می گیرند؟ </w:t>
      </w:r>
    </w:p>
    <w:p>
      <w:pPr>
        <w:pStyle w:val="BookText"/>
        <w:rPr/>
      </w:pPr>
      <w:r>
        <w:rPr>
          <w:rFonts w:ascii="IRNazanin" w:hAnsi="IRNazanin" w:eastAsia="IRNazanin"/>
          <w:color w:val="111111"/>
          <w:sz w:val="28"/>
          <w:sz w:val="28"/>
          <w:szCs w:val="28"/>
          <w:rtl w:val="true"/>
          <w:lang w:bidi="fa-IR"/>
        </w:rPr>
        <w:t>نکته ای که باید بررسی دقیق شود، این است که پس از فتح مکه و عفو عمومی از سوی رسول خدا صلی الله علیه و آله، شمار اندکی از مشرکان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ناآگاهان بدون بررسی علت و چرایی این عمل، آن را اقدامی خشونت آمیز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را متهم می کنند که برخی اسیران جنگی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پاسخ به این اشکال، توجه به دو نکته مهم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سیره رسول خدا صلی الله علیه و آله سراغ نداریم که آن حضرت خون بی گناهی را بر زمین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نیز ممکن نیست پیامبر تنها به دلیل اسیر بودن، کسی 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بررسی دقیق تاریخ پی می بریم افراد کشته شده جرم هایی داشته اند که قابل بخشش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همواره تحت تعقیب حکومت اسلامی بودند، ولی توانسته بودند خود را از چنگ عدالت رهایی بخشند و به مرکز کفر؛ یعنی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فتح مکه دستگیر شدند، نه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اسلامی پس از دستگیری، حکم الهی را درباره آنان اجرا کرد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اینجا به سرنوشت دو نفر از دستگیرشدگان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خَطَل اَدْرَمی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تمیم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تر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برای گرفتن صدقات فرستاد و مردی از انصار را که خادمی مسلمان داشت، همراه وی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منزلی فرود آمد و به خادم گفت گوسفندی ذبح کند و غذایی فراهم کند و سپس خودش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 دید خادم به دستور وی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حمله کرد و او را کشت و به مکه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مکه، او را در حالی که پرده های کعبه را گرفته بود، گرفتند و به سزای کار بدش</w:t>
      </w:r>
      <w:bookmarkStart w:id="293" w:name="pg3971_24870"/>
    </w:p>
    <w:p>
      <w:pPr>
        <w:pStyle w:val="BookText"/>
        <w:rPr/>
      </w:pPr>
      <w:bookmarkEnd w:id="293"/>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مِقْیس بن صُبابه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از انصار از طایفه عباده بن صامت، برادر مقیس، هشام بن صُبابه را به گمان آنکه از دشمنان است،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رسول خدا صلی الله علیه و آله به مدینه بازگشت، مِقْیَس از مکه به مدینه آمد و اظهار اسلام کرد و خون بهای برادرش هشام را از پیامبر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بر کشنده برادرش حمله برد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مرتد شد و به مکه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اشعاری در خوشحالی و رضامندی از کشتن مرد انصاری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سرانجام در روز فتح مکه به دست نُمَیْلَة بن عبدالله لیثی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تمامی کشته شدگان پس از فتح مکه که پنج نفر بیشتر نبودند، پیش تر جرم هایی را مرتکب شده بودند که به موجب آن تحت پی گرد قانونی حکومت اسلامی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اعدام این افراد، قانونی و مشروع بود و اسیر نامیدن این افراد دور از انصاف است</w:t>
      </w:r>
      <w:r>
        <w:rPr>
          <w:rFonts w:eastAsia="IRNazanin" w:cs="IRNazanin"/>
          <w:color w:val="111111"/>
          <w:sz w:val="28"/>
          <w:szCs w:val="28"/>
          <w:rtl w:val="true"/>
          <w:lang w:bidi="fa-IR"/>
        </w:rPr>
        <w:t>.</w:t>
      </w:r>
    </w:p>
    <w:p>
      <w:pPr>
        <w:pStyle w:val="Heading5"/>
        <w:numPr>
          <w:ilvl w:val="4"/>
          <w:numId w:val="1"/>
        </w:numPr>
        <w:rPr/>
      </w:pPr>
      <w:bookmarkStart w:id="294" w:name="__RefHeading___Toc1991769_2281741623"/>
      <w:bookmarkStart w:id="295" w:name="_Toc115"/>
      <w:bookmarkEnd w:id="294"/>
      <w:r>
        <w:rPr>
          <w:rtl w:val="true"/>
        </w:rPr>
        <w:t>د</w:t>
      </w:r>
      <w:r>
        <w:rPr>
          <w:rtl w:val="true"/>
        </w:rPr>
        <w:t xml:space="preserve">) </w:t>
      </w:r>
      <w:r>
        <w:rPr>
          <w:rtl w:val="true"/>
        </w:rPr>
        <w:t>نفی فرهنگ دشنام</w:t>
      </w:r>
      <w:bookmarkEnd w:id="29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فرهنگ دشنام</w:t>
      </w:r>
    </w:p>
    <w:p>
      <w:pPr>
        <w:pStyle w:val="BookText"/>
        <w:rPr/>
      </w:pPr>
      <w:r>
        <w:rPr>
          <w:rFonts w:ascii="IRNazanin" w:hAnsi="IRNazanin" w:eastAsia="IRNazanin"/>
          <w:color w:val="111111"/>
          <w:sz w:val="28"/>
          <w:sz w:val="28"/>
          <w:szCs w:val="28"/>
          <w:rtl w:val="true"/>
          <w:lang w:bidi="fa-IR"/>
        </w:rPr>
        <w:t>از جمله نکته های اخلاقی که در مسیر بدر رخ داد، روی ترش کردن پیامبر خدا بر یکی از یارانش به نام سلمه بن سلامه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دفاع از رسول خدا صلی الله علیه و آله، عرب بادیه نشینی را که با آن حضرت به درشتی سخن گفت، دشنامی داد که خشم پیامبر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داستان آموزنده چنین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محلی به نام عرق الظبیه، سپاه اسلام با عربی بادیه نشین روبه رو شد که از تهامه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از ابوسفیان بن حرب داری؟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هیچ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شماری از حاضران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خدا در جمع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پیامبر خدا هستید؟ یاران، پیامبر را با اشاره به او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دگرباره </w:t>
      </w:r>
      <w:bookmarkStart w:id="296" w:name="pg3971_24871"/>
    </w:p>
    <w:p>
      <w:pPr>
        <w:pStyle w:val="BookText"/>
        <w:rPr/>
      </w:pPr>
      <w:bookmarkEnd w:id="296"/>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خدایی؟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مرا خبر ده که این ماده اشتر من به چه چیز حامله است؟ سلمة بن سلامه برآشفت و با پرخاش، دشنام زشتی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آلهچنان از پرخاش و دشنام او به خشم آمد که آشکارا از او روی گرداند و بدین وسیله، ناخشنودی اش را از این کار بسیار زشت نشان داد تا درسی آموزنده برای همه یاران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کوتاه، نکته ای آموزنده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تنها تأکید بر ادب و نفی عادت دشنام نیست، بلکه در این ماجرا بر حرمت و کرامت انسانی به عنوان یک ارزش والا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از سیره پیامبر خدا در این داستان می توان آموخت، این است که آن حضرت در اعلام بیزاری از دشنام و بدزبانی که خود مراتب پایین خشونت به شمار می رود، به حرف بسنده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روی گردانی از یکی از اصحابش که برای جهاد در رکاب ایشان بود و به انگیزه دفاع از مقام پیامبر، لب به دشنام گشود، موضع خویش را برای یارانش اعلام فرمود که چنان با دشنام و بدزبانی بیگانه است که آماده است به خاطر آن، دوستان خویش را طرد 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نتیجه اینکه اگر دشنام و بدزبانی در جامعه ای مهار نشود، چه بسا ممکن است سبب درگیری و حتی زد و خوردهای خونین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درگیری های خونین، نخست با برخوردهای تند لفظی و به اصطلاح دشنام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بدون آنکه طرف مقابل سکوت کند و با بزرگواری از کنار آن بگذرد، با واکنش و فحاشی خویش، دامنه درگیری را شعله ورتر ساخته و عامل نزاع میان چند خانواده و حتی جنگ میان چند قبیله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این عادت زشت اخلاقی که زمینه ساز خشونت در جامعه می شود، به شدت مبارزه کرد</w:t>
      </w:r>
      <w:r>
        <w:rPr>
          <w:rFonts w:eastAsia="IRNazanin" w:cs="IRNazanin"/>
          <w:color w:val="111111"/>
          <w:sz w:val="28"/>
          <w:szCs w:val="28"/>
          <w:rtl w:val="true"/>
          <w:lang w:bidi="fa-IR"/>
        </w:rPr>
        <w:t>.</w:t>
      </w:r>
    </w:p>
    <w:p>
      <w:pPr>
        <w:pStyle w:val="Heading5"/>
        <w:numPr>
          <w:ilvl w:val="4"/>
          <w:numId w:val="1"/>
        </w:numPr>
        <w:rPr/>
      </w:pPr>
      <w:bookmarkStart w:id="297" w:name="__RefHeading___Toc1991771_2281741623"/>
      <w:bookmarkStart w:id="298" w:name="_Toc116"/>
      <w:bookmarkEnd w:id="297"/>
      <w:r>
        <w:rPr>
          <w:rtl w:val="true"/>
        </w:rPr>
        <w:t>ه</w:t>
      </w:r>
      <w:r>
        <w:rPr>
          <w:rtl w:val="true"/>
        </w:rPr>
        <w:t xml:space="preserve">) </w:t>
      </w:r>
      <w:r>
        <w:rPr>
          <w:rtl w:val="true"/>
        </w:rPr>
        <w:t>توطئه ترور پیامبر از سوی مشرکان مکه</w:t>
      </w:r>
      <w:bookmarkEnd w:id="29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ترور پیامبر از سوی مشرکان مکه </w:t>
      </w:r>
    </w:p>
    <w:p>
      <w:pPr>
        <w:pStyle w:val="BookText"/>
        <w:rPr/>
      </w:pPr>
      <w:r>
        <w:rPr>
          <w:rFonts w:ascii="IRNazanin" w:hAnsi="IRNazanin" w:eastAsia="IRNazanin"/>
          <w:color w:val="111111"/>
          <w:sz w:val="28"/>
          <w:sz w:val="28"/>
          <w:szCs w:val="28"/>
          <w:rtl w:val="true"/>
          <w:lang w:bidi="fa-IR"/>
        </w:rPr>
        <w:t>توطئه در حِجر اسماعیل و با گفت وگوی عمیر بن وهب و صفوان بن امیه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در پاسخ صفوان که از تلخی زندگی پس از شکست بدر می نالید و مرگ را از چنان زندگی تلخی زشت تر می شمرد، با تصدیق سخنان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وام دار دیگران نبودم، در وامی که از پرداخت آن ناگزیرم، همچنین اگر بار کمرشکن عایله ای را بر دوش نداشتم که پس از مرگ من توان زندگی با میراث مرا ندارند، هم اکنون آهنگ مدینه می کردم و خون محمد را می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او بی نگهبان در بازارها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من بهانه ای خوب برای حضور در مدینه دارم؛ زیرا پسرم در شمار اسیران است و رفتن به مدینه برای آزادی او، بهانه قابل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که با شنیدن این سخنان از شادی در پوست خود نمی گنجید،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تماشاگر این چنین هنری از تو خواهیم بود؟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در اوج شادی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عهده دار پرداخت وام تو می شوم و هم عایله ات را همچون عایله خود تأمین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شمشیرش را صیقل داد و زهرآگین کرد و راهی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پیمان خود نیز خواست تا آنچه را میان آن دو گذشته است، برای مدتی چون رازی پاس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در این زمینه، با هیچ کس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روزی که به مدینه رسید، آهنگ مسجد پیامبر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خویش را بست و شمشیر حمایل کرد و با انگیزه شومی که داشت، به دیدار پیامبر خدا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مؤمنان که در مسجد نشسته بودند، نسبت به او مشکوک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 را دستگیر کردند و پیش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انگیزه ای نزد ما آمده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از احسانِ شما ـ به پاس پیوند خویشاوندی که با شما دارم ـ در آزاد کردن پسرم که در اسارت شماست، بهره 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برای چیست؟ او شمشیر را دشنام داد و از بی اثر بودن آن در نبرد بدر سخن گفت و کوشید همراه داشتن آن را با فراموشی ناشی از شتاب زدگی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شرطی که تو و صفوان در حجر بر آن تأکید کردید، چه بود؟ عمیر با پریشانی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عهده دار کشتن من شدی، به شرط</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299" w:name="pg3971_24873"/>
    </w:p>
    <w:p>
      <w:pPr>
        <w:pStyle w:val="BookText"/>
        <w:rPr/>
      </w:pPr>
      <w:bookmarkEnd w:id="299"/>
      <w:r>
        <w:rPr>
          <w:rFonts w:ascii="IRNazanin" w:hAnsi="IRNazanin" w:eastAsia="IRNazanin"/>
          <w:color w:val="111111"/>
          <w:sz w:val="28"/>
          <w:sz w:val="28"/>
          <w:szCs w:val="28"/>
          <w:rtl w:val="true"/>
          <w:lang w:bidi="fa-IR"/>
        </w:rPr>
        <w:t>آنکه او خانواده ات را تأمین کند و وام تو را بپردازد، ولی خداوند میان من و تو حایل گردید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عمیر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بدون تردید، تو راستگویی و گواهی می دهم که جز خدای یگانه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تو را به جهت خبرهای آسمانی ـ که دریافت می کردی ـ دروغ پرداز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مرا از رازی خبر می دهی که میان من و صفوان در حجر درباره آن گفت وگویی شده بود و از او خواسته بودم که در رازداری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بینم که خداوند تو را از آن راز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خدا و پیامبرش ایمان آوردم و گواهی می دهم که آنچه تو آورده ای، حقیقت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از اینکه خداوند او را هدایت فرمود، خرسند شدند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آن گاه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برادرتان را قرآن بیاموزید و اسیرش را نیز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گذشته برای خاموش کردن فروغ ایزدی سخت می کوشیدم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به مکه باز گردم تا قریش را به سوی اسلام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نیز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اجازه آن حضرت عمیر به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 این داستان آن است که عمیر با قصد ترور و کشتن پیامبر خدا به مدینه آمد و پس از دستگیری و اعتراف، همین که اسلام آورد، پیامبر کوچک ترین مجازاتی را در حق او روا نداشت و حتی به او مهر و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رفتار پیامبر خدا می توان دریافت که اسلام در پی هدایت انسان هاست و هرگز از زور و خشونت برای ایمان آوردن مردم بهره نمی گیرد، بلکه می خواهد مردم از روی آگاهی و اختیار به خدا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ایمان واقعی باشد، تمام بدی های گذشته شان بخشوده می شود</w:t>
      </w:r>
      <w:r>
        <w:rPr>
          <w:rFonts w:eastAsia="IRNazanin" w:cs="IRNazanin"/>
          <w:color w:val="111111"/>
          <w:sz w:val="28"/>
          <w:szCs w:val="28"/>
          <w:rtl w:val="true"/>
          <w:lang w:bidi="fa-IR"/>
        </w:rPr>
        <w:t>.</w:t>
      </w:r>
    </w:p>
    <w:p>
      <w:pPr>
        <w:pStyle w:val="Heading5"/>
        <w:numPr>
          <w:ilvl w:val="4"/>
          <w:numId w:val="1"/>
        </w:numPr>
        <w:rPr/>
      </w:pPr>
      <w:bookmarkStart w:id="300" w:name="__RefHeading___Toc1991773_2281741623"/>
      <w:bookmarkStart w:id="301" w:name="_Toc117"/>
      <w:bookmarkEnd w:id="300"/>
      <w:r>
        <w:rPr>
          <w:rtl w:val="true"/>
        </w:rPr>
        <w:t>و</w:t>
      </w:r>
      <w:r>
        <w:rPr>
          <w:rtl w:val="true"/>
        </w:rPr>
        <w:t xml:space="preserve">) </w:t>
      </w:r>
      <w:r>
        <w:rPr>
          <w:rtl w:val="true"/>
        </w:rPr>
        <w:t>توطئه ترور پیامبر به دست منافقان</w:t>
      </w:r>
      <w:bookmarkEnd w:id="30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ترور پیامبر به دست منافقان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کیسان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درباره دوازده نفر نازل شد </w:t>
      </w:r>
    </w:p>
    <w:p>
      <w:pPr>
        <w:pStyle w:val="BookText"/>
        <w:rPr/>
      </w:pPr>
      <w:r>
        <w:rPr>
          <w:rFonts w:ascii="IRNazanin" w:hAnsi="IRNazanin" w:eastAsia="IRNazanin"/>
          <w:color w:val="111111"/>
          <w:sz w:val="28"/>
          <w:sz w:val="28"/>
          <w:szCs w:val="28"/>
          <w:rtl w:val="true"/>
          <w:lang w:bidi="fa-IR"/>
        </w:rPr>
        <w:t xml:space="preserve">که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ای در راه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کردند تا وقتی رسول خدا از جنگ تبوک برمی گردد، ایشان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جریان را به آن حضرت گزارش داد و ایشان را مأمور ساخت تا کسی را نزد آنها روانه کند و مرکب های ایشان را بزند تا آنها را از سر راه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افسار مرکب رسول خدا در دست عمار بود و حذیفه از پشت سر، آن مرکب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حذیفه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شناختی؟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یک آنها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آنان را به قتل نمی رسانی؟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عرب بگویند محمد چون بر اصحاب خود چیره شد، به قتل آنان همت گمارد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مانند همین حدیث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در روایت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قتل رسول خدا مشورت کردند و با هم گفتند اگر محمد از تصمیم ما باخبر شد،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شوخی سخن می گفتیم و اگر خبردار نشد، او را به قتل می رسانیم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بی گمان، منافقان یکی از دشمنان حکومت اسلامی در مدینه بودند که در کار حکومت کارشکنی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حتی کوشیدند آن حضرت را ترور کنند و به خیال خام خود، کار اسلام را یک سره سازند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برخورد پیامبر خدا با منافقان در اوج قدرت، بسیار کریمانه و از روی مهر و صفا بود؛ به گونه ای که حتی حاضر نشد نام آنها را برای مسلمانان فاش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ترین الگو برای حکومت اسلامی است که همانند پیامبر، مخالفان خود را تحمل کند و تا حد ممکن از ابزارهای خشونت بپرهیزد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به حال گفته شد، برخورد مشفقانه پیامبر با مخالفان و پرهیز از اعمال خشونت نسبت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نیز در تاریخ هست که پیامبر به یارانش دستور داد تا دشمنان را از میان بردارند یا خود یاران بدون اذن رسول خدا، دشمنان را می کشتند که رضایت مندی پیامبر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سه نمونه را نقل و بررسی می کنیم</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3971_24878"/>
      <w:bookmarkStart w:id="303" w:name="pg3971_24878"/>
      <w:bookmarkEnd w:id="303"/>
    </w:p>
    <w:p>
      <w:pPr>
        <w:pStyle w:val="Heading4"/>
        <w:numPr>
          <w:ilvl w:val="3"/>
          <w:numId w:val="1"/>
        </w:numPr>
        <w:rPr/>
      </w:pPr>
      <w:bookmarkStart w:id="304" w:name="pg3971_24878"/>
      <w:bookmarkStart w:id="305" w:name="__RefHeading___Toc1991775_2281741623"/>
      <w:bookmarkStart w:id="306" w:name="_Toc118"/>
      <w:bookmarkEnd w:id="304"/>
      <w:bookmarkEnd w:id="305"/>
      <w:r>
        <w:rPr/>
        <w:t>2</w:t>
      </w:r>
      <w:r>
        <w:rPr>
          <w:rtl w:val="true"/>
        </w:rPr>
        <w:t xml:space="preserve">. </w:t>
      </w:r>
      <w:r>
        <w:rPr>
          <w:rtl w:val="true"/>
        </w:rPr>
        <w:t>سیره امام علی علیه السلام در جنگ با خوارج</w:t>
      </w:r>
      <w:bookmarkEnd w:id="3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امام علی علیه السلام در جنگ با خوارج</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خلیفه سوم، حضرت علی علیه السلام از سوی مردم به خلافت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مدت چهار سال و نه ماه خلافت کرد که در این مدت، سه جنگ بر ایشان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جنگ ها مهم است، پیروی آن حضرت از سیره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هیچ جنگی آغازگر پیکار نبود، بلکه تمام تلاش خویش را صرف جلوگیری از جنگ و درگیری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اختصار تنها جنگ با خوارج را بررسی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زمانی که اشعث بن قیس قرارنامه تحکیم را برای گروه های مختلف سپاه می خواند، گروهی از سپاهیان در برابر او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نصربن مزاحم، افرادی از بنی مراد، بنی راسب و بنی تمیم با شعار بلند از حکمیت رجال در دین ابراز تنفر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حکمیت تنها سزاوار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آنان این بود که تکلیف کشتگان ما چیست؟ خداوند تکلیف معاویه را روشن کرده است و حکم خدا چیزی جز سرکوبی سپاه شام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کسانی مانند اشعث، شمار زیادی از سپاه عراق، به هر دلیل حاضر نبودند در برابر شامیان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توانسته است رأی خویش را به امام تحمیل کند، چرا گروه دیگری نتواند؟ آنها از امام خواستند تا موضوع تحکیم را رها سازد و از رأی پیشین خود که به گمان آنان به کفر انجامیده است،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قرار گذاشته شده و چاره ای جز صبر تا پایان مدت قرارنامه نیست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راه بازگشت از صفین، سپاه به دو گروه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مخالف حکمیت بودند و گروهی دیگر، آنها را به جدایی از جماعت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کوفه، کم کم جماعتی از سپاه جدا شدند و به منطقه حروراء در نیم فرسنگی کوفه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بعدها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چند مسئله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نخست آنان این بود که چرا امام رضایت داده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حکمیت کنند؟ پرسش دومشان این بود که چرا امام راضی شد تا لقب خلافتی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شود؟ اشکال آنها این بود که امام با این اقدام،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کرده 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پرسش دیگر آنها این بود که چرا امام پس از پیروزی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تقسیم غنایم را نداد؟ چگونه کشتن آنها روا بود، ولی گرفتن اموال آنها روا نبود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درباره حذف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حذف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حدیبیه استناد </w:t>
      </w:r>
    </w:p>
    <w:p>
      <w:pPr>
        <w:pStyle w:val="BookText"/>
        <w:rPr/>
      </w:pPr>
      <w:r>
        <w:rPr>
          <w:rFonts w:ascii="IRNazanin" w:hAnsi="IRNazanin" w:eastAsia="IRNazanin"/>
          <w:color w:val="111111"/>
          <w:sz w:val="28"/>
          <w:sz w:val="28"/>
          <w:szCs w:val="28"/>
          <w:rtl w:val="true"/>
          <w:lang w:bidi="fa-IR"/>
        </w:rPr>
        <w:t>کرد و درباره حکمیت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آغاز با این حکمیت مخالف بودم و آن گاه که به اجبار مردم به آن تن دادم، شرط کردم که اگر آنها به کتاب خدا حکم کردند، به حکم آنها پای بند باشم؛ زیرا در اصل، ما حکمیت قرآن را پذیرفته ایم، نه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امام تصمیم خود را بر ادامه جنگ با شام پس از جمع آوری خراج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بسیاری از کسانی که به خوارج پیوسته بودند، به جمع پیروان امام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شماری به عقیده خود پای 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حکمیت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خوارج این بود که با تمسک به ظواهر و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 بَعضِهِ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های افراطی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برخورد با مخالفان خارجی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ساکت ماندند، ما آنها را به حال خود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تبلیغات کردند و سخن گفتند، ما در برابر آنها سخن خواهیم گفت و اگر بر ما خروج کردند، با آنها به جنگ خواهیم پرداخت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نقل دیگری آمده است ادامه اعتراض خوارج که شش ماه پس از بازگشت امام از صفین ادامه داشت، سبب شد تا آن حضرت، عبدالله بن عباس و صعصعة بن صوحان را برای گفت وگو نزد آنها بفرستد، ولی آنان تسلیم خواسته این دو نفر برای بازگشتن به جماعت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آنها خواست تا دوازده نفر را تعیین کنند و خود نیز همین تعداد را برگزید و با آنها به گفت وگو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گفت وگوها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خطیب خوارج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کار خود در جمل و صفین یقین داشتی، در کنار تو جنگیدیم، ولی اکنون شک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توبه کنی و شهادت دهی که گمراه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با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لحظه ای که اسلام آورده ام، ذره ای در آن تردید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خداوند شما را به وسیله ما هدایت کرده و از کفر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گفته بودم که </w:t>
      </w:r>
    </w:p>
    <w:p>
      <w:pPr>
        <w:pStyle w:val="BookText"/>
        <w:rPr/>
      </w:pPr>
      <w:r>
        <w:rPr>
          <w:rFonts w:ascii="IRNazanin" w:hAnsi="IRNazanin" w:eastAsia="IRNazanin"/>
          <w:color w:val="111111"/>
          <w:sz w:val="28"/>
          <w:sz w:val="28"/>
          <w:szCs w:val="28"/>
          <w:rtl w:val="true"/>
          <w:lang w:bidi="fa-IR"/>
        </w:rPr>
        <w:t>دو حَکَم باید بر اساس کتاب خدا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کردند، حکم آنها برای من ارزشی ندارد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پس از اعلام نتیجه حکمیت، امام علی علیه السلام مخالفت خود را با نتیجه حکمیت اعلام کرد و از مردم خواست تا برای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لشکرگاه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قاصدی در پی خوارج فرستاد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دو حَکَم بر خلاف قرآن بوده است و من به سوی شام در حرکت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ما را همراهی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روا نیست تا تو را به عنوان امام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اجتماع مردم در نخیله، سپاه عراق به سمت شهر انبار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قریه شاهی و سپس به دباها و تا دمّما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که این زمان در نهروان اجتماع کرده بودند، در مسیر خود به عبدالله فرزند خبّاب بن اَرْت برخوردند و نظر او را درباره امام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و امام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خوارج، عبدالله و همسرش را که باردار بود،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خوارج در طول راه به هر کسی برمی خوردند، نظر او را درباره حکمیت می پرسیدند و اگر با آنها موافق نبود، او را می کشتند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خوارج سبب شد تا امام تصمیم به مقابله با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بود که امام نمی توانست کوفه را در حالی که تنها زنان و کودکان در آن هستند، با چنین جنایت کارانی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مداین رفت و از آنجا رهسپار نهروانشد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اتمام حجت، بار دیگر نامه ای به خوارج نوشت، ولی آنان همان سخنان قبلی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امام دریافت اینان تسلیم حق نمی شوند، سپاه چهارده هزار نفری اش را در برابر آنان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امام از اصحاب خود خواست تا آغازگر جنگ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خوارج جنگ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خوارج به سرعت نابود شدند و رهبرشان کشته شد، ولی از سپاه امام کمتر از ده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چهارصد نفر از کسانی که </w:t>
      </w:r>
      <w:bookmarkStart w:id="307" w:name="pg3971_24882"/>
    </w:p>
    <w:p>
      <w:pPr>
        <w:pStyle w:val="BookText"/>
        <w:rPr/>
      </w:pPr>
      <w:bookmarkEnd w:id="307"/>
      <w:r>
        <w:rPr>
          <w:rFonts w:ascii="IRNazanin" w:hAnsi="IRNazanin" w:eastAsia="IRNazanin"/>
          <w:color w:val="111111"/>
          <w:sz w:val="28"/>
          <w:sz w:val="28"/>
          <w:szCs w:val="28"/>
          <w:rtl w:val="true"/>
          <w:lang w:bidi="fa-IR"/>
        </w:rPr>
        <w:t>جزو فراریان از جنگ یا مجروح بودند، به خانواده هایشان تحویل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بیش از شش ماه با سعه صدر، مخالفان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مدت کوشید تا آنان را از انحراف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تمامی امکانات خود را در این راه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این فاصله فرصت یافتند تا دلایل مخالفت خویش را آزادانه بیان کنند و امام نیز هرگز این آزادی را از آنان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شریعتی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حتی در مسجد خود او و در حکومت او،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آنها را مسلمان می شناسد و از بیت المال، صاحب حق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را آزار نمی دهد؛ هیچ کدام را دستگیر نمی کند و به هیچ کدام از آنها کوچک ترین اهانتی هم نمی کند، حتی آزادی آنها را مانع نمی شود</w:t>
      </w:r>
      <w:r>
        <w:rPr>
          <w:rFonts w:eastAsia="IRNazanin" w:cs="IRNazanin"/>
          <w:color w:val="111111"/>
          <w:sz w:val="28"/>
          <w:szCs w:val="28"/>
          <w:rtl w:val="true"/>
          <w:lang w:bidi="fa-IR"/>
        </w:rPr>
        <w:t>... .</w:t>
      </w:r>
      <w:r>
        <w:rPr>
          <w:rStyle w:val="FootnoteAnchor"/>
          <w:rtl w:val="true"/>
        </w:rPr>
        <w:footnoteReference w:id="143"/>
      </w:r>
    </w:p>
    <w:p>
      <w:pPr>
        <w:pStyle w:val="Heading4"/>
        <w:numPr>
          <w:ilvl w:val="3"/>
          <w:numId w:val="1"/>
        </w:numPr>
        <w:rPr/>
      </w:pPr>
      <w:bookmarkStart w:id="308" w:name="__RefHeading___Toc1991777_2281741623"/>
      <w:bookmarkStart w:id="309" w:name="_Toc119"/>
      <w:bookmarkEnd w:id="308"/>
      <w:r>
        <w:rPr/>
        <w:t>3</w:t>
      </w:r>
      <w:r>
        <w:rPr>
          <w:rtl w:val="true"/>
        </w:rPr>
        <w:t xml:space="preserve">. </w:t>
      </w:r>
      <w:r>
        <w:rPr>
          <w:rtl w:val="true"/>
        </w:rPr>
        <w:t>سیره امام مهدی عج الله تعالی فرجه الشریف به هنگام ظهور</w:t>
      </w:r>
      <w:bookmarkEnd w:id="30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امام مهدی عج الله تعالی فرجه الشریف به هنگام ظهور</w:t>
      </w:r>
    </w:p>
    <w:p>
      <w:pPr>
        <w:pStyle w:val="BookText"/>
        <w:rPr/>
      </w:pPr>
      <w:r>
        <w:rPr>
          <w:rFonts w:ascii="IRNazanin" w:hAnsi="IRNazanin" w:eastAsia="IRNazanin"/>
          <w:color w:val="111111"/>
          <w:sz w:val="28"/>
          <w:sz w:val="28"/>
          <w:szCs w:val="28"/>
          <w:rtl w:val="true"/>
          <w:lang w:bidi="fa-IR"/>
        </w:rPr>
        <w:t>در زمینه قیام حضرت مهدی عج الله تعالی فرجه الشریف و چگونگی آن، روایت های فراوانی در منابع شیعه و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آن حضرت علیه طاغوتیان و حاکمان ستمگری است که حکومتشان مشروعیت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قیام همه جانبه ای را علیه آنان به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قیام حضرت، نابودی طاغوتیان و سپردن حکومت به مستضعفانی است که در طول تاریخ از سوی آنان به استضعاف کشیده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هایی که در اینجا مطرح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امام و یارانش که شمارشان در روایت ها سیصد و سیزده تن هستند، یکباره قیام می کنند و مخالفان را می کشند و سرزمین های اسلامی را یکی پس از دیگری فتح می کنند یا امام همانند جدش، رسول خدا صلی الله علیه و آله، نخست مردم را به سوی خویش فرامی خواند و تنها با</w:t>
      </w:r>
    </w:p>
    <w:p>
      <w:pPr>
        <w:pStyle w:val="BookText"/>
        <w:rPr/>
      </w:pPr>
      <w:r>
        <w:rPr>
          <w:rFonts w:ascii="IRNazanin" w:hAnsi="IRNazanin" w:eastAsia="IRNazanin"/>
          <w:color w:val="111111"/>
          <w:sz w:val="28"/>
          <w:sz w:val="28"/>
          <w:szCs w:val="28"/>
          <w:rtl w:val="true"/>
          <w:lang w:bidi="fa-IR"/>
        </w:rPr>
        <w:t>مخالفان که با حضرت درگیر می شوند، به مقابله می پردازد؟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قیام مسلحانه علیه حاکمان جائر که خود، بزرگ ترین عامل انحراف، فساد و بدبختی جامعه اسلامی و مسلمانان هستند، عملی خشونت آمیز و نامشروع است یا عملی مشروع و برخاسته از آموزه های کتاب خداست؟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پس از شکست دادن حاکمان سرزمین های اسلامی و تجهیز نیروهایش، با کشورهای غیرمسلمان وارد جنگ می شود یا اینکه آنان را نیز نخست به سوی اسلام فرا می خواند و چنانچه خواستار صلح باشند، با آنان صلح می کند؟ به عبارت دیگر، آیا امام مهدی عج الله تعالی فرجه الشریف به پیروی از سیره رسول خدا صلی الله علیه و آله، آغازگر هیچ جنگی نخواهد بود یا اینکه بر خلاف سیره عملی پیامبر خدا و علی مرتضی علیه السلام برای فتح این کشورها آغازگر جنگ خواهد بود؟</w:t>
      </w:r>
    </w:p>
    <w:p>
      <w:pPr>
        <w:pStyle w:val="BookText"/>
        <w:rPr/>
      </w:pPr>
      <w:r>
        <w:rPr>
          <w:rFonts w:ascii="IRNazanin" w:hAnsi="IRNazanin" w:eastAsia="IRNazanin"/>
          <w:color w:val="111111"/>
          <w:sz w:val="28"/>
          <w:sz w:val="28"/>
          <w:szCs w:val="28"/>
          <w:rtl w:val="true"/>
          <w:lang w:bidi="fa-IR"/>
        </w:rPr>
        <w:t xml:space="preserve">در پاسخ پرسش نخست باید گفت در روایت ها آمده است که حضرت مهدی عج الله تعالی فرجه الشریف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یعنی پانزده شب پیش از ظهور خویش، جوانی از یاران و خویشانش را به منظور ایراد بیانیه اش به سوی اهل مکه می فرستد، ولی پس از نماز و در حالی که پیام حضرت را برای مردم می خواند، دشمنان به او حمله ور می شوند و وی را وحشیانه در داخل مسجدالحرام و میان رکن و مقام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حرکتی آزمایشی است که فایده 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چهره درنده خویی حاکمان جائر و نیروهای کافر پشتیبان آنان را برای مسلمانان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تلخ، زمینه را برای نهضت حضرت مهدی عج الله تعالی فرجه الشریف که دو هفته پس از آن رویداد رخ می دهد، فراهم می سازد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شما را خبر دهم از آخرین فرمانروای حکومت خاندان فلان؟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زکیّه در سرزمین حرم به دست گروهی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می شکافد و جان ها را می آفریند، پس از این واقعه، به جز پانزده شب، حکومتی برای آنان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حادثه یا پس از آن اتفاقی رخ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ماه رمضان، صیحه آسمانی که شخص بیدار را به وحشت و ترس می افکند و خوابیده را بیدار می سازد</w:t>
      </w:r>
      <w:r>
        <w:rPr>
          <w:rFonts w:eastAsia="IRNazanin" w:cs="IRNazanin"/>
          <w:color w:val="111111"/>
          <w:sz w:val="28"/>
          <w:szCs w:val="28"/>
          <w:rtl w:val="true"/>
          <w:lang w:bidi="fa-IR"/>
        </w:rPr>
        <w:t>...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همچنین در روایتی طولانی که ابوبصیر از امام صادق علیه السلام نقل می کند،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به یاران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مرا نمی خواهند، ولی من برای اتمام حجّت، نماینده خود را به سوی آنان می فرستم تا آن گونه که شایسته من است، بر آنها حجّت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یکی از یارانش را فرامی خواند و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 و این پیام را به مردم آن سامان برسان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ابلاغ می کند، بر او هجوم می آورند و او را میان رکن و مقام به شهادت می 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این خبر به آگاهی امام می رسد، به یارانش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نگفتم که اهل مکه ما را نمی خواهند</w:t>
      </w:r>
      <w:r>
        <w:rPr>
          <w:rFonts w:eastAsia="IRNazanin" w:cs="IRNazanin"/>
          <w:color w:val="111111"/>
          <w:sz w:val="28"/>
          <w:szCs w:val="28"/>
          <w:rtl w:val="true"/>
          <w:lang w:bidi="fa-IR"/>
        </w:rPr>
        <w:t>...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 برخی روایت ها، وقتی حضرت مهدی عج الله تعالی فرجه الشریف و یارانش وارد مسجدالحرام می شوند، مردی از یاران حضرت می ایستد و آن بزرگوار را به مردم معرفی می کند و آنان را به شنیدن سخنان امام و اجابت وی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می ایستد و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نقل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وابسته به او برمی خیزد 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خواسته شماست که اینک نزدتان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همان اموری فرا می خواند که پیامبر خدا دعوت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به پا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برمی خیزد و خود سخن آغاز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فرزند فلانی، فرزند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آنچه پیامبر خدا دعوت فرمود، فرامی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مردم به پا می خیزند و آهنگ کشتن او می کنند، </w:t>
      </w:r>
    </w:p>
    <w:p>
      <w:pPr>
        <w:pStyle w:val="BookText"/>
        <w:rPr/>
      </w:pPr>
      <w:r>
        <w:rPr>
          <w:rFonts w:ascii="IRNazanin" w:hAnsi="IRNazanin" w:eastAsia="IRNazanin"/>
          <w:color w:val="111111"/>
          <w:sz w:val="28"/>
          <w:sz w:val="28"/>
          <w:szCs w:val="28"/>
          <w:rtl w:val="true"/>
          <w:lang w:bidi="fa-IR"/>
        </w:rPr>
        <w:t>ولی سی صد و سیزده تن از یاران حضرت، جلوی این رخداد را می گیرند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بنا بر روایت ها، امام، نخست مردم را به اسلام ناب فرامی خواند، ولی حاکمان جائر و مستبد با دعوت حضرت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شیوه مهدی عج الله تعالی فرجه الشریف نیز همانند شیوه و روش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پرسش دوم باید گفت مبارزه علیه طاغوت بر همه مسلمانان واجب است؛ زیرا خداوند بارها در قرآن یکی از هدف های بعثت انبیا را مبارزه با طاغوت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فی کُلِّ اُمَّةٍ رَسُولاً اَنِ اعْبُدُوا اللّه َ وَاجْتَنِبُوا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 در هر امتی، رسولی را برانگیختیم که خدا را بپرستید و از طاغوت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قرآن هر حکومتی را که منشأ الهی نداشته باشد، نامشروع و حکومتی طاغوتی می داند و مبارزه علیه آن را به منظور ایجاد حکومت عادلانه اسلامی واجب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قیام امام زمان عج الله تعالی فرجه الشریف ، قیامی اصلاحی است؛ زیرا اول اینکه ایشان مردم را به اسلام فرامی خواند، ولی مأموران طاغوت، نماینده آن حضرت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حجت بر آنان تمام می شود و این مجوزی برای حضرت است تا قیامش را مسلحانه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 حضرت، احیاگر سنّت رسول خدا صلی الله علیه و آله و پدران بزرگوار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آغازگر هیچ جنگی نبودند و قیام آن بزرگواران نیز جنبه اصلاحی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مهدی عج الله تعالی فرجه الشریف جنبه اصلاحی دارد و اگر امام وارد جنگ می شود، جنگش دفاعی است که طاغوتیان زمان بر آن حضرت تحمیل می کنند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پرسش سوم نیز باید گفت آن حضرت با غیرمسلمان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صلح و آتش بس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هدف امام از این </w:t>
      </w:r>
    </w:p>
    <w:p>
      <w:pPr>
        <w:pStyle w:val="BookText"/>
        <w:rPr/>
      </w:pPr>
      <w:r>
        <w:rPr>
          <w:rFonts w:ascii="IRNazanin" w:hAnsi="IRNazanin" w:eastAsia="IRNazanin"/>
          <w:color w:val="111111"/>
          <w:sz w:val="28"/>
          <w:sz w:val="28"/>
          <w:szCs w:val="28"/>
          <w:rtl w:val="true"/>
          <w:lang w:bidi="fa-IR"/>
        </w:rPr>
        <w:t>پیمان، ایجاد زمینه و فرصت عمل برای حضرت عیسی مسیح علیه السلام است تا بتواند در این فرصت، به روال طبیعی در هدایت ملت های غربی گام بردارد و تحوّلی در باورهای آنان ایجاد کند و انحراف حکومت ها و تمدن های غربی را بر ملا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برپایه روایت های مربوط در این زمینه، میان این صلح و صلح حدیبیّه که پیامبر گرامی اسلام با قریش منعقد کرد، شباهت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صلح، ترک جنگ به مدت ده سال مورد توافق دو طرف قرار گرفته بود و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ولی زمام داران ستمگر قریش این پیمان را یک جانبه شکستند و از نیت های پلیدشان پرده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نامشروع آنها، انگیزه روی آوردن مردم به اسلام و مجوزی برای سرکوبی قدرت مشرکان و کفر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نیز غربی ها با مسلمانان عهدشکنی می کنند و از خصلت طغیان و تجاوزگری خود پرده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با یک میلیون نیروی نظامی، منطقه را به جنگ و آشوب می کشانند و پیکار بزرگی ایجاد می کنند که این نبرد، از کارزار آزادسازی قدس نیز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شما و روم چهار پیمان صلح برقرار می گردد که چهارمین آنها به دست مردی از خاندان هرقل است و سال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عبدالقیس به نام سئودَدْ بن غیلان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پیشوای مردم چه کسی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حذیفة بن یمانی از پیامبر خدا روایت می کند که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شما و بنی اصفر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صلحی برقرار می شود که آنها به مدت بارداری زنی به شما خیانت می کنند و با هشتاد لشکر از راه زمین و دریا به شما حمله ور می شوند که هر لشکر شامل دوازده هزار سرباز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بین یافا و عکّاء فرود می آیند و فرمانروای آنها کشتی هایشان را به آتش می کشاند و به یاران خود دستور می دهد از سرزمین و کشورتان دفاع و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جنگ و کشتار از هر دو طرف آغاز می شود و سربازان و سپاهیان به کمک یکدیگر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کسانی که در حضرموت یمن هستند، به یاری شما </w:t>
      </w:r>
    </w:p>
    <w:p>
      <w:pPr>
        <w:pStyle w:val="BookText"/>
        <w:rPr/>
      </w:pP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با نیزه و شمشیر و تیر خود آنها را ضربه و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در میان آنها بزرگ ترین کشتار رخ می دهد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ابن حُمّاد در روایت دیگری به نقل از ارکات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مهدی و فرمانروای طغیانگر روم پس از کشته شدن سفیانی و به غنیمت درآمدن هستی قبیله کلب، صلحی برقرار می شود؛ به گونه ای که بازرگانان شما و آنها به کشورهای یکدیگر رفت و آمد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سه سال به ساختن کشتی های خود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دریایی خود را مجهز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کشتی های رومیان در سواحل میان صور تا عکّاد لنگر می اندازند و آنجا صحنه کارزار خواهد بود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هدف غربیان از پیاده کردن نیروی دریایی میان یافا و عکّاء یا میان صور و عکّاء چنان که در روایت ها ملاحظه شد، بازگرداندن فلسطین و دادن دوباره آن به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قدس، هدف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مجوز هجوم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حمله نظامی، نامشروع و تجاوز به مسلمانان است و حضرت مهدی عج الله تعالی فرجه الشریف و یارانش در مقام دفاع از سرزمین های اسلامی و مسلمانان به مقابله با آنها می پردازند و این دفاع، مشروع و به دور از خشونت عریان است</w:t>
      </w:r>
      <w:r>
        <w:rPr>
          <w:rFonts w:eastAsia="IRNazanin" w:cs="IRNazanin"/>
          <w:color w:val="111111"/>
          <w:sz w:val="28"/>
          <w:szCs w:val="28"/>
          <w:rtl w:val="true"/>
          <w:lang w:bidi="fa-IR"/>
        </w:rPr>
        <w:t xml:space="preserve">. </w:t>
      </w:r>
      <w:bookmarkStart w:id="310" w:name="pg3971_24888"/>
    </w:p>
    <w:p>
      <w:pPr>
        <w:pStyle w:val="Heading2"/>
        <w:numPr>
          <w:ilvl w:val="1"/>
          <w:numId w:val="1"/>
        </w:numPr>
        <w:rPr/>
      </w:pPr>
      <w:bookmarkStart w:id="311" w:name="__RefHeading___Toc1991779_2281741623"/>
      <w:bookmarkStart w:id="312" w:name="_Toc120"/>
      <w:bookmarkEnd w:id="310"/>
      <w:bookmarkEnd w:id="311"/>
      <w:r>
        <w:rPr>
          <w:rtl w:val="true"/>
        </w:rPr>
        <w:t>بخش سوم</w:t>
      </w:r>
      <w:r>
        <w:rPr>
          <w:rtl w:val="true"/>
        </w:rPr>
        <w:t xml:space="preserve">: </w:t>
      </w:r>
      <w:r>
        <w:rPr>
          <w:rtl w:val="true"/>
        </w:rPr>
        <w:t>همراه با برنامه سازان</w:t>
      </w:r>
      <w:bookmarkEnd w:id="312"/>
    </w:p>
    <w:p>
      <w:pPr>
        <w:pStyle w:val="Heading3"/>
        <w:numPr>
          <w:ilvl w:val="2"/>
          <w:numId w:val="1"/>
        </w:numPr>
        <w:rPr/>
      </w:pPr>
      <w:bookmarkStart w:id="313" w:name="__RefHeading___Toc1991781_2281741623"/>
      <w:bookmarkStart w:id="314" w:name="_Toc121"/>
      <w:bookmarkEnd w:id="313"/>
      <w:r>
        <w:rPr>
          <w:rtl w:val="true"/>
        </w:rPr>
        <w:t>اشاره</w:t>
      </w:r>
      <w:bookmarkEnd w:id="31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همراه با برنامه سازان </w:t>
      </w:r>
    </w:p>
    <w:p>
      <w:pPr>
        <w:pStyle w:val="BookText"/>
        <w:rPr/>
      </w:pPr>
      <w:r>
        <w:rPr>
          <w:rFonts w:ascii="IRNazanin" w:hAnsi="IRNazanin" w:eastAsia="IRNazanin"/>
          <w:color w:val="111111"/>
          <w:sz w:val="28"/>
          <w:sz w:val="28"/>
          <w:szCs w:val="28"/>
          <w:rtl w:val="true"/>
          <w:lang w:bidi="fa-IR"/>
        </w:rPr>
        <w:t>فرآیند تولید برنامه، فرآیندی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فعال ترین سازندگان برنامه نیز در ساخت برنامه با مشکلاتی روبه رو هستند که گاه این مشکلات قابل پیش بینی و گاه پیش بینی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مشکلات نوع دوم، در کنار افزایش هزینه تولید، زمان ساخت را نیز طولانی 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موفق ترین سازندگان برنامه ها برای افزایش نسبت موفقیت هایشان در مقابل شکست، راهکارهای چندی را برمی گزینند که برخی از آنها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و مهم ترین راهکار، به کارگیری نیروهایی است که دارای ایده، خلاقیت و ارزش های والای انسانی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راهکار، استفاده از کارشناسان آگاه در زمینه های محتوا، روش های آموزشی، کنش متقابل تماشاگر و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کارشناسان پیش از شروع تولید، اطلاعات سودمند و بازخوردهای مفیدی را برای تولیدات مقدماتی مانند سرفصل ها، فیلم نامه های مصوّر و برش های اولیه تهیه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راهکار که داشتن آن برای گروه های تولیدی موفق، گریزناپذیر است، پژوهش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مرحله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مطرح در پژوهش های مرحله ای، اساسی ترین مسائل برای موفقیت برنامه های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پژوهش مرحله ای با کار نیروهای ماهر و راهنمایی های مشورتی مناسب کارشناسان هماهنگ و ترکیب شود، برنامه ها، جذاب و قابل فهم خواهند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تهیه کنندگان و ایستگاه های پخش تلویزیونی برای اینکه در جذب و برقراری ارتباط با مخاطبان موفق باشند، باید بخش های مختلف افکار عمومی را بشناسند؛ یعنی اگر می خواهند بخش های خاصی از مردم را در شمار مخاطبان خود درآورند، باید برای این کار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برای جذب زنان، باید برنامه هایی با کیفیت بالا تهیه شود که در </w:t>
      </w:r>
      <w:bookmarkStart w:id="315" w:name="pg3971_24890"/>
    </w:p>
    <w:p>
      <w:pPr>
        <w:pStyle w:val="BookText"/>
        <w:rPr/>
      </w:pPr>
      <w:bookmarkEnd w:id="315"/>
      <w:r>
        <w:rPr>
          <w:rFonts w:ascii="IRNazanin" w:hAnsi="IRNazanin" w:eastAsia="IRNazanin"/>
          <w:color w:val="111111"/>
          <w:sz w:val="28"/>
          <w:sz w:val="28"/>
          <w:szCs w:val="28"/>
          <w:rtl w:val="true"/>
          <w:lang w:bidi="fa-IR"/>
        </w:rPr>
        <w:t>آنها برخی نقش های اصلی را زنان به عهده داشته باشند یا در داستان و ماجرایی جالب، نقش زنان برجسته و بااهمیت جلوه 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کسانی که به واکنش متقابل میان کودکان و جوانان و تلویزیون علاقه مندند، تفاوت های آنان از نظر موقعیت سنی در شیوه برداشت مفهوم و محتوای برنامه تلویزیونی،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کسانی که می خواهند برای انتقال پیام هایشان، از تلویزیون به شکلی سنجیده استفاده کنند، باید درباره دگرگونی های ناشی از رشد آنان در پردازش اطلاعات، تفسیر و سنجش محتوای برنامه و آگهی ها، اطلاعاتی داشته باشند؛ زیرا یک محتوا نمی تواند هم زمان و یکسان برای همه دوره های سنی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این دگرگونی ها که از کودکی تا نوجوانی و جوانی در علایق و شناخت مادی و اجتماعی و توانایی های افراد برای ساخت مفهوم صورت می گیرد، توجه کرد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با توجه به مشکلات فراوان سازندگان برنامه ها به ویژه برنامه های تلویزیونی، در عین حال باید برای تهیه برنامه های مناسب و حتی در حد عالی، بسیار کوشید؛ زیرا گفته شد که هرگز نباید از اثرگذاری تلویزیون بر کودکان، نوجوانان و جوانان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 در این بخش پیشنهادهایی را در قالب برنامه سازی مطرح خواهیم کرد</w:t>
      </w:r>
      <w:r>
        <w:rPr>
          <w:rFonts w:eastAsia="IRNazanin" w:cs="IRNazanin"/>
          <w:color w:val="111111"/>
          <w:sz w:val="28"/>
          <w:szCs w:val="28"/>
          <w:rtl w:val="true"/>
          <w:lang w:bidi="fa-IR"/>
        </w:rPr>
        <w:t>.</w:t>
      </w:r>
    </w:p>
    <w:p>
      <w:pPr>
        <w:pStyle w:val="Heading3"/>
        <w:numPr>
          <w:ilvl w:val="2"/>
          <w:numId w:val="1"/>
        </w:numPr>
        <w:rPr/>
      </w:pPr>
      <w:bookmarkStart w:id="316" w:name="__RefHeading___Toc1991783_2281741623"/>
      <w:bookmarkStart w:id="317" w:name="_Toc122"/>
      <w:bookmarkEnd w:id="316"/>
      <w:r>
        <w:rPr/>
        <w:t>1</w:t>
      </w:r>
      <w:r>
        <w:rPr>
          <w:rtl w:val="true"/>
        </w:rPr>
        <w:t xml:space="preserve">. </w:t>
      </w:r>
      <w:r>
        <w:rPr>
          <w:rtl w:val="true"/>
        </w:rPr>
        <w:t>پیشنهادهای برنامه ای</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اصل در اسلام، نفی خشونت است؛ یعنی اسلام، دین تساهل و مدارا است و اساس را بر محبت و دوستی و نفی درگیری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گاهی اجازه جنگ و درگیری داده می شود، تنها جنبه دفاعی و پیش گیرانه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نفی خشونت باید به عنوان فرهنگ ناب اسلامی در جامعه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فراگیر شدن این فرهنگ، راهکارهایی برای برنامه سازان متعهد ارائه می شود تا زمینه ساز اقدام های عملی در آینده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تهیه فیلم و سریال از سیره عملی معصومین علیهم السلام</w:t>
      </w:r>
    </w:p>
    <w:p>
      <w:pPr>
        <w:pStyle w:val="BookText"/>
        <w:rPr/>
      </w:pPr>
      <w:r>
        <w:rPr>
          <w:rFonts w:ascii="IRNazanin" w:hAnsi="IRNazanin" w:eastAsia="IRNazanin"/>
          <w:color w:val="111111"/>
          <w:sz w:val="28"/>
          <w:sz w:val="28"/>
          <w:szCs w:val="28"/>
          <w:rtl w:val="true"/>
          <w:lang w:bidi="fa-IR"/>
        </w:rPr>
        <w:t>یک ـ جنگ های حضرت محمد صلی الله علیه و آله</w:t>
      </w:r>
    </w:p>
    <w:p>
      <w:pPr>
        <w:pStyle w:val="BookText"/>
        <w:rPr/>
      </w:pPr>
      <w:r>
        <w:rPr>
          <w:rFonts w:ascii="IRNazanin" w:hAnsi="IRNazanin" w:eastAsia="IRNazanin"/>
          <w:color w:val="111111"/>
          <w:sz w:val="28"/>
          <w:sz w:val="28"/>
          <w:szCs w:val="28"/>
          <w:rtl w:val="true"/>
          <w:lang w:bidi="fa-IR"/>
        </w:rPr>
        <w:t>حضرت محمد صلی الله علیه و آله در جنگ های بسیاری که مشرکان مکه و یهودیان بر مسلمانان تحمیل کردند،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آغازگر هیچ جنگی نبود و تا دشمن دست به حمله نمی زد، ایشان و یارانش وارد جنگ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 است در تهیه فیلم و سریال، بر این نکته های دقیق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در سال روز رحلت پیامبر خدا صلی الله علیه و آله،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درمی آید که به صورت گذرا، به برخی جنگ های صدر اسلام مانند بدر، 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کار، پسندیده است، ولی هرگز بیان کننده تمام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ریزان و برنامه سازان برای نوآوری در این زمینه، باید با دید تازه ای به جنگ های صدر اسلام، همچون بدر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جنگ ها تمام تلاش خود را برای جلوگیری از جنگ به کار می گرفت، هرچند این تلاش ها گاه بی نتیجه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ماجرای این جنگ ها در قالب فیلم یا سریال در جهت بازنمایاندن فرهنگ نفی خشونت اسلام تأثیر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برخورد با اسیران جنگی</w:t>
      </w:r>
    </w:p>
    <w:p>
      <w:pPr>
        <w:pStyle w:val="BookText"/>
        <w:rPr/>
      </w:pPr>
      <w:r>
        <w:rPr>
          <w:rFonts w:ascii="IRNazanin" w:hAnsi="IRNazanin" w:eastAsia="IRNazanin"/>
          <w:color w:val="111111"/>
          <w:sz w:val="28"/>
          <w:sz w:val="28"/>
          <w:szCs w:val="28"/>
          <w:rtl w:val="true"/>
          <w:lang w:bidi="fa-IR"/>
        </w:rPr>
        <w:t>وقتی مسلمانان در جنگ ها، افراد دشمن را اسیر می کردند، برخورد پیامبر با آنان بسیار انسانی و دوستانه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حقوق اسیران را کاملاً رعایت و این کار را به یارانش نیز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درباره آزادی اسیران با یارانش مشورت و با گرفتن فدیه که آموزش خواندن و نوشتن به ده مسلمان بود، آنها را آزاد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فیلمی تهیه نشده است که رفتار انسانی و به دور از خشونت پیامبر خدا را با اسیران جنگی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جا دارد تهیه کنندگان بکوشند با نگارش فیلم نامه و ساخت فیلم و سریال در این موضوع، برخورد پیامبر و مسلمانان را در این زمینه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برخورد پیامبر اکرم صلی الله علیه و آله با مخالفان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هر حکومتی، گروهی ساز مخالف می زنند که نوع رفتار حکومت با آنان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حکومت ها با مخالفان خود به تندی رفتار می کنند و از اِعمال خشونت و </w:t>
      </w:r>
      <w:bookmarkStart w:id="318" w:name="pg3971_24892"/>
    </w:p>
    <w:p>
      <w:pPr>
        <w:pStyle w:val="BookText"/>
        <w:rPr/>
      </w:pPr>
      <w:bookmarkEnd w:id="318"/>
      <w:r>
        <w:rPr>
          <w:rFonts w:ascii="IRNazanin" w:hAnsi="IRNazanin" w:eastAsia="IRNazanin"/>
          <w:color w:val="111111"/>
          <w:sz w:val="28"/>
          <w:sz w:val="28"/>
          <w:szCs w:val="28"/>
          <w:rtl w:val="true"/>
          <w:lang w:bidi="fa-IR"/>
        </w:rPr>
        <w:t>سرکوبی آنها خودداری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حضرت محمد صلی الله علیه و آله در برخورد با مخالفان اسلام، هرگز از خشونت و سرکوبی بهره نمی جست، بلکه با تحمل مدبرانه می کوشید جلوی توطئه آنها را بگیرد و از آسیب های احتمالی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ساکن در مدینه و پیرامون آن و مشرکان و منافقان از جمله مخالفان حکومت اسلامی بودند که هماره کارشکنی می کردند، ولی پیامبر هرگز حاضر نشد آنها را دستگیر، زندانی یا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نمونه،می توان به ماجرای عبداللّه بن اُبی، سرکرده منافقان مدینه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گفته شد که چگونه پیامبر خدا، بزرگوارانه، از خطاهای او و امثال او چشم پوشی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شایسته است این گونه داستان ها مورد توجه تهیه کنندگان برنامه های رادیویی و تلویزیونی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برخوردهای محبت آمیز ائمه معصومین علیهم السلام با مخالفان</w:t>
      </w:r>
    </w:p>
    <w:p>
      <w:pPr>
        <w:pStyle w:val="BookText"/>
        <w:rPr/>
      </w:pPr>
      <w:r>
        <w:rPr>
          <w:rFonts w:ascii="IRNazanin" w:hAnsi="IRNazanin" w:eastAsia="IRNazanin"/>
          <w:color w:val="111111"/>
          <w:sz w:val="28"/>
          <w:sz w:val="28"/>
          <w:szCs w:val="28"/>
          <w:rtl w:val="true"/>
          <w:lang w:bidi="fa-IR"/>
        </w:rPr>
        <w:t>آن بزرگواران در برخورد با مخالفان خویش نه تنها خشونتی به کار نمی بردند، بلکه رفتاری محبت آمیز در پیش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مردی شامی، به ناحق، به امام حسن مجتبی علیه السلام توهین و بی احترامی کرد و او را به باد ناسزا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امام با رفتاری محبت آمیز و به دور از خشونت و تندی، آن مرد را مورد لطف و رحمت خویش قرار داد تا جایی که او را مجذوب خود ساخت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این گونه داستان ها در زندگی ائمه معصومین علیهم السلام فراوان است که در سریال های مربوط به آن بزرگواران باید مورد توجه قرار گیرد</w:t>
      </w:r>
      <w:r>
        <w:rPr>
          <w:rFonts w:eastAsia="IRNazanin" w:cs="IRNazanin"/>
          <w:color w:val="111111"/>
          <w:sz w:val="28"/>
          <w:szCs w:val="28"/>
          <w:rtl w:val="true"/>
          <w:lang w:bidi="fa-IR"/>
        </w:rPr>
        <w:t>.</w:t>
      </w:r>
    </w:p>
    <w:p>
      <w:pPr>
        <w:pStyle w:val="Heading3"/>
        <w:numPr>
          <w:ilvl w:val="2"/>
          <w:numId w:val="1"/>
        </w:numPr>
        <w:rPr/>
      </w:pPr>
      <w:bookmarkStart w:id="319" w:name="__RefHeading___Toc1991785_2281741623"/>
      <w:bookmarkStart w:id="320" w:name="_Toc123"/>
      <w:bookmarkEnd w:id="319"/>
      <w:r>
        <w:rPr/>
        <w:t>2</w:t>
      </w:r>
      <w:r>
        <w:rPr>
          <w:rtl w:val="true"/>
        </w:rPr>
        <w:t xml:space="preserve">. </w:t>
      </w:r>
      <w:r>
        <w:rPr>
          <w:rtl w:val="true"/>
        </w:rPr>
        <w:t>تهیه و پخش میزگردهای کارشناسی</w:t>
      </w:r>
      <w:bookmarkEnd w:id="320"/>
    </w:p>
    <w:p>
      <w:pPr>
        <w:pStyle w:val="Heading4"/>
        <w:numPr>
          <w:ilvl w:val="3"/>
          <w:numId w:val="1"/>
        </w:numPr>
        <w:rPr/>
      </w:pPr>
      <w:bookmarkStart w:id="321" w:name="__RefHeading___Toc1991787_2281741623"/>
      <w:bookmarkStart w:id="322" w:name="_Toc124"/>
      <w:bookmarkEnd w:id="321"/>
      <w:r>
        <w:rPr>
          <w:rtl w:val="true"/>
        </w:rPr>
        <w:t>اشاره</w:t>
      </w:r>
      <w:bookmarkEnd w:id="3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پخش میزگردهای کارشناسی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تهیه و پخش میزگردهای تخصصی رواج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رخدادهای جهانی اعم از سیاسی، اقتصادی، فرهنگی، نظامی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صدها میزگرد درباره آن موضوع تهیه و پخش می شود تا جایی که اطلاعات کافی، دقیق و هدفمند به راحتی در اختیار مخاطبان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سازان محترم نیز می توانند با تهیه و پخش میزگردهایی درباره نفی </w:t>
      </w:r>
      <w:bookmarkStart w:id="323" w:name="pg3971_24893"/>
    </w:p>
    <w:p>
      <w:pPr>
        <w:pStyle w:val="BookText"/>
        <w:rPr/>
      </w:pPr>
      <w:bookmarkEnd w:id="323"/>
      <w:r>
        <w:rPr>
          <w:rFonts w:ascii="IRNazanin" w:hAnsi="IRNazanin" w:eastAsia="IRNazanin"/>
          <w:color w:val="111111"/>
          <w:sz w:val="28"/>
          <w:sz w:val="28"/>
          <w:szCs w:val="28"/>
          <w:rtl w:val="true"/>
          <w:lang w:bidi="fa-IR"/>
        </w:rPr>
        <w:t>خشونت، این فرهنگ را به خوبی به مخاطبان القا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کنندگان برای تشکیل میزگردها باید از چهره های برجسته فرهنگی کشور دعوت و نیز دیدگاه های مردم را در قالب گفت وگو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پخش این برنامه ها باید دقت شود در زمان هایی باشد که بیشترین مخاطب را دارند؛ زیرا در غیر این صورت و با کم شدن مخاطبان، اثربخشی آن به کمترین میزان خواهد رسید</w:t>
      </w:r>
      <w:r>
        <w:rPr>
          <w:rFonts w:eastAsia="IRNazanin" w:cs="IRNazanin"/>
          <w:color w:val="111111"/>
          <w:sz w:val="28"/>
          <w:szCs w:val="28"/>
          <w:rtl w:val="true"/>
          <w:lang w:bidi="fa-IR"/>
        </w:rPr>
        <w:t>.</w:t>
      </w:r>
    </w:p>
    <w:p>
      <w:pPr>
        <w:pStyle w:val="Heading4"/>
        <w:numPr>
          <w:ilvl w:val="3"/>
          <w:numId w:val="1"/>
        </w:numPr>
        <w:rPr/>
      </w:pPr>
      <w:bookmarkStart w:id="324" w:name="__RefHeading___Toc1991789_2281741623"/>
      <w:bookmarkStart w:id="325" w:name="_Toc125"/>
      <w:bookmarkEnd w:id="324"/>
      <w:r>
        <w:rPr>
          <w:rtl w:val="true"/>
        </w:rPr>
        <w:t>پرسش های مردمی</w:t>
      </w:r>
      <w:bookmarkEnd w:id="325"/>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تعریفی از خشونت دارید؟ آیا می توان خشونت را به قانونی و غیرقانونی تقسیم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کسانی که به عمد مرتکب قتل می شوند، چگونه باید برخورد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بهترین مجازات برای دزد چیست، به گونه ای که دیگر مرتکب دزدی نشود؟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ترور را تعریف کنید؟ آیا ترور مشروع هم داریم؟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دشمنان، خشونت غیرقانونی است یا قانونی؟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حضرت محمد صلی الله علیه و آله و امام علی علیه السلام با اسیران جنگی چگونه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با مخالف چگونه باید برخورد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حضرت محمد صلی الله علیه و آله و امام علی علیه السلام و دیگر امامان با مخالفان چگونه بود؟</w:t>
      </w:r>
    </w:p>
    <w:p>
      <w:pPr>
        <w:pStyle w:val="Heading4"/>
        <w:numPr>
          <w:ilvl w:val="3"/>
          <w:numId w:val="1"/>
        </w:numPr>
        <w:rPr/>
      </w:pPr>
      <w:bookmarkStart w:id="326" w:name="__RefHeading___Toc1991791_2281741623"/>
      <w:bookmarkStart w:id="327" w:name="_Toc126"/>
      <w:bookmarkEnd w:id="326"/>
      <w:r>
        <w:rPr>
          <w:rtl w:val="true"/>
        </w:rPr>
        <w:t>پرسش های کارشناسی</w:t>
      </w:r>
      <w:bookmarkEnd w:id="327"/>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مفهوم خشونت، تساهل و مدارا، خشونت قانونی و غیرقانونی و نیز حدود و قلمرو آن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و روایات، حکم خشونت در اسلام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ترور در اسلام جایز است یا خیر؟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انقلاب جهانی حضرت مهدی عج الله تعالی فرجه الشریف مسلحانه است یا اصلاحی؟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تمامی جهادها در اسلام، دفاعی است یا جهاد ابتدایی نیز جایز است؟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قصاص خشونت آمیز است یا مشروع و قانونی؟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سابّ النبی صلی الله علیه و آله، حکمی خشونت آمیز است یا مشروع؟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ارتداد چگونه با آزادی فردی قابل جمع است؟ آیا خشونت اِعمال شده در آن مشروع و قانونی است یا نامشروع؟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بریدن دست دزد، خشونت آمیز است یا مشروع و قانونی؟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حکم شلاق و اعدام در زنا مصداق خشونت عریان است یا خشونت قانونی؟ </w:t>
      </w:r>
      <w:bookmarkStart w:id="328" w:name="pg3971_24895"/>
    </w:p>
    <w:p>
      <w:pPr>
        <w:pStyle w:val="Heading2"/>
        <w:numPr>
          <w:ilvl w:val="1"/>
          <w:numId w:val="1"/>
        </w:numPr>
        <w:rPr/>
      </w:pPr>
      <w:bookmarkStart w:id="329" w:name="__RefHeading___Toc1991793_2281741623"/>
      <w:bookmarkStart w:id="330" w:name="_Toc127"/>
      <w:bookmarkEnd w:id="328"/>
      <w:bookmarkEnd w:id="329"/>
      <w:r>
        <w:rPr>
          <w:rtl w:val="true"/>
        </w:rPr>
        <w:t>کتاب نامه</w:t>
      </w:r>
      <w:bookmarkEnd w:id="33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آبادیان، حسین، مبانی نظری مشروطه و مشروعه، تهران، نشر 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آربی آستر، آنتونی، خشونت و جامعه،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افتخاری، تهران، نشر 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آرنت، هانا، خشونت،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فولادوند، تهران، خوارزمی،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الکامل فی التاریخ، بیروت، دار 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مناقب، قم، المطبعة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 العرب، بیروت،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السیرة النبویه، بیروت، دار احیاء التراث العربی،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محمد احمد بن اعثم الکوفی، الفتوح، هند، بی نا،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سیاست،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عنایت، تهران، انتشارات کتاب های جیبی،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مقاتل الطالبین، نجف، المکتبه الحیدریه،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الحلبی، علی بن برهان الدین، السیرة الحلبیه، بیروت،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 ، السیرة الحلبیة، بیروت،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اِمِه دُور، تلویزیون و کودکان،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رستمی، تهران، انتشارات سروش،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برینتون، کرین، کالبدشکافی چهار انقلاب،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نشرسیمرغ،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بشیریه، حسین، دولت عقل، تهران، نشر علوم نوین،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انساب الاشراف، محمد حمیداللّه ، مصر، دار المعارف،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بلاغی، صدر الدین، برهان قرآن، تهران، انتشارات امیرکبیر،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پوپر، کارل، جامعه باز و دشمنان 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فولادوند، تهران، انتشارات خوارزمی،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تربتی نژاد، حسن، اسلام و خشونت، قم، مؤسسه انتشارات حرم،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ترکمان، محمد، رسائل، اعلامیه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تهران، مؤسسه خدمات فرهنگی رسّا،</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وسائل الشیعه، تهران، المکتبة الاسلامیة،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ورژه، موریس، جامعه شناسی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قاضی، تهران،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ابوحنیفه احمد بن داوود، اخبار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عامر، قاهره، بی نا،</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رشاد، علی اکبر، خشونت و مدارا، تهران، مؤسسه فرهنگی دانش و اندیشه معاصر،</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سفیری، مسعود، کالبدشکافی خشونت، تهران، نشر 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علی علیه السلام ، تهران، انتشارات نیلوفر،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اللمعه الدمشقیه، بیروت، دار العلم الاسلامی،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اختبار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برجال الکشّی، مشهد، دانشگاه مشهد،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 الاستبصار، بیروت، دار الاضواء،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 تهذیب الاحکام، تهران، نشر صدوق،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 المقنعه، قم، مؤسسه النشر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 ، اوائل المقالات، المؤتمر العالمی لالفیة الشیخ المفید، تهران، مؤسسه دنا،</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طالقانی، سید محمود، جهاد و شهادت، تهران، انتشارات فقیه،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تهران، نشر فرهنگی رجاء و امیر کبیر،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مجمع البیان،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 انتشارت فراهانی،</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مجمع البحرین، بی جا، مکتب نشر فرهنگ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منتهی المطلب، مشهد، مجمع البحوث الاسلامیه،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العلماء، وسائل مشروطیت، بیان معنی مشروطیت و فواید آن، تهران، انتشارات اسوه،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تهران، مؤسسه انتشارات امیر کبیر،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میبدی، محمدتقی، تساهل و تسامح، تهران، انتشارات آفرینه،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جهاد؛ حد نهایی تکامل، تهران، انتشارات جهان آرا،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فکوهی، ناصر، خشونت سیاسی، تهران، نشر قطره،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فوکو، میشل، مراقبت و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سرخوش و جهان دیده، تهران، نشر 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فولادوند، عزت اللّه ، خرد در سیاست، تهران، طرح نو،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 قراملکی، محمدحسن، حکومت دینی از منظر استاد شهید مطهری، تهران، مؤسسه فرهنگی دانش و اندیشه معاصر،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سفینه البحار، تهران، انتشارات سنایی،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کدخدایی، عباس، برنامه های ماهواره ای، تهران، نشر دانش،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یعقوب، الاصول الکافی، دارالاضواء،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 الفروع الکافی، تهران، دار 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کوئین، بروس، مبانی جامعه شناسی، ترجمه و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توسلی و فاضلی، تهران، انتشارات سمت،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علی، عصر ظهور،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جلالی، تهران، نشر بین الملل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 ب، جامعه شناسی جنگ،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خجسته، تهران، انتشارات آموزش انقلاب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مطالعات حقوقی سازمان صدا و سیما، حقوق بین الملل و پخش مستقیم برنامه های ماهواره ای، تهران، انتشارات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الانوار، تهران، المطبعة الاسلامیه،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 ، حیاة القلوب،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امامیان، قم، انتشارات سرور،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بی جا، مکتب الاعلام الاسلامی،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محمد اسحاق، امر به معروف و نهی از منکر از دیدگاه قرآن و روایات، تهران، شرکت چاپ و نشر بین الملل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امدادهای غیبی در زندگی بشر، تهران، انتشارات جهاد سازندگی،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 ، جهاد، تهران، انتشارات صدرا،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مؤسسه انتشارات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قم، دارالکتب الاسلامیه،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مکدرموت، مارتین، اندیشه های کلامی شیخ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مؤسسه مطالعات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ملکوتیان، مصطفی، سیری در نظریه های انقلاب، تهران، نشر قدس،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رحمه الله، سید روح الله، تحریر الوسیله، تهران، مؤسسه تنظیم و نشر آثار امام خمینی رحمه الله،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 صحیفه نور، تهران، 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نایینی، محمدحسین، تنبیه الامة و تنزیه الملة، تهران، شرکت سهامی انتشار،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محمدحسن، جواهر الکلام، تهران، دار 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ابو عبد الله عمر، مغازی واقدی، تهران، نشر دانش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ورداسبی، ابوذر، ماهیت حکومت اسلامی از دیدگاه آیت الله نایینی، تهران، انتشارات مولی،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تاریخ الیعقوبی، بیروت، دارصادر،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کارل، پوپر، جامعه باز و دشمنان 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فولادوند، تهران، خوارزمی،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تهران، امیرکبیر،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عمید، فرهنگ فارسی عمید، تهران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 لسان العرب، بیروت، دار احیاء التراث العربی، بی تا،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فاضل میبدی، تساهل و تسامح، تهران، آفرین،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فارسی، صص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بی جا، مکتب نشر فرهنگ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فکوهی، خشونت سیاسی، تهران، نشر قطره،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آنتونی آربلاستر، خشونت و جامعه،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افتخاری، تهران، نشر سفیر،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اصغر افتخاری،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ظرفیت طبیعی امنیت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مطالعات راهبردی، 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تربتی نژاد، اسلام و خشونت، قم، مؤسسه انتشارات حرم،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بشیریه، دولت عقل، تهران، مؤسسه نشر علوم نوین،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عزت الله فولادوند، خرد در سیاست، تهران، طرح نو،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خشونت سیاسی،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Konrad Lorenz</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هانا آرنت، خشونت،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فولادوند، تهران، خوارزمی،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خشونت سیاسی،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ملکوتیان، سیری در نظریه های انقلاب، تهران، نشر قدس،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از جزئیات این نظریه،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 سفیری، کالبدشکافی خشونت، تهران، نشر 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میشل فوکو، مراقبت و تنبیه تولد زندان، مترجمان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 سرخوش و افشین جهان دیده، تهران،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خشونت سیاسی،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Karel Clausewits</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بوتول، گ، جامعه شناسی جنگ،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فر خجسته، تهران، سازمان انتشارات آموزش انقلاب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Ritzer. G. Sociological Theory, NewYork, Alfred, knopf, 1988, pp444-450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موریس دوورژه، جامعه شناسی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تهران،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کرین برینتون، کالبدشکافی چهار انقلاب،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نشر سیمرغ،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رشاد، خشونت و مدارا، تهران، مؤسسه فرهنگی دانش و اندیشه معاصر،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جهاد، تهران، صدرا، بی تا،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تفسیر نمونه راه اول را رد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قم، دارالکتب الاسلامیه،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جهاد، صص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جهاد، صص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همان،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مجمع البیان،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تهران، انتشارات فراهانی،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چنین شخصی سه مجازات در نظر گرفته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خونش مباح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اموالش میان وارثان تقسیم می شود؛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همسرش از او جدا می گردد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طالقانی، جهاد و شهادت، تهران، فقیه، بی تا،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 ـ ج، جهاد حد نهایی تکامل، تهران، انتشارات جهان آرا، بی تا، صص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الشیعه، طهران، المکتبة الاسلامیه،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الفروع الکافی، تهران، دارالکتب الاسلامیه،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اسحاق مسعودی، امر به معروف و نهی از منکر از دیدگاه قرآن و روایات، تهران، شرکت چاپ و نشر بین الملل سازمان تبلیغات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تهران، نشر صدوق،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الاستبصار، بیروت، دارالاضواء،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ثانی، اللمعه الدمشقّیه، بیروت، دارالعلم الاسلامی، بی تا،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بلاغی، برهان قرآن، تهران، امیرکبیر،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تهران، دارالکتب الاسلامیه،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صص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جواهرالکلام،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منتهی المطلب، مشهد، مجمع البحوث الاسلامیه،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نظر می رسد این توجیه منطقی تر باشد؛ زیرا سب کننده در واقع خود را در موقعیت جنگی با مسلمانان قرار می دهد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المؤتمر العالمی لألفیه الشیخ المفید، تهران، مؤسسه دنا،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مارتین مکدرموت، اندیشه های کلامی شیخ مفید،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تهران، مؤسسه مطالعات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المقنعه، قم، مؤسسه النشر الاسلامی،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صص</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ابوذر ورداسبی، ماهیت حکومت اسلامی از دیدگاه آیت الله نایینی، تهران، مولی، بی تا،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نایینی، تنبیه الأمّة و تنزیه الملّة، تهران، شرکت سهامی انتشار، بی تا،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تهران، وزارت ارشاد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تهران، مؤسسه تنظیم و نشر آثار امام خمینی رحمه الله،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جهاد، تهران، صدرا، بی تا، صص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قدردان قرا ملکی، حکومت دینی از منظر استاد شهید مطهری، تهران، مؤسسه فرهنگی دانش و اندیشه معاصر،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امدادهای غیبی در زندگی بشر،تهران،انتشارات جهاد سازندگی، بی تا،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واقدی،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الاثیر، الکامل فی التاریخ، بیروت، دار صادر،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واقدی، ص</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برهان الدین حلبی، السیرة الحلبیه، بیروت، دارالمعرفه، بی 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بیروت، دار احیاء التراث العربی،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حیاة القلوب،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امامیان، قم، سرور،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ابوعبدالله محمدبن عمر واقدی، مغازی واقدی، تهران، نشر دانش اسلامی، بی تا، صص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تهران، دارالکتب الاسلامیه،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در مورد کشته شدگان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کسانی بودند که یا به پیامبر و یارانش آزار رسانده بودند و یا اینکه مرتد شده بودند که حکمشان اعدام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اینها به واسطه جرایمی که پیش تر مرتکب شده بودند، کشته شدند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مغازی واقدی،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بعضی از نقل ها جمله پیامبر خدا صلی الله علیه و آله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خواهم عرب بگویند چون به کمک اصحابش پیروزی یافت، به کشتن آنها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 ص</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مجمع البیان،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تهران، انتشارات فراهانی،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ابومحمد احمدبن اعثم الکوفی، الفتوح، هند، بی نا،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احمدبن محمدبن واضح الیعقوبی، تاریخ الیعقوبی، بیروت، دار صادر، بی 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احمدبن یحیی البلاذری، انساب الاشراف،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حمید الله، مصر، دارالمعارف،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ابوحنیفه دینوری، اخبار الطوال،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عبدالمنعم عامر، قاهره، بی نا،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شریعتی، علی علیه السلام ، تهران، انتشارات نیلوفر،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کورانی، عصر ظهور،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جلالی، تهران، نشر بین الملل سازمان تبلیغات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اِمِه دُور، تلویزیون و کودکان،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رستمی، تهران، سروش،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خشونت،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36345</Words>
  <Characters>138796</Characters>
  <CharactersWithSpaces>173682</CharactersWithSpaces>
  <Paragraphs>1856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2026-08-18T07:05:50Z</dcterms:created>
  <dc:creator>ghaemiyeh.com</dc:creator>
  <dc:description/>
  <dc:language>en-US</dc:language>
  <cp:lastModifiedBy/>
  <dcterms:modified xsi:type="dcterms:W3CDTF">2026-08-18T10:35:54Z</dcterms:modified>
  <cp:revision>1</cp:revision>
  <dc:subject/>
  <dc:title>اسلام خشونت یا صلابت</dc:title>
</cp:coreProperties>
</file>

<file path=docProps/custom.xml><?xml version="1.0" encoding="utf-8"?>
<Properties xmlns="http://schemas.openxmlformats.org/officeDocument/2006/custom-properties" xmlns:vt="http://schemas.openxmlformats.org/officeDocument/2006/docPropsVTypes"/>
</file>