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تولی و تبری از نگاهی دیگر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1304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01306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01308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01310_2281741623">
            <w:r>
              <w:rPr>
                <w:webHidden/>
                <w:rStyle w:val="IndexLink"/>
                <w:rtl w:val="true"/>
              </w:rPr>
              <w:t>دیباچه</w:t>
            </w:r>
            <w:r>
              <w:rPr>
                <w:rStyle w:val="IndexLink"/>
                <w:rtl w:val="true"/>
              </w:rPr>
              <w:tab/>
            </w:r>
            <w:r>
              <w:rPr>
                <w:rStyle w:val="IndexLink"/>
              </w:rPr>
              <w:t>14</w:t>
            </w:r>
          </w:hyperlink>
        </w:p>
        <w:p>
          <w:pPr>
            <w:pStyle w:val="Contents2"/>
            <w:tabs>
              <w:tab w:val="clear" w:pos="8743"/>
              <w:tab w:val="right" w:pos="9026" w:leader="dot"/>
            </w:tabs>
            <w:rPr/>
          </w:pPr>
          <w:hyperlink w:anchor="__RefHeading___Toc401312_2281741623">
            <w:r>
              <w:rPr>
                <w:webHidden/>
                <w:rStyle w:val="IndexLink"/>
                <w:rtl w:val="true"/>
              </w:rPr>
              <w:t>پیش گفتار</w:t>
            </w:r>
            <w:r>
              <w:rPr>
                <w:rStyle w:val="IndexLink"/>
                <w:rtl w:val="true"/>
              </w:rPr>
              <w:tab/>
            </w:r>
            <w:r>
              <w:rPr>
                <w:rStyle w:val="IndexLink"/>
              </w:rPr>
              <w:t>16</w:t>
            </w:r>
          </w:hyperlink>
        </w:p>
        <w:p>
          <w:pPr>
            <w:pStyle w:val="Contents3"/>
            <w:tabs>
              <w:tab w:val="clear" w:pos="8459"/>
              <w:tab w:val="right" w:pos="9026" w:leader="dot"/>
            </w:tabs>
            <w:rPr/>
          </w:pPr>
          <w:hyperlink w:anchor="__RefHeading___Toc401314_2281741623">
            <w:r>
              <w:rPr>
                <w:webHidden/>
                <w:rStyle w:val="IndexLink"/>
                <w:rtl w:val="true"/>
              </w:rPr>
              <w:t>اهمیت و جایگاه موضوع</w:t>
            </w:r>
            <w:r>
              <w:rPr>
                <w:rStyle w:val="IndexLink"/>
                <w:rtl w:val="true"/>
              </w:rPr>
              <w:tab/>
            </w:r>
            <w:r>
              <w:rPr>
                <w:rStyle w:val="IndexLink"/>
              </w:rPr>
              <w:t>16</w:t>
            </w:r>
          </w:hyperlink>
        </w:p>
        <w:p>
          <w:pPr>
            <w:pStyle w:val="Contents3"/>
            <w:tabs>
              <w:tab w:val="clear" w:pos="8459"/>
              <w:tab w:val="right" w:pos="9026" w:leader="dot"/>
            </w:tabs>
            <w:rPr/>
          </w:pPr>
          <w:hyperlink w:anchor="__RefHeading___Toc401316_2281741623">
            <w:r>
              <w:rPr>
                <w:webHidden/>
                <w:rStyle w:val="IndexLink"/>
                <w:rtl w:val="true"/>
              </w:rPr>
              <w:t>هدف های پژوهش</w:t>
            </w:r>
            <w:r>
              <w:rPr>
                <w:rStyle w:val="IndexLink"/>
                <w:rtl w:val="true"/>
              </w:rPr>
              <w:tab/>
            </w:r>
            <w:r>
              <w:rPr>
                <w:rStyle w:val="IndexLink"/>
              </w:rPr>
              <w:t>22</w:t>
            </w:r>
          </w:hyperlink>
        </w:p>
        <w:p>
          <w:pPr>
            <w:pStyle w:val="Contents2"/>
            <w:tabs>
              <w:tab w:val="clear" w:pos="8743"/>
              <w:tab w:val="right" w:pos="9026" w:leader="dot"/>
            </w:tabs>
            <w:rPr/>
          </w:pPr>
          <w:hyperlink w:anchor="__RefHeading___Toc401318_2281741623">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24</w:t>
            </w:r>
          </w:hyperlink>
        </w:p>
        <w:p>
          <w:pPr>
            <w:pStyle w:val="Contents3"/>
            <w:tabs>
              <w:tab w:val="clear" w:pos="8459"/>
              <w:tab w:val="right" w:pos="9026" w:leader="dot"/>
            </w:tabs>
            <w:rPr/>
          </w:pPr>
          <w:hyperlink w:anchor="__RefHeading___Toc401320_2281741623">
            <w:r>
              <w:rPr>
                <w:webHidden/>
                <w:rStyle w:val="IndexLink"/>
                <w:rtl w:val="true"/>
              </w:rPr>
              <w:t>فصل اول</w:t>
            </w:r>
            <w:r>
              <w:rPr>
                <w:rStyle w:val="IndexLink"/>
                <w:rtl w:val="true"/>
              </w:rPr>
              <w:t xml:space="preserve">: </w:t>
            </w:r>
            <w:r>
              <w:rPr>
                <w:rStyle w:val="IndexLink"/>
                <w:rtl w:val="true"/>
              </w:rPr>
              <w:t>مبنای روابط اجتماعی</w:t>
            </w:r>
            <w:r>
              <w:rPr>
                <w:rStyle w:val="IndexLink"/>
                <w:rtl w:val="true"/>
              </w:rPr>
              <w:tab/>
            </w:r>
            <w:r>
              <w:rPr>
                <w:rStyle w:val="IndexLink"/>
              </w:rPr>
              <w:t>24</w:t>
            </w:r>
          </w:hyperlink>
        </w:p>
        <w:p>
          <w:pPr>
            <w:pStyle w:val="Contents4"/>
            <w:tabs>
              <w:tab w:val="clear" w:pos="8176"/>
              <w:tab w:val="right" w:pos="9026" w:leader="dot"/>
            </w:tabs>
            <w:rPr/>
          </w:pPr>
          <w:hyperlink w:anchor="__RefHeading___Toc401322_228174162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401324_2281741623">
            <w:r>
              <w:rPr>
                <w:webHidden/>
                <w:rStyle w:val="IndexLink"/>
              </w:rPr>
              <w:t>1</w:t>
            </w:r>
            <w:r>
              <w:rPr>
                <w:rStyle w:val="IndexLink"/>
                <w:rtl w:val="true"/>
              </w:rPr>
              <w:t xml:space="preserve">. </w:t>
            </w:r>
            <w:r>
              <w:rPr>
                <w:rStyle w:val="IndexLink"/>
                <w:rtl w:val="true"/>
              </w:rPr>
              <w:t>نظریه جوامع غربی درباره معیار برقراری روابط اجتماعی</w:t>
            </w:r>
            <w:r>
              <w:rPr>
                <w:rStyle w:val="IndexLink"/>
                <w:rtl w:val="true"/>
              </w:rPr>
              <w:tab/>
            </w:r>
            <w:r>
              <w:rPr>
                <w:rStyle w:val="IndexLink"/>
              </w:rPr>
              <w:t>25</w:t>
            </w:r>
          </w:hyperlink>
        </w:p>
        <w:p>
          <w:pPr>
            <w:pStyle w:val="Contents5"/>
            <w:tabs>
              <w:tab w:val="clear" w:pos="7892"/>
              <w:tab w:val="right" w:pos="9026" w:leader="dot"/>
            </w:tabs>
            <w:rPr/>
          </w:pPr>
          <w:hyperlink w:anchor="__RefHeading___Toc401326_2281741623">
            <w:r>
              <w:rPr>
                <w:webHidden/>
                <w:rStyle w:val="IndexLink"/>
                <w:rtl w:val="true"/>
              </w:rPr>
              <w:t>الف</w:t>
            </w:r>
            <w:r>
              <w:rPr>
                <w:rStyle w:val="IndexLink"/>
                <w:rtl w:val="true"/>
              </w:rPr>
              <w:t xml:space="preserve">) </w:t>
            </w:r>
            <w:r>
              <w:rPr>
                <w:rStyle w:val="IndexLink"/>
                <w:rtl w:val="true"/>
              </w:rPr>
              <w:t>رابطه بر مبنای منفعت یا تئوری مبادله</w:t>
            </w:r>
            <w:r>
              <w:rPr>
                <w:rStyle w:val="IndexLink"/>
                <w:rtl w:val="true"/>
              </w:rPr>
              <w:tab/>
            </w:r>
            <w:r>
              <w:rPr>
                <w:rStyle w:val="IndexLink"/>
              </w:rPr>
              <w:t>25</w:t>
            </w:r>
          </w:hyperlink>
        </w:p>
        <w:p>
          <w:pPr>
            <w:pStyle w:val="Contents5"/>
            <w:tabs>
              <w:tab w:val="clear" w:pos="7892"/>
              <w:tab w:val="right" w:pos="9026" w:leader="dot"/>
            </w:tabs>
            <w:rPr/>
          </w:pPr>
          <w:hyperlink w:anchor="__RefHeading___Toc401328_2281741623">
            <w:r>
              <w:rPr>
                <w:webHidden/>
                <w:rStyle w:val="IndexLink"/>
                <w:rtl w:val="true"/>
              </w:rPr>
              <w:t>ب</w:t>
            </w:r>
            <w:r>
              <w:rPr>
                <w:rStyle w:val="IndexLink"/>
                <w:rtl w:val="true"/>
              </w:rPr>
              <w:t xml:space="preserve">) </w:t>
            </w:r>
            <w:r>
              <w:rPr>
                <w:rStyle w:val="IndexLink"/>
                <w:rtl w:val="true"/>
              </w:rPr>
              <w:t>روابط بر اساس هم زیستی مسالمت آمیز</w:t>
            </w:r>
            <w:r>
              <w:rPr>
                <w:rStyle w:val="IndexLink"/>
                <w:rtl w:val="true"/>
              </w:rPr>
              <w:tab/>
            </w:r>
            <w:r>
              <w:rPr>
                <w:rStyle w:val="IndexLink"/>
              </w:rPr>
              <w:t>26</w:t>
            </w:r>
          </w:hyperlink>
        </w:p>
        <w:p>
          <w:pPr>
            <w:pStyle w:val="Contents4"/>
            <w:tabs>
              <w:tab w:val="clear" w:pos="8176"/>
              <w:tab w:val="right" w:pos="9026" w:leader="dot"/>
            </w:tabs>
            <w:rPr/>
          </w:pPr>
          <w:hyperlink w:anchor="__RefHeading___Toc401330_2281741623">
            <w:r>
              <w:rPr>
                <w:webHidden/>
                <w:rStyle w:val="IndexLink"/>
              </w:rPr>
              <w:t>2</w:t>
            </w:r>
            <w:r>
              <w:rPr>
                <w:rStyle w:val="IndexLink"/>
                <w:rtl w:val="true"/>
              </w:rPr>
              <w:t xml:space="preserve">. </w:t>
            </w:r>
            <w:r>
              <w:rPr>
                <w:rStyle w:val="IndexLink"/>
                <w:rtl w:val="true"/>
              </w:rPr>
              <w:t>نظریه اسلام در زمینه معیار برقراری روابط اجتماعی</w:t>
            </w:r>
            <w:r>
              <w:rPr>
                <w:rStyle w:val="IndexLink"/>
                <w:rtl w:val="true"/>
              </w:rPr>
              <w:tab/>
            </w:r>
            <w:r>
              <w:rPr>
                <w:rStyle w:val="IndexLink"/>
              </w:rPr>
              <w:t>27</w:t>
            </w:r>
          </w:hyperlink>
        </w:p>
        <w:p>
          <w:pPr>
            <w:pStyle w:val="Contents3"/>
            <w:tabs>
              <w:tab w:val="clear" w:pos="8459"/>
              <w:tab w:val="right" w:pos="9026" w:leader="dot"/>
            </w:tabs>
            <w:rPr/>
          </w:pPr>
          <w:hyperlink w:anchor="__RefHeading___Toc401332_2281741623">
            <w:r>
              <w:rPr>
                <w:webHidden/>
                <w:rStyle w:val="IndexLink"/>
                <w:rtl w:val="true"/>
              </w:rPr>
              <w:t>فصل دوم</w:t>
            </w:r>
            <w:r>
              <w:rPr>
                <w:rStyle w:val="IndexLink"/>
                <w:rtl w:val="true"/>
              </w:rPr>
              <w:t xml:space="preserve">: </w:t>
            </w:r>
            <w:r>
              <w:rPr>
                <w:rStyle w:val="IndexLink"/>
                <w:rtl w:val="true"/>
              </w:rPr>
              <w:t>مسائل مبنایی در زمینه تولّی و تبرّی</w:t>
            </w:r>
            <w:r>
              <w:rPr>
                <w:rStyle w:val="IndexLink"/>
                <w:rtl w:val="true"/>
              </w:rPr>
              <w:tab/>
            </w:r>
            <w:r>
              <w:rPr>
                <w:rStyle w:val="IndexLink"/>
              </w:rPr>
              <w:t>28</w:t>
            </w:r>
          </w:hyperlink>
        </w:p>
        <w:p>
          <w:pPr>
            <w:pStyle w:val="Contents4"/>
            <w:tabs>
              <w:tab w:val="clear" w:pos="8176"/>
              <w:tab w:val="right" w:pos="9026" w:leader="dot"/>
            </w:tabs>
            <w:rPr/>
          </w:pPr>
          <w:hyperlink w:anchor="__RefHeading___Toc401334_2281741623">
            <w:r>
              <w:rPr>
                <w:webHidden/>
                <w:rStyle w:val="IndexLink"/>
              </w:rPr>
              <w:t>1</w:t>
            </w:r>
            <w:r>
              <w:rPr>
                <w:rStyle w:val="IndexLink"/>
                <w:rtl w:val="true"/>
              </w:rPr>
              <w:t xml:space="preserve">. </w:t>
            </w:r>
            <w:r>
              <w:rPr>
                <w:rStyle w:val="IndexLink"/>
                <w:rtl w:val="true"/>
              </w:rPr>
              <w:t>تولّی و تبرّی در کنار یکدیگر</w:t>
            </w:r>
            <w:r>
              <w:rPr>
                <w:rStyle w:val="IndexLink"/>
                <w:rtl w:val="true"/>
              </w:rPr>
              <w:tab/>
            </w:r>
            <w:r>
              <w:rPr>
                <w:rStyle w:val="IndexLink"/>
              </w:rPr>
              <w:t>28</w:t>
            </w:r>
          </w:hyperlink>
        </w:p>
        <w:p>
          <w:pPr>
            <w:pStyle w:val="Contents4"/>
            <w:tabs>
              <w:tab w:val="clear" w:pos="8176"/>
              <w:tab w:val="right" w:pos="9026" w:leader="dot"/>
            </w:tabs>
            <w:rPr/>
          </w:pPr>
          <w:hyperlink w:anchor="__RefHeading___Toc401336_2281741623">
            <w:r>
              <w:rPr>
                <w:webHidden/>
                <w:rStyle w:val="IndexLink"/>
              </w:rPr>
              <w:t>2</w:t>
            </w:r>
            <w:r>
              <w:rPr>
                <w:rStyle w:val="IndexLink"/>
                <w:rtl w:val="true"/>
              </w:rPr>
              <w:t xml:space="preserve">. </w:t>
            </w:r>
            <w:r>
              <w:rPr>
                <w:rStyle w:val="IndexLink"/>
                <w:rtl w:val="true"/>
              </w:rPr>
              <w:t>اهمیت جایگاه عملی تولّی و تبرّی</w:t>
            </w:r>
            <w:r>
              <w:rPr>
                <w:rStyle w:val="IndexLink"/>
                <w:rtl w:val="true"/>
              </w:rPr>
              <w:tab/>
            </w:r>
            <w:r>
              <w:rPr>
                <w:rStyle w:val="IndexLink"/>
              </w:rPr>
              <w:t>30</w:t>
            </w:r>
          </w:hyperlink>
        </w:p>
        <w:p>
          <w:pPr>
            <w:pStyle w:val="Contents2"/>
            <w:tabs>
              <w:tab w:val="clear" w:pos="8743"/>
              <w:tab w:val="right" w:pos="9026" w:leader="dot"/>
            </w:tabs>
            <w:rPr/>
          </w:pPr>
          <w:hyperlink w:anchor="__RefHeading___Toc401338_2281741623">
            <w:r>
              <w:rPr>
                <w:webHidden/>
                <w:rStyle w:val="IndexLink"/>
                <w:rtl w:val="true"/>
              </w:rPr>
              <w:t>بخش دوم</w:t>
            </w:r>
            <w:r>
              <w:rPr>
                <w:rStyle w:val="IndexLink"/>
                <w:rtl w:val="true"/>
              </w:rPr>
              <w:t xml:space="preserve">: </w:t>
            </w:r>
            <w:r>
              <w:rPr>
                <w:rStyle w:val="IndexLink"/>
                <w:rtl w:val="true"/>
              </w:rPr>
              <w:t>تولّی و تبرّی</w:t>
            </w:r>
            <w:r>
              <w:rPr>
                <w:rStyle w:val="IndexLink"/>
                <w:rtl w:val="true"/>
              </w:rPr>
              <w:tab/>
            </w:r>
            <w:r>
              <w:rPr>
                <w:rStyle w:val="IndexLink"/>
              </w:rPr>
              <w:t>32</w:t>
            </w:r>
          </w:hyperlink>
        </w:p>
        <w:p>
          <w:pPr>
            <w:pStyle w:val="Contents3"/>
            <w:tabs>
              <w:tab w:val="clear" w:pos="8459"/>
              <w:tab w:val="right" w:pos="9026" w:leader="dot"/>
            </w:tabs>
            <w:rPr/>
          </w:pPr>
          <w:hyperlink w:anchor="__RefHeading___Toc401340_2281741623">
            <w:r>
              <w:rPr>
                <w:webHidden/>
                <w:rStyle w:val="IndexLink"/>
                <w:rtl w:val="true"/>
              </w:rPr>
              <w:t>فصل اول</w:t>
            </w:r>
            <w:r>
              <w:rPr>
                <w:rStyle w:val="IndexLink"/>
                <w:rtl w:val="true"/>
              </w:rPr>
              <w:t xml:space="preserve">: </w:t>
            </w:r>
            <w:r>
              <w:rPr>
                <w:rStyle w:val="IndexLink"/>
                <w:rtl w:val="true"/>
              </w:rPr>
              <w:t>تولّی</w:t>
            </w:r>
            <w:r>
              <w:rPr>
                <w:rStyle w:val="IndexLink"/>
                <w:rtl w:val="true"/>
              </w:rPr>
              <w:tab/>
            </w:r>
            <w:r>
              <w:rPr>
                <w:rStyle w:val="IndexLink"/>
              </w:rPr>
              <w:t>32</w:t>
            </w:r>
          </w:hyperlink>
        </w:p>
        <w:p>
          <w:pPr>
            <w:pStyle w:val="Contents4"/>
            <w:tabs>
              <w:tab w:val="clear" w:pos="8176"/>
              <w:tab w:val="right" w:pos="9026" w:leader="dot"/>
            </w:tabs>
            <w:rPr/>
          </w:pPr>
          <w:hyperlink w:anchor="__RefHeading___Toc401342_2281741623">
            <w:r>
              <w:rPr>
                <w:webHidden/>
                <w:rStyle w:val="IndexLink"/>
              </w:rPr>
              <w:t>1</w:t>
            </w:r>
            <w:r>
              <w:rPr>
                <w:rStyle w:val="IndexLink"/>
                <w:rtl w:val="true"/>
              </w:rPr>
              <w:t xml:space="preserve">. </w:t>
            </w:r>
            <w:r>
              <w:rPr>
                <w:rStyle w:val="IndexLink"/>
                <w:rtl w:val="true"/>
              </w:rPr>
              <w:t>مفاهیم</w:t>
            </w:r>
            <w:r>
              <w:rPr>
                <w:rStyle w:val="IndexLink"/>
                <w:rtl w:val="true"/>
              </w:rPr>
              <w:tab/>
            </w:r>
            <w:r>
              <w:rPr>
                <w:rStyle w:val="IndexLink"/>
              </w:rPr>
              <w:t>32</w:t>
            </w:r>
          </w:hyperlink>
        </w:p>
        <w:p>
          <w:pPr>
            <w:pStyle w:val="Contents5"/>
            <w:tabs>
              <w:tab w:val="clear" w:pos="7892"/>
              <w:tab w:val="right" w:pos="9026" w:leader="dot"/>
            </w:tabs>
            <w:rPr/>
          </w:pPr>
          <w:hyperlink w:anchor="__RefHeading___Toc401344_2281741623">
            <w:r>
              <w:rPr>
                <w:webHidden/>
                <w:rStyle w:val="IndexLink"/>
                <w:rtl w:val="true"/>
              </w:rPr>
              <w:t>الف</w:t>
            </w:r>
            <w:r>
              <w:rPr>
                <w:rStyle w:val="IndexLink"/>
                <w:rtl w:val="true"/>
              </w:rPr>
              <w:t xml:space="preserve">) </w:t>
            </w:r>
            <w:r>
              <w:rPr>
                <w:rStyle w:val="IndexLink"/>
                <w:rtl w:val="true"/>
              </w:rPr>
              <w:t>معنای لغوی</w:t>
            </w:r>
            <w:r>
              <w:rPr>
                <w:rStyle w:val="IndexLink"/>
                <w:rtl w:val="true"/>
              </w:rPr>
              <w:tab/>
            </w:r>
            <w:r>
              <w:rPr>
                <w:rStyle w:val="IndexLink"/>
              </w:rPr>
              <w:t>32</w:t>
            </w:r>
          </w:hyperlink>
        </w:p>
        <w:p>
          <w:pPr>
            <w:pStyle w:val="Contents5"/>
            <w:tabs>
              <w:tab w:val="clear" w:pos="7892"/>
              <w:tab w:val="right" w:pos="9026" w:leader="dot"/>
            </w:tabs>
            <w:rPr/>
          </w:pPr>
          <w:hyperlink w:anchor="__RefHeading___Toc401346_2281741623">
            <w:r>
              <w:rPr>
                <w:webHidden/>
                <w:rStyle w:val="IndexLink"/>
                <w:rtl w:val="true"/>
              </w:rPr>
              <w:t>ب</w:t>
            </w:r>
            <w:r>
              <w:rPr>
                <w:rStyle w:val="IndexLink"/>
                <w:rtl w:val="true"/>
              </w:rPr>
              <w:t xml:space="preserve">) </w:t>
            </w:r>
            <w:r>
              <w:rPr>
                <w:rStyle w:val="IndexLink"/>
                <w:rtl w:val="true"/>
              </w:rPr>
              <w:t>معنای اصطلاحی</w:t>
            </w:r>
            <w:r>
              <w:rPr>
                <w:rStyle w:val="IndexLink"/>
                <w:rtl w:val="true"/>
              </w:rPr>
              <w:tab/>
            </w:r>
            <w:r>
              <w:rPr>
                <w:rStyle w:val="IndexLink"/>
              </w:rPr>
              <w:t>33</w:t>
            </w:r>
          </w:hyperlink>
        </w:p>
        <w:p>
          <w:pPr>
            <w:pStyle w:val="Contents4"/>
            <w:tabs>
              <w:tab w:val="clear" w:pos="8176"/>
              <w:tab w:val="right" w:pos="9026" w:leader="dot"/>
            </w:tabs>
            <w:rPr/>
          </w:pPr>
          <w:hyperlink w:anchor="__RefHeading___Toc401348_2281741623">
            <w:r>
              <w:rPr>
                <w:webHidden/>
                <w:rStyle w:val="IndexLink"/>
              </w:rPr>
              <w:t>2</w:t>
            </w:r>
            <w:r>
              <w:rPr>
                <w:rStyle w:val="IndexLink"/>
                <w:rtl w:val="true"/>
              </w:rPr>
              <w:t xml:space="preserve">. </w:t>
            </w:r>
            <w:r>
              <w:rPr>
                <w:rStyle w:val="IndexLink"/>
                <w:rtl w:val="true"/>
              </w:rPr>
              <w:t>پی آمدهای عملی تولّی در روابط اجتماعی مسلمانان</w:t>
            </w:r>
            <w:r>
              <w:rPr>
                <w:rStyle w:val="IndexLink"/>
                <w:rtl w:val="true"/>
              </w:rPr>
              <w:tab/>
            </w:r>
            <w:r>
              <w:rPr>
                <w:rStyle w:val="IndexLink"/>
              </w:rPr>
              <w:t>34</w:t>
            </w:r>
          </w:hyperlink>
        </w:p>
        <w:p>
          <w:pPr>
            <w:pStyle w:val="Contents5"/>
            <w:tabs>
              <w:tab w:val="clear" w:pos="7892"/>
              <w:tab w:val="right" w:pos="9026" w:leader="dot"/>
            </w:tabs>
            <w:rPr/>
          </w:pPr>
          <w:hyperlink w:anchor="__RefHeading___Toc401350_2281741623">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401352_2281741623">
            <w:r>
              <w:rPr>
                <w:webHidden/>
                <w:rStyle w:val="IndexLink"/>
                <w:rtl w:val="true"/>
              </w:rPr>
              <w:t>الف</w:t>
            </w:r>
            <w:r>
              <w:rPr>
                <w:rStyle w:val="IndexLink"/>
                <w:rtl w:val="true"/>
              </w:rPr>
              <w:t xml:space="preserve">) </w:t>
            </w:r>
            <w:r>
              <w:rPr>
                <w:rStyle w:val="IndexLink"/>
                <w:rtl w:val="true"/>
              </w:rPr>
              <w:t>ایجاد پیوندهای قلبی و عاطفی</w:t>
            </w:r>
            <w:r>
              <w:rPr>
                <w:rStyle w:val="IndexLink"/>
                <w:rtl w:val="true"/>
              </w:rPr>
              <w:tab/>
            </w:r>
            <w:r>
              <w:rPr>
                <w:rStyle w:val="IndexLink"/>
              </w:rPr>
              <w:t>34</w:t>
            </w:r>
          </w:hyperlink>
        </w:p>
        <w:p>
          <w:pPr>
            <w:pStyle w:val="Contents5"/>
            <w:tabs>
              <w:tab w:val="clear" w:pos="7892"/>
              <w:tab w:val="right" w:pos="9026" w:leader="dot"/>
            </w:tabs>
            <w:rPr/>
          </w:pPr>
          <w:hyperlink w:anchor="__RefHeading___Toc401354_2281741623">
            <w:r>
              <w:rPr>
                <w:webHidden/>
                <w:rStyle w:val="IndexLink"/>
                <w:rtl w:val="true"/>
              </w:rPr>
              <w:t>ب</w:t>
            </w:r>
            <w:r>
              <w:rPr>
                <w:rStyle w:val="IndexLink"/>
                <w:rtl w:val="true"/>
              </w:rPr>
              <w:t xml:space="preserve">) </w:t>
            </w:r>
            <w:r>
              <w:rPr>
                <w:rStyle w:val="IndexLink"/>
                <w:rtl w:val="true"/>
              </w:rPr>
              <w:t>خیرخواهی، دعا و حسن معاشرت</w:t>
            </w:r>
            <w:r>
              <w:rPr>
                <w:rStyle w:val="IndexLink"/>
                <w:rtl w:val="true"/>
              </w:rPr>
              <w:tab/>
            </w:r>
            <w:r>
              <w:rPr>
                <w:rStyle w:val="IndexLink"/>
              </w:rPr>
              <w:t>36</w:t>
            </w:r>
          </w:hyperlink>
        </w:p>
        <w:p>
          <w:pPr>
            <w:pStyle w:val="Contents5"/>
            <w:tabs>
              <w:tab w:val="clear" w:pos="7892"/>
              <w:tab w:val="right" w:pos="9026" w:leader="dot"/>
            </w:tabs>
            <w:rPr/>
          </w:pPr>
          <w:hyperlink w:anchor="__RefHeading___Toc401356_2281741623">
            <w:r>
              <w:rPr>
                <w:webHidden/>
                <w:rStyle w:val="IndexLink"/>
                <w:rtl w:val="true"/>
              </w:rPr>
              <w:t>ج</w:t>
            </w:r>
            <w:r>
              <w:rPr>
                <w:rStyle w:val="IndexLink"/>
                <w:rtl w:val="true"/>
              </w:rPr>
              <w:t xml:space="preserve">) </w:t>
            </w:r>
            <w:r>
              <w:rPr>
                <w:rStyle w:val="IndexLink"/>
                <w:rtl w:val="true"/>
              </w:rPr>
              <w:t>التزام عملی به امر به معروف و نهی از منکر</w:t>
            </w:r>
            <w:r>
              <w:rPr>
                <w:rStyle w:val="IndexLink"/>
                <w:rtl w:val="true"/>
              </w:rPr>
              <w:tab/>
            </w:r>
            <w:r>
              <w:rPr>
                <w:rStyle w:val="IndexLink"/>
              </w:rPr>
              <w:t>37</w:t>
            </w:r>
          </w:hyperlink>
        </w:p>
        <w:p>
          <w:pPr>
            <w:pStyle w:val="Contents5"/>
            <w:tabs>
              <w:tab w:val="clear" w:pos="7892"/>
              <w:tab w:val="right" w:pos="9026" w:leader="dot"/>
            </w:tabs>
            <w:rPr/>
          </w:pPr>
          <w:hyperlink w:anchor="__RefHeading___Toc401358_2281741623">
            <w:r>
              <w:rPr>
                <w:webHidden/>
                <w:rStyle w:val="IndexLink"/>
                <w:rtl w:val="true"/>
              </w:rPr>
              <w:t>د</w:t>
            </w:r>
            <w:r>
              <w:rPr>
                <w:rStyle w:val="IndexLink"/>
                <w:rtl w:val="true"/>
              </w:rPr>
              <w:t xml:space="preserve">) </w:t>
            </w:r>
            <w:r>
              <w:rPr>
                <w:rStyle w:val="IndexLink"/>
                <w:rtl w:val="true"/>
              </w:rPr>
              <w:t>حفظ آبروی مؤمنان</w:t>
            </w:r>
            <w:r>
              <w:rPr>
                <w:rStyle w:val="IndexLink"/>
                <w:rtl w:val="true"/>
              </w:rPr>
              <w:tab/>
            </w:r>
            <w:r>
              <w:rPr>
                <w:rStyle w:val="IndexLink"/>
              </w:rPr>
              <w:t>38</w:t>
            </w:r>
          </w:hyperlink>
        </w:p>
        <w:p>
          <w:pPr>
            <w:pStyle w:val="Contents5"/>
            <w:tabs>
              <w:tab w:val="clear" w:pos="7892"/>
              <w:tab w:val="right" w:pos="9026" w:leader="dot"/>
            </w:tabs>
            <w:rPr/>
          </w:pPr>
          <w:hyperlink w:anchor="__RefHeading___Toc401360_2281741623">
            <w:r>
              <w:rPr>
                <w:webHidden/>
                <w:rStyle w:val="IndexLink"/>
                <w:rtl w:val="true"/>
              </w:rPr>
              <w:t xml:space="preserve">ه </w:t>
            </w:r>
            <w:r>
              <w:rPr>
                <w:rStyle w:val="IndexLink"/>
                <w:rtl w:val="true"/>
              </w:rPr>
              <w:t xml:space="preserve">) </w:t>
            </w:r>
            <w:r>
              <w:rPr>
                <w:rStyle w:val="IndexLink"/>
                <w:rtl w:val="true"/>
              </w:rPr>
              <w:t>نهی از درگیری و سفارش به تراحم میان مؤمنان</w:t>
            </w:r>
            <w:r>
              <w:rPr>
                <w:rStyle w:val="IndexLink"/>
                <w:rtl w:val="true"/>
              </w:rPr>
              <w:tab/>
            </w:r>
            <w:r>
              <w:rPr>
                <w:rStyle w:val="IndexLink"/>
              </w:rPr>
              <w:t>40</w:t>
            </w:r>
          </w:hyperlink>
        </w:p>
        <w:p>
          <w:pPr>
            <w:pStyle w:val="Contents5"/>
            <w:tabs>
              <w:tab w:val="clear" w:pos="7892"/>
              <w:tab w:val="right" w:pos="9026" w:leader="dot"/>
            </w:tabs>
            <w:rPr/>
          </w:pPr>
          <w:hyperlink w:anchor="__RefHeading___Toc401362_2281741623">
            <w:r>
              <w:rPr>
                <w:webHidden/>
                <w:rStyle w:val="IndexLink"/>
                <w:rtl w:val="true"/>
              </w:rPr>
              <w:t>و</w:t>
            </w:r>
            <w:r>
              <w:rPr>
                <w:rStyle w:val="IndexLink"/>
                <w:rtl w:val="true"/>
              </w:rPr>
              <w:t xml:space="preserve">) </w:t>
            </w:r>
            <w:r>
              <w:rPr>
                <w:rStyle w:val="IndexLink"/>
                <w:rtl w:val="true"/>
              </w:rPr>
              <w:t>روابط سیاسی سالم</w:t>
            </w:r>
            <w:r>
              <w:rPr>
                <w:rStyle w:val="IndexLink"/>
                <w:rtl w:val="true"/>
              </w:rPr>
              <w:tab/>
            </w:r>
            <w:r>
              <w:rPr>
                <w:rStyle w:val="IndexLink"/>
              </w:rPr>
              <w:t>41</w:t>
            </w:r>
          </w:hyperlink>
        </w:p>
        <w:p>
          <w:pPr>
            <w:pStyle w:val="Contents5"/>
            <w:tabs>
              <w:tab w:val="clear" w:pos="7892"/>
              <w:tab w:val="right" w:pos="9026" w:leader="dot"/>
            </w:tabs>
            <w:rPr/>
          </w:pPr>
          <w:hyperlink w:anchor="__RefHeading___Toc401364_2281741623">
            <w:r>
              <w:rPr>
                <w:webHidden/>
                <w:rStyle w:val="IndexLink"/>
                <w:rtl w:val="true"/>
              </w:rPr>
              <w:t>ز</w:t>
            </w:r>
            <w:r>
              <w:rPr>
                <w:rStyle w:val="IndexLink"/>
                <w:rtl w:val="true"/>
              </w:rPr>
              <w:t xml:space="preserve">) </w:t>
            </w:r>
            <w:r>
              <w:rPr>
                <w:rStyle w:val="IndexLink"/>
                <w:rtl w:val="true"/>
              </w:rPr>
              <w:t>روابط اقتصادی سالم</w:t>
            </w:r>
            <w:r>
              <w:rPr>
                <w:rStyle w:val="IndexLink"/>
                <w:rtl w:val="true"/>
              </w:rPr>
              <w:tab/>
            </w:r>
            <w:r>
              <w:rPr>
                <w:rStyle w:val="IndexLink"/>
              </w:rPr>
              <w:t>43</w:t>
            </w:r>
          </w:hyperlink>
        </w:p>
        <w:p>
          <w:pPr>
            <w:pStyle w:val="Contents4"/>
            <w:tabs>
              <w:tab w:val="clear" w:pos="8176"/>
              <w:tab w:val="right" w:pos="9026" w:leader="dot"/>
            </w:tabs>
            <w:rPr/>
          </w:pPr>
          <w:hyperlink w:anchor="__RefHeading___Toc401366_2281741623">
            <w:r>
              <w:rPr>
                <w:webHidden/>
                <w:rStyle w:val="IndexLink"/>
              </w:rPr>
              <w:t>3</w:t>
            </w:r>
            <w:r>
              <w:rPr>
                <w:rStyle w:val="IndexLink"/>
                <w:rtl w:val="true"/>
              </w:rPr>
              <w:t xml:space="preserve">. </w:t>
            </w:r>
            <w:r>
              <w:rPr>
                <w:rStyle w:val="IndexLink"/>
                <w:rtl w:val="true"/>
              </w:rPr>
              <w:t>نمودهای تولّی در روابط حکومت اسلامی با دیگر کشورها</w:t>
            </w:r>
            <w:r>
              <w:rPr>
                <w:rStyle w:val="IndexLink"/>
                <w:rtl w:val="true"/>
              </w:rPr>
              <w:tab/>
            </w:r>
            <w:r>
              <w:rPr>
                <w:rStyle w:val="IndexLink"/>
              </w:rPr>
              <w:t>44</w:t>
            </w:r>
          </w:hyperlink>
        </w:p>
        <w:p>
          <w:pPr>
            <w:pStyle w:val="Contents5"/>
            <w:tabs>
              <w:tab w:val="clear" w:pos="7892"/>
              <w:tab w:val="right" w:pos="9026" w:leader="dot"/>
            </w:tabs>
            <w:rPr/>
          </w:pPr>
          <w:hyperlink w:anchor="__RefHeading___Toc401368_2281741623">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401370_2281741623">
            <w:r>
              <w:rPr>
                <w:webHidden/>
                <w:rStyle w:val="IndexLink"/>
                <w:rtl w:val="true"/>
              </w:rPr>
              <w:t>الف</w:t>
            </w:r>
            <w:r>
              <w:rPr>
                <w:rStyle w:val="IndexLink"/>
                <w:rtl w:val="true"/>
              </w:rPr>
              <w:t xml:space="preserve">) </w:t>
            </w:r>
            <w:r>
              <w:rPr>
                <w:rStyle w:val="IndexLink"/>
                <w:rtl w:val="true"/>
              </w:rPr>
              <w:t>روابط دوستانه و برادرانه با کشورهای مسلمان</w:t>
            </w:r>
            <w:r>
              <w:rPr>
                <w:rStyle w:val="IndexLink"/>
                <w:rtl w:val="true"/>
              </w:rPr>
              <w:tab/>
            </w:r>
            <w:r>
              <w:rPr>
                <w:rStyle w:val="IndexLink"/>
              </w:rPr>
              <w:t>47</w:t>
            </w:r>
          </w:hyperlink>
        </w:p>
        <w:p>
          <w:pPr>
            <w:pStyle w:val="Contents5"/>
            <w:tabs>
              <w:tab w:val="clear" w:pos="7892"/>
              <w:tab w:val="right" w:pos="9026" w:leader="dot"/>
            </w:tabs>
            <w:rPr/>
          </w:pPr>
          <w:hyperlink w:anchor="__RefHeading___Toc401372_2281741623">
            <w:r>
              <w:rPr>
                <w:webHidden/>
                <w:rStyle w:val="IndexLink"/>
                <w:rtl w:val="true"/>
              </w:rPr>
              <w:t>ب</w:t>
            </w:r>
            <w:r>
              <w:rPr>
                <w:rStyle w:val="IndexLink"/>
                <w:rtl w:val="true"/>
              </w:rPr>
              <w:t xml:space="preserve">) </w:t>
            </w:r>
            <w:r>
              <w:rPr>
                <w:rStyle w:val="IndexLink"/>
                <w:rtl w:val="true"/>
              </w:rPr>
              <w:t>روابط دوستانه با کشورهای غیراسلامی غیرمتخاصم</w:t>
            </w:r>
            <w:r>
              <w:rPr>
                <w:rStyle w:val="IndexLink"/>
                <w:rtl w:val="true"/>
              </w:rPr>
              <w:tab/>
            </w:r>
            <w:r>
              <w:rPr>
                <w:rStyle w:val="IndexLink"/>
              </w:rPr>
              <w:t>50</w:t>
            </w:r>
          </w:hyperlink>
        </w:p>
        <w:p>
          <w:pPr>
            <w:pStyle w:val="Contents5"/>
            <w:tabs>
              <w:tab w:val="clear" w:pos="7892"/>
              <w:tab w:val="right" w:pos="9026" w:leader="dot"/>
            </w:tabs>
            <w:rPr/>
          </w:pPr>
          <w:hyperlink w:anchor="__RefHeading___Toc401374_2281741623">
            <w:r>
              <w:rPr>
                <w:webHidden/>
                <w:rStyle w:val="IndexLink"/>
                <w:rtl w:val="true"/>
              </w:rPr>
              <w:t>نتیجه گیری</w:t>
            </w:r>
            <w:r>
              <w:rPr>
                <w:rStyle w:val="IndexLink"/>
                <w:rtl w:val="true"/>
              </w:rPr>
              <w:tab/>
            </w:r>
            <w:r>
              <w:rPr>
                <w:rStyle w:val="IndexLink"/>
              </w:rPr>
              <w:t>51</w:t>
            </w:r>
          </w:hyperlink>
        </w:p>
        <w:p>
          <w:pPr>
            <w:pStyle w:val="Contents3"/>
            <w:tabs>
              <w:tab w:val="clear" w:pos="8459"/>
              <w:tab w:val="right" w:pos="9026" w:leader="dot"/>
            </w:tabs>
            <w:rPr/>
          </w:pPr>
          <w:hyperlink w:anchor="__RefHeading___Toc401376_2281741623">
            <w:r>
              <w:rPr>
                <w:webHidden/>
                <w:rStyle w:val="IndexLink"/>
                <w:rtl w:val="true"/>
              </w:rPr>
              <w:t>فصل دوم</w:t>
            </w:r>
            <w:r>
              <w:rPr>
                <w:rStyle w:val="IndexLink"/>
                <w:rtl w:val="true"/>
              </w:rPr>
              <w:t xml:space="preserve">: </w:t>
            </w:r>
            <w:r>
              <w:rPr>
                <w:rStyle w:val="IndexLink"/>
                <w:rtl w:val="true"/>
              </w:rPr>
              <w:t>تبرّی</w:t>
            </w:r>
            <w:r>
              <w:rPr>
                <w:rStyle w:val="IndexLink"/>
                <w:rtl w:val="true"/>
              </w:rPr>
              <w:tab/>
            </w:r>
            <w:r>
              <w:rPr>
                <w:rStyle w:val="IndexLink"/>
              </w:rPr>
              <w:t>52</w:t>
            </w:r>
          </w:hyperlink>
        </w:p>
        <w:p>
          <w:pPr>
            <w:pStyle w:val="Contents4"/>
            <w:tabs>
              <w:tab w:val="clear" w:pos="8176"/>
              <w:tab w:val="right" w:pos="9026" w:leader="dot"/>
            </w:tabs>
            <w:rPr/>
          </w:pPr>
          <w:hyperlink w:anchor="__RefHeading___Toc401378_2281741623">
            <w:r>
              <w:rPr>
                <w:webHidden/>
                <w:rStyle w:val="IndexLink"/>
              </w:rPr>
              <w:t>1</w:t>
            </w:r>
            <w:r>
              <w:rPr>
                <w:rStyle w:val="IndexLink"/>
                <w:rtl w:val="true"/>
              </w:rPr>
              <w:t xml:space="preserve">. </w:t>
            </w:r>
            <w:r>
              <w:rPr>
                <w:rStyle w:val="IndexLink"/>
                <w:rtl w:val="true"/>
              </w:rPr>
              <w:t>مفاهیم</w:t>
            </w:r>
            <w:r>
              <w:rPr>
                <w:rStyle w:val="IndexLink"/>
                <w:rtl w:val="true"/>
              </w:rPr>
              <w:tab/>
            </w:r>
            <w:r>
              <w:rPr>
                <w:rStyle w:val="IndexLink"/>
              </w:rPr>
              <w:t>52</w:t>
            </w:r>
          </w:hyperlink>
        </w:p>
        <w:p>
          <w:pPr>
            <w:pStyle w:val="Contents5"/>
            <w:tabs>
              <w:tab w:val="clear" w:pos="7892"/>
              <w:tab w:val="right" w:pos="9026" w:leader="dot"/>
            </w:tabs>
            <w:rPr/>
          </w:pPr>
          <w:hyperlink w:anchor="__RefHeading___Toc401380_2281741623">
            <w:r>
              <w:rPr>
                <w:webHidden/>
                <w:rStyle w:val="IndexLink"/>
                <w:rtl w:val="true"/>
              </w:rPr>
              <w:t>الف</w:t>
            </w:r>
            <w:r>
              <w:rPr>
                <w:rStyle w:val="IndexLink"/>
                <w:rtl w:val="true"/>
              </w:rPr>
              <w:t xml:space="preserve">) </w:t>
            </w:r>
            <w:r>
              <w:rPr>
                <w:rStyle w:val="IndexLink"/>
                <w:rtl w:val="true"/>
              </w:rPr>
              <w:t>مفهوم لغوی</w:t>
            </w:r>
            <w:r>
              <w:rPr>
                <w:rStyle w:val="IndexLink"/>
                <w:rtl w:val="true"/>
              </w:rPr>
              <w:tab/>
            </w:r>
            <w:r>
              <w:rPr>
                <w:rStyle w:val="IndexLink"/>
              </w:rPr>
              <w:t>52</w:t>
            </w:r>
          </w:hyperlink>
        </w:p>
        <w:p>
          <w:pPr>
            <w:pStyle w:val="Contents5"/>
            <w:tabs>
              <w:tab w:val="clear" w:pos="7892"/>
              <w:tab w:val="right" w:pos="9026" w:leader="dot"/>
            </w:tabs>
            <w:rPr/>
          </w:pPr>
          <w:hyperlink w:anchor="__RefHeading___Toc401382_2281741623">
            <w:r>
              <w:rPr>
                <w:webHidden/>
                <w:rStyle w:val="IndexLink"/>
                <w:rtl w:val="true"/>
              </w:rPr>
              <w:t>ب</w:t>
            </w:r>
            <w:r>
              <w:rPr>
                <w:rStyle w:val="IndexLink"/>
                <w:rtl w:val="true"/>
              </w:rPr>
              <w:t xml:space="preserve">) </w:t>
            </w:r>
            <w:r>
              <w:rPr>
                <w:rStyle w:val="IndexLink"/>
                <w:rtl w:val="true"/>
              </w:rPr>
              <w:t>مفهوم اصطلاحی</w:t>
            </w:r>
            <w:r>
              <w:rPr>
                <w:rStyle w:val="IndexLink"/>
                <w:rtl w:val="true"/>
              </w:rPr>
              <w:tab/>
            </w:r>
            <w:r>
              <w:rPr>
                <w:rStyle w:val="IndexLink"/>
              </w:rPr>
              <w:t>53</w:t>
            </w:r>
          </w:hyperlink>
        </w:p>
        <w:p>
          <w:pPr>
            <w:pStyle w:val="Contents4"/>
            <w:tabs>
              <w:tab w:val="clear" w:pos="8176"/>
              <w:tab w:val="right" w:pos="9026" w:leader="dot"/>
            </w:tabs>
            <w:rPr/>
          </w:pPr>
          <w:hyperlink w:anchor="__RefHeading___Toc401384_2281741623">
            <w:r>
              <w:rPr>
                <w:webHidden/>
                <w:rStyle w:val="IndexLink"/>
              </w:rPr>
              <w:t>2</w:t>
            </w:r>
            <w:r>
              <w:rPr>
                <w:rStyle w:val="IndexLink"/>
                <w:rtl w:val="true"/>
              </w:rPr>
              <w:t xml:space="preserve">. </w:t>
            </w:r>
            <w:r>
              <w:rPr>
                <w:rStyle w:val="IndexLink"/>
                <w:rtl w:val="true"/>
              </w:rPr>
              <w:t>تبرّی و برائت از چه کسانی است؟</w:t>
            </w:r>
            <w:r>
              <w:rPr>
                <w:rStyle w:val="IndexLink"/>
                <w:rtl w:val="true"/>
              </w:rPr>
              <w:tab/>
            </w:r>
            <w:r>
              <w:rPr>
                <w:rStyle w:val="IndexLink"/>
              </w:rPr>
              <w:t>54</w:t>
            </w:r>
          </w:hyperlink>
        </w:p>
        <w:p>
          <w:pPr>
            <w:pStyle w:val="Contents5"/>
            <w:tabs>
              <w:tab w:val="clear" w:pos="7892"/>
              <w:tab w:val="right" w:pos="9026" w:leader="dot"/>
            </w:tabs>
            <w:rPr/>
          </w:pPr>
          <w:hyperlink w:anchor="__RefHeading___Toc401386_2281741623">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401388_2281741623">
            <w:r>
              <w:rPr>
                <w:webHidden/>
                <w:rStyle w:val="IndexLink"/>
                <w:rtl w:val="true"/>
              </w:rPr>
              <w:t>الف</w:t>
            </w:r>
            <w:r>
              <w:rPr>
                <w:rStyle w:val="IndexLink"/>
                <w:rtl w:val="true"/>
              </w:rPr>
              <w:t xml:space="preserve">) </w:t>
            </w:r>
            <w:r>
              <w:rPr>
                <w:rStyle w:val="IndexLink"/>
                <w:rtl w:val="true"/>
              </w:rPr>
              <w:t>دشمن شناسی</w:t>
            </w:r>
            <w:r>
              <w:rPr>
                <w:rStyle w:val="IndexLink"/>
                <w:rtl w:val="true"/>
              </w:rPr>
              <w:tab/>
            </w:r>
            <w:r>
              <w:rPr>
                <w:rStyle w:val="IndexLink"/>
              </w:rPr>
              <w:t>54</w:t>
            </w:r>
          </w:hyperlink>
        </w:p>
        <w:p>
          <w:pPr>
            <w:pStyle w:val="Contents6"/>
            <w:tabs>
              <w:tab w:val="clear" w:pos="7609"/>
              <w:tab w:val="right" w:pos="9026" w:leader="dot"/>
            </w:tabs>
            <w:rPr/>
          </w:pPr>
          <w:hyperlink w:anchor="__RefHeading___Toc401390_2281741623">
            <w:r>
              <w:rPr>
                <w:webHidden/>
                <w:rStyle w:val="IndexLink"/>
                <w:rtl w:val="true"/>
              </w:rPr>
              <w:t>معنا و مفهوم</w:t>
            </w:r>
            <w:r>
              <w:rPr>
                <w:rStyle w:val="IndexLink"/>
                <w:rtl w:val="true"/>
              </w:rPr>
              <w:tab/>
            </w:r>
            <w:r>
              <w:rPr>
                <w:rStyle w:val="IndexLink"/>
              </w:rPr>
              <w:t>54</w:t>
            </w:r>
          </w:hyperlink>
        </w:p>
        <w:p>
          <w:pPr>
            <w:pStyle w:val="Contents5"/>
            <w:tabs>
              <w:tab w:val="clear" w:pos="7892"/>
              <w:tab w:val="right" w:pos="9026" w:leader="dot"/>
            </w:tabs>
            <w:rPr/>
          </w:pPr>
          <w:hyperlink w:anchor="__RefHeading___Toc401392_2281741623">
            <w:r>
              <w:rPr>
                <w:webHidden/>
                <w:rStyle w:val="IndexLink"/>
                <w:rtl w:val="true"/>
              </w:rPr>
              <w:t>ب</w:t>
            </w:r>
            <w:r>
              <w:rPr>
                <w:rStyle w:val="IndexLink"/>
                <w:rtl w:val="true"/>
              </w:rPr>
              <w:t xml:space="preserve">) </w:t>
            </w:r>
            <w:r>
              <w:rPr>
                <w:rStyle w:val="IndexLink"/>
                <w:rtl w:val="true"/>
              </w:rPr>
              <w:t>اقسام دشمنان</w:t>
            </w:r>
            <w:r>
              <w:rPr>
                <w:rStyle w:val="IndexLink"/>
                <w:rtl w:val="true"/>
              </w:rPr>
              <w:tab/>
            </w:r>
            <w:r>
              <w:rPr>
                <w:rStyle w:val="IndexLink"/>
              </w:rPr>
              <w:t>55</w:t>
            </w:r>
          </w:hyperlink>
        </w:p>
        <w:p>
          <w:pPr>
            <w:pStyle w:val="Contents6"/>
            <w:tabs>
              <w:tab w:val="clear" w:pos="7609"/>
              <w:tab w:val="right" w:pos="9026" w:leader="dot"/>
            </w:tabs>
            <w:rPr/>
          </w:pPr>
          <w:hyperlink w:anchor="__RefHeading___Toc401394_2281741623">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401396_2281741623">
            <w:r>
              <w:rPr>
                <w:webHidden/>
                <w:rStyle w:val="IndexLink"/>
                <w:rtl w:val="true"/>
              </w:rPr>
              <w:t>یک ـ دشمنان بیرونی</w:t>
            </w:r>
            <w:r>
              <w:rPr>
                <w:rStyle w:val="IndexLink"/>
                <w:rtl w:val="true"/>
              </w:rPr>
              <w:tab/>
            </w:r>
            <w:r>
              <w:rPr>
                <w:rStyle w:val="IndexLink"/>
              </w:rPr>
              <w:t>56</w:t>
            </w:r>
          </w:hyperlink>
        </w:p>
        <w:p>
          <w:pPr>
            <w:pStyle w:val="Contents6"/>
            <w:tabs>
              <w:tab w:val="clear" w:pos="7609"/>
              <w:tab w:val="right" w:pos="9026" w:leader="dot"/>
            </w:tabs>
            <w:rPr/>
          </w:pPr>
          <w:hyperlink w:anchor="__RefHeading___Toc401398_2281741623">
            <w:r>
              <w:rPr>
                <w:webHidden/>
                <w:rStyle w:val="IndexLink"/>
                <w:rtl w:val="true"/>
              </w:rPr>
              <w:t>اول ـ بحث های عقیدتی و نظری</w:t>
            </w:r>
            <w:r>
              <w:rPr>
                <w:rStyle w:val="IndexLink"/>
                <w:rtl w:val="true"/>
              </w:rPr>
              <w:tab/>
            </w:r>
            <w:r>
              <w:rPr>
                <w:rStyle w:val="IndexLink"/>
              </w:rPr>
              <w:t>56</w:t>
            </w:r>
          </w:hyperlink>
        </w:p>
        <w:p>
          <w:pPr>
            <w:pStyle w:val="Contents6"/>
            <w:tabs>
              <w:tab w:val="clear" w:pos="7609"/>
              <w:tab w:val="right" w:pos="9026" w:leader="dot"/>
            </w:tabs>
            <w:rPr/>
          </w:pPr>
          <w:hyperlink w:anchor="__RefHeading___Toc401400_2281741623">
            <w:r>
              <w:rPr>
                <w:webHidden/>
                <w:rStyle w:val="IndexLink"/>
                <w:rtl w:val="true"/>
              </w:rPr>
              <w:t xml:space="preserve">دوم ـ آثار تبرّی از دشمنان بیرونی </w:t>
            </w:r>
            <w:r>
              <w:rPr>
                <w:rStyle w:val="IndexLink"/>
                <w:rtl w:val="true"/>
              </w:rPr>
              <w:t>(</w:t>
            </w:r>
            <w:r>
              <w:rPr>
                <w:rStyle w:val="IndexLink"/>
                <w:rtl w:val="true"/>
              </w:rPr>
              <w:t>کافران</w:t>
            </w:r>
            <w:r>
              <w:rPr>
                <w:rStyle w:val="IndexLink"/>
                <w:rtl w:val="true"/>
              </w:rPr>
              <w:t xml:space="preserve">) </w:t>
            </w:r>
            <w:r>
              <w:rPr>
                <w:rStyle w:val="IndexLink"/>
                <w:rtl w:val="true"/>
              </w:rPr>
              <w:t>در روابط اجتماعی مسلمانان با آنها در درون جامعه اسلامی</w:t>
            </w:r>
            <w:r>
              <w:rPr>
                <w:rStyle w:val="IndexLink"/>
                <w:rtl w:val="true"/>
              </w:rPr>
              <w:tab/>
            </w:r>
            <w:r>
              <w:rPr>
                <w:rStyle w:val="IndexLink"/>
              </w:rPr>
              <w:t>61</w:t>
            </w:r>
          </w:hyperlink>
        </w:p>
        <w:p>
          <w:pPr>
            <w:pStyle w:val="Contents6"/>
            <w:tabs>
              <w:tab w:val="clear" w:pos="7609"/>
              <w:tab w:val="right" w:pos="9026" w:leader="dot"/>
            </w:tabs>
            <w:rPr/>
          </w:pPr>
          <w:hyperlink w:anchor="__RefHeading___Toc401402_2281741623">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401404_2281741623">
            <w:r>
              <w:rPr>
                <w:webHidden/>
                <w:rStyle w:val="IndexLink"/>
              </w:rPr>
              <w:t>1</w:t>
            </w:r>
            <w:r>
              <w:rPr>
                <w:rStyle w:val="IndexLink"/>
                <w:rtl w:val="true"/>
              </w:rPr>
              <w:t xml:space="preserve">. </w:t>
            </w:r>
            <w:r>
              <w:rPr>
                <w:rStyle w:val="IndexLink"/>
                <w:rtl w:val="true"/>
              </w:rPr>
              <w:t>نداشتن روابطی برادرانه و کاملاً دوستانه</w:t>
            </w:r>
            <w:r>
              <w:rPr>
                <w:rStyle w:val="IndexLink"/>
                <w:rtl w:val="true"/>
              </w:rPr>
              <w:tab/>
            </w:r>
            <w:r>
              <w:rPr>
                <w:rStyle w:val="IndexLink"/>
              </w:rPr>
              <w:t>62</w:t>
            </w:r>
          </w:hyperlink>
        </w:p>
        <w:p>
          <w:pPr>
            <w:pStyle w:val="Contents6"/>
            <w:tabs>
              <w:tab w:val="clear" w:pos="7609"/>
              <w:tab w:val="right" w:pos="9026" w:leader="dot"/>
            </w:tabs>
            <w:rPr/>
          </w:pPr>
          <w:hyperlink w:anchor="__RefHeading___Toc401406_2281741623">
            <w:r>
              <w:rPr>
                <w:webHidden/>
                <w:rStyle w:val="IndexLink"/>
              </w:rPr>
              <w:t>2</w:t>
            </w:r>
            <w:r>
              <w:rPr>
                <w:rStyle w:val="IndexLink"/>
                <w:rtl w:val="true"/>
              </w:rPr>
              <w:t xml:space="preserve">. </w:t>
            </w:r>
            <w:r>
              <w:rPr>
                <w:rStyle w:val="IndexLink"/>
                <w:rtl w:val="true"/>
              </w:rPr>
              <w:t>محدودیت ازدواج با کافران</w:t>
            </w:r>
            <w:r>
              <w:rPr>
                <w:rStyle w:val="IndexLink"/>
                <w:rtl w:val="true"/>
              </w:rPr>
              <w:tab/>
            </w:r>
            <w:r>
              <w:rPr>
                <w:rStyle w:val="IndexLink"/>
              </w:rPr>
              <w:t>64</w:t>
            </w:r>
          </w:hyperlink>
        </w:p>
        <w:p>
          <w:pPr>
            <w:pStyle w:val="Contents6"/>
            <w:tabs>
              <w:tab w:val="clear" w:pos="7609"/>
              <w:tab w:val="right" w:pos="9026" w:leader="dot"/>
            </w:tabs>
            <w:rPr/>
          </w:pPr>
          <w:hyperlink w:anchor="__RefHeading___Toc401408_2281741623">
            <w:r>
              <w:rPr>
                <w:webHidden/>
                <w:rStyle w:val="IndexLink"/>
                <w:rtl w:val="true"/>
              </w:rPr>
              <w:t>الف</w:t>
            </w:r>
            <w:r>
              <w:rPr>
                <w:rStyle w:val="IndexLink"/>
                <w:rtl w:val="true"/>
              </w:rPr>
              <w:t xml:space="preserve">) </w:t>
            </w:r>
            <w:r>
              <w:rPr>
                <w:rStyle w:val="IndexLink"/>
                <w:rtl w:val="true"/>
              </w:rPr>
              <w:t>ازدواج دایم</w:t>
            </w:r>
            <w:r>
              <w:rPr>
                <w:rStyle w:val="IndexLink"/>
                <w:rtl w:val="true"/>
              </w:rPr>
              <w:tab/>
            </w:r>
            <w:r>
              <w:rPr>
                <w:rStyle w:val="IndexLink"/>
              </w:rPr>
              <w:t>64</w:t>
            </w:r>
          </w:hyperlink>
        </w:p>
        <w:p>
          <w:pPr>
            <w:pStyle w:val="Contents6"/>
            <w:tabs>
              <w:tab w:val="clear" w:pos="7609"/>
              <w:tab w:val="right" w:pos="9026" w:leader="dot"/>
            </w:tabs>
            <w:rPr/>
          </w:pPr>
          <w:hyperlink w:anchor="__RefHeading___Toc401410_2281741623">
            <w:r>
              <w:rPr>
                <w:webHidden/>
                <w:rStyle w:val="IndexLink"/>
                <w:rtl w:val="true"/>
              </w:rPr>
              <w:t>ب</w:t>
            </w:r>
            <w:r>
              <w:rPr>
                <w:rStyle w:val="IndexLink"/>
                <w:rtl w:val="true"/>
              </w:rPr>
              <w:t xml:space="preserve">) </w:t>
            </w:r>
            <w:r>
              <w:rPr>
                <w:rStyle w:val="IndexLink"/>
                <w:rtl w:val="true"/>
              </w:rPr>
              <w:t>ازدواج موقت</w:t>
            </w:r>
            <w:r>
              <w:rPr>
                <w:rStyle w:val="IndexLink"/>
                <w:rtl w:val="true"/>
              </w:rPr>
              <w:tab/>
            </w:r>
            <w:r>
              <w:rPr>
                <w:rStyle w:val="IndexLink"/>
              </w:rPr>
              <w:t>65</w:t>
            </w:r>
          </w:hyperlink>
        </w:p>
        <w:p>
          <w:pPr>
            <w:pStyle w:val="Contents6"/>
            <w:tabs>
              <w:tab w:val="clear" w:pos="7609"/>
              <w:tab w:val="right" w:pos="9026" w:leader="dot"/>
            </w:tabs>
            <w:rPr/>
          </w:pPr>
          <w:hyperlink w:anchor="__RefHeading___Toc401412_2281741623">
            <w:r>
              <w:rPr>
                <w:webHidden/>
                <w:rStyle w:val="IndexLink"/>
                <w:rtl w:val="true"/>
              </w:rPr>
              <w:t xml:space="preserve">دو ـ دشمن درونی </w:t>
            </w:r>
            <w:r>
              <w:rPr>
                <w:rStyle w:val="IndexLink"/>
                <w:rtl w:val="true"/>
              </w:rPr>
              <w:t>(</w:t>
            </w:r>
            <w:r>
              <w:rPr>
                <w:rStyle w:val="IndexLink"/>
                <w:rtl w:val="true"/>
              </w:rPr>
              <w:t>غیر خودی ها</w:t>
            </w:r>
            <w:r>
              <w:rPr>
                <w:rStyle w:val="IndexLink"/>
                <w:rtl w:val="true"/>
              </w:rPr>
              <w:t>)</w:t>
              <w:tab/>
            </w:r>
            <w:r>
              <w:rPr>
                <w:rStyle w:val="IndexLink"/>
              </w:rPr>
              <w:t>67</w:t>
            </w:r>
          </w:hyperlink>
        </w:p>
        <w:p>
          <w:pPr>
            <w:pStyle w:val="Contents6"/>
            <w:tabs>
              <w:tab w:val="clear" w:pos="7609"/>
              <w:tab w:val="right" w:pos="9026" w:leader="dot"/>
            </w:tabs>
            <w:rPr/>
          </w:pPr>
          <w:hyperlink w:anchor="__RefHeading___Toc401414_2281741623">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401416_2281741623">
            <w:r>
              <w:rPr>
                <w:webHidden/>
                <w:rStyle w:val="IndexLink"/>
                <w:rtl w:val="true"/>
              </w:rPr>
              <w:t xml:space="preserve">اول ـ تفاوت دشمن اصلی </w:t>
            </w:r>
            <w:r>
              <w:rPr>
                <w:rStyle w:val="IndexLink"/>
                <w:rtl w:val="true"/>
              </w:rPr>
              <w:t>(</w:t>
            </w:r>
            <w:r>
              <w:rPr>
                <w:rStyle w:val="IndexLink"/>
                <w:rtl w:val="true"/>
              </w:rPr>
              <w:t>کافران</w:t>
            </w:r>
            <w:r>
              <w:rPr>
                <w:rStyle w:val="IndexLink"/>
                <w:rtl w:val="true"/>
              </w:rPr>
              <w:t xml:space="preserve">) </w:t>
            </w:r>
            <w:r>
              <w:rPr>
                <w:rStyle w:val="IndexLink"/>
                <w:rtl w:val="true"/>
              </w:rPr>
              <w:t>با غیر خودی</w:t>
            </w:r>
            <w:r>
              <w:rPr>
                <w:rStyle w:val="IndexLink"/>
                <w:rtl w:val="true"/>
              </w:rPr>
              <w:tab/>
            </w:r>
            <w:r>
              <w:rPr>
                <w:rStyle w:val="IndexLink"/>
              </w:rPr>
              <w:t>68</w:t>
            </w:r>
          </w:hyperlink>
        </w:p>
        <w:p>
          <w:pPr>
            <w:pStyle w:val="Contents6"/>
            <w:tabs>
              <w:tab w:val="clear" w:pos="7609"/>
              <w:tab w:val="right" w:pos="9026" w:leader="dot"/>
            </w:tabs>
            <w:rPr/>
          </w:pPr>
          <w:hyperlink w:anchor="__RefHeading___Toc401418_2281741623">
            <w:r>
              <w:rPr>
                <w:webHidden/>
                <w:rStyle w:val="IndexLink"/>
                <w:rtl w:val="true"/>
              </w:rPr>
              <w:t>دوم ـ اوصاف غیرخودی ها</w:t>
            </w:r>
            <w:r>
              <w:rPr>
                <w:rStyle w:val="IndexLink"/>
                <w:rtl w:val="true"/>
              </w:rPr>
              <w:tab/>
            </w:r>
            <w:r>
              <w:rPr>
                <w:rStyle w:val="IndexLink"/>
              </w:rPr>
              <w:t>70</w:t>
            </w:r>
          </w:hyperlink>
        </w:p>
        <w:p>
          <w:pPr>
            <w:pStyle w:val="Contents6"/>
            <w:tabs>
              <w:tab w:val="clear" w:pos="7609"/>
              <w:tab w:val="right" w:pos="9026" w:leader="dot"/>
            </w:tabs>
            <w:rPr/>
          </w:pPr>
          <w:hyperlink w:anchor="__RefHeading___Toc401420_2281741623">
            <w:r>
              <w:rPr>
                <w:webHidden/>
                <w:rStyle w:val="IndexLink"/>
              </w:rPr>
              <w:t>1</w:t>
            </w:r>
            <w:r>
              <w:rPr>
                <w:rStyle w:val="IndexLink"/>
                <w:rtl w:val="true"/>
              </w:rPr>
              <w:t xml:space="preserve">. </w:t>
            </w:r>
            <w:r>
              <w:rPr>
                <w:rStyle w:val="IndexLink"/>
                <w:rtl w:val="true"/>
              </w:rPr>
              <w:t>اعتقادی ـ فرهنگی</w:t>
            </w:r>
            <w:r>
              <w:rPr>
                <w:rStyle w:val="IndexLink"/>
                <w:rtl w:val="true"/>
              </w:rPr>
              <w:tab/>
            </w:r>
            <w:r>
              <w:rPr>
                <w:rStyle w:val="IndexLink"/>
              </w:rPr>
              <w:t>70</w:t>
            </w:r>
          </w:hyperlink>
        </w:p>
        <w:p>
          <w:pPr>
            <w:pStyle w:val="Contents6"/>
            <w:tabs>
              <w:tab w:val="clear" w:pos="7609"/>
              <w:tab w:val="right" w:pos="9026" w:leader="dot"/>
            </w:tabs>
            <w:rPr/>
          </w:pPr>
          <w:hyperlink w:anchor="__RefHeading___Toc401422_2281741623">
            <w:r>
              <w:rPr>
                <w:webHidden/>
                <w:rStyle w:val="IndexLink"/>
              </w:rPr>
              <w:t>2</w:t>
            </w:r>
            <w:r>
              <w:rPr>
                <w:rStyle w:val="IndexLink"/>
                <w:rtl w:val="true"/>
              </w:rPr>
              <w:t xml:space="preserve">. </w:t>
            </w:r>
            <w:r>
              <w:rPr>
                <w:rStyle w:val="IndexLink"/>
                <w:rtl w:val="true"/>
              </w:rPr>
              <w:t>حوزه سیاسی</w:t>
            </w:r>
            <w:r>
              <w:rPr>
                <w:rStyle w:val="IndexLink"/>
                <w:rtl w:val="true"/>
              </w:rPr>
              <w:tab/>
            </w:r>
            <w:r>
              <w:rPr>
                <w:rStyle w:val="IndexLink"/>
              </w:rPr>
              <w:t>72</w:t>
            </w:r>
          </w:hyperlink>
        </w:p>
        <w:p>
          <w:pPr>
            <w:pStyle w:val="Contents6"/>
            <w:tabs>
              <w:tab w:val="clear" w:pos="7609"/>
              <w:tab w:val="right" w:pos="9026" w:leader="dot"/>
            </w:tabs>
            <w:rPr/>
          </w:pPr>
          <w:hyperlink w:anchor="__RefHeading___Toc401424_2281741623">
            <w:r>
              <w:rPr>
                <w:webHidden/>
                <w:rStyle w:val="IndexLink"/>
                <w:rtl w:val="true"/>
              </w:rPr>
              <w:t>سوم ـ دسته بندی غیرخودی ها</w:t>
            </w:r>
            <w:r>
              <w:rPr>
                <w:rStyle w:val="IndexLink"/>
                <w:rtl w:val="true"/>
              </w:rPr>
              <w:tab/>
            </w:r>
            <w:r>
              <w:rPr>
                <w:rStyle w:val="IndexLink"/>
              </w:rPr>
              <w:t>73</w:t>
            </w:r>
          </w:hyperlink>
        </w:p>
        <w:p>
          <w:pPr>
            <w:pStyle w:val="Contents6"/>
            <w:tabs>
              <w:tab w:val="clear" w:pos="7609"/>
              <w:tab w:val="right" w:pos="9026" w:leader="dot"/>
            </w:tabs>
            <w:rPr/>
          </w:pPr>
          <w:hyperlink w:anchor="__RefHeading___Toc401426_2281741623">
            <w:r>
              <w:rPr>
                <w:webHidden/>
                <w:rStyle w:val="IndexLink"/>
              </w:rPr>
              <w:t>1</w:t>
            </w:r>
            <w:r>
              <w:rPr>
                <w:rStyle w:val="IndexLink"/>
                <w:rtl w:val="true"/>
              </w:rPr>
              <w:t xml:space="preserve">. </w:t>
            </w:r>
            <w:r>
              <w:rPr>
                <w:rStyle w:val="IndexLink"/>
                <w:rtl w:val="true"/>
              </w:rPr>
              <w:t>غیرخودی های فریب خورده</w:t>
            </w:r>
            <w:r>
              <w:rPr>
                <w:rStyle w:val="IndexLink"/>
                <w:rtl w:val="true"/>
              </w:rPr>
              <w:tab/>
            </w:r>
            <w:r>
              <w:rPr>
                <w:rStyle w:val="IndexLink"/>
              </w:rPr>
              <w:t>73</w:t>
            </w:r>
          </w:hyperlink>
        </w:p>
        <w:p>
          <w:pPr>
            <w:pStyle w:val="Contents6"/>
            <w:tabs>
              <w:tab w:val="clear" w:pos="7609"/>
              <w:tab w:val="right" w:pos="9026" w:leader="dot"/>
            </w:tabs>
            <w:rPr/>
          </w:pPr>
          <w:hyperlink w:anchor="__RefHeading___Toc401428_2281741623">
            <w:r>
              <w:rPr>
                <w:webHidden/>
                <w:rStyle w:val="IndexLink"/>
              </w:rPr>
              <w:t>2</w:t>
            </w:r>
            <w:r>
              <w:rPr>
                <w:rStyle w:val="IndexLink"/>
                <w:rtl w:val="true"/>
              </w:rPr>
              <w:t xml:space="preserve">. </w:t>
            </w:r>
            <w:r>
              <w:rPr>
                <w:rStyle w:val="IndexLink"/>
                <w:rtl w:val="true"/>
              </w:rPr>
              <w:t>غیرخودی های مغرض</w:t>
            </w:r>
            <w:r>
              <w:rPr>
                <w:rStyle w:val="IndexLink"/>
                <w:rtl w:val="true"/>
              </w:rPr>
              <w:tab/>
            </w:r>
            <w:r>
              <w:rPr>
                <w:rStyle w:val="IndexLink"/>
              </w:rPr>
              <w:t>73</w:t>
            </w:r>
          </w:hyperlink>
        </w:p>
        <w:p>
          <w:pPr>
            <w:pStyle w:val="Contents6"/>
            <w:tabs>
              <w:tab w:val="clear" w:pos="7609"/>
              <w:tab w:val="right" w:pos="9026" w:leader="dot"/>
            </w:tabs>
            <w:rPr/>
          </w:pPr>
          <w:hyperlink w:anchor="__RefHeading___Toc401430_2281741623">
            <w:r>
              <w:rPr>
                <w:webHidden/>
                <w:rStyle w:val="IndexLink"/>
                <w:rtl w:val="true"/>
              </w:rPr>
              <w:t xml:space="preserve">چهارم ـ برخی اصول سیره علوی در برخورد با غیرخودی ها </w:t>
            </w:r>
            <w:r>
              <w:rPr>
                <w:rStyle w:val="IndexLink"/>
                <w:rtl w:val="true"/>
              </w:rPr>
              <w:t>(</w:t>
            </w:r>
            <w:r>
              <w:rPr>
                <w:rStyle w:val="IndexLink"/>
                <w:rtl w:val="true"/>
              </w:rPr>
              <w:t>دشمنان درونی</w:t>
            </w:r>
            <w:r>
              <w:rPr>
                <w:rStyle w:val="IndexLink"/>
                <w:rtl w:val="true"/>
              </w:rPr>
              <w:t>)</w:t>
              <w:tab/>
            </w:r>
            <w:r>
              <w:rPr>
                <w:rStyle w:val="IndexLink"/>
              </w:rPr>
              <w:t>74</w:t>
            </w:r>
          </w:hyperlink>
        </w:p>
        <w:p>
          <w:pPr>
            <w:pStyle w:val="Contents6"/>
            <w:tabs>
              <w:tab w:val="clear" w:pos="7609"/>
              <w:tab w:val="right" w:pos="9026" w:leader="dot"/>
            </w:tabs>
            <w:rPr/>
          </w:pPr>
          <w:hyperlink w:anchor="__RefHeading___Toc401432_2281741623">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401434_2281741623">
            <w:r>
              <w:rPr>
                <w:webHidden/>
                <w:rStyle w:val="IndexLink"/>
              </w:rPr>
              <w:t>1</w:t>
            </w:r>
            <w:r>
              <w:rPr>
                <w:rStyle w:val="IndexLink"/>
                <w:rtl w:val="true"/>
              </w:rPr>
              <w:t xml:space="preserve">. </w:t>
            </w:r>
            <w:r>
              <w:rPr>
                <w:rStyle w:val="IndexLink"/>
                <w:rtl w:val="true"/>
              </w:rPr>
              <w:t>گفت وگو و اندرزدهی</w:t>
            </w:r>
            <w:r>
              <w:rPr>
                <w:rStyle w:val="IndexLink"/>
                <w:rtl w:val="true"/>
              </w:rPr>
              <w:tab/>
            </w:r>
            <w:r>
              <w:rPr>
                <w:rStyle w:val="IndexLink"/>
              </w:rPr>
              <w:t>74</w:t>
            </w:r>
          </w:hyperlink>
        </w:p>
        <w:p>
          <w:pPr>
            <w:pStyle w:val="Contents6"/>
            <w:tabs>
              <w:tab w:val="clear" w:pos="7609"/>
              <w:tab w:val="right" w:pos="9026" w:leader="dot"/>
            </w:tabs>
            <w:rPr/>
          </w:pPr>
          <w:hyperlink w:anchor="__RefHeading___Toc401436_2281741623">
            <w:r>
              <w:rPr>
                <w:webHidden/>
                <w:rStyle w:val="IndexLink"/>
              </w:rPr>
              <w:t>2</w:t>
            </w:r>
            <w:r>
              <w:rPr>
                <w:rStyle w:val="IndexLink"/>
                <w:rtl w:val="true"/>
              </w:rPr>
              <w:t xml:space="preserve">. </w:t>
            </w:r>
            <w:r>
              <w:rPr>
                <w:rStyle w:val="IndexLink"/>
                <w:rtl w:val="true"/>
              </w:rPr>
              <w:t>دوری از توهین و اهانت و رعایت مسائل دینی</w:t>
            </w:r>
            <w:r>
              <w:rPr>
                <w:rStyle w:val="IndexLink"/>
                <w:rtl w:val="true"/>
              </w:rPr>
              <w:tab/>
            </w:r>
            <w:r>
              <w:rPr>
                <w:rStyle w:val="IndexLink"/>
              </w:rPr>
              <w:t>75</w:t>
            </w:r>
          </w:hyperlink>
        </w:p>
        <w:p>
          <w:pPr>
            <w:pStyle w:val="Contents6"/>
            <w:tabs>
              <w:tab w:val="clear" w:pos="7609"/>
              <w:tab w:val="right" w:pos="9026" w:leader="dot"/>
            </w:tabs>
            <w:rPr/>
          </w:pPr>
          <w:hyperlink w:anchor="__RefHeading___Toc401438_2281741623">
            <w:r>
              <w:rPr>
                <w:webHidden/>
                <w:rStyle w:val="IndexLink"/>
              </w:rPr>
              <w:t>3</w:t>
            </w:r>
            <w:r>
              <w:rPr>
                <w:rStyle w:val="IndexLink"/>
                <w:rtl w:val="true"/>
              </w:rPr>
              <w:t xml:space="preserve">. </w:t>
            </w:r>
            <w:r>
              <w:rPr>
                <w:rStyle w:val="IndexLink"/>
                <w:rtl w:val="true"/>
              </w:rPr>
              <w:t>پرهیز از مصالحه کاری سیاسی و تسامح</w:t>
            </w:r>
            <w:r>
              <w:rPr>
                <w:rStyle w:val="IndexLink"/>
                <w:rtl w:val="true"/>
              </w:rPr>
              <w:tab/>
            </w:r>
            <w:r>
              <w:rPr>
                <w:rStyle w:val="IndexLink"/>
              </w:rPr>
              <w:t>77</w:t>
            </w:r>
          </w:hyperlink>
        </w:p>
        <w:p>
          <w:pPr>
            <w:pStyle w:val="Contents6"/>
            <w:tabs>
              <w:tab w:val="clear" w:pos="7609"/>
              <w:tab w:val="right" w:pos="9026" w:leader="dot"/>
            </w:tabs>
            <w:rPr/>
          </w:pPr>
          <w:hyperlink w:anchor="__RefHeading___Toc401440_2281741623">
            <w:r>
              <w:rPr>
                <w:webHidden/>
                <w:rStyle w:val="IndexLink"/>
              </w:rPr>
              <w:t>4</w:t>
            </w:r>
            <w:r>
              <w:rPr>
                <w:rStyle w:val="IndexLink"/>
                <w:rtl w:val="true"/>
              </w:rPr>
              <w:t xml:space="preserve">. </w:t>
            </w:r>
            <w:r>
              <w:rPr>
                <w:rStyle w:val="IndexLink"/>
                <w:rtl w:val="true"/>
              </w:rPr>
              <w:t>برخورد قاطع با توطئه گران علیه اسلام و مسلمانان</w:t>
            </w:r>
            <w:r>
              <w:rPr>
                <w:rStyle w:val="IndexLink"/>
                <w:rtl w:val="true"/>
              </w:rPr>
              <w:tab/>
            </w:r>
            <w:r>
              <w:rPr>
                <w:rStyle w:val="IndexLink"/>
              </w:rPr>
              <w:t>78</w:t>
            </w:r>
          </w:hyperlink>
        </w:p>
        <w:p>
          <w:pPr>
            <w:pStyle w:val="Contents4"/>
            <w:tabs>
              <w:tab w:val="clear" w:pos="8176"/>
              <w:tab w:val="right" w:pos="9026" w:leader="dot"/>
            </w:tabs>
            <w:rPr/>
          </w:pPr>
          <w:hyperlink w:anchor="__RefHeading___Toc401442_2281741623">
            <w:r>
              <w:rPr>
                <w:webHidden/>
                <w:rStyle w:val="IndexLink"/>
              </w:rPr>
              <w:t>3</w:t>
            </w:r>
            <w:r>
              <w:rPr>
                <w:rStyle w:val="IndexLink"/>
                <w:rtl w:val="true"/>
              </w:rPr>
              <w:t xml:space="preserve">. </w:t>
            </w:r>
            <w:r>
              <w:rPr>
                <w:rStyle w:val="IndexLink"/>
                <w:rtl w:val="true"/>
              </w:rPr>
              <w:t>نمودهای تبرّی در روابط خارجی حکومت اسلامی</w:t>
            </w:r>
            <w:r>
              <w:rPr>
                <w:rStyle w:val="IndexLink"/>
                <w:rtl w:val="true"/>
              </w:rPr>
              <w:tab/>
            </w:r>
            <w:r>
              <w:rPr>
                <w:rStyle w:val="IndexLink"/>
              </w:rPr>
              <w:t>79</w:t>
            </w:r>
          </w:hyperlink>
        </w:p>
        <w:p>
          <w:pPr>
            <w:pStyle w:val="Contents5"/>
            <w:tabs>
              <w:tab w:val="clear" w:pos="7892"/>
              <w:tab w:val="right" w:pos="9026" w:leader="dot"/>
            </w:tabs>
            <w:rPr/>
          </w:pPr>
          <w:hyperlink w:anchor="__RefHeading___Toc401444_2281741623">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401446_2281741623">
            <w:r>
              <w:rPr>
                <w:webHidden/>
                <w:rStyle w:val="IndexLink"/>
                <w:rtl w:val="true"/>
              </w:rPr>
              <w:t>الف</w:t>
            </w:r>
            <w:r>
              <w:rPr>
                <w:rStyle w:val="IndexLink"/>
                <w:rtl w:val="true"/>
              </w:rPr>
              <w:t xml:space="preserve">) </w:t>
            </w:r>
            <w:r>
              <w:rPr>
                <w:rStyle w:val="IndexLink"/>
                <w:rtl w:val="true"/>
              </w:rPr>
              <w:t>تبرّی از ظلم و دولت های ظالم</w:t>
            </w:r>
            <w:r>
              <w:rPr>
                <w:rStyle w:val="IndexLink"/>
                <w:rtl w:val="true"/>
              </w:rPr>
              <w:tab/>
            </w:r>
            <w:r>
              <w:rPr>
                <w:rStyle w:val="IndexLink"/>
              </w:rPr>
              <w:t>80</w:t>
            </w:r>
          </w:hyperlink>
        </w:p>
        <w:p>
          <w:pPr>
            <w:pStyle w:val="Contents5"/>
            <w:tabs>
              <w:tab w:val="clear" w:pos="7892"/>
              <w:tab w:val="right" w:pos="9026" w:leader="dot"/>
            </w:tabs>
            <w:rPr/>
          </w:pPr>
          <w:hyperlink w:anchor="__RefHeading___Toc401448_2281741623">
            <w:r>
              <w:rPr>
                <w:webHidden/>
                <w:rStyle w:val="IndexLink"/>
                <w:rtl w:val="true"/>
              </w:rPr>
              <w:t>ب</w:t>
            </w:r>
            <w:r>
              <w:rPr>
                <w:rStyle w:val="IndexLink"/>
                <w:rtl w:val="true"/>
              </w:rPr>
              <w:t xml:space="preserve">) </w:t>
            </w:r>
            <w:r>
              <w:rPr>
                <w:rStyle w:val="IndexLink"/>
                <w:rtl w:val="true"/>
              </w:rPr>
              <w:t>تبرّی از چپاولگران منابع کشورهای اسلامی و زورگویان</w:t>
            </w:r>
            <w:r>
              <w:rPr>
                <w:rStyle w:val="IndexLink"/>
                <w:rtl w:val="true"/>
              </w:rPr>
              <w:tab/>
            </w:r>
            <w:r>
              <w:rPr>
                <w:rStyle w:val="IndexLink"/>
              </w:rPr>
              <w:t>81</w:t>
            </w:r>
          </w:hyperlink>
        </w:p>
        <w:p>
          <w:pPr>
            <w:pStyle w:val="Contents2"/>
            <w:tabs>
              <w:tab w:val="clear" w:pos="8743"/>
              <w:tab w:val="right" w:pos="9026" w:leader="dot"/>
            </w:tabs>
            <w:rPr/>
          </w:pPr>
          <w:hyperlink w:anchor="__RefHeading___Toc401450_2281741623">
            <w:r>
              <w:rPr>
                <w:webHidden/>
                <w:rStyle w:val="IndexLink"/>
                <w:rtl w:val="true"/>
              </w:rPr>
              <w:t>بخش سوم</w:t>
            </w:r>
            <w:r>
              <w:rPr>
                <w:rStyle w:val="IndexLink"/>
                <w:rtl w:val="true"/>
              </w:rPr>
              <w:t xml:space="preserve">: </w:t>
            </w:r>
            <w:r>
              <w:rPr>
                <w:rStyle w:val="IndexLink"/>
                <w:rtl w:val="true"/>
              </w:rPr>
              <w:t>آسیب شناسی</w:t>
            </w:r>
            <w:r>
              <w:rPr>
                <w:rStyle w:val="IndexLink"/>
                <w:rtl w:val="true"/>
              </w:rPr>
              <w:tab/>
            </w:r>
            <w:r>
              <w:rPr>
                <w:rStyle w:val="IndexLink"/>
              </w:rPr>
              <w:t>85</w:t>
            </w:r>
          </w:hyperlink>
        </w:p>
        <w:p>
          <w:pPr>
            <w:pStyle w:val="Contents3"/>
            <w:tabs>
              <w:tab w:val="clear" w:pos="8459"/>
              <w:tab w:val="right" w:pos="9026" w:leader="dot"/>
            </w:tabs>
            <w:rPr/>
          </w:pPr>
          <w:hyperlink w:anchor="__RefHeading___Toc401452_2281741623">
            <w:r>
              <w:rPr>
                <w:webHidden/>
                <w:rStyle w:val="IndexLink"/>
                <w:rtl w:val="true"/>
              </w:rPr>
              <w:t>فصل اول</w:t>
            </w:r>
            <w:r>
              <w:rPr>
                <w:rStyle w:val="IndexLink"/>
                <w:rtl w:val="true"/>
              </w:rPr>
              <w:t xml:space="preserve">: </w:t>
            </w:r>
            <w:r>
              <w:rPr>
                <w:rStyle w:val="IndexLink"/>
                <w:rtl w:val="true"/>
              </w:rPr>
              <w:t>آسیب شناسی تولّی و تبرّی در بعد روابط درونی جامعه اسلامی</w:t>
            </w:r>
            <w:r>
              <w:rPr>
                <w:rStyle w:val="IndexLink"/>
                <w:rtl w:val="true"/>
              </w:rPr>
              <w:tab/>
            </w:r>
            <w:r>
              <w:rPr>
                <w:rStyle w:val="IndexLink"/>
              </w:rPr>
              <w:t>85</w:t>
            </w:r>
          </w:hyperlink>
        </w:p>
        <w:p>
          <w:pPr>
            <w:pStyle w:val="Contents4"/>
            <w:tabs>
              <w:tab w:val="clear" w:pos="8176"/>
              <w:tab w:val="right" w:pos="9026" w:leader="dot"/>
            </w:tabs>
            <w:rPr/>
          </w:pPr>
          <w:hyperlink w:anchor="__RefHeading___Toc401454_228174162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401456_2281741623">
            <w:r>
              <w:rPr>
                <w:webHidden/>
                <w:rStyle w:val="IndexLink"/>
              </w:rPr>
              <w:t>1</w:t>
            </w:r>
            <w:r>
              <w:rPr>
                <w:rStyle w:val="IndexLink"/>
                <w:rtl w:val="true"/>
              </w:rPr>
              <w:t xml:space="preserve">. </w:t>
            </w:r>
            <w:r>
              <w:rPr>
                <w:rStyle w:val="IndexLink"/>
                <w:rtl w:val="true"/>
              </w:rPr>
              <w:t>غرب زدگی در روابط اجتماعی</w:t>
            </w:r>
            <w:r>
              <w:rPr>
                <w:rStyle w:val="IndexLink"/>
                <w:rtl w:val="true"/>
              </w:rPr>
              <w:tab/>
            </w:r>
            <w:r>
              <w:rPr>
                <w:rStyle w:val="IndexLink"/>
              </w:rPr>
              <w:t>85</w:t>
            </w:r>
          </w:hyperlink>
        </w:p>
        <w:p>
          <w:pPr>
            <w:pStyle w:val="Contents5"/>
            <w:tabs>
              <w:tab w:val="clear" w:pos="7892"/>
              <w:tab w:val="right" w:pos="9026" w:leader="dot"/>
            </w:tabs>
            <w:rPr/>
          </w:pPr>
          <w:hyperlink w:anchor="__RefHeading___Toc401458_2281741623">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401460_2281741623">
            <w:r>
              <w:rPr>
                <w:webHidden/>
                <w:rStyle w:val="IndexLink"/>
                <w:rtl w:val="true"/>
              </w:rPr>
              <w:t>الف</w:t>
            </w:r>
            <w:r>
              <w:rPr>
                <w:rStyle w:val="IndexLink"/>
                <w:rtl w:val="true"/>
              </w:rPr>
              <w:t xml:space="preserve">) </w:t>
            </w:r>
            <w:r>
              <w:rPr>
                <w:rStyle w:val="IndexLink"/>
                <w:rtl w:val="true"/>
              </w:rPr>
              <w:t>دور شدن مسلمانان از بعد معنوی در روابط با همدیگر</w:t>
            </w:r>
            <w:r>
              <w:rPr>
                <w:rStyle w:val="IndexLink"/>
                <w:rtl w:val="true"/>
              </w:rPr>
              <w:tab/>
            </w:r>
            <w:r>
              <w:rPr>
                <w:rStyle w:val="IndexLink"/>
              </w:rPr>
              <w:t>86</w:t>
            </w:r>
          </w:hyperlink>
        </w:p>
        <w:p>
          <w:pPr>
            <w:pStyle w:val="Contents5"/>
            <w:tabs>
              <w:tab w:val="clear" w:pos="7892"/>
              <w:tab w:val="right" w:pos="9026" w:leader="dot"/>
            </w:tabs>
            <w:rPr/>
          </w:pPr>
          <w:hyperlink w:anchor="__RefHeading___Toc401462_2281741623">
            <w:r>
              <w:rPr>
                <w:webHidden/>
                <w:rStyle w:val="IndexLink"/>
                <w:rtl w:val="true"/>
              </w:rPr>
              <w:t>ب</w:t>
            </w:r>
            <w:r>
              <w:rPr>
                <w:rStyle w:val="IndexLink"/>
                <w:rtl w:val="true"/>
              </w:rPr>
              <w:t xml:space="preserve">) </w:t>
            </w:r>
            <w:r>
              <w:rPr>
                <w:rStyle w:val="IndexLink"/>
                <w:rtl w:val="true"/>
              </w:rPr>
              <w:t>منفعت گرایی فردی در روابط اجتماعی</w:t>
            </w:r>
            <w:r>
              <w:rPr>
                <w:rStyle w:val="IndexLink"/>
                <w:rtl w:val="true"/>
              </w:rPr>
              <w:tab/>
            </w:r>
            <w:r>
              <w:rPr>
                <w:rStyle w:val="IndexLink"/>
              </w:rPr>
              <w:t>86</w:t>
            </w:r>
          </w:hyperlink>
        </w:p>
        <w:p>
          <w:pPr>
            <w:pStyle w:val="Contents5"/>
            <w:tabs>
              <w:tab w:val="clear" w:pos="7892"/>
              <w:tab w:val="right" w:pos="9026" w:leader="dot"/>
            </w:tabs>
            <w:rPr/>
          </w:pPr>
          <w:hyperlink w:anchor="__RefHeading___Toc401464_2281741623">
            <w:r>
              <w:rPr>
                <w:webHidden/>
                <w:rStyle w:val="IndexLink"/>
                <w:rtl w:val="true"/>
              </w:rPr>
              <w:t>ج</w:t>
            </w:r>
            <w:r>
              <w:rPr>
                <w:rStyle w:val="IndexLink"/>
                <w:rtl w:val="true"/>
              </w:rPr>
              <w:t xml:space="preserve">) </w:t>
            </w:r>
            <w:r>
              <w:rPr>
                <w:rStyle w:val="IndexLink"/>
                <w:rtl w:val="true"/>
              </w:rPr>
              <w:t>گرایش به نوعی هم زیستی مسالمت آمیز</w:t>
            </w:r>
            <w:r>
              <w:rPr>
                <w:rStyle w:val="IndexLink"/>
                <w:rtl w:val="true"/>
              </w:rPr>
              <w:tab/>
            </w:r>
            <w:r>
              <w:rPr>
                <w:rStyle w:val="IndexLink"/>
              </w:rPr>
              <w:t>87</w:t>
            </w:r>
          </w:hyperlink>
        </w:p>
        <w:p>
          <w:pPr>
            <w:pStyle w:val="Contents5"/>
            <w:tabs>
              <w:tab w:val="clear" w:pos="7892"/>
              <w:tab w:val="right" w:pos="9026" w:leader="dot"/>
            </w:tabs>
            <w:rPr/>
          </w:pPr>
          <w:hyperlink w:anchor="__RefHeading___Toc401466_2281741623">
            <w:r>
              <w:rPr>
                <w:webHidden/>
                <w:rStyle w:val="IndexLink"/>
                <w:rtl w:val="true"/>
              </w:rPr>
              <w:t>نتیجه گیری و ارائه راهکار اصلاحی</w:t>
            </w:r>
            <w:r>
              <w:rPr>
                <w:rStyle w:val="IndexLink"/>
                <w:rtl w:val="true"/>
              </w:rPr>
              <w:tab/>
            </w:r>
            <w:r>
              <w:rPr>
                <w:rStyle w:val="IndexLink"/>
              </w:rPr>
              <w:t>88</w:t>
            </w:r>
          </w:hyperlink>
        </w:p>
        <w:p>
          <w:pPr>
            <w:pStyle w:val="Contents4"/>
            <w:tabs>
              <w:tab w:val="clear" w:pos="8176"/>
              <w:tab w:val="right" w:pos="9026" w:leader="dot"/>
            </w:tabs>
            <w:rPr/>
          </w:pPr>
          <w:hyperlink w:anchor="__RefHeading___Toc401468_2281741623">
            <w:r>
              <w:rPr>
                <w:webHidden/>
                <w:rStyle w:val="IndexLink"/>
              </w:rPr>
              <w:t>2</w:t>
            </w:r>
            <w:r>
              <w:rPr>
                <w:rStyle w:val="IndexLink"/>
                <w:rtl w:val="true"/>
              </w:rPr>
              <w:t xml:space="preserve">. </w:t>
            </w:r>
            <w:r>
              <w:rPr>
                <w:rStyle w:val="IndexLink"/>
                <w:rtl w:val="true"/>
              </w:rPr>
              <w:t>روابط سیاسی نادرست</w:t>
            </w:r>
            <w:r>
              <w:rPr>
                <w:rStyle w:val="IndexLink"/>
                <w:rtl w:val="true"/>
              </w:rPr>
              <w:tab/>
            </w:r>
            <w:r>
              <w:rPr>
                <w:rStyle w:val="IndexLink"/>
              </w:rPr>
              <w:t>88</w:t>
            </w:r>
          </w:hyperlink>
        </w:p>
        <w:p>
          <w:pPr>
            <w:pStyle w:val="Contents5"/>
            <w:tabs>
              <w:tab w:val="clear" w:pos="7892"/>
              <w:tab w:val="right" w:pos="9026" w:leader="dot"/>
            </w:tabs>
            <w:rPr/>
          </w:pPr>
          <w:hyperlink w:anchor="__RefHeading___Toc401470_2281741623">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401472_2281741623">
            <w:r>
              <w:rPr>
                <w:webHidden/>
                <w:rStyle w:val="IndexLink"/>
                <w:rtl w:val="true"/>
              </w:rPr>
              <w:t>الف</w:t>
            </w:r>
            <w:r>
              <w:rPr>
                <w:rStyle w:val="IndexLink"/>
                <w:rtl w:val="true"/>
              </w:rPr>
              <w:t xml:space="preserve">) </w:t>
            </w:r>
            <w:r>
              <w:rPr>
                <w:rStyle w:val="IndexLink"/>
                <w:rtl w:val="true"/>
              </w:rPr>
              <w:t>کم رنگی ایمان برخی فعالان سیاسی</w:t>
            </w:r>
            <w:r>
              <w:rPr>
                <w:rStyle w:val="IndexLink"/>
                <w:rtl w:val="true"/>
              </w:rPr>
              <w:tab/>
            </w:r>
            <w:r>
              <w:rPr>
                <w:rStyle w:val="IndexLink"/>
              </w:rPr>
              <w:t>89</w:t>
            </w:r>
          </w:hyperlink>
        </w:p>
        <w:p>
          <w:pPr>
            <w:pStyle w:val="Contents5"/>
            <w:tabs>
              <w:tab w:val="clear" w:pos="7892"/>
              <w:tab w:val="right" w:pos="9026" w:leader="dot"/>
            </w:tabs>
            <w:rPr/>
          </w:pPr>
          <w:hyperlink w:anchor="__RefHeading___Toc401474_2281741623">
            <w:r>
              <w:rPr>
                <w:webHidden/>
                <w:rStyle w:val="IndexLink"/>
                <w:rtl w:val="true"/>
              </w:rPr>
              <w:t>ب</w:t>
            </w:r>
            <w:r>
              <w:rPr>
                <w:rStyle w:val="IndexLink"/>
                <w:rtl w:val="true"/>
              </w:rPr>
              <w:t xml:space="preserve">) </w:t>
            </w:r>
            <w:r>
              <w:rPr>
                <w:rStyle w:val="IndexLink"/>
                <w:rtl w:val="true"/>
              </w:rPr>
              <w:t>پیروی از منافع حزبی به جای مصلحت امت اسلامی</w:t>
            </w:r>
            <w:r>
              <w:rPr>
                <w:rStyle w:val="IndexLink"/>
                <w:rtl w:val="true"/>
              </w:rPr>
              <w:tab/>
            </w:r>
            <w:r>
              <w:rPr>
                <w:rStyle w:val="IndexLink"/>
              </w:rPr>
              <w:t>90</w:t>
            </w:r>
          </w:hyperlink>
        </w:p>
        <w:p>
          <w:pPr>
            <w:pStyle w:val="Contents3"/>
            <w:tabs>
              <w:tab w:val="clear" w:pos="8459"/>
              <w:tab w:val="right" w:pos="9026" w:leader="dot"/>
            </w:tabs>
            <w:rPr/>
          </w:pPr>
          <w:hyperlink w:anchor="__RefHeading___Toc401476_2281741623">
            <w:r>
              <w:rPr>
                <w:webHidden/>
                <w:rStyle w:val="IndexLink"/>
                <w:rtl w:val="true"/>
              </w:rPr>
              <w:t>فصل دوم</w:t>
            </w:r>
            <w:r>
              <w:rPr>
                <w:rStyle w:val="IndexLink"/>
                <w:rtl w:val="true"/>
              </w:rPr>
              <w:t xml:space="preserve">: </w:t>
            </w:r>
            <w:r>
              <w:rPr>
                <w:rStyle w:val="IndexLink"/>
                <w:rtl w:val="true"/>
              </w:rPr>
              <w:t>آسیب شناسی حکومت اسلامی در بعد تولّی و تبرّی</w:t>
            </w:r>
            <w:r>
              <w:rPr>
                <w:rStyle w:val="IndexLink"/>
                <w:rtl w:val="true"/>
              </w:rPr>
              <w:tab/>
            </w:r>
            <w:r>
              <w:rPr>
                <w:rStyle w:val="IndexLink"/>
              </w:rPr>
              <w:t>91</w:t>
            </w:r>
          </w:hyperlink>
        </w:p>
        <w:p>
          <w:pPr>
            <w:pStyle w:val="Contents4"/>
            <w:tabs>
              <w:tab w:val="clear" w:pos="8176"/>
              <w:tab w:val="right" w:pos="9026" w:leader="dot"/>
            </w:tabs>
            <w:rPr/>
          </w:pPr>
          <w:hyperlink w:anchor="__RefHeading___Toc401478_228174162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401480_2281741623">
            <w:r>
              <w:rPr>
                <w:webHidden/>
                <w:rStyle w:val="IndexLink"/>
              </w:rPr>
              <w:t>1</w:t>
            </w:r>
            <w:r>
              <w:rPr>
                <w:rStyle w:val="IndexLink"/>
                <w:rtl w:val="true"/>
              </w:rPr>
              <w:t xml:space="preserve">. </w:t>
            </w:r>
            <w:r>
              <w:rPr>
                <w:rStyle w:val="IndexLink"/>
                <w:rtl w:val="true"/>
              </w:rPr>
              <w:t>واقع گرایی به جای اصول گرایی</w:t>
            </w:r>
            <w:r>
              <w:rPr>
                <w:rStyle w:val="IndexLink"/>
                <w:rtl w:val="true"/>
              </w:rPr>
              <w:tab/>
            </w:r>
            <w:r>
              <w:rPr>
                <w:rStyle w:val="IndexLink"/>
              </w:rPr>
              <w:t>91</w:t>
            </w:r>
          </w:hyperlink>
        </w:p>
        <w:p>
          <w:pPr>
            <w:pStyle w:val="Contents4"/>
            <w:tabs>
              <w:tab w:val="clear" w:pos="8176"/>
              <w:tab w:val="right" w:pos="9026" w:leader="dot"/>
            </w:tabs>
            <w:rPr/>
          </w:pPr>
          <w:hyperlink w:anchor="__RefHeading___Toc401482_2281741623">
            <w:r>
              <w:rPr>
                <w:webHidden/>
                <w:rStyle w:val="IndexLink"/>
              </w:rPr>
              <w:t>2</w:t>
            </w:r>
            <w:r>
              <w:rPr>
                <w:rStyle w:val="IndexLink"/>
                <w:rtl w:val="true"/>
              </w:rPr>
              <w:t xml:space="preserve">. </w:t>
            </w:r>
            <w:r>
              <w:rPr>
                <w:rStyle w:val="IndexLink"/>
                <w:rtl w:val="true"/>
              </w:rPr>
              <w:t>تعهدات حکومت اسلامی</w:t>
            </w:r>
            <w:r>
              <w:rPr>
                <w:rStyle w:val="IndexLink"/>
                <w:rtl w:val="true"/>
              </w:rPr>
              <w:tab/>
            </w:r>
            <w:r>
              <w:rPr>
                <w:rStyle w:val="IndexLink"/>
              </w:rPr>
              <w:t>93</w:t>
            </w:r>
          </w:hyperlink>
        </w:p>
        <w:p>
          <w:pPr>
            <w:pStyle w:val="Contents4"/>
            <w:tabs>
              <w:tab w:val="clear" w:pos="8176"/>
              <w:tab w:val="right" w:pos="9026" w:leader="dot"/>
            </w:tabs>
            <w:rPr/>
          </w:pPr>
          <w:hyperlink w:anchor="__RefHeading___Toc401484_2281741623">
            <w:r>
              <w:rPr>
                <w:webHidden/>
                <w:rStyle w:val="IndexLink"/>
              </w:rPr>
              <w:t>3</w:t>
            </w:r>
            <w:r>
              <w:rPr>
                <w:rStyle w:val="IndexLink"/>
                <w:rtl w:val="true"/>
              </w:rPr>
              <w:t xml:space="preserve">. </w:t>
            </w:r>
            <w:r>
              <w:rPr>
                <w:rStyle w:val="IndexLink"/>
                <w:rtl w:val="true"/>
              </w:rPr>
              <w:t>فشار قدرت های استکباری</w:t>
            </w:r>
            <w:r>
              <w:rPr>
                <w:rStyle w:val="IndexLink"/>
                <w:rtl w:val="true"/>
              </w:rPr>
              <w:tab/>
            </w:r>
            <w:r>
              <w:rPr>
                <w:rStyle w:val="IndexLink"/>
              </w:rPr>
              <w:t>95</w:t>
            </w:r>
          </w:hyperlink>
        </w:p>
        <w:p>
          <w:pPr>
            <w:pStyle w:val="Contents4"/>
            <w:tabs>
              <w:tab w:val="clear" w:pos="8176"/>
              <w:tab w:val="right" w:pos="9026" w:leader="dot"/>
            </w:tabs>
            <w:rPr/>
          </w:pPr>
          <w:hyperlink w:anchor="__RefHeading___Toc401486_2281741623">
            <w:r>
              <w:rPr>
                <w:webHidden/>
                <w:rStyle w:val="IndexLink"/>
              </w:rPr>
              <w:t>4</w:t>
            </w:r>
            <w:r>
              <w:rPr>
                <w:rStyle w:val="IndexLink"/>
                <w:rtl w:val="true"/>
              </w:rPr>
              <w:t xml:space="preserve">. </w:t>
            </w:r>
            <w:r>
              <w:rPr>
                <w:rStyle w:val="IndexLink"/>
                <w:rtl w:val="true"/>
              </w:rPr>
              <w:t>ضعف در خط مشی سیاسی و اجرای سیاست خارجی اسلامی</w:t>
            </w:r>
            <w:r>
              <w:rPr>
                <w:rStyle w:val="IndexLink"/>
                <w:rtl w:val="true"/>
              </w:rPr>
              <w:tab/>
            </w:r>
            <w:r>
              <w:rPr>
                <w:rStyle w:val="IndexLink"/>
              </w:rPr>
              <w:t>96</w:t>
            </w:r>
          </w:hyperlink>
        </w:p>
        <w:p>
          <w:pPr>
            <w:pStyle w:val="Contents2"/>
            <w:tabs>
              <w:tab w:val="clear" w:pos="8743"/>
              <w:tab w:val="right" w:pos="9026" w:leader="dot"/>
            </w:tabs>
            <w:rPr/>
          </w:pPr>
          <w:hyperlink w:anchor="__RefHeading___Toc401488_2281741623">
            <w:r>
              <w:rPr>
                <w:webHidden/>
                <w:rStyle w:val="IndexLink"/>
                <w:rtl w:val="true"/>
              </w:rPr>
              <w:t>بخش چهارم</w:t>
            </w:r>
            <w:r>
              <w:rPr>
                <w:rStyle w:val="IndexLink"/>
                <w:rtl w:val="true"/>
              </w:rPr>
              <w:t xml:space="preserve">: </w:t>
            </w:r>
            <w:r>
              <w:rPr>
                <w:rStyle w:val="IndexLink"/>
                <w:rtl w:val="true"/>
              </w:rPr>
              <w:t>همراه با برنامه سازان</w:t>
            </w:r>
            <w:r>
              <w:rPr>
                <w:rStyle w:val="IndexLink"/>
                <w:rtl w:val="true"/>
              </w:rPr>
              <w:tab/>
            </w:r>
            <w:r>
              <w:rPr>
                <w:rStyle w:val="IndexLink"/>
              </w:rPr>
              <w:t>100</w:t>
            </w:r>
          </w:hyperlink>
        </w:p>
        <w:p>
          <w:pPr>
            <w:pStyle w:val="Contents3"/>
            <w:tabs>
              <w:tab w:val="clear" w:pos="8459"/>
              <w:tab w:val="right" w:pos="9026" w:leader="dot"/>
            </w:tabs>
            <w:rPr/>
          </w:pPr>
          <w:hyperlink w:anchor="__RefHeading___Toc401490_2281741623">
            <w:r>
              <w:rPr>
                <w:webHidden/>
                <w:rStyle w:val="IndexLink"/>
                <w:rtl w:val="true"/>
              </w:rPr>
              <w:t>بایدها و نبایدهای کلان در برنامه سازی ها بر مبنای تولّی و تبر</w:t>
            </w:r>
            <w:r>
              <w:rPr>
                <w:rStyle w:val="IndexLink"/>
              </w:rPr>
              <w:t></w:t>
            </w:r>
            <w:r>
              <w:rPr>
                <w:rStyle w:val="IndexLink"/>
                <w:rtl w:val="true"/>
              </w:rPr>
              <w:t>ی</w:t>
            </w:r>
            <w:r>
              <w:rPr>
                <w:rStyle w:val="IndexLink"/>
                <w:rtl w:val="true"/>
              </w:rPr>
              <w:tab/>
            </w:r>
            <w:r>
              <w:rPr>
                <w:rStyle w:val="IndexLink"/>
              </w:rPr>
              <w:t>100</w:t>
            </w:r>
          </w:hyperlink>
        </w:p>
        <w:p>
          <w:pPr>
            <w:pStyle w:val="Contents3"/>
            <w:tabs>
              <w:tab w:val="clear" w:pos="8459"/>
              <w:tab w:val="right" w:pos="9026" w:leader="dot"/>
            </w:tabs>
            <w:rPr/>
          </w:pPr>
          <w:hyperlink w:anchor="__RefHeading___Toc401492_2281741623">
            <w:r>
              <w:rPr>
                <w:webHidden/>
                <w:rStyle w:val="IndexLink"/>
                <w:rtl w:val="true"/>
              </w:rPr>
              <w:t>اصول برنامه سازی بر مبنای تولّی</w:t>
            </w:r>
            <w:r>
              <w:rPr>
                <w:rStyle w:val="IndexLink"/>
                <w:rtl w:val="true"/>
              </w:rPr>
              <w:tab/>
            </w:r>
            <w:r>
              <w:rPr>
                <w:rStyle w:val="IndexLink"/>
              </w:rPr>
              <w:t>102</w:t>
            </w:r>
          </w:hyperlink>
        </w:p>
        <w:p>
          <w:pPr>
            <w:pStyle w:val="Contents3"/>
            <w:tabs>
              <w:tab w:val="clear" w:pos="8459"/>
              <w:tab w:val="right" w:pos="9026" w:leader="dot"/>
            </w:tabs>
            <w:rPr/>
          </w:pPr>
          <w:hyperlink w:anchor="__RefHeading___Toc401494_2281741623">
            <w:r>
              <w:rPr>
                <w:webHidden/>
                <w:rStyle w:val="IndexLink"/>
                <w:rtl w:val="true"/>
              </w:rPr>
              <w:t>اصول برنامه سازی بر مبنای تبرّی</w:t>
            </w:r>
            <w:r>
              <w:rPr>
                <w:rStyle w:val="IndexLink"/>
                <w:rtl w:val="true"/>
              </w:rPr>
              <w:tab/>
            </w:r>
            <w:r>
              <w:rPr>
                <w:rStyle w:val="IndexLink"/>
              </w:rPr>
              <w:t>102</w:t>
            </w:r>
          </w:hyperlink>
        </w:p>
        <w:p>
          <w:pPr>
            <w:pStyle w:val="Contents3"/>
            <w:tabs>
              <w:tab w:val="clear" w:pos="8459"/>
              <w:tab w:val="right" w:pos="9026" w:leader="dot"/>
            </w:tabs>
            <w:rPr/>
          </w:pPr>
          <w:hyperlink w:anchor="__RefHeading___Toc401496_2281741623">
            <w:r>
              <w:rPr>
                <w:webHidden/>
                <w:rStyle w:val="IndexLink"/>
                <w:rtl w:val="true"/>
              </w:rPr>
              <w:t>ارزیابی فعالیت رسانه در بحث تولّی</w:t>
            </w:r>
            <w:r>
              <w:rPr>
                <w:rStyle w:val="IndexLink"/>
                <w:rtl w:val="true"/>
              </w:rPr>
              <w:tab/>
            </w:r>
            <w:r>
              <w:rPr>
                <w:rStyle w:val="IndexLink"/>
              </w:rPr>
              <w:t>103</w:t>
            </w:r>
          </w:hyperlink>
        </w:p>
        <w:p>
          <w:pPr>
            <w:pStyle w:val="Contents4"/>
            <w:tabs>
              <w:tab w:val="clear" w:pos="8176"/>
              <w:tab w:val="right" w:pos="9026" w:leader="dot"/>
            </w:tabs>
            <w:rPr/>
          </w:pPr>
          <w:hyperlink w:anchor="__RefHeading___Toc401498_2281741623">
            <w:r>
              <w:rPr>
                <w:webHidden/>
                <w:rStyle w:val="IndexLink"/>
              </w:rPr>
              <w:t>1</w:t>
            </w:r>
            <w:r>
              <w:rPr>
                <w:rStyle w:val="IndexLink"/>
                <w:rtl w:val="true"/>
              </w:rPr>
              <w:t xml:space="preserve">. </w:t>
            </w:r>
            <w:r>
              <w:rPr>
                <w:rStyle w:val="IndexLink"/>
                <w:rtl w:val="true"/>
              </w:rPr>
              <w:t>در زمینه روابط اجتماعی مسلمانان</w:t>
            </w:r>
            <w:r>
              <w:rPr>
                <w:rStyle w:val="IndexLink"/>
                <w:rtl w:val="true"/>
              </w:rPr>
              <w:tab/>
            </w:r>
            <w:r>
              <w:rPr>
                <w:rStyle w:val="IndexLink"/>
              </w:rPr>
              <w:t>103</w:t>
            </w:r>
          </w:hyperlink>
        </w:p>
        <w:p>
          <w:pPr>
            <w:pStyle w:val="Contents5"/>
            <w:tabs>
              <w:tab w:val="clear" w:pos="7892"/>
              <w:tab w:val="right" w:pos="9026" w:leader="dot"/>
            </w:tabs>
            <w:rPr/>
          </w:pPr>
          <w:hyperlink w:anchor="__RefHeading___Toc401500_2281741623">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401502_2281741623">
            <w:r>
              <w:rPr>
                <w:webHidden/>
                <w:rStyle w:val="IndexLink"/>
                <w:rtl w:val="true"/>
              </w:rPr>
              <w:t>جشن عاطفه ها</w:t>
            </w:r>
            <w:r>
              <w:rPr>
                <w:rStyle w:val="IndexLink"/>
                <w:rtl w:val="true"/>
              </w:rPr>
              <w:tab/>
            </w:r>
            <w:r>
              <w:rPr>
                <w:rStyle w:val="IndexLink"/>
              </w:rPr>
              <w:t>103</w:t>
            </w:r>
          </w:hyperlink>
        </w:p>
        <w:p>
          <w:pPr>
            <w:pStyle w:val="Contents5"/>
            <w:tabs>
              <w:tab w:val="clear" w:pos="7892"/>
              <w:tab w:val="right" w:pos="9026" w:leader="dot"/>
            </w:tabs>
            <w:rPr/>
          </w:pPr>
          <w:hyperlink w:anchor="__RefHeading___Toc401504_2281741623">
            <w:r>
              <w:rPr>
                <w:webHidden/>
                <w:rStyle w:val="IndexLink"/>
                <w:rtl w:val="true"/>
              </w:rPr>
              <w:t>جشن نیکوکاری</w:t>
            </w:r>
            <w:r>
              <w:rPr>
                <w:rStyle w:val="IndexLink"/>
                <w:rtl w:val="true"/>
              </w:rPr>
              <w:tab/>
            </w:r>
            <w:r>
              <w:rPr>
                <w:rStyle w:val="IndexLink"/>
              </w:rPr>
              <w:t>104</w:t>
            </w:r>
          </w:hyperlink>
        </w:p>
        <w:p>
          <w:pPr>
            <w:pStyle w:val="Contents5"/>
            <w:tabs>
              <w:tab w:val="clear" w:pos="7892"/>
              <w:tab w:val="right" w:pos="9026" w:leader="dot"/>
            </w:tabs>
            <w:rPr/>
          </w:pPr>
          <w:hyperlink w:anchor="__RefHeading___Toc401506_2281741623">
            <w:r>
              <w:rPr>
                <w:webHidden/>
                <w:rStyle w:val="IndexLink"/>
                <w:rtl w:val="true"/>
              </w:rPr>
              <w:t>جشن اکرام ایتام</w:t>
            </w:r>
            <w:r>
              <w:rPr>
                <w:rStyle w:val="IndexLink"/>
                <w:rtl w:val="true"/>
              </w:rPr>
              <w:tab/>
            </w:r>
            <w:r>
              <w:rPr>
                <w:rStyle w:val="IndexLink"/>
              </w:rPr>
              <w:t>104</w:t>
            </w:r>
          </w:hyperlink>
        </w:p>
        <w:p>
          <w:pPr>
            <w:pStyle w:val="Contents5"/>
            <w:tabs>
              <w:tab w:val="clear" w:pos="7892"/>
              <w:tab w:val="right" w:pos="9026" w:leader="dot"/>
            </w:tabs>
            <w:rPr/>
          </w:pPr>
          <w:hyperlink w:anchor="__RefHeading___Toc401508_2281741623">
            <w:r>
              <w:rPr>
                <w:webHidden/>
                <w:rStyle w:val="IndexLink"/>
                <w:rtl w:val="true"/>
              </w:rPr>
              <w:t>جشن کمک به آزادی زندانیان دیه</w:t>
            </w:r>
            <w:r>
              <w:rPr>
                <w:rStyle w:val="IndexLink"/>
                <w:rtl w:val="true"/>
              </w:rPr>
              <w:tab/>
            </w:r>
            <w:r>
              <w:rPr>
                <w:rStyle w:val="IndexLink"/>
              </w:rPr>
              <w:t>105</w:t>
            </w:r>
          </w:hyperlink>
        </w:p>
        <w:p>
          <w:pPr>
            <w:pStyle w:val="Contents4"/>
            <w:tabs>
              <w:tab w:val="clear" w:pos="8176"/>
              <w:tab w:val="right" w:pos="9026" w:leader="dot"/>
            </w:tabs>
            <w:rPr/>
          </w:pPr>
          <w:hyperlink w:anchor="__RefHeading___Toc401510_2281741623">
            <w:r>
              <w:rPr>
                <w:webHidden/>
                <w:rStyle w:val="IndexLink"/>
              </w:rPr>
              <w:t>2</w:t>
            </w:r>
            <w:r>
              <w:rPr>
                <w:rStyle w:val="IndexLink"/>
                <w:rtl w:val="true"/>
              </w:rPr>
              <w:t xml:space="preserve">. </w:t>
            </w:r>
            <w:r>
              <w:rPr>
                <w:rStyle w:val="IndexLink"/>
                <w:rtl w:val="true"/>
              </w:rPr>
              <w:t>در زمینه روابط خارجی حکومت اسلامی</w:t>
            </w:r>
            <w:r>
              <w:rPr>
                <w:rStyle w:val="IndexLink"/>
                <w:rtl w:val="true"/>
              </w:rPr>
              <w:tab/>
            </w:r>
            <w:r>
              <w:rPr>
                <w:rStyle w:val="IndexLink"/>
              </w:rPr>
              <w:t>106</w:t>
            </w:r>
          </w:hyperlink>
        </w:p>
        <w:p>
          <w:pPr>
            <w:pStyle w:val="Contents3"/>
            <w:tabs>
              <w:tab w:val="clear" w:pos="8459"/>
              <w:tab w:val="right" w:pos="9026" w:leader="dot"/>
            </w:tabs>
            <w:rPr/>
          </w:pPr>
          <w:hyperlink w:anchor="__RefHeading___Toc401512_2281741623">
            <w:r>
              <w:rPr>
                <w:webHidden/>
                <w:rStyle w:val="IndexLink"/>
                <w:rtl w:val="true"/>
              </w:rPr>
              <w:t>ارزیابی فعالیت رسانه در بحث تبرّی</w:t>
            </w:r>
            <w:r>
              <w:rPr>
                <w:rStyle w:val="IndexLink"/>
                <w:rtl w:val="true"/>
              </w:rPr>
              <w:tab/>
            </w:r>
            <w:r>
              <w:rPr>
                <w:rStyle w:val="IndexLink"/>
              </w:rPr>
              <w:t>107</w:t>
            </w:r>
          </w:hyperlink>
        </w:p>
        <w:p>
          <w:pPr>
            <w:pStyle w:val="Contents4"/>
            <w:tabs>
              <w:tab w:val="clear" w:pos="8176"/>
              <w:tab w:val="right" w:pos="9026" w:leader="dot"/>
            </w:tabs>
            <w:rPr/>
          </w:pPr>
          <w:hyperlink w:anchor="__RefHeading___Toc401514_2281741623">
            <w:r>
              <w:rPr>
                <w:webHidden/>
                <w:rStyle w:val="IndexLink"/>
              </w:rPr>
              <w:t>1</w:t>
            </w:r>
            <w:r>
              <w:rPr>
                <w:rStyle w:val="IndexLink"/>
                <w:rtl w:val="true"/>
              </w:rPr>
              <w:t xml:space="preserve">. </w:t>
            </w:r>
            <w:r>
              <w:rPr>
                <w:rStyle w:val="IndexLink"/>
                <w:rtl w:val="true"/>
              </w:rPr>
              <w:t>در زمینه روابط داخلی جامعه اسلامی</w:t>
            </w:r>
            <w:r>
              <w:rPr>
                <w:rStyle w:val="IndexLink"/>
                <w:rtl w:val="true"/>
              </w:rPr>
              <w:tab/>
            </w:r>
            <w:r>
              <w:rPr>
                <w:rStyle w:val="IndexLink"/>
              </w:rPr>
              <w:t>107</w:t>
            </w:r>
          </w:hyperlink>
        </w:p>
        <w:p>
          <w:pPr>
            <w:pStyle w:val="Contents4"/>
            <w:tabs>
              <w:tab w:val="clear" w:pos="8176"/>
              <w:tab w:val="right" w:pos="9026" w:leader="dot"/>
            </w:tabs>
            <w:rPr/>
          </w:pPr>
          <w:hyperlink w:anchor="__RefHeading___Toc401516_2281741623">
            <w:r>
              <w:rPr>
                <w:webHidden/>
                <w:rStyle w:val="IndexLink"/>
              </w:rPr>
              <w:t>2</w:t>
            </w:r>
            <w:r>
              <w:rPr>
                <w:rStyle w:val="IndexLink"/>
                <w:rtl w:val="true"/>
              </w:rPr>
              <w:t xml:space="preserve">. </w:t>
            </w:r>
            <w:r>
              <w:rPr>
                <w:rStyle w:val="IndexLink"/>
                <w:rtl w:val="true"/>
              </w:rPr>
              <w:t>در زمینه روابط خارجی حکومت اسلامی</w:t>
            </w:r>
            <w:r>
              <w:rPr>
                <w:rStyle w:val="IndexLink"/>
                <w:rtl w:val="true"/>
              </w:rPr>
              <w:tab/>
            </w:r>
            <w:r>
              <w:rPr>
                <w:rStyle w:val="IndexLink"/>
              </w:rPr>
              <w:t>107</w:t>
            </w:r>
          </w:hyperlink>
        </w:p>
        <w:p>
          <w:pPr>
            <w:pStyle w:val="Contents3"/>
            <w:tabs>
              <w:tab w:val="clear" w:pos="8459"/>
              <w:tab w:val="right" w:pos="9026" w:leader="dot"/>
            </w:tabs>
            <w:rPr/>
          </w:pPr>
          <w:hyperlink w:anchor="__RefHeading___Toc401518_2281741623">
            <w:r>
              <w:rPr>
                <w:webHidden/>
                <w:rStyle w:val="IndexLink"/>
                <w:rtl w:val="true"/>
              </w:rPr>
              <w:t>پیشنهادهای برنامه سازی</w:t>
            </w:r>
            <w:r>
              <w:rPr>
                <w:rStyle w:val="IndexLink"/>
                <w:rtl w:val="true"/>
              </w:rPr>
              <w:tab/>
            </w:r>
            <w:r>
              <w:rPr>
                <w:rStyle w:val="IndexLink"/>
              </w:rPr>
              <w:t>109</w:t>
            </w:r>
          </w:hyperlink>
        </w:p>
        <w:p>
          <w:pPr>
            <w:pStyle w:val="Contents3"/>
            <w:tabs>
              <w:tab w:val="clear" w:pos="8459"/>
              <w:tab w:val="right" w:pos="9026" w:leader="dot"/>
            </w:tabs>
            <w:rPr/>
          </w:pPr>
          <w:hyperlink w:anchor="__RefHeading___Toc401520_2281741623">
            <w:r>
              <w:rPr>
                <w:webHidden/>
                <w:rStyle w:val="IndexLink"/>
                <w:rtl w:val="true"/>
              </w:rPr>
              <w:t>موضوع های برنامه سازی</w:t>
            </w:r>
            <w:r>
              <w:rPr>
                <w:rStyle w:val="IndexLink"/>
                <w:rtl w:val="true"/>
              </w:rPr>
              <w:tab/>
            </w:r>
            <w:r>
              <w:rPr>
                <w:rStyle w:val="IndexLink"/>
              </w:rPr>
              <w:t>109</w:t>
            </w:r>
          </w:hyperlink>
        </w:p>
        <w:p>
          <w:pPr>
            <w:pStyle w:val="Contents3"/>
            <w:tabs>
              <w:tab w:val="clear" w:pos="8459"/>
              <w:tab w:val="right" w:pos="9026" w:leader="dot"/>
            </w:tabs>
            <w:rPr/>
          </w:pPr>
          <w:hyperlink w:anchor="__RefHeading___Toc401522_2281741623">
            <w:r>
              <w:rPr>
                <w:webHidden/>
                <w:rStyle w:val="IndexLink"/>
                <w:rtl w:val="true"/>
              </w:rPr>
              <w:t>محورهای پیشنهادی</w:t>
            </w:r>
            <w:r>
              <w:rPr>
                <w:rStyle w:val="IndexLink"/>
                <w:rtl w:val="true"/>
              </w:rPr>
              <w:tab/>
            </w:r>
            <w:r>
              <w:rPr>
                <w:rStyle w:val="IndexLink"/>
              </w:rPr>
              <w:t>110</w:t>
            </w:r>
          </w:hyperlink>
        </w:p>
        <w:p>
          <w:pPr>
            <w:pStyle w:val="Contents4"/>
            <w:tabs>
              <w:tab w:val="clear" w:pos="8176"/>
              <w:tab w:val="right" w:pos="9026" w:leader="dot"/>
            </w:tabs>
            <w:rPr/>
          </w:pPr>
          <w:hyperlink w:anchor="__RefHeading___Toc401524_2281741623">
            <w:r>
              <w:rPr>
                <w:webHidden/>
                <w:rStyle w:val="IndexLink"/>
              </w:rPr>
              <w:t>1</w:t>
            </w:r>
            <w:r>
              <w:rPr>
                <w:rStyle w:val="IndexLink"/>
                <w:rtl w:val="true"/>
              </w:rPr>
              <w:t xml:space="preserve">. </w:t>
            </w:r>
            <w:r>
              <w:rPr>
                <w:rStyle w:val="IndexLink"/>
                <w:rtl w:val="true"/>
              </w:rPr>
              <w:t>برنامه های کودک</w:t>
            </w:r>
            <w:r>
              <w:rPr>
                <w:rStyle w:val="IndexLink"/>
                <w:rtl w:val="true"/>
              </w:rPr>
              <w:tab/>
            </w:r>
            <w:r>
              <w:rPr>
                <w:rStyle w:val="IndexLink"/>
              </w:rPr>
              <w:t>110</w:t>
            </w:r>
          </w:hyperlink>
        </w:p>
        <w:p>
          <w:pPr>
            <w:pStyle w:val="Contents4"/>
            <w:tabs>
              <w:tab w:val="clear" w:pos="8176"/>
              <w:tab w:val="right" w:pos="9026" w:leader="dot"/>
            </w:tabs>
            <w:rPr/>
          </w:pPr>
          <w:hyperlink w:anchor="__RefHeading___Toc401526_2281741623">
            <w:r>
              <w:rPr>
                <w:webHidden/>
                <w:rStyle w:val="IndexLink"/>
              </w:rPr>
              <w:t>2</w:t>
            </w:r>
            <w:r>
              <w:rPr>
                <w:rStyle w:val="IndexLink"/>
                <w:rtl w:val="true"/>
              </w:rPr>
              <w:t xml:space="preserve">. </w:t>
            </w:r>
            <w:r>
              <w:rPr>
                <w:rStyle w:val="IndexLink"/>
                <w:rtl w:val="true"/>
              </w:rPr>
              <w:t>برنامه های نوجوان و جوان</w:t>
            </w:r>
            <w:r>
              <w:rPr>
                <w:rStyle w:val="IndexLink"/>
                <w:rtl w:val="true"/>
              </w:rPr>
              <w:tab/>
            </w:r>
            <w:r>
              <w:rPr>
                <w:rStyle w:val="IndexLink"/>
              </w:rPr>
              <w:t>110</w:t>
            </w:r>
          </w:hyperlink>
        </w:p>
        <w:p>
          <w:pPr>
            <w:pStyle w:val="Contents4"/>
            <w:tabs>
              <w:tab w:val="clear" w:pos="8176"/>
              <w:tab w:val="right" w:pos="9026" w:leader="dot"/>
            </w:tabs>
            <w:rPr/>
          </w:pPr>
          <w:hyperlink w:anchor="__RefHeading___Toc401528_2281741623">
            <w:r>
              <w:rPr>
                <w:webHidden/>
                <w:rStyle w:val="IndexLink"/>
              </w:rPr>
              <w:t>3</w:t>
            </w:r>
            <w:r>
              <w:rPr>
                <w:rStyle w:val="IndexLink"/>
                <w:rtl w:val="true"/>
              </w:rPr>
              <w:t xml:space="preserve">. </w:t>
            </w:r>
            <w:r>
              <w:rPr>
                <w:rStyle w:val="IndexLink"/>
                <w:rtl w:val="true"/>
              </w:rPr>
              <w:t>برنامه های ورزشی</w:t>
            </w:r>
            <w:r>
              <w:rPr>
                <w:rStyle w:val="IndexLink"/>
                <w:rtl w:val="true"/>
              </w:rPr>
              <w:tab/>
            </w:r>
            <w:r>
              <w:rPr>
                <w:rStyle w:val="IndexLink"/>
              </w:rPr>
              <w:t>110</w:t>
            </w:r>
          </w:hyperlink>
        </w:p>
        <w:p>
          <w:pPr>
            <w:pStyle w:val="Contents4"/>
            <w:tabs>
              <w:tab w:val="clear" w:pos="8176"/>
              <w:tab w:val="right" w:pos="9026" w:leader="dot"/>
            </w:tabs>
            <w:rPr/>
          </w:pPr>
          <w:hyperlink w:anchor="__RefHeading___Toc401530_2281741623">
            <w:r>
              <w:rPr>
                <w:webHidden/>
                <w:rStyle w:val="IndexLink"/>
              </w:rPr>
              <w:t>4</w:t>
            </w:r>
            <w:r>
              <w:rPr>
                <w:rStyle w:val="IndexLink"/>
                <w:rtl w:val="true"/>
              </w:rPr>
              <w:t xml:space="preserve">. </w:t>
            </w:r>
            <w:r>
              <w:rPr>
                <w:rStyle w:val="IndexLink"/>
                <w:rtl w:val="true"/>
              </w:rPr>
              <w:t>برنامه های سیاسی</w:t>
            </w:r>
            <w:r>
              <w:rPr>
                <w:rStyle w:val="IndexLink"/>
                <w:rtl w:val="true"/>
              </w:rPr>
              <w:tab/>
            </w:r>
            <w:r>
              <w:rPr>
                <w:rStyle w:val="IndexLink"/>
              </w:rPr>
              <w:t>110</w:t>
            </w:r>
          </w:hyperlink>
        </w:p>
        <w:p>
          <w:pPr>
            <w:pStyle w:val="Contents4"/>
            <w:tabs>
              <w:tab w:val="clear" w:pos="8176"/>
              <w:tab w:val="right" w:pos="9026" w:leader="dot"/>
            </w:tabs>
            <w:rPr/>
          </w:pPr>
          <w:hyperlink w:anchor="__RefHeading___Toc401532_2281741623">
            <w:r>
              <w:rPr>
                <w:webHidden/>
                <w:rStyle w:val="IndexLink"/>
              </w:rPr>
              <w:t>5</w:t>
            </w:r>
            <w:r>
              <w:rPr>
                <w:rStyle w:val="IndexLink"/>
                <w:rtl w:val="true"/>
              </w:rPr>
              <w:t xml:space="preserve">. </w:t>
            </w:r>
            <w:r>
              <w:rPr>
                <w:rStyle w:val="IndexLink"/>
                <w:rtl w:val="true"/>
              </w:rPr>
              <w:t>برنامه های طنز</w:t>
            </w:r>
            <w:r>
              <w:rPr>
                <w:rStyle w:val="IndexLink"/>
                <w:rtl w:val="true"/>
              </w:rPr>
              <w:tab/>
            </w:r>
            <w:r>
              <w:rPr>
                <w:rStyle w:val="IndexLink"/>
              </w:rPr>
              <w:t>111</w:t>
            </w:r>
          </w:hyperlink>
        </w:p>
        <w:p>
          <w:pPr>
            <w:pStyle w:val="Contents3"/>
            <w:tabs>
              <w:tab w:val="clear" w:pos="8459"/>
              <w:tab w:val="right" w:pos="9026" w:leader="dot"/>
            </w:tabs>
            <w:rPr/>
          </w:pPr>
          <w:hyperlink w:anchor="__RefHeading___Toc401534_2281741623">
            <w:r>
              <w:rPr>
                <w:webHidden/>
                <w:rStyle w:val="IndexLink"/>
                <w:rtl w:val="true"/>
              </w:rPr>
              <w:t>پرسش های مردمی</w:t>
            </w:r>
            <w:r>
              <w:rPr>
                <w:rStyle w:val="IndexLink"/>
                <w:rtl w:val="true"/>
              </w:rPr>
              <w:tab/>
            </w:r>
            <w:r>
              <w:rPr>
                <w:rStyle w:val="IndexLink"/>
              </w:rPr>
              <w:t>111</w:t>
            </w:r>
          </w:hyperlink>
        </w:p>
        <w:p>
          <w:pPr>
            <w:pStyle w:val="Contents3"/>
            <w:tabs>
              <w:tab w:val="clear" w:pos="8459"/>
              <w:tab w:val="right" w:pos="9026" w:leader="dot"/>
            </w:tabs>
            <w:rPr/>
          </w:pPr>
          <w:hyperlink w:anchor="__RefHeading___Toc401536_2281741623">
            <w:r>
              <w:rPr>
                <w:webHidden/>
                <w:rStyle w:val="IndexLink"/>
                <w:rtl w:val="true"/>
              </w:rPr>
              <w:t>پرسش های کارشناسی</w:t>
            </w:r>
            <w:r>
              <w:rPr>
                <w:rStyle w:val="IndexLink"/>
                <w:rtl w:val="true"/>
              </w:rPr>
              <w:tab/>
            </w:r>
            <w:r>
              <w:rPr>
                <w:rStyle w:val="IndexLink"/>
              </w:rPr>
              <w:t>112</w:t>
            </w:r>
          </w:hyperlink>
        </w:p>
        <w:p>
          <w:pPr>
            <w:pStyle w:val="Contents2"/>
            <w:tabs>
              <w:tab w:val="clear" w:pos="8743"/>
              <w:tab w:val="right" w:pos="9026" w:leader="dot"/>
            </w:tabs>
            <w:rPr/>
          </w:pPr>
          <w:hyperlink w:anchor="__RefHeading___Toc401538_2281741623">
            <w:r>
              <w:rPr>
                <w:webHidden/>
                <w:rStyle w:val="IndexLink"/>
                <w:rtl w:val="true"/>
              </w:rPr>
              <w:t>کتاب نامه</w:t>
            </w:r>
            <w:r>
              <w:rPr>
                <w:rStyle w:val="IndexLink"/>
                <w:rtl w:val="true"/>
              </w:rPr>
              <w:tab/>
            </w:r>
            <w:r>
              <w:rPr>
                <w:rStyle w:val="IndexLink"/>
              </w:rPr>
              <w:t>113</w:t>
            </w:r>
          </w:hyperlink>
        </w:p>
        <w:p>
          <w:pPr>
            <w:pStyle w:val="Contents3"/>
            <w:tabs>
              <w:tab w:val="clear" w:pos="8459"/>
              <w:tab w:val="right" w:pos="9026" w:leader="dot"/>
            </w:tabs>
            <w:rPr/>
          </w:pPr>
          <w:hyperlink w:anchor="__RefHeading___Toc401540_2281741623">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401542_2281741623">
            <w:r>
              <w:rPr>
                <w:webHidden/>
                <w:rStyle w:val="IndexLink"/>
                <w:rtl w:val="true"/>
              </w:rPr>
              <w:t>نشریه</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76_39166"/>
      <w:bookmarkStart w:id="1" w:name="pg3676_39166"/>
      <w:bookmarkEnd w:id="1"/>
    </w:p>
    <w:p>
      <w:pPr>
        <w:pStyle w:val="Heading2"/>
        <w:numPr>
          <w:ilvl w:val="1"/>
          <w:numId w:val="1"/>
        </w:numPr>
        <w:rPr/>
      </w:pPr>
      <w:bookmarkStart w:id="2" w:name="pg3676_39166"/>
      <w:bookmarkStart w:id="3" w:name="__RefHeading___Toc40130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مهدی،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از نگاهی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اسماعیلی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۹۵۸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9645140234</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۱۹۶</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۱۰۶۱۲۳۸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1306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76_39169"/>
      <w:bookmarkStart w:id="8" w:name="pg3676_39169"/>
      <w:bookmarkEnd w:id="8"/>
    </w:p>
    <w:p>
      <w:pPr>
        <w:pStyle w:val="Heading2"/>
        <w:numPr>
          <w:ilvl w:val="1"/>
          <w:numId w:val="1"/>
        </w:numPr>
        <w:rPr/>
      </w:pPr>
      <w:bookmarkStart w:id="9" w:name="pg3676_39169"/>
      <w:bookmarkStart w:id="10" w:name="__RefHeading___Toc401308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اهمیت و جایگاه موضوع</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هدف‌های پژوهش</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روابط اجتماعی</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جوامع غربی درباره معیار برقراری روابط اجتماعی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بر مبنای منفعت یا تئوری مبادله</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بر اساس هم‌زیستی مسالمت‌آمیز</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اسلام در زمینه معیار برقراری روابط اجتماعی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مبنایی در زمینه تولّی و تبرّی</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 و تبرّی در کنار یکدیگر</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جایگاه عملی تولّی و تبرّی</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تولّی و تبرّی</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w:t>
      </w:r>
      <w:r>
        <w:rPr>
          <w:rFonts w:eastAsia="IRNazanin" w:cs="IRNazanin"/>
          <w:color w:val="111111"/>
          <w:sz w:val="28"/>
          <w:szCs w:val="28"/>
          <w:lang w:bidi="fa-IR"/>
        </w:rPr>
        <w:t>27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عملی تولّی در روابط اجتماعی مسلمانان</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پیوندهای قلبی و عاطفی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دعا و حسن معاشرت</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عملی به امر به معروف و نهی از منکر</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آبروی مؤمنان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درگیری و سفارش به تراحم میان مؤمنان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سیاسی سالم</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اقتصادی سالم</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نمودهای تولّی در روابط حکومت اسلامی با دیگر کشورها</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دوستانه و برادرانه با کشورهای مسلمان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دوستانه با کشورهای غیراسلامی غیرمتخاصم</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لغوی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اصطلاحی</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 و برائت از چه کسانی است؟</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دشمن‌شناسی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معنا و مفهوم</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دشمنان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یک ـ دشمنان بیرونی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اول ـ بحث‌های عقیدتی و نظری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دوم ـ آثار تبرّی از دشمنان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اجتماعی مسلمانان با آنها در درون جامعه اسلامی</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 روابطی برادرانه و کاملاً دوستانه</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ازدواج با کافران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دو ـ دشمن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خودی‌ها</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اول ـ تفاوت دشمن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غیر خودی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دوم ـ اوصاف غیرخودی‌ها</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اعتقادی ـ فرهنگی</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سیاسی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سوم ـ دسته‌بندی غیرخودی‌ها</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غیرخودی‌های فریب‌خورده</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غیرخودی‌های مغرض</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چهارم ـ برخی اصول سیره علوی در برخورد با غیرخودی‌ها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درونی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و اندرزدهی</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توهین و اهانت و رعایت مسائل دینی</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مصالحه کاری سیاسی و تسامح</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قاطع با توطئه گران علیه اسلام و مسلمانان</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نمودهای تبرّی در روابط خارجی حکومت اسلامی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از ظلم و دولت‌های ظالم</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از چپاولگران منابع کشورهای اسلامی و زورگویان</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تولّی و تبرّی در بعد روابط درونی جامعه اسلامی</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غرب‌زدگی در روابط اجتماعی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مسلمانان از بعد معنوی در روابط با همدیگر</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گرایی فردی در روابط اجتماعی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نوعی هم‌زیستی مسالمت‌آمیز</w:t>
      </w:r>
      <w:r>
        <w:rPr>
          <w:rFonts w:eastAsia="IRNazanin" w:cs="IRNazanin"/>
          <w:color w:val="111111"/>
          <w:sz w:val="28"/>
          <w:szCs w:val="28"/>
          <w:lang w:bidi="fa-IR"/>
        </w:rPr>
        <w:t>82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 و ارائه راهکار اصلاحی</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سیاسی نادرست</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رنگی ایمان برخی فعالان سیاسی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منافع حزبی به جای مصلحت امت اسلامی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حکومت اسلامی در بعد تولّی و تبرّی</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واقع‌گرایی به جای اصول‌گرایی</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تعهدات حکومت اسلامی</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قدرت‌های استکباری</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در خط مشی سیاسی و اجرای سیاست خارجی اسلامی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بایدها و نبایدهای کلان در برنامه‌سازی‌ها بر مبنای تولّی و تبرّی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اصول برنامه‌سازی بر مبنای تولّی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اصول برنامه‌سازی بر مبنای تبرّی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ارزیابی فعالیت رسانه در بحث تولّی</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روابط اجتماعی مسلمانان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جشن عاطفه‌ها</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جشن نیکوکاری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جشن اکرام ایتام</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جشن کمک به آزادی زندانیان دیه</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روابط خارجی حکومت اسلامی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ارزیابی فعالیت رسانه در بحث تبرّی</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روابط داخلی جامعه اسلامی</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روابط خارجی حکومت اسلامی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پیشنهادهای برنامه سازی</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موضوع‌های برنامه‌سازی</w:t>
      </w:r>
      <w:r>
        <w:rPr>
          <w:rFonts w:eastAsia="IRNazanin" w:cs="IRNazanin"/>
          <w:color w:val="111111"/>
          <w:sz w:val="28"/>
          <w:szCs w:val="28"/>
          <w:lang w:bidi="fa-IR"/>
        </w:rPr>
        <w:t>104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محورهای پیشنهادی</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کودک</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نوجوان و جوان</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ورزشی</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سیاسی</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طنز</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108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نشریه</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12" w:name="pg3676_39174"/>
    </w:p>
    <w:p>
      <w:pPr>
        <w:pStyle w:val="BookText"/>
        <w:rPr/>
      </w:pPr>
      <w:bookmarkEnd w:id="1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 w:name="__RefHeading___Toc401310_2281741623"/>
      <w:bookmarkStart w:id="14" w:name="_Toc4"/>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اسلام، دینی است برخوردار از ابعاد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رویکرد اجتماعی ـ سیاسی به آموزه های دینی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افزون بر نگاه فردی، به فروعاتی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امر به معروف و نهی از منکر، از منظر اجتماعی نیز می توان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نگاه اجتماعی به آموزه های دینی، در واقع کوششی است برای اثبات حقانیت چیرگی احکام اجتماعی بر احکام فردی و رویارویی با تفکری که دین اسلام را به بُعد فردی فرو کاسته و قلمرو آن را به عبادت های فردی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آموزه های اصیل و فروعات دینی اسلام که بُعد اجتماعی و سیاسی آن تقریبا بی توجه مانده و تفسیری یک سویه بر پایه جنبه فردی و قلبی از آن شده،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 به مفهوم دوست داشتن خداوند، پیامبر و امامان و تبری به معنای دشمن داشتن دشمنان خدا و رسول و امامان، هر چند امری قلبی است می تواند نمودهای بیرونی و اجتماعی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بیزاری از دشمنان خدا و پیامبر و همچنین دوست داشتن پیامبر و امامان، مرتبه نخست جایگاه تولّی و تبرّی است که در سفارش های بزرگان دین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هر فرد مسلمان و مؤمنی از آن برخوردار باشد، ولی این آموزه اسلامی می تواند جایگاه دیگری نیز داشته باشد و آن، رابطه با مسلمانان و حتی غیر مسلمانانی است که در حوزه جامعه اسلامی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ارتباط کشورهای اسلامی با دیگر کشورهای مسلمان، بر پایه تولّی و رابطه با دشمنان خارجی، بر اساس تبرّی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پژوهشگر ارجمند، جناب آقای مهدی اسماعیلی به منظور تفسیر اجتماعی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کوشیده است تا زوایای اجتماعی و سیاسی موضوع را بکاود و با نگرشی نو به این آموزه اسلامی، پی آمدها و آسیب های تولّی و تبرّی را در ارتباط میان مسلمانان با یکدیگر و حکومت اسلامی با دیگر کشورها تشریح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پاس داشت تلاش ایشان و انتظار بهره مندی صاحبان رسانه از پژوهش حاضر، امیدواریم این اثر گامی برای پژوهش های بعدی جهت آشنایی ژرف و بهتر با آموزه های ناب اسلام ناب محمدی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676_39176"/>
    </w:p>
    <w:p>
      <w:pPr>
        <w:pStyle w:val="Heading2"/>
        <w:numPr>
          <w:ilvl w:val="1"/>
          <w:numId w:val="1"/>
        </w:numPr>
        <w:rPr/>
      </w:pPr>
      <w:bookmarkStart w:id="16" w:name="__RefHeading___Toc401312_2281741623"/>
      <w:bookmarkStart w:id="17" w:name="_Toc5"/>
      <w:bookmarkEnd w:id="15"/>
      <w:bookmarkEnd w:id="16"/>
      <w:r>
        <w:rPr>
          <w:rtl w:val="true"/>
        </w:rPr>
        <w:t>پیش گفتار</w:t>
      </w:r>
      <w:bookmarkEnd w:id="17"/>
    </w:p>
    <w:p>
      <w:pPr>
        <w:pStyle w:val="Heading3"/>
        <w:numPr>
          <w:ilvl w:val="2"/>
          <w:numId w:val="1"/>
        </w:numPr>
        <w:rPr/>
      </w:pPr>
      <w:bookmarkStart w:id="18" w:name="__RefHeading___Toc401314_2281741623"/>
      <w:bookmarkStart w:id="19" w:name="_Toc6"/>
      <w:bookmarkEnd w:id="18"/>
      <w:r>
        <w:rPr>
          <w:rtl w:val="true"/>
        </w:rPr>
        <w:t>اهمیت و جایگاه موضوع</w:t>
      </w:r>
      <w:bookmarkEnd w:id="19"/>
    </w:p>
    <w:p>
      <w:pPr>
        <w:pStyle w:val="BookText"/>
        <w:rPr/>
      </w:pPr>
      <w:r>
        <w:rPr>
          <w:rFonts w:ascii="IRNazanin" w:hAnsi="IRNazanin" w:eastAsia="IRNazanin"/>
          <w:color w:val="111111"/>
          <w:sz w:val="28"/>
          <w:sz w:val="28"/>
          <w:szCs w:val="28"/>
          <w:rtl w:val="true"/>
          <w:lang w:bidi="fa-IR"/>
        </w:rPr>
        <w:t>ایجاد روابط اجتماعی سالم و منطقی از دغدغه های همیشگی جوامع بشری و اندیشمندان مسائل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ادیان آسمانی که رسالت هدایت و سعادتمندی انسان را برعهده دارند، اهمیت و حساسیت بیشتری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ادیان الهی، دین اسلام به عنوان کامل ترین و آخرین دین، اهتمام ویژه ای در ایجاد روابط اجتماعی سالم در میان مسلمانان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آموزه های اسلامی، به دو آموزه شاخص در زمینه روابط مسلمانان با همدیگر و با غیرمسلمان ها خواهیم رسید که می توان از آن دو، به دکترین اسلامی در روابط اجتماعی ـ سیاسی مسلمان ها با همدیگر و غیرمسلمان ها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توصیه ها و احکام اسلام در زمینه روابط اجتماعی در جامعه اسلامی، تنها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می توان با تفسیر و نگاهی جدید به تولّی و تبرّی بسیاری از احکام و مسائل مذهبی اسلام را برخاسته از این دو آموزه الهی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کمتر به بحث اجتماعی این دو فرع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شده و این دو اصل اجتماعی ـ سیاسی اسلام، به ویژه بخش اجتماعی ـ سیاسی آن روز به روز کم رنگ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به اهمیت بازشناسی این دو فرع دینی و شناخت جایگاه سازنده آنها در مسائل اجتماعی ـ سیاسی، چه در ابعاد داخلی و چه در ابعاد خارجی پی خواهیم برد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ضرورت نگاهی نو، اهمیت این دو اصل اسلامی را به خوبی روشن می سازد؛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سیاست اجتماعی به کار گرفته شوند، می تواند مسائل اجتماعی مسلمانان را در داخل جامعه اسلامی در رابطه با دیگر حکومت ها و جامعه ها متناسب با آرمان اسلامی سامان دهد و بسیاری از گرفتاری های اجتماعی کنونی </w:t>
      </w:r>
    </w:p>
    <w:p>
      <w:pPr>
        <w:pStyle w:val="BookText"/>
        <w:rPr/>
      </w:pPr>
      <w:r>
        <w:rPr>
          <w:rFonts w:ascii="IRNazanin" w:hAnsi="IRNazanin" w:eastAsia="IRNazanin"/>
          <w:color w:val="111111"/>
          <w:sz w:val="28"/>
          <w:sz w:val="28"/>
          <w:szCs w:val="28"/>
          <w:rtl w:val="true"/>
          <w:lang w:bidi="fa-IR"/>
        </w:rPr>
        <w:t>مسلمانان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به جنبه و جایگاه قلبی این دو آموزه بسنده شود، نه تنها حفظ و تدام آنها با تردید روبه روست، در عمل نیز در زمینه بهبود روابط میان مسلمانان کارآیی لازم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باید دقت داشت که تولّی و تبرّی در سیره پیشوایان معصوم علیهم السلام به ویژه رفتار و سلوک علوی، در کنار یکدیگر بوده اند ؛ زیرا پرداختن به یکی و کنار نهادن دیگری، دوری از اهداف تشریح این دو آموزه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که مفهوم تولّی به معنای دوستی قلبی و جدای از تأثیر و واکنش ظاهری و رفتاری و به صورت یک سویه و بی ارتباط با تبرّی به کار گرفته شد، پس از ماجرای سقیفه بنی ساعده و تفسیر نادرست از فرمایش رسول مکرم اسلام صلی الله علیه و آله در غدیر خم در جهت اغراض و منافع سیاسی خلفا و حکومت آنها بود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ازاین رو، یکی از بحث های کلیدی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آنها در شریعت اسلامی است؛ به این معنا که آیا دوستی و محبت نسبت به پیامبران و ائمه اطهار علیهم السلام و مؤمنان، تنها یک بحث درونی و قلبی است یا اینکه افزون بر جایگاه درونی و قلبی باید به نمودهای عملی و بازتاب های سیاسی ـ اجتماعی آنها نیز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در واقع، بازتاب های عملی و عینی، تکمیل کننده فعل قلبی در زمینه تولّی و تبرّی هستند و فقط جایگاه قلبی آنها نمی تواند هدف غایی اسلام و آموزه های وحیانی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نصیرالدین طوسی،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گونه ای دیگر بیان داشته است که بیان آن خالی از فایده 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تولا و تبرا را ظاهری است و باطنی، تولا را ظاهر آن است که روی فرا نیکان کنند و تبرا را ظاهر آنکه از بدان بیزار شوند و تولا را باطن آنکه روی فرا مرد خدا کنند؛ یعنی محقق یگانه که اصل همه نیکی ها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تبرا را باطن آنکه از هرچه جز اوست بیزار شوند و تولا به دو چیز ممکن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معرفت و محبت؛ چه تا مردم خدا را نشناسند و او را دوست ندارند، روی فرا او نکنند و معرفت، شناخت است و محبت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تبرا به دو چیز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غیر بریدن است و جهاد، کوشش کردن؛ چه تا از غیر او نبرّند و با دشمنان او کوشش نکنند، تبرا تمام نشود و این چهار چیز که تولا و تبرا بی آن تمام نیست؛ یعنی معرفت، محبت، هجرت و جهاد هریک را ظاهری است و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معرفت آن است که خدا رابشناسد و باطنش آنکه جز او نشناسد و ظاهر محبت آنکه او را دوست دارند و باطنش آنکه جز او را دوست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هجرت آنکه از دشمنان او ببرّند و باطنش آنکه از هر چه جز اوست خاصه از خود و هوای خود ببرند و ظاهر جهاد آنکه با دشمنان او کوشش کنند و مال و جاه و زن و فرزند در راه او بذل کنند و باطنش آنکه شهوت و غضب و حب مال و حب جاه و بایست و نبایست در راه او نیست گردانند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دقت در سخنان این متکلم مسلمان به روشنی دو جایگاه اساسی را در زمینه تولّی و تبرّی به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و تبرّی در این جایگاه به صورت دو فعل قلبی و درونی نمود و تجلی می 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دوستی خدا و پیامبران و دوستان آنها و تبرّی نیز بیزاری قلبی از دشمنان خدا، پیامبران، ائمه علیهم السلام و مؤمنان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مسلمان و مؤمن در این مرحله از لحاظ عاطفی و قلبی، قلب خود را از محبت و علاقه به خدا، پیامبران و ائمه اطهار علیهم السلام و مؤمنان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از کافران و مشرکان یا به اصطلاح دشمنان حق و اسلام کینه و نفرت قلبی در 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توصیف پیامبر و پیروان راستین او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الَّذینَ مَعَهُ أَشِدّا عَلَی الْکُفّارِ رُحَماءُ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او هستند، در برابر کافران، سرسخت و شدید و در میان خود مهربانند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جای دیگر برائت و بیزاری از کفار را یادآور می شود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کانَتْ لَکُمْ أُسْوَةٌ حَسَنَةٌ فی إِبْراهیمَ وَ الَّذینَ مَعَهُ إِذْ قالُوا لِقَوْمِهِمْ إِنّا بُرَءَا و مِنْکُمْ وَ مِمّا تَعْبُدُونَ مِنْ دُونِ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شما در ابراهیم و همراهان او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قومشان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آنچه به جای خدا می پرستید، بری و برکناریم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بیزاری و تنفر قلبی نسبت به دشمنان اسلام و نیز دوست داشتن پیامبر و مؤمنان، اولین و کمترین جایگاه تولّی و تبرّی است که در توصیه های پیشوایان معصوم علیهم السلام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خطاب به اصحابشان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شاخه ها و حلقه های ایمان محکم ترین است؟ برخی اصحاب گفتند خدا و پیامبرش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نیز پاسخ دادند، نماز، زکات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هریک از مسائل و اموری که شما برشمردید، فضل و کرامتی است که مخصوص آنهاست، ولی محکم ترین حلقه ایمان آن است که انسان برای خدا دوست بدارد و برای خدا دشمنی بورزد و با اولیاء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پیوند برقرار سازد و از دشمنان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گزیند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فرمایش رسول اکرم صلی الله علیه و آله بیشتر ناظر به مرتبه قلبی و درونی تولّی و تبرّی است، ولی باید توجه کرد که وجود این مرتبه در مسلمان از ضروری ترین امور در بحث تولّی و تبرّی است؛ زیرا اولاً از سویی وجود دوستی و علاقه در میان مسلمانان نسبت به همدیگر سرچشمه بسیاری از ارتباط های اجتماعی صحیح می شود و در زمینه تبرّی نیز، با نبود تنفر و بیزاری قلبی نمی توانیم امید بازتاب های عملی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براین، از سوی دیگر ثواب یا کیفر کردارها در گرو درست بودن نیت قلبی انجام دهنده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حدیثی از رسول اکرم صلی الله علیه و آله آمده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برای خدا دوست بدارد و برای خدا دوری و تبرّی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مؤمنانی </w:t>
      </w:r>
    </w:p>
    <w:p>
      <w:pPr>
        <w:pStyle w:val="BookText"/>
        <w:rPr/>
      </w:pPr>
      <w:r>
        <w:rPr>
          <w:rFonts w:ascii="IRNazanin" w:hAnsi="IRNazanin" w:eastAsia="IRNazanin"/>
          <w:color w:val="111111"/>
          <w:sz w:val="28"/>
          <w:sz w:val="28"/>
          <w:szCs w:val="28"/>
          <w:rtl w:val="true"/>
          <w:lang w:bidi="fa-IR"/>
        </w:rPr>
        <w:t>است که ایمانشان تکمیل شده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 توجه به این نکته های لطیف در موضوع تولّی و تبرّی است که پیامبر آن دو را از محکم ترین حلقه های ایمان برای اصحابش برمی شمرد؛ زیرا ایجاد مرتبه قلبی در انسان مسلمان سبب حرکت او در مسیر تولّی و تبرّی می شود و با مرتبه دوم، یعنی نمودهای عملی و عینی در روابط میان مؤمنان تکمیل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مرتبه نخست دارای اهمیت ویژه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مرتبه قلبی اهمیت پیدا می کند، قصد قربت داشتن است؛ به این معنا که دوری گزیدن از کافران و دشمنان اسلام و محبت ورزیدن و ارادت داشتن به اولیاءالله باید همگی برای نزدیکی به خداوند متعال باشد؛ زیرا بی شک محبت ورزیدن یا دوری گزیدن برای هدف های شخصی و غیراسلامی، از حیطه تولّی و تبرّی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روست که خواجه نصیرالدین طوسی شرط دین دار بودن را تولّی و تبرّی می داند و به این حدیث استناد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هُوَ الحُبُّ فِی اللَّهِ وَ الْبُغْضُ فِی اللَّهِ؛ دین دوستی در راه خدا و دشمنی برای خداوند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هر صورت، در مرتبه نخست که بیشتر، تولّی و تبرّی در این جایگاه تعریف و تبیین شده است، انسان مؤمن و مسلمان در دل نسبت به دوستان خدا محبت و علاقه و در عین حال، از دشمنان خداوند تنفر و انزجار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را که باید تکمیل کننده مرتبه نخست دانست، اهمیت دو چندانی دارد؛ زیرا تولّی و تبرّی در صورتی می تواند روابط اجتماعی را سامان دهد که این مرتبه به جایگاه نخست ـ مرتبه قلبی ـ پیوند داده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تولّی و تبرّی در نمودهای عملی در رفتار مسلمانان در درون جامعه و </w:t>
      </w:r>
    </w:p>
    <w:p>
      <w:pPr>
        <w:pStyle w:val="BookText"/>
        <w:rPr/>
      </w:pPr>
      <w:r>
        <w:rPr>
          <w:rFonts w:ascii="IRNazanin" w:hAnsi="IRNazanin" w:eastAsia="IRNazanin"/>
          <w:color w:val="111111"/>
          <w:sz w:val="28"/>
          <w:sz w:val="28"/>
          <w:szCs w:val="28"/>
          <w:rtl w:val="true"/>
          <w:lang w:bidi="fa-IR"/>
        </w:rPr>
        <w:t>حکومت اسلامی و در ارتباط با حکومت های دیگر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نگاه جدیدی است که می تواند به صورت یک معیار، روابط اجتماعی،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اسلامی به نحو مطلوب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باید به دو نوع رابطه و تفکیک آنها ـ چه در داخل جامعه اسلامی و چه در روابط خارجی حکومت اسلامی ـ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بعد داخلی، با روابط مسلمانان با یکدیگر و روابط آنها با غیرمسلمان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و غیر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هستیم که باید جداگانه به هریک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بعد خارجی نیز با دو گونه رابطه نسبت به حکومت ها و کشورهای دیگر مواجه هستیم که شامل روابط با کشورهای مسلمان و کشورهای غیرمسلمان به صورت کلی می شود، ولی باید توجه داشت که در هریک ازاین روابط نکته های ظریفی است که در جای خود به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رابطه مسلمانان با همدیگر در جامعه اسلامی، نمودهای عملی، در رفتار صحیح و دل سوزانه مسلمانان با همدیگر و احساس مسئولیت نسبت به همدیگر متجلی می شود که این مسئله، مصداق های زیادی را در روابط اجتماعی مسلمانان در درون جامعه اسلامی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غیر مسلمانان نیز رفتار اسلامی با اهل ذمه و غیر کتابی که معاهد یا مستأمن هستند، قابل بررسی است که در فصل های بعدی به این موضوع 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رفتار حکومت اسلامی و حرکت آن بر مبنای اصل راهنما، یعنی تولّی و تبرّی باید گفت تولّی و تبرّی به عنوان دو مبنای دینی می تواند مهم ترین پایه و درست ترین رکن سیاست خارجی اسلامی قرار گیرند که در کنار اصول دیگر سیاست اسلامی، مانند دعوت، تألیف قلوب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مسیر درست و منطقی سیاست حکومت اسلامی را روشن می سازند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جایگاه، تولّی در مورد حکومت اسلامی، در قالب همدردی با مسلمانان و حکومت های مسلمان و همین طور پشتیبانی و دفاع از مستضعفان جهان و داشتن روابطی دل سوزانه با آنها تجلی می یابد که امروزه، نمونه روشن آن 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20" w:name="pg3676_39182"/>
    </w:p>
    <w:p>
      <w:pPr>
        <w:pStyle w:val="BookText"/>
        <w:rPr/>
      </w:pPr>
      <w:bookmarkEnd w:id="20"/>
      <w:r>
        <w:rPr>
          <w:rFonts w:ascii="IRNazanin" w:hAnsi="IRNazanin" w:eastAsia="IRNazanin"/>
          <w:color w:val="111111"/>
          <w:sz w:val="28"/>
          <w:sz w:val="28"/>
          <w:szCs w:val="28"/>
          <w:rtl w:val="true"/>
          <w:lang w:bidi="fa-IR"/>
        </w:rPr>
        <w:t xml:space="preserve">که شاهد درستی بر رفتار حکومت اسلامی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 نیز در قالب موضع گیری حکومت اسلامی در برابر حکومت های طاغوتی و ستمگر و جریان های اجتماعی ـ سیاسی باطل و مبارزه عملی با آنها 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حضرت ابراهیم علیه السلام در برابر نظام نمرودی</w:t>
      </w:r>
      <w:r>
        <w:rPr>
          <w:rStyle w:val="FootnoteAnchor"/>
          <w:rtl w:val="true"/>
        </w:rPr>
        <w:footnoteReference w:id="7"/>
      </w:r>
      <w:r>
        <w:rPr>
          <w:rFonts w:ascii="IRNazanin" w:hAnsi="IRNazanin" w:eastAsia="IRNazanin"/>
          <w:color w:val="111111"/>
          <w:sz w:val="28"/>
          <w:sz w:val="28"/>
          <w:szCs w:val="28"/>
          <w:rtl w:val="true"/>
          <w:lang w:bidi="fa-IR"/>
        </w:rPr>
        <w:t>و باورهای باطل او برخورد کرد</w:t>
      </w:r>
      <w:r>
        <w:rPr>
          <w:rStyle w:val="FootnoteAnchor"/>
          <w:rtl w:val="true"/>
        </w:rPr>
        <w:footnoteReference w:id="8"/>
      </w:r>
      <w:r>
        <w:rPr>
          <w:rFonts w:ascii="IRNazanin" w:hAnsi="IRNazanin" w:eastAsia="IRNazanin"/>
          <w:color w:val="111111"/>
          <w:sz w:val="28"/>
          <w:sz w:val="28"/>
          <w:szCs w:val="28"/>
          <w:rtl w:val="true"/>
          <w:lang w:bidi="fa-IR"/>
        </w:rPr>
        <w:t>یا موضع گیری شدید رسول الله صلی الله علیه و آله در برابر مشرکان و کافران در این مرتبه قابل تأمل و درنگ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اکنون پس از آشنایی با اهمیت و ضرورت پرداختن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به هدف های پژوهشی در این زمینه نیز پرداخته شود تا اهمیت موضوع روشن تر گردد</w:t>
      </w:r>
      <w:r>
        <w:rPr>
          <w:rFonts w:eastAsia="IRNazanin" w:cs="IRNazanin"/>
          <w:color w:val="111111"/>
          <w:sz w:val="28"/>
          <w:szCs w:val="28"/>
          <w:rtl w:val="true"/>
          <w:lang w:bidi="fa-IR"/>
        </w:rPr>
        <w:t>.</w:t>
      </w:r>
    </w:p>
    <w:p>
      <w:pPr>
        <w:pStyle w:val="Heading3"/>
        <w:numPr>
          <w:ilvl w:val="2"/>
          <w:numId w:val="1"/>
        </w:numPr>
        <w:rPr/>
      </w:pPr>
      <w:bookmarkStart w:id="21" w:name="__RefHeading___Toc401316_2281741623"/>
      <w:bookmarkStart w:id="22" w:name="_Toc7"/>
      <w:bookmarkEnd w:id="21"/>
      <w:r>
        <w:rPr>
          <w:rtl w:val="true"/>
        </w:rPr>
        <w:t>هدف های پژوهش</w:t>
      </w:r>
      <w:bookmarkEnd w:id="22"/>
    </w:p>
    <w:p>
      <w:pPr>
        <w:pStyle w:val="BookText"/>
        <w:rPr/>
      </w:pPr>
      <w:r>
        <w:rPr>
          <w:rFonts w:ascii="IRNazanin" w:hAnsi="IRNazanin" w:eastAsia="IRNazanin"/>
          <w:color w:val="111111"/>
          <w:sz w:val="28"/>
          <w:sz w:val="28"/>
          <w:szCs w:val="28"/>
          <w:rtl w:val="true"/>
          <w:lang w:bidi="fa-IR"/>
        </w:rPr>
        <w:t>به طور کلی، از عمده ترین هدف هایی که این نوشتار در پی آن است، می توان به چند مورد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نو که افزون بر جنبه قلبی و فردی، جنبه اجتماعی و سیاسی را نیز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نیز در ارائه این آموزه به صورت کاربردی و چاره ساز در جامعه و استفاده از این جایگاه در کار رسانه خلاصه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تولّی و تبرّی به عنوان مبنای روابط اجتماعی نظریه اسلام در داخل و خارج </w:t>
      </w:r>
    </w:p>
    <w:p>
      <w:pPr>
        <w:pStyle w:val="BookText"/>
        <w:rPr/>
      </w:pPr>
      <w:r>
        <w:rPr>
          <w:rFonts w:ascii="IRNazanin" w:hAnsi="IRNazanin" w:eastAsia="IRNazanin"/>
          <w:color w:val="111111"/>
          <w:sz w:val="28"/>
          <w:sz w:val="28"/>
          <w:szCs w:val="28"/>
          <w:rtl w:val="true"/>
          <w:lang w:bidi="fa-IR"/>
        </w:rPr>
        <w:t>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فاصله گرفتن از طرح موضوع در چارچوب عمل قلبی و ارائه آن به صورت نظریه ای کاربردی با نمودها و مصداق های معین و مشخص که بتواند روابط اجتماعی مسلمانان را به خوبی اصلاح کند، در قلمرو این هدف جای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پرداختن به آسیب شناسی موضوع که بتواند با بررسی آسیب ها و چالش های موجود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تبیین آنها، به ارائه راهکارهایی علمی و عملی بپردازد و با شناخت آنها مسیر زیر بنا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اجتماعی ـ سیاسی مسلمانان را هموار سازد</w:t>
      </w:r>
      <w:r>
        <w:rPr>
          <w:rFonts w:eastAsia="IRNazanin" w:cs="IRNazanin"/>
          <w:color w:val="111111"/>
          <w:sz w:val="28"/>
          <w:szCs w:val="28"/>
          <w:rtl w:val="true"/>
          <w:lang w:bidi="fa-IR"/>
        </w:rPr>
        <w:t>.</w:t>
      </w:r>
      <w:bookmarkStart w:id="23" w:name="pg3676_39184"/>
    </w:p>
    <w:p>
      <w:pPr>
        <w:pStyle w:val="Heading2"/>
        <w:numPr>
          <w:ilvl w:val="1"/>
          <w:numId w:val="1"/>
        </w:numPr>
        <w:rPr/>
      </w:pPr>
      <w:bookmarkStart w:id="24" w:name="__RefHeading___Toc401318_2281741623"/>
      <w:bookmarkStart w:id="25" w:name="_Toc8"/>
      <w:bookmarkEnd w:id="23"/>
      <w:bookmarkEnd w:id="24"/>
      <w:r>
        <w:rPr>
          <w:rtl w:val="true"/>
        </w:rPr>
        <w:t>بخش اول</w:t>
      </w:r>
      <w:r>
        <w:rPr>
          <w:rtl w:val="true"/>
        </w:rPr>
        <w:t xml:space="preserve">: </w:t>
      </w:r>
      <w:r>
        <w:rPr>
          <w:rtl w:val="true"/>
        </w:rPr>
        <w:t>کلیات</w:t>
      </w:r>
      <w:bookmarkEnd w:id="25"/>
    </w:p>
    <w:p>
      <w:pPr>
        <w:pStyle w:val="Heading3"/>
        <w:numPr>
          <w:ilvl w:val="2"/>
          <w:numId w:val="1"/>
        </w:numPr>
        <w:rPr/>
      </w:pPr>
      <w:bookmarkStart w:id="26" w:name="__RefHeading___Toc401320_2281741623"/>
      <w:bookmarkStart w:id="27" w:name="_Toc9"/>
      <w:bookmarkEnd w:id="26"/>
      <w:r>
        <w:rPr>
          <w:rtl w:val="true"/>
        </w:rPr>
        <w:t>فصل اول</w:t>
      </w:r>
      <w:r>
        <w:rPr>
          <w:rtl w:val="true"/>
        </w:rPr>
        <w:t xml:space="preserve">: </w:t>
      </w:r>
      <w:r>
        <w:rPr>
          <w:rtl w:val="true"/>
        </w:rPr>
        <w:t>مبنای روابط اجتماعی</w:t>
      </w:r>
      <w:bookmarkEnd w:id="27"/>
    </w:p>
    <w:p>
      <w:pPr>
        <w:pStyle w:val="Heading4"/>
        <w:numPr>
          <w:ilvl w:val="3"/>
          <w:numId w:val="1"/>
        </w:numPr>
        <w:rPr/>
      </w:pPr>
      <w:bookmarkStart w:id="28" w:name="__RefHeading___Toc401322_2281741623"/>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روابط اجتماعی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پرسش مهمی که در این فصل در پی یافتن پاسخی منطقی و مناسب برای آن هستیم، این است که در واقع روابط اجتماعی مسلمانان و به طور کلی جامعه اسلامی باید بر چه مبنا و ملاکی تنظیم شود؟ به عبارت دیگر، یک مسلمان در درون جامعه اسلامی باید بر چه مبنایی با دیگر مسلمانان روابط اجتماعی داشته باشد و همین طور در مورد غیر مسلمانان چگونه باید رفتار کند؟</w:t>
      </w:r>
    </w:p>
    <w:p>
      <w:pPr>
        <w:pStyle w:val="BookText"/>
        <w:rPr/>
      </w:pPr>
      <w:r>
        <w:rPr>
          <w:rFonts w:ascii="IRNazanin" w:hAnsi="IRNazanin" w:eastAsia="IRNazanin"/>
          <w:color w:val="111111"/>
          <w:sz w:val="28"/>
          <w:sz w:val="28"/>
          <w:szCs w:val="28"/>
          <w:rtl w:val="true"/>
          <w:lang w:bidi="fa-IR"/>
        </w:rPr>
        <w:t>اهمیت این گونه پرسش ها، در درک درستی از احکام اسلامی در زمینه روابط مسلمان با مسلمان، مسلمان با غیرمسلمان، حکومت اسلامی با کشورهای مسلمان و حکومت اسلامی با کشورهای غیرمسلمان خلاصه 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پاسخ این گونه پرسش ها در فصل های بعدی داده خواهد شد، در اینجا تنها در پی تبیین نظریه و ملاک دین اسلام در برقراری رابطه با دیگر مسلمانان و غیر مسلمانان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پرداختن به نظریه اسلام، با نگاهی به روابط اجتماعی در جوامع غیر اسلامی غربی این مسئله را پی می گیریم تا افزون بر آگاهی از مبنا و ملاک </w:t>
      </w:r>
      <w:bookmarkStart w:id="30" w:name="pg3676_39185"/>
    </w:p>
    <w:p>
      <w:pPr>
        <w:pStyle w:val="BookText"/>
        <w:rPr/>
      </w:pPr>
      <w:bookmarkEnd w:id="30"/>
      <w:r>
        <w:rPr>
          <w:rFonts w:ascii="IRNazanin" w:hAnsi="IRNazanin" w:eastAsia="IRNazanin"/>
          <w:color w:val="111111"/>
          <w:sz w:val="28"/>
          <w:sz w:val="28"/>
          <w:szCs w:val="28"/>
          <w:rtl w:val="true"/>
          <w:lang w:bidi="fa-IR"/>
        </w:rPr>
        <w:t>روابط اجتماعی در جوامع غربی، تفاوت ها و امتیازهای نظریه اسلامی نیز روشن شود</w:t>
      </w:r>
      <w:r>
        <w:rPr>
          <w:rFonts w:eastAsia="IRNazanin" w:cs="IRNazanin"/>
          <w:color w:val="111111"/>
          <w:sz w:val="28"/>
          <w:szCs w:val="28"/>
          <w:rtl w:val="true"/>
          <w:lang w:bidi="fa-IR"/>
        </w:rPr>
        <w:t>.</w:t>
      </w:r>
    </w:p>
    <w:p>
      <w:pPr>
        <w:pStyle w:val="Heading4"/>
        <w:numPr>
          <w:ilvl w:val="3"/>
          <w:numId w:val="1"/>
        </w:numPr>
        <w:rPr/>
      </w:pPr>
      <w:bookmarkStart w:id="31" w:name="__RefHeading___Toc401324_2281741623"/>
      <w:bookmarkStart w:id="32" w:name="_Toc11"/>
      <w:bookmarkEnd w:id="31"/>
      <w:r>
        <w:rPr/>
        <w:t>1</w:t>
      </w:r>
      <w:r>
        <w:rPr>
          <w:rtl w:val="true"/>
        </w:rPr>
        <w:t xml:space="preserve">. </w:t>
      </w:r>
      <w:r>
        <w:rPr>
          <w:rtl w:val="true"/>
        </w:rPr>
        <w:t>نظریه جوامع غربی درباره معیار برقراری روابط اجتماعی</w:t>
      </w:r>
      <w:bookmarkEnd w:id="32"/>
    </w:p>
    <w:p>
      <w:pPr>
        <w:pStyle w:val="Heading5"/>
        <w:numPr>
          <w:ilvl w:val="4"/>
          <w:numId w:val="1"/>
        </w:numPr>
        <w:rPr/>
      </w:pPr>
      <w:bookmarkStart w:id="33" w:name="__RefHeading___Toc401326_2281741623"/>
      <w:bookmarkStart w:id="34" w:name="_Toc12"/>
      <w:bookmarkEnd w:id="33"/>
      <w:r>
        <w:rPr>
          <w:rtl w:val="true"/>
        </w:rPr>
        <w:t>الف</w:t>
      </w:r>
      <w:r>
        <w:rPr>
          <w:rtl w:val="true"/>
        </w:rPr>
        <w:t xml:space="preserve">) </w:t>
      </w:r>
      <w:r>
        <w:rPr>
          <w:rtl w:val="true"/>
        </w:rPr>
        <w:t>رابطه بر مبنای منفعت یا تئوری مبادله</w:t>
      </w:r>
      <w:bookmarkEnd w:id="34"/>
    </w:p>
    <w:p>
      <w:pPr>
        <w:pStyle w:val="BookText"/>
        <w:rPr/>
      </w:pPr>
      <w:r>
        <w:rPr>
          <w:rFonts w:ascii="IRNazanin" w:hAnsi="IRNazanin" w:eastAsia="IRNazanin"/>
          <w:color w:val="111111"/>
          <w:sz w:val="28"/>
          <w:sz w:val="28"/>
          <w:szCs w:val="28"/>
          <w:rtl w:val="true"/>
          <w:lang w:bidi="fa-IR"/>
        </w:rPr>
        <w:t>این فرضیه بر این است که ساختارهای اجتماعی از مبادله های اجتماعی میان افراد برمی خیزد و نیز بیان می کند که در مبادله ها، افراد در پی آن هستند که نسبت داده ها و ستانده های خود را متوازن سازند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به طور خاص، براساس این دیدگاه، مردم وقتی به ایجاد روابط و حفظ آن اقدام می کنند که باور داشته باشند پاداش های آن، از هزینه هایش بزرگ تر و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نظریه بیشتر در زمینه رابطه عمومی افراد مطرح شده است، می توان از ملاک آن در روابط اجتماعی غربی نیز بهره 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دیدگاه، فرد هنگامی به پی گیری یا تقویت رفتار و رابطه ای در اجتماع گرایش پیدا می کند که یقین داشته باشد منفعت و سود مناسبی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هزینه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طبیعی است که در چنین دیدگاهی، شخصیت، علقه های دینی، مذهبی و فضایل اخلاقی، محبت، هم دردی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کمیت و کیفیت رابطه های اجتماعی بی تأثیر است و تنها عاملی که میزان و نوع روابط اجتماعی افراد را تعیین می کند، منفعت فردی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منفعت، تنها به مسائل مادی و اقتصادی محدود نمی شود، بلکه هرچه از نظر فرد دارای ارزش و اهمیت باشد و فرد تنها براساس آن به برقراری و استمرار رفتاری در اجتماع اقدام کند، منفعت گرایی نامیده می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اصلی و نقص بزرگ این نظریه، لحاظ نکردن میزان تأثیر خلق و خوی و علاقه های اشخاص در بعد کمی و کیفی روابط اجتماعی است؛ زیرا انسان بدون بعد عاطفی و علقه های معنوی خود نمی تواند حتی در روابط اجتماعی اش حرکتی ایدئال و </w:t>
      </w:r>
      <w:bookmarkStart w:id="35" w:name="pg3676_39186"/>
    </w:p>
    <w:p>
      <w:pPr>
        <w:pStyle w:val="BookText"/>
        <w:rPr/>
      </w:pPr>
      <w:bookmarkEnd w:id="35"/>
      <w:r>
        <w:rPr>
          <w:rFonts w:ascii="IRNazanin" w:hAnsi="IRNazanin" w:eastAsia="IRNazanin"/>
          <w:color w:val="111111"/>
          <w:sz w:val="28"/>
          <w:sz w:val="28"/>
          <w:szCs w:val="28"/>
          <w:rtl w:val="true"/>
          <w:lang w:bidi="fa-IR"/>
        </w:rPr>
        <w:t>منطقی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برقراری روابط بر ملاک و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ظاهر امر، بسیار پسندیده است، روابطی از این سنخ، نه تنها انسان را به موجودی بی عاطفه تبدیل می سازد، بلکه جامعه را نیز موجودی بی روح می کند و در اینجاست که انسان احساس تنهایی و کمبود عاطفی شدیدی در خود احساس می کند و به درستی می فهمد که به دیگران نیاز دارد و این نیاز چیزی فراسوی منفعت مادی اوست</w:t>
      </w:r>
      <w:r>
        <w:rPr>
          <w:rFonts w:eastAsia="IRNazanin" w:cs="IRNazanin"/>
          <w:color w:val="111111"/>
          <w:sz w:val="28"/>
          <w:szCs w:val="28"/>
          <w:rtl w:val="true"/>
          <w:lang w:bidi="fa-IR"/>
        </w:rPr>
        <w:t>.</w:t>
      </w:r>
    </w:p>
    <w:p>
      <w:pPr>
        <w:pStyle w:val="Heading5"/>
        <w:numPr>
          <w:ilvl w:val="4"/>
          <w:numId w:val="1"/>
        </w:numPr>
        <w:rPr/>
      </w:pPr>
      <w:bookmarkStart w:id="36" w:name="__RefHeading___Toc401328_2281741623"/>
      <w:bookmarkStart w:id="37" w:name="_Toc13"/>
      <w:bookmarkEnd w:id="36"/>
      <w:r>
        <w:rPr>
          <w:rtl w:val="true"/>
        </w:rPr>
        <w:t>ب</w:t>
      </w:r>
      <w:r>
        <w:rPr>
          <w:rtl w:val="true"/>
        </w:rPr>
        <w:t xml:space="preserve">) </w:t>
      </w:r>
      <w:r>
        <w:rPr>
          <w:rtl w:val="true"/>
        </w:rPr>
        <w:t>روابط بر اساس هم زیستی مسالمت آمیز</w:t>
      </w:r>
      <w:bookmarkEnd w:id="3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بر اساس هم زیستی مسالمت آمیز</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این دیدگاه، به منفعت شخصی و فردی تا جایی اهمیت داده می شود که در تضاد و تعارض با حقوق دیگران و قانون و نیز عرف متعارف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رساتر، هرچند منفعت فردی در این نظریه، جایگاه ویژه ای دارد، به صورت کامل از منفعت دیگران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آن رو در این نظریه مورد توجه هستند که به هر حال، به عنوان عضوی از اجتماع، حقوق و خواسته هایی دارند که برای آنها محترم است و افراد دیگر نیز نباید بدون در نظر گرفتن این مسائل، علاقه ها و منافع خود را پی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این دیدگاه، مسائلی مانند قانون، حق، محدودیت منفعت فردی و برخی اصول اخلاقی همانند احترام به حقوق دیگران در حد متعارف، رنگ و لعابی تازه به خود می گیرند، با نگاهی دقیق به این دیدگاه، خواهیم دید که اهمیت آنها در درجه دوم است و بازیگران اجتماعی و روابط اجتماعی تنها در حد بسیار ناچیزی به آن توجه می 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در این نظریه نیز همانند دیدگاه پیشین، هم دردی، نوع دوستی، کمک به همدیگر، احساس دل بستگی به دیگران، عاطفه داشتن نسبت به دیگران، مهربانی، دل سوزی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جایگاهی ندارد و تنها رعایت برخی از این مسائل اخلاقی، به دلیل تن دادن به نوعی هم زیستی مسالمت آمیز و اجباری است که زندگی اجتماعی برای افراد پدید آورده است</w:t>
      </w:r>
      <w:r>
        <w:rPr>
          <w:rFonts w:eastAsia="IRNazanin" w:cs="IRNazanin"/>
          <w:color w:val="111111"/>
          <w:sz w:val="28"/>
          <w:szCs w:val="28"/>
          <w:rtl w:val="true"/>
          <w:lang w:bidi="fa-IR"/>
        </w:rPr>
        <w:t xml:space="preserve">. </w:t>
      </w:r>
      <w:bookmarkStart w:id="38" w:name="pg3676_39187"/>
    </w:p>
    <w:p>
      <w:pPr>
        <w:pStyle w:val="Heading4"/>
        <w:numPr>
          <w:ilvl w:val="3"/>
          <w:numId w:val="1"/>
        </w:numPr>
        <w:rPr/>
      </w:pPr>
      <w:bookmarkStart w:id="39" w:name="__RefHeading___Toc401330_2281741623"/>
      <w:bookmarkStart w:id="40" w:name="_Toc14"/>
      <w:bookmarkEnd w:id="38"/>
      <w:bookmarkEnd w:id="39"/>
      <w:r>
        <w:rPr/>
        <w:t>2</w:t>
      </w:r>
      <w:r>
        <w:rPr>
          <w:rtl w:val="true"/>
        </w:rPr>
        <w:t xml:space="preserve">. </w:t>
      </w:r>
      <w:r>
        <w:rPr>
          <w:rtl w:val="true"/>
        </w:rPr>
        <w:t>نظریه اسلام در زمینه معیار برقراری روابط اجتماعی</w:t>
      </w:r>
      <w:bookmarkEnd w:id="40"/>
    </w:p>
    <w:p>
      <w:pPr>
        <w:pStyle w:val="BookText"/>
        <w:rPr/>
      </w:pPr>
      <w:r>
        <w:rPr>
          <w:rFonts w:ascii="IRNazanin" w:hAnsi="IRNazanin" w:eastAsia="IRNazanin"/>
          <w:color w:val="111111"/>
          <w:sz w:val="28"/>
          <w:sz w:val="28"/>
          <w:szCs w:val="28"/>
          <w:rtl w:val="true"/>
          <w:lang w:bidi="fa-IR"/>
        </w:rPr>
        <w:t>آنچه سبب تفاوت آشکار میان ملاک ها و معیارهای کشورهای غیراسلامی در برقراری روابط اجتماعی و نظر اسلام می شود، در نظر نگرفتن عنصر روحی و بعد معنوی در روابط اجتماعی از سوی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رابطه اجتماعی براساس مبناهایی چون منفعت گرایی، هم زیستی مسالمت آمیز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بیان تمامی مطالب نیست، بلکه این گونه ملاک ها اهمیت و ارزش ناچیزی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 اسلام با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بعد روحانی و معنوی، تأکید ویژه کرده است و هم با برقراری پیوند عاطفی میان مسلمان ها و تفاوت قائل شدن در رابطه با غیرمسلمان ها، در تشکیل جامعه اسلامی هماهنگ و یک پارچه اهتمام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رابطه حقیقی موجود میان فرد و اجتماع و همکاری آنها با همدیگر</w:t>
      </w:r>
      <w:r>
        <w:rPr>
          <w:rStyle w:val="FootnoteAnchor"/>
          <w:rtl w:val="true"/>
        </w:rPr>
        <w:footnoteReference w:id="13"/>
      </w:r>
      <w:r>
        <w:rPr>
          <w:rFonts w:ascii="IRNazanin" w:hAnsi="IRNazanin" w:eastAsia="IRNazanin"/>
          <w:color w:val="111111"/>
          <w:sz w:val="28"/>
          <w:sz w:val="28"/>
          <w:szCs w:val="28"/>
          <w:rtl w:val="true"/>
          <w:lang w:bidi="fa-IR"/>
        </w:rPr>
        <w:t>در آموزه های اسلامی، بر نوع نگاه به مسئله برقراری روابط اجتماعی نیز تأثیرگذار بوده و توجه ویژه ای را نسبت به علقه های مذهبی و فطری در پی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این رویکرد، اهمیت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سفارش به آن را در میان مسلمانان روشن می سازد؛ زیرا طبیعی است پیوندهای روحی و فطری میان پیروان مذهبی همچون اسلام که دارای بعد روحانی و فطری زیادی است، به مراتب شدیدتر و پررنگ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برای حفظ این رابطه ها،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 و رابطه با آنها نیز در نظریه اجتماعی اسلام به چشم می خورد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برقراری رابطه براساس تولّی و تبرّی، نه تنها به پیوندهای عاطفی میان هم کیشان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 کند، بلکه به اصولی همچون دیگرخواهی، دوستی و ایثار و عاطفه انسانی ارزش ویژه ای می دهد؛ در حالی که برقراری رابطه با ملاک ها و مبانی زندگی غیر </w:t>
      </w:r>
      <w:bookmarkStart w:id="41" w:name="pg3676_39188"/>
    </w:p>
    <w:p>
      <w:pPr>
        <w:pStyle w:val="BookText"/>
        <w:rPr/>
      </w:pPr>
      <w:bookmarkEnd w:id="41"/>
      <w:r>
        <w:rPr>
          <w:rFonts w:ascii="IRNazanin" w:hAnsi="IRNazanin" w:eastAsia="IRNazanin"/>
          <w:color w:val="111111"/>
          <w:sz w:val="28"/>
          <w:sz w:val="28"/>
          <w:szCs w:val="28"/>
          <w:rtl w:val="true"/>
          <w:lang w:bidi="fa-IR"/>
        </w:rPr>
        <w:t>اسلامی، ارزش این اصول را با تردید جدی روبه رو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نظر اسلام؛ یعنی برقراری روابط اجتماعی اسلامی، با دیدگاه های غربی ها تفاوت های بنیادین دارد و به همین علت، پی آمدهای متفاوتی را نیز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نظر غربی ها کم اهمیت و شاید بی ارزش جلوه می کند، در نگاه اسلامی دارای ارزش فوق العاده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مسائلی چون قرض الحسنه، کمک به ایتام، دستگیری از نیازمندان، صدقه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در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یا 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زیستی مسالمت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یک ارزش نگریسته شود؛ این در حالی است که اسلام با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این امور را به مسلمانان سفارش می کند و از داشتن رابطه ای بدون در نظر گرفتن علقه های دینی و مذهبی برحذر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جامعه اسلامی و مسلمانان را نه تنها به صورت فرد نمی بیند، بلکه تأکید بر همکاری، هماهنگی، تعاون، هم دردی، از خودگذشتگی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ابتدایی اسلامی است که به یک پارچگی مسلمانان و انسجام آنها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 رو، در ادامه خواهیم دید که پی آمدهای این نظریه ـ تولّی و تبرّی ـ و برقراری رابطه بر مبنای آن، بسیار متفاوت از دیدگاه های غربی است</w:t>
      </w:r>
      <w:r>
        <w:rPr>
          <w:rFonts w:eastAsia="IRNazanin" w:cs="IRNazanin"/>
          <w:color w:val="111111"/>
          <w:sz w:val="28"/>
          <w:szCs w:val="28"/>
          <w:rtl w:val="true"/>
          <w:lang w:bidi="fa-IR"/>
        </w:rPr>
        <w:t>.</w:t>
      </w:r>
    </w:p>
    <w:p>
      <w:pPr>
        <w:pStyle w:val="Heading3"/>
        <w:numPr>
          <w:ilvl w:val="2"/>
          <w:numId w:val="1"/>
        </w:numPr>
        <w:rPr/>
      </w:pPr>
      <w:bookmarkStart w:id="42" w:name="__RefHeading___Toc401332_2281741623"/>
      <w:bookmarkStart w:id="43" w:name="_Toc15"/>
      <w:bookmarkEnd w:id="42"/>
      <w:r>
        <w:rPr>
          <w:rtl w:val="true"/>
        </w:rPr>
        <w:t>فصل دوم</w:t>
      </w:r>
      <w:r>
        <w:rPr>
          <w:rtl w:val="true"/>
        </w:rPr>
        <w:t xml:space="preserve">: </w:t>
      </w:r>
      <w:r>
        <w:rPr>
          <w:rtl w:val="true"/>
        </w:rPr>
        <w:t>مسائل مبنایی در زمینه تولّی و تبرّی</w:t>
      </w:r>
      <w:bookmarkEnd w:id="43"/>
    </w:p>
    <w:p>
      <w:pPr>
        <w:pStyle w:val="Heading4"/>
        <w:numPr>
          <w:ilvl w:val="3"/>
          <w:numId w:val="1"/>
        </w:numPr>
        <w:rPr/>
      </w:pPr>
      <w:bookmarkStart w:id="44" w:name="__RefHeading___Toc401334_2281741623"/>
      <w:bookmarkStart w:id="45" w:name="_Toc16"/>
      <w:bookmarkEnd w:id="44"/>
      <w:r>
        <w:rPr/>
        <w:t>1</w:t>
      </w:r>
      <w:r>
        <w:rPr>
          <w:rtl w:val="true"/>
        </w:rPr>
        <w:t xml:space="preserve">. </w:t>
      </w:r>
      <w:r>
        <w:rPr>
          <w:rtl w:val="true"/>
        </w:rPr>
        <w:t>تولّی و تبرّی در کنار یکدیگر</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تبیین این مطلب که مبنا و معیار برقراری روابط اجتماعی در آموزه های اسلامی تولّی و تبرّی است، باید در زمینه این دو فرع دین اسلام به چندین نکته نیز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نکته ها، توجه به در کنار هم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اجتماعی ـ سیاسی است؛ زیرا روشن است که اسلام دین یک سونگر و بی منطق نیست و ازهمین رو، جاذبه یا دافعه صرف در اسلام نمی تواند جایگاهی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برخلاف برخی مذاهب که تنها به جنبه محبت توجه دارند، به هر دو بعد قضیه نگاهی خردمندانه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احادیث و سخنان رسول اکرم صلی الله علیه و آله و ائمه اطهار </w:t>
      </w:r>
    </w:p>
    <w:p>
      <w:pPr>
        <w:pStyle w:val="BookText"/>
        <w:rPr/>
      </w:pPr>
      <w:r>
        <w:rPr>
          <w:rFonts w:ascii="IRNazanin" w:hAnsi="IRNazanin" w:eastAsia="IRNazanin"/>
          <w:color w:val="111111"/>
          <w:sz w:val="28"/>
          <w:sz w:val="28"/>
          <w:szCs w:val="28"/>
          <w:rtl w:val="true"/>
          <w:lang w:bidi="fa-IR"/>
        </w:rPr>
        <w:t>علیهم السلام به هر دو جنبه سفارش شده است</w:t>
      </w:r>
      <w:r>
        <w:rPr>
          <w:rStyle w:val="FootnoteAnchor"/>
          <w:rtl w:val="true"/>
        </w:rPr>
        <w:footnoteReference w:id="14"/>
      </w:r>
      <w:r>
        <w:rPr>
          <w:rFonts w:ascii="IRNazanin" w:hAnsi="IRNazanin" w:eastAsia="IRNazanin"/>
          <w:color w:val="111111"/>
          <w:sz w:val="28"/>
          <w:sz w:val="28"/>
          <w:szCs w:val="28"/>
          <w:rtl w:val="true"/>
          <w:lang w:bidi="fa-IR"/>
        </w:rPr>
        <w:t>و هر دو در کنار هم از محکم ترین حلقه های ایمان</w:t>
      </w:r>
      <w:r>
        <w:rPr>
          <w:rStyle w:val="FootnoteAnchor"/>
          <w:rtl w:val="true"/>
        </w:rPr>
        <w:footnoteReference w:id="15"/>
      </w:r>
      <w:r>
        <w:rPr>
          <w:rFonts w:ascii="IRNazanin" w:hAnsi="IRNazanin" w:eastAsia="IRNazanin"/>
          <w:color w:val="111111"/>
          <w:sz w:val="28"/>
          <w:sz w:val="28"/>
          <w:szCs w:val="28"/>
          <w:rtl w:val="true"/>
          <w:lang w:bidi="fa-IR"/>
        </w:rPr>
        <w:t>دانسته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که از دقت در احادیث این بزرگواران به دست می آید، نوع نگرش و رویکرد اسلام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جنبه های نظری مسئله، در بعد عملی نیز دقت در حکومت و سلوک علوی تأثیر بر هر دو جنبه را به درستی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هایی؛ مانند برقراری عدالت اجتماعی، داشتن رحمت اسلامی نسبت به مسلمانان، نهی از پی گیری عیب دیگران، اهمیت یک پارچگی اجتماع مسلمانان، زدودن ستم و ستمگری، پشتیبانی از مظلوم، التزام به وفای به عهد و حقوق مردم، رعایت اخلاق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تولای امام علی علیه السلام حکایت دارد و مواردی مانند برخورد با اصحاب جمل، خوارج، صفین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تبرای امام علی علیه السلام را نشان می داد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نکته ظریف این موارد، در هماهنگ بودن مصداق های تولّی و مصداق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علوی است؛ به گونه ای که تولّی در عین تبرّی و تبرّی نیز در عین تولّی رعایت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به مسائل امروزی نیز، هماهنگ بودن این دو، چه در جنبه های داخلی و چه جنبه های خارجی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بنابر رعایت تولّی، رفتاری کاملاً برادرانه و دوستانه برای حکومت اسلامی الزامی است، در عین حال، بنابر اصل تبرّی، نداشتن رابطه دوستانه با رژیم اسرائیل نیز ضروری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بعد رفتارهای داخلی نیز اگر رعایت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علقه های عاطفی را در </w:t>
      </w:r>
      <w:bookmarkStart w:id="46" w:name="pg3676_39190"/>
    </w:p>
    <w:p>
      <w:pPr>
        <w:pStyle w:val="BookText"/>
        <w:rPr/>
      </w:pPr>
      <w:bookmarkEnd w:id="46"/>
      <w:r>
        <w:rPr>
          <w:rFonts w:ascii="IRNazanin" w:hAnsi="IRNazanin" w:eastAsia="IRNazanin"/>
          <w:color w:val="111111"/>
          <w:sz w:val="28"/>
          <w:sz w:val="28"/>
          <w:szCs w:val="28"/>
          <w:rtl w:val="true"/>
          <w:lang w:bidi="fa-IR"/>
        </w:rPr>
        <w:t xml:space="preserve">میان مسلمانان سفارش می کند، بنابر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روابط دوستانه و عاطفی با کافران و دشمنان خداوند و رسول اکرم صلی الله علیه و آله و ائمه اطهار علیهم السلام و مؤمنان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کنار یکدیگر معنا و مفهوم می یابند، بلکه در نگاهی عمیق تر، رعایت تولّی در روابط میان مسلمانان در عین رعایت تبرّی درباره کافران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ارتباطی تنگاتنگ میان این دو آموزه اسلامی رعایت شود</w:t>
      </w:r>
      <w:r>
        <w:rPr>
          <w:rFonts w:eastAsia="IRNazanin" w:cs="IRNazanin"/>
          <w:color w:val="111111"/>
          <w:sz w:val="28"/>
          <w:szCs w:val="28"/>
          <w:rtl w:val="true"/>
          <w:lang w:bidi="fa-IR"/>
        </w:rPr>
        <w:t>.</w:t>
      </w:r>
    </w:p>
    <w:p>
      <w:pPr>
        <w:pStyle w:val="Heading4"/>
        <w:numPr>
          <w:ilvl w:val="3"/>
          <w:numId w:val="1"/>
        </w:numPr>
        <w:rPr/>
      </w:pPr>
      <w:bookmarkStart w:id="47" w:name="__RefHeading___Toc401336_2281741623"/>
      <w:bookmarkStart w:id="48" w:name="_Toc17"/>
      <w:bookmarkEnd w:id="47"/>
      <w:r>
        <w:rPr/>
        <w:t>2</w:t>
      </w:r>
      <w:r>
        <w:rPr>
          <w:rtl w:val="true"/>
        </w:rPr>
        <w:t xml:space="preserve">. </w:t>
      </w:r>
      <w:r>
        <w:rPr>
          <w:rtl w:val="true"/>
        </w:rPr>
        <w:t>اهمیت جایگاه عملی تولّی و تبرّی</w:t>
      </w:r>
      <w:bookmarkEnd w:id="48"/>
    </w:p>
    <w:p>
      <w:pPr>
        <w:pStyle w:val="BookText"/>
        <w:rPr/>
      </w:pPr>
      <w:r>
        <w:rPr>
          <w:rFonts w:ascii="IRNazanin" w:hAnsi="IRNazanin" w:eastAsia="IRNazanin"/>
          <w:color w:val="111111"/>
          <w:sz w:val="28"/>
          <w:sz w:val="28"/>
          <w:szCs w:val="28"/>
          <w:rtl w:val="true"/>
          <w:lang w:bidi="fa-IR"/>
        </w:rPr>
        <w:t>زمانی می توانیم از تولّی و تبرّی با عنوان نظریه اسلامی در برقراری روابط اجتماعی میان مسلمانان و غیر مسلمانان یاد کنیم که تفسیر ما از این دو فرع دینی چیزی فراتر از جنبه قلبی و درونی 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هدف این نوشتار، اهمیت جایگاه دوم در زمینه این دو فرع دینی در نخستین نگاه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محدود ساختن تولّی و تبرّی به جایگاه قلبی، نه تنها سبب عدم کارآیی آن در مسائل اجتماعی ـ سیاسی می شود، بلکه این محدودیت در میان مدت به فراموشی و بی اثر شدن این آموزه های دینی خواهد انجامید و بدین سبب است که جایگاه عملی که به پی آمدهای بسیار کارآ و مهم چه در بعد روابط اجتماعی و چه در بعد روابط سیاسی حکومت اسلامی می انجامد، دارای اهمیتی دوچندان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تأکید بر اهمیت مرتبه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تولّی و تبرّی، نباید به بی اهمیت و یا کم اهمیت بودن جایگاه قلبی تعبیر شود؛ زیرا وجود و اهمیت جایگاه عملی زمانی آشکار خواهد شد که در بعد قلبی نیز این آموزه مورد توجه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نتایجی که در ادامه به آنها می پردازیم، برخاسته از مسائل عاطفی و قلبی میان مسلمانان است که از همین جا می توان به پیوند تنگاتنگ این دو مرتبه در شریعت اسلام دست یافت</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نگرفتن بعد قلبی؛ بعد اجرایی و عملی تولّی و تبرّی را با مشکل روبه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نبود بعد عملی و محدود شدن به مسائلی قلبی، پویایی و دوام این نظریه و دیدگاه اسلامی را با تردید مواجه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است برای اینکه بتوانیم تولّی و تبرّی را به عنوان یک نظریه کامل در زمینه مبنای روابط اجتماعی ـ سیاسی مسلمانان مطرح کنیم، می بایست هم در بعد قلبی و هم در بعد عملی، آن هم به صورت تنگاتنگ از آن دو بهره گیریم و بعد عملی را که کمتر مورد توجه بوده است، به طور همه جانبه لحاظ کنیم و پی آمدهای ناشی از آن را در جامعه اسلامی بازشناسیم</w:t>
      </w:r>
      <w:r>
        <w:rPr>
          <w:rFonts w:eastAsia="IRNazanin" w:cs="IRNazanin"/>
          <w:color w:val="111111"/>
          <w:sz w:val="28"/>
          <w:szCs w:val="28"/>
          <w:rtl w:val="true"/>
          <w:lang w:bidi="fa-IR"/>
        </w:rPr>
        <w:t xml:space="preserve">. </w:t>
      </w:r>
      <w:bookmarkStart w:id="49" w:name="pg3676_39192"/>
    </w:p>
    <w:p>
      <w:pPr>
        <w:pStyle w:val="Heading2"/>
        <w:numPr>
          <w:ilvl w:val="1"/>
          <w:numId w:val="1"/>
        </w:numPr>
        <w:rPr/>
      </w:pPr>
      <w:bookmarkStart w:id="50" w:name="__RefHeading___Toc401338_2281741623"/>
      <w:bookmarkStart w:id="51" w:name="_Toc18"/>
      <w:bookmarkEnd w:id="49"/>
      <w:bookmarkEnd w:id="50"/>
      <w:r>
        <w:rPr>
          <w:rtl w:val="true"/>
        </w:rPr>
        <w:t>بخش دوم</w:t>
      </w:r>
      <w:r>
        <w:rPr>
          <w:rtl w:val="true"/>
        </w:rPr>
        <w:t xml:space="preserve">: </w:t>
      </w:r>
      <w:r>
        <w:rPr>
          <w:rtl w:val="true"/>
        </w:rPr>
        <w:t>تولّی و تبرّی</w:t>
      </w:r>
      <w:bookmarkEnd w:id="51"/>
    </w:p>
    <w:p>
      <w:pPr>
        <w:pStyle w:val="Heading3"/>
        <w:numPr>
          <w:ilvl w:val="2"/>
          <w:numId w:val="1"/>
        </w:numPr>
        <w:rPr/>
      </w:pPr>
      <w:bookmarkStart w:id="52" w:name="__RefHeading___Toc401340_2281741623"/>
      <w:bookmarkStart w:id="53" w:name="_Toc19"/>
      <w:bookmarkEnd w:id="52"/>
      <w:r>
        <w:rPr>
          <w:rtl w:val="true"/>
        </w:rPr>
        <w:t>فصل اول</w:t>
      </w:r>
      <w:r>
        <w:rPr>
          <w:rtl w:val="true"/>
        </w:rPr>
        <w:t xml:space="preserve">: </w:t>
      </w:r>
      <w:r>
        <w:rPr>
          <w:rtl w:val="true"/>
        </w:rPr>
        <w:t>تولّی</w:t>
      </w:r>
      <w:bookmarkEnd w:id="53"/>
    </w:p>
    <w:p>
      <w:pPr>
        <w:pStyle w:val="Heading4"/>
        <w:numPr>
          <w:ilvl w:val="3"/>
          <w:numId w:val="1"/>
        </w:numPr>
        <w:rPr/>
      </w:pPr>
      <w:bookmarkStart w:id="54" w:name="__RefHeading___Toc401342_2281741623"/>
      <w:bookmarkStart w:id="55" w:name="_Toc20"/>
      <w:bookmarkEnd w:id="54"/>
      <w:r>
        <w:rPr/>
        <w:t>1</w:t>
      </w:r>
      <w:r>
        <w:rPr>
          <w:rtl w:val="true"/>
        </w:rPr>
        <w:t xml:space="preserve">. </w:t>
      </w:r>
      <w:r>
        <w:rPr>
          <w:rtl w:val="true"/>
        </w:rPr>
        <w:t>مفاهیم</w:t>
      </w:r>
      <w:bookmarkEnd w:id="55"/>
    </w:p>
    <w:p>
      <w:pPr>
        <w:pStyle w:val="Heading5"/>
        <w:numPr>
          <w:ilvl w:val="4"/>
          <w:numId w:val="1"/>
        </w:numPr>
        <w:rPr/>
      </w:pPr>
      <w:bookmarkStart w:id="56" w:name="__RefHeading___Toc401344_2281741623"/>
      <w:bookmarkStart w:id="57" w:name="_Toc21"/>
      <w:bookmarkEnd w:id="56"/>
      <w:r>
        <w:rPr>
          <w:rtl w:val="true"/>
        </w:rPr>
        <w:t>الف</w:t>
      </w:r>
      <w:r>
        <w:rPr>
          <w:rtl w:val="true"/>
        </w:rPr>
        <w:t xml:space="preserve">) </w:t>
      </w:r>
      <w:r>
        <w:rPr>
          <w:rtl w:val="true"/>
        </w:rPr>
        <w:t>معنای لغوی</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قرآن کریم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صورت اسمی 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صورت فعل به کار رفته است</w:t>
      </w:r>
      <w:r>
        <w:rPr>
          <w:rStyle w:val="FootnoteAnchor"/>
          <w:rtl w:val="true"/>
        </w:rPr>
        <w:footnoteReference w:id="17"/>
      </w:r>
      <w:r>
        <w:rPr>
          <w:rFonts w:ascii="IRNazanin" w:hAnsi="IRNazanin" w:eastAsia="IRNazanin"/>
          <w:color w:val="111111"/>
          <w:sz w:val="28"/>
          <w:sz w:val="28"/>
          <w:szCs w:val="28"/>
          <w:rtl w:val="true"/>
          <w:lang w:bidi="fa-IR"/>
        </w:rPr>
        <w:t>که این تکرار نیز قابل تأمل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کنار هم قرار گرفتن، به صورتی که فاصله ای در میان نباشد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این معنا که معنای اصلی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درباره قرب مکانی و قرب معنوی به کار رفته است، ولی باید توجه داشت که در کنار این معنای اصلی، معانی دیگری مانند نزدیکی، ولایت و تسلط و نیز دوست داشتن</w:t>
      </w:r>
      <w:r>
        <w:rPr>
          <w:rStyle w:val="FootnoteAnchor"/>
          <w:rtl w:val="true"/>
        </w:rPr>
        <w:footnoteReference w:id="19"/>
      </w:r>
      <w:r>
        <w:rPr>
          <w:rFonts w:ascii="IRNazanin" w:hAnsi="IRNazanin" w:eastAsia="IRNazanin"/>
          <w:color w:val="111111"/>
          <w:sz w:val="28"/>
          <w:sz w:val="28"/>
          <w:szCs w:val="28"/>
          <w:rtl w:val="true"/>
          <w:lang w:bidi="fa-IR"/>
        </w:rPr>
        <w:t>از این واژه به کار رفته است</w:t>
      </w:r>
      <w:r>
        <w:rPr>
          <w:rFonts w:eastAsia="IRNazanin" w:cs="IRNazanin"/>
          <w:color w:val="111111"/>
          <w:sz w:val="28"/>
          <w:szCs w:val="28"/>
          <w:rtl w:val="true"/>
          <w:lang w:bidi="fa-IR"/>
        </w:rPr>
        <w:t xml:space="preserve">. </w:t>
      </w:r>
      <w:bookmarkStart w:id="58" w:name="pg3676_39193"/>
    </w:p>
    <w:p>
      <w:pPr>
        <w:pStyle w:val="BookText"/>
        <w:rPr/>
      </w:pPr>
      <w:bookmarkEnd w:id="58"/>
      <w:r>
        <w:rPr>
          <w:rFonts w:ascii="IRNazanin" w:hAnsi="IRNazanin" w:eastAsia="IRNazanin"/>
          <w:color w:val="111111"/>
          <w:sz w:val="28"/>
          <w:sz w:val="28"/>
          <w:szCs w:val="28"/>
          <w:rtl w:val="true"/>
          <w:lang w:bidi="fa-IR"/>
        </w:rPr>
        <w:t>درباره تولّی نیز که از این ریشه گرفته شده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تولّی بیان گر نوعی رابطه دوستی است که در شخص به وجود می آید و انسان از درون، خود را به دیگران نزدیک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مورد تولّی، معنای تقلید و دنباله روی از کار یا امری نیز ذکر شده است؛</w:t>
      </w:r>
      <w:r>
        <w:rPr>
          <w:rStyle w:val="FootnoteAnchor"/>
          <w:rtl w:val="true"/>
        </w:rPr>
        <w:footnoteReference w:id="20"/>
      </w:r>
      <w:r>
        <w:rPr>
          <w:rFonts w:ascii="IRNazanin" w:hAnsi="IRNazanin" w:eastAsia="IRNazanin"/>
          <w:color w:val="111111"/>
          <w:sz w:val="28"/>
          <w:sz w:val="28"/>
          <w:szCs w:val="28"/>
          <w:rtl w:val="true"/>
          <w:lang w:bidi="fa-IR"/>
        </w:rPr>
        <w:t>به این معنا که اگر در کنار امر به چیزی به کار رود، نشان دهنده انجام آن امر و پیروی از آن است</w:t>
      </w:r>
      <w:r>
        <w:rPr>
          <w:rFonts w:eastAsia="IRNazanin" w:cs="IRNazanin"/>
          <w:color w:val="111111"/>
          <w:sz w:val="28"/>
          <w:szCs w:val="28"/>
          <w:rtl w:val="true"/>
          <w:lang w:bidi="fa-IR"/>
        </w:rPr>
        <w:t>.</w:t>
      </w:r>
    </w:p>
    <w:p>
      <w:pPr>
        <w:pStyle w:val="Heading5"/>
        <w:numPr>
          <w:ilvl w:val="4"/>
          <w:numId w:val="1"/>
        </w:numPr>
        <w:rPr/>
      </w:pPr>
      <w:bookmarkStart w:id="59" w:name="__RefHeading___Toc401346_2281741623"/>
      <w:bookmarkStart w:id="60" w:name="_Toc22"/>
      <w:bookmarkEnd w:id="59"/>
      <w:r>
        <w:rPr>
          <w:rtl w:val="true"/>
        </w:rPr>
        <w:t>ب</w:t>
      </w:r>
      <w:r>
        <w:rPr>
          <w:rtl w:val="true"/>
        </w:rPr>
        <w:t xml:space="preserve">) </w:t>
      </w:r>
      <w:r>
        <w:rPr>
          <w:rtl w:val="true"/>
        </w:rPr>
        <w:t>معنای اصطلاحی</w:t>
      </w:r>
      <w:bookmarkEnd w:id="60"/>
    </w:p>
    <w:p>
      <w:pPr>
        <w:pStyle w:val="BookText"/>
        <w:rPr/>
      </w:pPr>
      <w:r>
        <w:rPr>
          <w:rFonts w:ascii="IRNazanin" w:hAnsi="IRNazanin" w:eastAsia="IRNazanin"/>
          <w:color w:val="111111"/>
          <w:sz w:val="28"/>
          <w:sz w:val="28"/>
          <w:szCs w:val="28"/>
          <w:rtl w:val="true"/>
          <w:lang w:bidi="fa-IR"/>
        </w:rPr>
        <w:t>فضل بن یسار از امام صادق علیه السلام نقل می کند</w:t>
      </w:r>
      <w:r>
        <w:rPr>
          <w:rStyle w:val="FootnoteAnchor"/>
          <w:rtl w:val="true"/>
        </w:rPr>
        <w:footnoteReference w:id="21"/>
      </w:r>
      <w:r>
        <w:rPr>
          <w:rFonts w:ascii="IRNazanin" w:hAnsi="IRNazanin" w:eastAsia="IRNazanin"/>
          <w:color w:val="111111"/>
          <w:sz w:val="28"/>
          <w:sz w:val="28"/>
          <w:szCs w:val="28"/>
          <w:rtl w:val="true"/>
          <w:lang w:bidi="fa-IR"/>
        </w:rPr>
        <w:t>که از امام درباره حب و بغض پرسیدم؟</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جز حب و بغض است و در ادامه،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حَبَّبَ إِلَیکُمُ اْلإیمانَ وَ زَینَهُ فی قُلُوبِکُمْ وَ کَرَّهَ إِلَیکُمُ الْکُفْرَ وَ الْفُسُوقَ وَ الْعِصْیانَ أُولئِکَ هُمُ الرّاشِدُونَ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ایمان را نزد شما محبوب گردانید و آن را در دل های شما آراست و فسق و کفر و معصیت را زشت و منفور در نظرتان ساخت و اینان به حقیقت اهل صواب و هدایتند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اهل ایمان و مسلمانان مؤمن و به طور کلی، دوست داشتن کسانی که در مسیر حق حرکت می کنند، مقتضای آموزه اسلامی تولّی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دقت در حدیث امام صادق علیه السلام و آیه مبارکه سوره حجرات می توانیم تولّی را </w:t>
      </w:r>
      <w:bookmarkStart w:id="61" w:name="pg3676_39194"/>
    </w:p>
    <w:p>
      <w:pPr>
        <w:pStyle w:val="BookText"/>
        <w:rPr/>
      </w:pPr>
      <w:bookmarkEnd w:id="61"/>
      <w:r>
        <w:rPr>
          <w:rFonts w:ascii="IRNazanin" w:hAnsi="IRNazanin" w:eastAsia="IRNazanin"/>
          <w:color w:val="111111"/>
          <w:sz w:val="28"/>
          <w:sz w:val="28"/>
          <w:szCs w:val="28"/>
          <w:rtl w:val="true"/>
          <w:lang w:bidi="fa-IR"/>
        </w:rPr>
        <w:t>در اصطلاح اسلامی این گونه معنا کنیم؛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ائمه اطهار علیهم السلامبه عنوان بالاترین درجه حقانیت در بعد قلبی و پیروی از این احساس و عاطفه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داشتن رابطه ای کاملاً عاطفی با شیعیان و دوستان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عملی است که این نه تنها دستور خداوند است، بلکه فطرت آدمی نیز به این امر گرایش دارد</w:t>
      </w:r>
      <w:r>
        <w:rPr>
          <w:rFonts w:eastAsia="IRNazanin" w:cs="IRNazanin"/>
          <w:color w:val="111111"/>
          <w:sz w:val="28"/>
          <w:szCs w:val="28"/>
          <w:rtl w:val="true"/>
          <w:lang w:bidi="fa-IR"/>
        </w:rPr>
        <w:t>.</w:t>
      </w:r>
    </w:p>
    <w:p>
      <w:pPr>
        <w:pStyle w:val="Heading4"/>
        <w:numPr>
          <w:ilvl w:val="3"/>
          <w:numId w:val="1"/>
        </w:numPr>
        <w:rPr/>
      </w:pPr>
      <w:bookmarkStart w:id="62" w:name="__RefHeading___Toc401348_2281741623"/>
      <w:bookmarkStart w:id="63" w:name="_Toc23"/>
      <w:bookmarkEnd w:id="62"/>
      <w:r>
        <w:rPr/>
        <w:t>2</w:t>
      </w:r>
      <w:r>
        <w:rPr>
          <w:rtl w:val="true"/>
        </w:rPr>
        <w:t xml:space="preserve">. </w:t>
      </w:r>
      <w:r>
        <w:rPr>
          <w:rtl w:val="true"/>
        </w:rPr>
        <w:t>پی آمدهای عملی تولّی در روابط اجتماعی مسلمانان</w:t>
      </w:r>
      <w:bookmarkEnd w:id="63"/>
    </w:p>
    <w:p>
      <w:pPr>
        <w:pStyle w:val="Heading5"/>
        <w:numPr>
          <w:ilvl w:val="4"/>
          <w:numId w:val="1"/>
        </w:numPr>
        <w:rPr/>
      </w:pPr>
      <w:bookmarkStart w:id="64" w:name="__RefHeading___Toc401350_2281741623"/>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بیشتر کتاب هایی که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اند، تنها به بحث ولایت و در واقع، دوست داشتن اهل بیت علیهم السلامپرداخته و به جلوه های این آموزه در روابط اجتماعی مسلمانان به صورت گسترده توجهی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نه تنها تولّی محدود به بحث ولایت نمی شود، بلکه جنبه های اجتماعی آن و تأثیرگذاری های این جنبه ها بر روابط میان مسلمانان، اهمیت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نیاز، با چشم پوشی از تبیین تولّی در بحث محبت اهل بیت علیهم السلام به دلیل وجود کتاب ها و بحث های بسیار در این زمینه، به دیگر جنبه های تولّی می پردازیم که بیشتر به مرتبه دوم مربوطند و بحث هایی را پی می گیریم که بتوانیم از آنها تأثیرگذاری های عینی و محسوسی بر اجتماع مسلمانان انتظار داشته باشیم</w:t>
      </w:r>
      <w:r>
        <w:rPr>
          <w:rFonts w:eastAsia="IRNazanin" w:cs="IRNazanin"/>
          <w:color w:val="111111"/>
          <w:sz w:val="28"/>
          <w:szCs w:val="28"/>
          <w:rtl w:val="true"/>
          <w:lang w:bidi="fa-IR"/>
        </w:rPr>
        <w:t>.</w:t>
      </w:r>
    </w:p>
    <w:p>
      <w:pPr>
        <w:pStyle w:val="Heading5"/>
        <w:numPr>
          <w:ilvl w:val="4"/>
          <w:numId w:val="1"/>
        </w:numPr>
        <w:rPr/>
      </w:pPr>
      <w:bookmarkStart w:id="66" w:name="__RefHeading___Toc401352_2281741623"/>
      <w:bookmarkStart w:id="67" w:name="_Toc25"/>
      <w:bookmarkEnd w:id="66"/>
      <w:r>
        <w:rPr>
          <w:rtl w:val="true"/>
        </w:rPr>
        <w:t>الف</w:t>
      </w:r>
      <w:r>
        <w:rPr>
          <w:rtl w:val="true"/>
        </w:rPr>
        <w:t xml:space="preserve">) </w:t>
      </w:r>
      <w:r>
        <w:rPr>
          <w:rtl w:val="true"/>
        </w:rPr>
        <w:t>ایجاد پیوندهای قلبی و عاطفی</w:t>
      </w:r>
      <w:bookmarkEnd w:id="67"/>
    </w:p>
    <w:p>
      <w:pPr>
        <w:pStyle w:val="BookText"/>
        <w:rPr/>
      </w:pPr>
      <w:r>
        <w:rPr>
          <w:rFonts w:ascii="IRNazanin" w:hAnsi="IRNazanin" w:eastAsia="IRNazanin"/>
          <w:color w:val="111111"/>
          <w:sz w:val="28"/>
          <w:sz w:val="28"/>
          <w:szCs w:val="28"/>
          <w:rtl w:val="true"/>
          <w:lang w:bidi="fa-IR"/>
        </w:rPr>
        <w:t>از ابتدایی ترین نکته هایی که در بحث تولّی مورد نظر آموزه های اسلامی است، ایجاد علقه های روحی و عاطفی ژرف میان مسلمانان و به ویژه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 آمدن دوستی و پیوندهای عاطفی در مسیر قرب الی الله، رعایت مسائل دیگری؛ مانند گذشت، احسان و نیکی، احساس مسئولیت نسبت به همدیگر، صله رحم، حق همسایه، حفظ و احترام آبرو و حرمت یکدیگر، دوری از اهانت به یکدیگر و ده ها مورد دیگر را در پی می آورد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ازهمین رو، شریعت اسلام بر روی نقطه حساس و کلیدی در این اصول و مسائل ارزشی تأکید کرده است و مسلمانان، به ویژه مؤمنان را به دوست داشتن یکدیگر و ایجاد </w:t>
      </w:r>
    </w:p>
    <w:p>
      <w:pPr>
        <w:pStyle w:val="BookText"/>
        <w:rPr/>
      </w:pPr>
      <w:r>
        <w:rPr>
          <w:rFonts w:ascii="IRNazanin" w:hAnsi="IRNazanin" w:eastAsia="IRNazanin"/>
          <w:color w:val="111111"/>
          <w:sz w:val="28"/>
          <w:sz w:val="28"/>
          <w:szCs w:val="28"/>
          <w:rtl w:val="true"/>
          <w:lang w:bidi="fa-IR"/>
        </w:rPr>
        <w:t>پیوندهای درونی و قلبی نسبت به دیگر برادران ایمانی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پیوندهای عاطفی به صورت خودکار، دیگر اصول اخلاقی و ارزشی را نیز تحت تأثیر قرار می دهد؛ زیرا دوستی و محبت اجازه نمی دهد مسلمان کوچک ترین بدی را در حق دیگر مسلمان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تا آن جاست که باید گفت اگر احادیث خاصی در باب مسائلی مانند تهمت نزدن، دروغ نگفتن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بود، می توانستیم با آموزه ای همچون تولّی به صورت غیرمستقیم آنها را نتیجه 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دوست داشتن مؤمنان و به طور کلی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انبیا، ائمه اطهار علیهم السلام و 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است که دین را بر این مبنا 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هُوَ الحُّب وَ الحُبُّ هُوَ الدِّین؛ دین، دوست داشتن است و دوست داشتن، همان دین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طبیعی است دوستی و محبت باید با هدف نزدیکی به خدا و برای او باشد؛ زیرا دوستی در اسلام، به یقین از دوستی برای دنیا و غرض ورزی های شخصی جدا و متمایز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سفارش و تأکید دین اسلام بر ابعاد عاطفی و روحی، به ویژه در مسئله تولّی از حدیث معروف رسول گرامی اسلام صلی الله علیه و آله قابل درک و فهم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حُبّک لِلشَّی ء یعمی و یصِمّ؛ دوست داشتن یک شی ء انسان را کور و کر می کند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حقیقت، رابطه درونی نسبت به هر چیز، نوعی تغییر آشکار و محسوسی را در انسان به وجود می آورد و روشن است که اگر این میل عاطفی نسبت به مؤمنان و دوستان خداوند باشد، اولاً شدیدتر و استوارتر است و ثانیا رعایت مسائل اخلاقی و اصول انسانی روابط اجتماعی را موجب می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سفارش های اکید اسلام بر ایجاد و تحکیم پیوندهای عاطفی میان مسلمانان </w:t>
      </w:r>
      <w:bookmarkStart w:id="68" w:name="pg3676_39196"/>
    </w:p>
    <w:p>
      <w:pPr>
        <w:pStyle w:val="BookText"/>
        <w:rPr/>
      </w:pPr>
      <w:bookmarkEnd w:id="68"/>
      <w:r>
        <w:rPr>
          <w:rFonts w:ascii="IRNazanin" w:hAnsi="IRNazanin" w:eastAsia="IRNazanin"/>
          <w:color w:val="111111"/>
          <w:sz w:val="28"/>
          <w:sz w:val="28"/>
          <w:szCs w:val="28"/>
          <w:rtl w:val="true"/>
          <w:lang w:bidi="fa-IR"/>
        </w:rPr>
        <w:t>و مؤمنان، داشتن روابط دوستانه با کفار نیز نهی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الْمُؤمِنُونَ الْکافِرینَ أَوْلِیاءَ مِنْ دُونِ الْمُؤمِنینَ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افراد با ایمان نباید به جای مؤمنان، کافران را دوست خود انتخاب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لحن و صراحت این نهی در آیات دیگر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آیه ذیل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یتَّخِذُونَ الْکافِرینَ أَوْلِیاءَ مِنْ دُونِ الْمُؤمِنینَ أَیبْتَغُونَ عِنْدَهُمُ الْعِزَّةَ فَإِنَّ الْعِزَّةَ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کسانی که کافران را به جای مؤمنان دوست خود برمی گزینند، آیا عزت و آبرو نزد آنان می جویند یا اینکه همه عزت ها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آیات قرآنی بر دوری از دوستی با کافران</w:t>
      </w:r>
      <w:r>
        <w:rPr>
          <w:rStyle w:val="FootnoteAnchor"/>
          <w:rtl w:val="true"/>
        </w:rPr>
        <w:footnoteReference w:id="24"/>
      </w:r>
      <w:r>
        <w:rPr>
          <w:rFonts w:ascii="IRNazanin" w:hAnsi="IRNazanin" w:eastAsia="IRNazanin"/>
          <w:color w:val="111111"/>
          <w:sz w:val="28"/>
          <w:sz w:val="28"/>
          <w:szCs w:val="28"/>
          <w:rtl w:val="true"/>
          <w:lang w:bidi="fa-IR"/>
        </w:rPr>
        <w:t>و روایت های فراوانی که در زمینه محبت و دوستی میان مسلمانان و مؤمنان وارد شده،</w:t>
      </w:r>
      <w:r>
        <w:rPr>
          <w:rStyle w:val="FootnoteAnchor"/>
          <w:rtl w:val="true"/>
        </w:rPr>
        <w:footnoteReference w:id="25"/>
      </w:r>
      <w:r>
        <w:rPr>
          <w:rFonts w:ascii="IRNazanin" w:hAnsi="IRNazanin" w:eastAsia="IRNazanin"/>
          <w:color w:val="111111"/>
          <w:sz w:val="28"/>
          <w:sz w:val="28"/>
          <w:szCs w:val="28"/>
          <w:rtl w:val="true"/>
          <w:lang w:bidi="fa-IR"/>
        </w:rPr>
        <w:t>همگی نشان از تأثیر پیوندهای روحی و عاطفی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 رو برای تقویت این علقه هاست که به صراحت از برقراری روابط دوستانه با کافران و مشرکان نهی شده است</w:t>
      </w:r>
      <w:r>
        <w:rPr>
          <w:rFonts w:eastAsia="IRNazanin" w:cs="IRNazanin"/>
          <w:color w:val="111111"/>
          <w:sz w:val="28"/>
          <w:szCs w:val="28"/>
          <w:rtl w:val="true"/>
          <w:lang w:bidi="fa-IR"/>
        </w:rPr>
        <w:t>.</w:t>
      </w:r>
    </w:p>
    <w:p>
      <w:pPr>
        <w:pStyle w:val="Heading5"/>
        <w:numPr>
          <w:ilvl w:val="4"/>
          <w:numId w:val="1"/>
        </w:numPr>
        <w:rPr/>
      </w:pPr>
      <w:bookmarkStart w:id="69" w:name="__RefHeading___Toc401354_2281741623"/>
      <w:bookmarkStart w:id="70" w:name="_Toc26"/>
      <w:bookmarkEnd w:id="69"/>
      <w:r>
        <w:rPr>
          <w:rtl w:val="true"/>
        </w:rPr>
        <w:t>ب</w:t>
      </w:r>
      <w:r>
        <w:rPr>
          <w:rtl w:val="true"/>
        </w:rPr>
        <w:t xml:space="preserve">) </w:t>
      </w:r>
      <w:r>
        <w:rPr>
          <w:rtl w:val="true"/>
        </w:rPr>
        <w:t>خیرخواهی، دعا و حسن معاشرت</w:t>
      </w:r>
      <w:bookmarkEnd w:id="7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 دل بستگی های درونی و علقه های عاطفی که از تولّای مسلمانان نسبت به همدیگر ناشی می شود، مسائلی را در پی خواهد داشت که از جمله آنها خیرخواهی و دعا در حق دیگر مسلمانان و برادران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احادیث پیشوایان معصوم علیهم السلام نیز مورد تأکید قرار گرفته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امام صادق علیه السلام در حدیثی از رسول </w:t>
      </w:r>
      <w:bookmarkStart w:id="71" w:name="pg3676_39197"/>
    </w:p>
    <w:p>
      <w:pPr>
        <w:pStyle w:val="BookText"/>
        <w:rPr/>
      </w:pPr>
      <w:bookmarkEnd w:id="71"/>
      <w:r>
        <w:rPr>
          <w:rFonts w:ascii="IRNazanin" w:hAnsi="IRNazanin" w:eastAsia="IRNazanin"/>
          <w:color w:val="111111"/>
          <w:sz w:val="28"/>
          <w:sz w:val="28"/>
          <w:szCs w:val="28"/>
          <w:rtl w:val="true"/>
          <w:lang w:bidi="fa-IR"/>
        </w:rPr>
        <w:t>اکرم صلی الله علیه و آله نقل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مؤمنی نیست که برای مردان و زنان مؤمن دعا کند، جز اینکه خداوند مانند آن چیزی که برای آنها دعا کرده است را به او برگرداند، از سوی هر مرد و زن مؤمنی که از آغاز روزگار در گذشته است یا تا روز قیامت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بنده ای باشد که روز قیامت دستور دهند او را به دوزخ برند و او را به سوی دوزخ کشند، ولی مردان و زنان مؤمن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فردی است که برای ما دعا می کرد، شفاعت ما را درباره او بپذیر و خداوند شفاعت آنان را درباره او می پذیرد و او نجات می یابد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همچنین، حسن معاشرت با مسلمانان از دیگر اموری است که در پرتو ایجاد علاقه های روحی و فکری در میان مسلمانان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سفارش های فراوانی در زمینه احسان و هم دردی با مسلمانان مستضعف، فقیر، نیازمند و به طور کلی کسانی که مشکل یا گرفتاری دارند، برای تقویت حسن معاشرت وارد شده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بعد روان شناسی نیز وجود دوستی و علقه های عاطفی میان مسلمانان و جامعه اسلامی، مانعی جدی در ایجاد سوء معاشرت با آنهایی است که انسان خود را دوستدار آنان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وجود این علقه های عاطفی، حل بسیاری از رفتارها در روابط اجتماعی را در پی دارد</w:t>
      </w:r>
      <w:r>
        <w:rPr>
          <w:rFonts w:eastAsia="IRNazanin" w:cs="IRNazanin"/>
          <w:color w:val="111111"/>
          <w:sz w:val="28"/>
          <w:szCs w:val="28"/>
          <w:rtl w:val="true"/>
          <w:lang w:bidi="fa-IR"/>
        </w:rPr>
        <w:t>.</w:t>
      </w:r>
    </w:p>
    <w:p>
      <w:pPr>
        <w:pStyle w:val="Heading5"/>
        <w:numPr>
          <w:ilvl w:val="4"/>
          <w:numId w:val="1"/>
        </w:numPr>
        <w:rPr/>
      </w:pPr>
      <w:bookmarkStart w:id="72" w:name="__RefHeading___Toc401356_2281741623"/>
      <w:bookmarkStart w:id="73" w:name="_Toc27"/>
      <w:bookmarkEnd w:id="72"/>
      <w:r>
        <w:rPr>
          <w:rtl w:val="true"/>
        </w:rPr>
        <w:t>ج</w:t>
      </w:r>
      <w:r>
        <w:rPr>
          <w:rtl w:val="true"/>
        </w:rPr>
        <w:t xml:space="preserve">) </w:t>
      </w:r>
      <w:r>
        <w:rPr>
          <w:rtl w:val="true"/>
        </w:rPr>
        <w:t>التزام عملی به امر به معروف و نهی از منکر</w:t>
      </w:r>
      <w:bookmarkEnd w:id="7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دیگری که یکی از فروع دین و در عین حال ناشی از مودّت ایمانی میان مسلمانان است، التزام عملی به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تا انسان در قبال اعمال دیگران احساس مسئولیت نداشته باشد و خود را از نظر باورها و عواطف ایمانی و مذهبی با آنان همسان نبیند، هرگز از انحراف آنها رنجیده نخواهد شد تا بدین </w:t>
      </w:r>
      <w:bookmarkStart w:id="74" w:name="pg3676_39198"/>
    </w:p>
    <w:p>
      <w:pPr>
        <w:pStyle w:val="BookText"/>
        <w:rPr/>
      </w:pPr>
      <w:bookmarkEnd w:id="74"/>
      <w:r>
        <w:rPr>
          <w:rFonts w:ascii="IRNazanin" w:hAnsi="IRNazanin" w:eastAsia="IRNazanin"/>
          <w:color w:val="111111"/>
          <w:sz w:val="28"/>
          <w:sz w:val="28"/>
          <w:szCs w:val="28"/>
          <w:rtl w:val="true"/>
          <w:lang w:bidi="fa-IR"/>
        </w:rPr>
        <w:t>سبب بخواهد آنها را امر به معروف و یا نهی از منکر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که امروزه در جامعه اسلامی ما کمتر به آن توجه می شود، در صورت تقویت عواطف و پیوندهای مذهبی میان مسلمانان خود به خود تجلی دوباره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متعال نیز در قرآن کریم امر به معروف و نهی از منکر را پس از بیان ولاء و بحث تولّی مطرح می سازد که خود، تأکیدی بر این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الْمُؤمِنُونَ وَ الْمُؤمِناتُ بَعْضُهُمْ أَوْلِیاءُ بَعْضٍ یأْمُرُونَ بِالْمَعْرُوفِ وَ ینْهَوْنَ عَنِ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و زنان مؤمن بعضی دوست بعضی دیگرند؛ به معروف امر می کنند و از منکر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این نکته قرآنی، می تواند راه گشای مناسب و دقیقی در جهت احیای امر به معروف و نهی از منکر در روابط اجتماعی مسلمانان در جامعه اسلامی باشد؛ یعنی وجود و دوام این فریضه دینی در گرو تقویت محبت های ایمانی و عواطف دینی در میان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بودن این پیوندهای درونی در روابط اجتماعی مسلمانان، هیچ گاه احساس مسئولیتی که در قالب امر به معروف و نهی از منکر از سوی مسلمانی نسبت به دیگر مسلمانان ابراز می شود، به تحکّم و برتری طلبی تعبیر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واکنش های غیر اخلاقی از سوی کسانی که امر به معروف و نهی از منکر می شوند نیز، روبه رو نخواهد شد</w:t>
      </w:r>
      <w:r>
        <w:rPr>
          <w:rFonts w:eastAsia="IRNazanin" w:cs="IRNazanin"/>
          <w:color w:val="111111"/>
          <w:sz w:val="28"/>
          <w:szCs w:val="28"/>
          <w:rtl w:val="true"/>
          <w:lang w:bidi="fa-IR"/>
        </w:rPr>
        <w:t>.</w:t>
      </w:r>
    </w:p>
    <w:p>
      <w:pPr>
        <w:pStyle w:val="Heading5"/>
        <w:numPr>
          <w:ilvl w:val="4"/>
          <w:numId w:val="1"/>
        </w:numPr>
        <w:rPr/>
      </w:pPr>
      <w:bookmarkStart w:id="75" w:name="__RefHeading___Toc401358_2281741623"/>
      <w:bookmarkStart w:id="76" w:name="_Toc28"/>
      <w:bookmarkEnd w:id="75"/>
      <w:r>
        <w:rPr>
          <w:rtl w:val="true"/>
        </w:rPr>
        <w:t>د</w:t>
      </w:r>
      <w:r>
        <w:rPr>
          <w:rtl w:val="true"/>
        </w:rPr>
        <w:t xml:space="preserve">) </w:t>
      </w:r>
      <w:r>
        <w:rPr>
          <w:rtl w:val="true"/>
        </w:rPr>
        <w:t>حفظ آبروی مؤمنان</w:t>
      </w:r>
      <w:bookmarkEnd w:id="7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مهم دیگری که در پرتو تولّی میان مؤمنان ایجاد می شود، کوشش در حفظ و دفاع از آبروی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نیز که از پیوندهای روحی و علقه های مذهبی و عاطفی میان مؤمنان نسبت به همدیگر به وجود می آید، نکته دقیق دیگری از پی آمدهای رعایت تولّی در جامعه اسلامی است؛ زیرا احساس دل بستگی نسبت به همدیگر سبب خواهد شد که انسان مؤمن آبروی دیگران را همچون آبروی خود محترم شمارد و در </w:t>
      </w:r>
    </w:p>
    <w:p>
      <w:pPr>
        <w:pStyle w:val="BookText"/>
        <w:rPr/>
      </w:pPr>
      <w:r>
        <w:rPr>
          <w:rFonts w:ascii="IRNazanin" w:hAnsi="IRNazanin" w:eastAsia="IRNazanin"/>
          <w:color w:val="111111"/>
          <w:sz w:val="28"/>
          <w:sz w:val="28"/>
          <w:szCs w:val="28"/>
          <w:rtl w:val="true"/>
          <w:lang w:bidi="fa-IR"/>
        </w:rPr>
        <w:t>حفظ آن کوشش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احادیث بسیاری نیز از پیشوایان دینی وارد شده است که اهمیت این موضوع را به خوبی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سجاد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 عن أَعْراضِ الْمُسلِمینَ اَقالَهُ اللّهُ عَزَّوَجلَّ عُثْرتُه یوْمَ الْقِیامةِ؛ هرکس از خدشه دار کردن آبروی مسلمانان خودداری کند، خداوند سختی روز قیامت را از او خواهد برداشت</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یا در زمینه ثواب دفاع از آبروی مسلمان از رسول اکرم صلی الله علیه و آله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عَنْ عِرْضِ أخِیه کَان لَه حِجابا مِنَ النَّار؛ هرکس از آبروی برادر دینی اش دفاع کند، از آتش جهنم در امان می ماند</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و در حدیث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عَنْ عِرْضِ أخِیه الْمُسلِمِ وَجَبْت لَه الجنّة اَلْبَتَة؛ هرکس از آبروی برادر مسلمان خود دفاع کند، بی گمان بهشت برای او واجب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تأکید بر کوشش برای پاس داشت آبروی مسلمانان و مؤمنان در احادیث ائمه اطهار علیهم السلام، ناظر به نگاه اجتماعی اسلام به اجتماع مسلمانان است؛ یعنی رویکرد اسلام نشان دهنده هم بستگی شدید مسلمانان با همدیگر و احساس مسئولیت و نیاز نسبت به دیگران در انسان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وجود تولّی و مسائلی مانند اهمیت حفظ آبروی مؤمنان و ده ها مورد دیگر در آموزه های اسلام، تلاش دین اسلام را در شکل گیری این فرآیند نمایان می سازد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تجربه عینی کم رنگ شدن این آموزه های دینی در جامعه اسلامی خودمان و پدید آمدن بسیاری از گرفتاری های اجتماعی امروزی، مانند هتک حرمت در روزنامه ها و جراید نسبت به اشخاص و احزاب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قاطعی بر اهمیت و حساسیت جایگاه </w:t>
      </w:r>
      <w:bookmarkStart w:id="77" w:name="pg3676_39200"/>
    </w:p>
    <w:p>
      <w:pPr>
        <w:pStyle w:val="BookText"/>
        <w:rPr/>
      </w:pPr>
      <w:bookmarkEnd w:id="77"/>
      <w:r>
        <w:rPr>
          <w:rFonts w:ascii="IRNazanin" w:hAnsi="IRNazanin" w:eastAsia="IRNazanin"/>
          <w:color w:val="111111"/>
          <w:sz w:val="28"/>
          <w:sz w:val="28"/>
          <w:szCs w:val="28"/>
          <w:rtl w:val="true"/>
          <w:lang w:bidi="fa-IR"/>
        </w:rPr>
        <w:t>این امور در روابط درونی مسلمانان در جامعه اسلامی است</w:t>
      </w:r>
      <w:r>
        <w:rPr>
          <w:rFonts w:eastAsia="IRNazanin" w:cs="IRNazanin"/>
          <w:color w:val="111111"/>
          <w:sz w:val="28"/>
          <w:szCs w:val="28"/>
          <w:rtl w:val="true"/>
          <w:lang w:bidi="fa-IR"/>
        </w:rPr>
        <w:t>.</w:t>
      </w:r>
    </w:p>
    <w:p>
      <w:pPr>
        <w:pStyle w:val="Heading5"/>
        <w:numPr>
          <w:ilvl w:val="4"/>
          <w:numId w:val="1"/>
        </w:numPr>
        <w:rPr/>
      </w:pPr>
      <w:bookmarkStart w:id="78" w:name="__RefHeading___Toc401360_2281741623"/>
      <w:bookmarkStart w:id="79" w:name="_Toc29"/>
      <w:bookmarkEnd w:id="78"/>
      <w:r>
        <w:rPr>
          <w:rtl w:val="true"/>
        </w:rPr>
        <w:t xml:space="preserve">ه </w:t>
      </w:r>
      <w:r>
        <w:rPr>
          <w:rtl w:val="true"/>
        </w:rPr>
        <w:t xml:space="preserve">) </w:t>
      </w:r>
      <w:r>
        <w:rPr>
          <w:rtl w:val="true"/>
        </w:rPr>
        <w:t>نهی از درگیری و سفارش به تراحم میان مؤمنان</w:t>
      </w:r>
      <w:bookmarkEnd w:id="79"/>
    </w:p>
    <w:p>
      <w:pPr>
        <w:pStyle w:val="BookText"/>
        <w:rPr/>
      </w:pPr>
      <w:r>
        <w:rPr>
          <w:rFonts w:ascii="IRNazanin" w:hAnsi="IRNazanin" w:eastAsia="IRNazanin"/>
          <w:color w:val="111111"/>
          <w:sz w:val="28"/>
          <w:sz w:val="28"/>
          <w:szCs w:val="28"/>
          <w:rtl w:val="true"/>
          <w:lang w:bidi="fa-IR"/>
        </w:rPr>
        <w:t>قرآن کریم، به صراحت، اختلاف و درگیری میان مسلمانان را نهی کرده و پی آمدهای آن را این گونه بیان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تَنازَعُوا فَتَفْشَلُوا وَ تَذْهَبَ ریحُکُمْ؛ با همدیگر نزاع نکنید که سست و ضعیف می شوید و خاصیت خود را از دست می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تذهب ریحکم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اختلاف سبب می شود وحدت کلمه و شوکت و نیروی مسلمانان از میان برود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روشن است که عزت و شوکت مسلمانان در یک پارچگی و هماهنگی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احادیث فراوانی مؤمنان را به دوستی و محبت با همدیگر و به اصطلاح تراحم میان خود سفارش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رابطه داشته باشید و به همدیگر نیکی کنید و با هم مهربان باشید و برادران نیکی برای همدیگر باشید؛ همان گونه که خداوند متعال شما را امر کرده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حضرت در حدیث دیگری به اصحابش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 خدا را پیشه کنید و برادران خوبی برای هم باشید، در راه خدا همدیگر را دوست داشته باشید، با هم رابطه داشته باشید و به همدیگر مهربانی کنید</w:t>
      </w:r>
      <w:r>
        <w:rPr>
          <w:rFonts w:eastAsia="IRNazanin" w:cs="IRNazanin"/>
          <w:color w:val="111111"/>
          <w:sz w:val="28"/>
          <w:szCs w:val="28"/>
          <w:rtl w:val="true"/>
          <w:lang w:bidi="fa-IR"/>
        </w:rPr>
        <w:t>.</w:t>
      </w:r>
      <w:r>
        <w:rPr>
          <w:rStyle w:val="FootnoteAnchor"/>
          <w:rtl w:val="true"/>
        </w:rPr>
        <w:footnoteReference w:id="34"/>
      </w:r>
      <w:bookmarkStart w:id="80" w:name="pg3676_39201"/>
    </w:p>
    <w:p>
      <w:pPr>
        <w:pStyle w:val="BookText"/>
        <w:rPr/>
      </w:pPr>
      <w:bookmarkEnd w:id="80"/>
      <w:r>
        <w:rPr>
          <w:rFonts w:ascii="IRNazanin" w:hAnsi="IRNazanin" w:eastAsia="IRNazanin"/>
          <w:color w:val="111111"/>
          <w:sz w:val="28"/>
          <w:sz w:val="28"/>
          <w:szCs w:val="28"/>
          <w:rtl w:val="true"/>
          <w:lang w:bidi="fa-IR"/>
        </w:rPr>
        <w:t>علت این تأکید بر دوستی و محبت به یکدیگر، در پی آمدهای اجتماعی آن خلاصه می شود؛ زیرا انسجام و همدلی جامعه در پرتو رعایت اصولی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نزاع و محبت به یکدیگر، افزون بر اینکه سبب پررنگ شدن علاقه ایمانی میان مسلمانان می شود، به اصلاح روابط اقتصادی، اجتماعی، سیاسی و فرهنگی نیز کمک شایانی خواهد داشت</w:t>
      </w:r>
      <w:r>
        <w:rPr>
          <w:rFonts w:eastAsia="IRNazanin" w:cs="IRNazanin"/>
          <w:color w:val="111111"/>
          <w:sz w:val="28"/>
          <w:szCs w:val="28"/>
          <w:rtl w:val="true"/>
          <w:lang w:bidi="fa-IR"/>
        </w:rPr>
        <w:t>.</w:t>
      </w:r>
    </w:p>
    <w:p>
      <w:pPr>
        <w:pStyle w:val="Heading5"/>
        <w:numPr>
          <w:ilvl w:val="4"/>
          <w:numId w:val="1"/>
        </w:numPr>
        <w:rPr/>
      </w:pPr>
      <w:bookmarkStart w:id="81" w:name="__RefHeading___Toc401362_2281741623"/>
      <w:bookmarkStart w:id="82" w:name="_Toc30"/>
      <w:bookmarkEnd w:id="81"/>
      <w:r>
        <w:rPr>
          <w:rtl w:val="true"/>
        </w:rPr>
        <w:t>و</w:t>
      </w:r>
      <w:r>
        <w:rPr>
          <w:rtl w:val="true"/>
        </w:rPr>
        <w:t xml:space="preserve">) </w:t>
      </w:r>
      <w:r>
        <w:rPr>
          <w:rtl w:val="true"/>
        </w:rPr>
        <w:t>روابط سیاسی سالم</w:t>
      </w:r>
      <w:bookmarkEnd w:id="82"/>
    </w:p>
    <w:p>
      <w:pPr>
        <w:pStyle w:val="BookText"/>
        <w:rPr/>
      </w:pPr>
      <w:r>
        <w:rPr>
          <w:rFonts w:ascii="IRNazanin" w:hAnsi="IRNazanin" w:eastAsia="IRNazanin"/>
          <w:color w:val="111111"/>
          <w:sz w:val="28"/>
          <w:sz w:val="28"/>
          <w:szCs w:val="28"/>
          <w:rtl w:val="true"/>
          <w:lang w:bidi="fa-IR"/>
        </w:rPr>
        <w:t>پیش از تبیین این مسئله، درک و فهم درست یک نکته بنیادی و اعتقادی در حوزه تکثرگرایی سیاسی در اسلام ضروری است و آن اینکه در جامعه اسلامی تکثرگرایی مطلق در حوزه سیاست مشروعیت ندارد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بنابراین، احزاب غیراسلامی، به دلیل مخالفت هدف ها و برنامه های حزبی شان با ارزش های شریعت اسلامی ـ که در قانون اساسی نیز به آنها تصریح شده است و احزاب باید براساس آن در عمل به باورها و تبلیغ هدف های سیاسی خود اقدام کنند ـ نمی توانند در جامعه اسلامی فعالیت سیاسی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فعالیت احزاب و گروه های سیاسی تنها در صورتی می تواند در اجتماع مسلمانان ظهور یابد که حزب در چارچوب های اعتقادی و ارزشی دین اسلام تعریف شده باشد و براساس آن به فعالیت و تبلیغات سیاسی و دیگر کارهای اجرایی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باور بنیادی در روابط سیاسی درون جامعه اسلامی، باید به برخی اصولی که فعالیت احزاب اسلامی و فعالان سیاسی بر مبنای آن تنظیم می شود،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ضوابط و اصول را می توان برگرفته از همان پیوندهای دینی و علقه های عاطفی در میان مسلمانان و مؤمنان دانست که تأثیر آن بر روابط سیاسی به این شکل نمود می یابد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و نخستین اصلی که سرلوحه روابط سیاسی در جامعه اسلامی است، ایمان </w:t>
      </w:r>
    </w:p>
    <w:p>
      <w:pPr>
        <w:pStyle w:val="BookText"/>
        <w:rPr/>
      </w:pPr>
      <w:r>
        <w:rPr>
          <w:rFonts w:ascii="IRNazanin" w:hAnsi="IRNazanin" w:eastAsia="IRNazanin"/>
          <w:color w:val="111111"/>
          <w:sz w:val="28"/>
          <w:sz w:val="28"/>
          <w:szCs w:val="28"/>
          <w:rtl w:val="true"/>
          <w:lang w:bidi="fa-IR"/>
        </w:rPr>
        <w:t>فعالان سیاسی، احزاب و گروه ها به اسلام و آموزه های شریعت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اصل اساسی، رعایت موارد زیر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نداشتن با احزاب و گروه های غیر اسلامی چه در داخل و چه در خارج کشور، نداشتن همکاری با کافران و شرکت ندادن آنها در فعالیت های سیاسی حزب یا گروه</w:t>
      </w:r>
      <w:r>
        <w:rPr>
          <w:rStyle w:val="FootnoteAnchor"/>
          <w:rtl w:val="true"/>
        </w:rPr>
        <w:footnoteReference w:id="36"/>
      </w:r>
      <w:r>
        <w:rPr>
          <w:rFonts w:ascii="IRNazanin" w:hAnsi="IRNazanin" w:eastAsia="IRNazanin"/>
          <w:color w:val="111111"/>
          <w:sz w:val="28"/>
          <w:sz w:val="28"/>
          <w:szCs w:val="28"/>
          <w:rtl w:val="true"/>
          <w:lang w:bidi="fa-IR"/>
        </w:rPr>
        <w:t>مقابله و مبارزه سیاسی با احزاب غیر اسلامی یا احزابی که در تضعیف احکام اسلامی تلاش می کنند و همین طور مراقبت و دقت در تطبیق و استمرار فعالیت های حزب سیاسی بر مبنای مسائل اسلامی</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اصل دیگری که متأسفانه امروزه احزاب و فعالان سیاسی کشور کمتر به آن توجه می کنند، رعایت احکام فقهی و شرعی در رقابت با احزاب رقیب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امر، به کار بستن ابزارهای شرعی در تبلیغات حزبی، جذب فعالان سیاسی و تنظیم اهداف و برنامه های اجرایی حزب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این ضابطه می طلبد که در رقابت سیاسی، هیچ گاه حزب به صفت های رذیله اخلاقی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دروغ گویی، تخریب شخصیت، ستم به حزب رقیب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عهده دار شدن حاکمیت سیاسی کشور، مصالح حزب و فعالان سیاسی هم فکر خود را بر منافع ملی و عمومی کشور ترجیح ندهد و گرایش های سیاسی خود را تا جایی پی گیرد که با این مصالح و منافع ناسازگار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هیچ گاه به دلایل سیاسی صرف و نامشروع درصدد حذف حزب رقیب از صحنه اداره جامعه اسلامی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کار بردن حربه هایی مانند تکفیر حزب سیاسی اسلامی رقیب</w:t>
      </w:r>
      <w:r>
        <w:rPr>
          <w:rStyle w:val="FootnoteAnchor"/>
          <w:rtl w:val="true"/>
        </w:rPr>
        <w:footnoteReference w:id="39"/>
      </w:r>
      <w:r>
        <w:rPr>
          <w:rFonts w:ascii="IRNazanin" w:hAnsi="IRNazanin" w:eastAsia="IRNazanin"/>
          <w:color w:val="111111"/>
          <w:sz w:val="28"/>
          <w:sz w:val="28"/>
          <w:szCs w:val="28"/>
          <w:rtl w:val="true"/>
          <w:lang w:bidi="fa-IR"/>
        </w:rPr>
        <w:t xml:space="preserve">برای </w:t>
      </w:r>
      <w:bookmarkStart w:id="83" w:name="pg3676_39203"/>
    </w:p>
    <w:p>
      <w:pPr>
        <w:pStyle w:val="BookText"/>
        <w:rPr/>
      </w:pPr>
      <w:bookmarkEnd w:id="83"/>
      <w:r>
        <w:rPr>
          <w:rFonts w:ascii="IRNazanin" w:hAnsi="IRNazanin" w:eastAsia="IRNazanin"/>
          <w:color w:val="111111"/>
          <w:sz w:val="28"/>
          <w:sz w:val="28"/>
          <w:szCs w:val="28"/>
          <w:rtl w:val="true"/>
          <w:lang w:bidi="fa-IR"/>
        </w:rPr>
        <w:t>حذف آن، بی گمان با روابط سیاسی مورد نظر اسلام در آموزه هایی مانند تولّی و تبرّی فرسنگ ها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ضابطه دیگری که لازمه روابط سیاسی اسلام بوده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است، حرکت حزب و گروه سیاسی در مسیر انسجام و یک پارچگی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تمامی فعالیت ها در سطح جامعه اسلامی باید به منظور تقویت پیوندها میان مسلمانان باشد که روابط سیاسی نیز بر همین مبنا و اساس باید تنظیم و اجرا شود تا هدف نهایی اسلام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تحقق یابد</w:t>
      </w:r>
      <w:r>
        <w:rPr>
          <w:rFonts w:eastAsia="IRNazanin" w:cs="IRNazanin"/>
          <w:color w:val="111111"/>
          <w:sz w:val="28"/>
          <w:szCs w:val="28"/>
          <w:rtl w:val="true"/>
          <w:lang w:bidi="fa-IR"/>
        </w:rPr>
        <w:t>.</w:t>
      </w:r>
    </w:p>
    <w:p>
      <w:pPr>
        <w:pStyle w:val="Heading5"/>
        <w:numPr>
          <w:ilvl w:val="4"/>
          <w:numId w:val="1"/>
        </w:numPr>
        <w:rPr/>
      </w:pPr>
      <w:bookmarkStart w:id="84" w:name="__RefHeading___Toc401364_2281741623"/>
      <w:bookmarkStart w:id="85" w:name="_Toc31"/>
      <w:bookmarkEnd w:id="84"/>
      <w:r>
        <w:rPr>
          <w:rtl w:val="true"/>
        </w:rPr>
        <w:t>ز</w:t>
      </w:r>
      <w:r>
        <w:rPr>
          <w:rtl w:val="true"/>
        </w:rPr>
        <w:t xml:space="preserve">) </w:t>
      </w:r>
      <w:r>
        <w:rPr>
          <w:rtl w:val="true"/>
        </w:rPr>
        <w:t>روابط اقتصادی سالم</w:t>
      </w:r>
      <w:bookmarkEnd w:id="85"/>
    </w:p>
    <w:p>
      <w:pPr>
        <w:pStyle w:val="BookText"/>
        <w:rPr/>
      </w:pPr>
      <w:r>
        <w:rPr>
          <w:rFonts w:ascii="IRNazanin" w:hAnsi="IRNazanin" w:eastAsia="IRNazanin"/>
          <w:color w:val="111111"/>
          <w:sz w:val="28"/>
          <w:sz w:val="28"/>
          <w:szCs w:val="28"/>
          <w:rtl w:val="true"/>
          <w:lang w:bidi="fa-IR"/>
        </w:rPr>
        <w:t>روابط اقتصادی در جامعه اسلامی باید به گونه ای باشد که زمینه های رشد و بالندگی اقتصادی برای تمامی افراد جامعه اعم از مسلمان و غیرمسلمانانی که در لوای جامعه اسلامی هستند،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این روابط در میان هم کیشان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دینی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قوی تر و پررنگ تر از روابط با هم نوعان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انسان های 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مسئله نیز در نگرش اقتصادی دین اسلام به موضوع 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داری،تکاثرگرایی،اشراف زدگی</w:t>
      </w:r>
      <w:r>
        <w:rPr>
          <w:rStyle w:val="FootnoteAnchor"/>
          <w:rtl w:val="true"/>
        </w:rPr>
        <w:footnoteReference w:id="40"/>
      </w:r>
      <w:r>
        <w:rPr>
          <w:rFonts w:ascii="IRNazanin" w:hAnsi="IRNazanin" w:eastAsia="IRNazanin"/>
          <w:color w:val="111111"/>
          <w:sz w:val="28"/>
          <w:sz w:val="28"/>
          <w:szCs w:val="28"/>
          <w:rtl w:val="true"/>
          <w:lang w:bidi="fa-IR"/>
        </w:rPr>
        <w:t>و عدالت اقتصادی در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نگرش اقتصادی اسلام، بر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فراهم ساختن شرایط رشد استعدادها و زندگی مرفه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روابط اقتصادی براساس تولای اسلامی می طلبد که با گسترش مسائلی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قرض الحسنه، کمک به هم نوعان، دوری از رباخواری و سودجویی از روابط اقتصادی موجود میان مسلمانان، روابط اقتصادی جامعه اسلامی تنظیم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پیوندهای ایجاد شده در اثر تولّی اجازه سوءاستفاده از موقعیت های اقتصادی، اشراف زدگی سرمایه داران جامعه اسلامی، جمع شدن ثروت جامعه اسلامی در دست </w:t>
      </w:r>
      <w:bookmarkStart w:id="86" w:name="pg3676_39204"/>
    </w:p>
    <w:p>
      <w:pPr>
        <w:pStyle w:val="BookText"/>
        <w:rPr/>
      </w:pPr>
      <w:bookmarkEnd w:id="86"/>
      <w:r>
        <w:rPr>
          <w:rFonts w:ascii="IRNazanin" w:hAnsi="IRNazanin" w:eastAsia="IRNazanin"/>
          <w:color w:val="111111"/>
          <w:sz w:val="28"/>
          <w:sz w:val="28"/>
          <w:szCs w:val="28"/>
          <w:rtl w:val="true"/>
          <w:lang w:bidi="fa-IR"/>
        </w:rPr>
        <w:t xml:space="preserve">گروهی خاص، حاکم شدن فرهنگ و اقتصاد دلاّلی، بی توجهی به فقیران و پای بند نبودن به احکامی مانند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را از تعامل های اقتصادی مسلمانان سلب می کند و از سوی دیگر نیز، در روابط اقتصادی مسلمانان عدالت اقتصادی را به همراه می آورد</w:t>
      </w:r>
      <w:r>
        <w:rPr>
          <w:rFonts w:eastAsia="IRNazanin" w:cs="IRNazanin"/>
          <w:color w:val="111111"/>
          <w:sz w:val="28"/>
          <w:szCs w:val="28"/>
          <w:rtl w:val="true"/>
          <w:lang w:bidi="fa-IR"/>
        </w:rPr>
        <w:t>.</w:t>
      </w:r>
    </w:p>
    <w:p>
      <w:pPr>
        <w:pStyle w:val="Heading4"/>
        <w:numPr>
          <w:ilvl w:val="3"/>
          <w:numId w:val="1"/>
        </w:numPr>
        <w:rPr/>
      </w:pPr>
      <w:bookmarkStart w:id="87" w:name="__RefHeading___Toc401366_2281741623"/>
      <w:bookmarkStart w:id="88" w:name="_Toc32"/>
      <w:bookmarkEnd w:id="87"/>
      <w:r>
        <w:rPr/>
        <w:t>3</w:t>
      </w:r>
      <w:r>
        <w:rPr>
          <w:rtl w:val="true"/>
        </w:rPr>
        <w:t xml:space="preserve">. </w:t>
      </w:r>
      <w:r>
        <w:rPr>
          <w:rtl w:val="true"/>
        </w:rPr>
        <w:t>نمودهای تولّی در روابط حکومت اسلامی با دیگر کشورها</w:t>
      </w:r>
      <w:bookmarkEnd w:id="88"/>
    </w:p>
    <w:p>
      <w:pPr>
        <w:pStyle w:val="Heading5"/>
        <w:numPr>
          <w:ilvl w:val="4"/>
          <w:numId w:val="1"/>
        </w:numPr>
        <w:rPr/>
      </w:pPr>
      <w:bookmarkStart w:id="89" w:name="__RefHeading___Toc401368_2281741623"/>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تولّی، در روابط حکومت اسلامی با دیگر کشورها اعم از مسلمان و غیرمسلمان، به معنای اولویت دادن به برقراری رابطه با کشورهای مسلمان و مستضعف و نیز کشورهای غیرمسلمان غیرمتجاوز است؛</w:t>
      </w:r>
      <w:r>
        <w:rPr>
          <w:rStyle w:val="FootnoteAnchor"/>
          <w:rtl w:val="true"/>
        </w:rPr>
        <w:footnoteReference w:id="41"/>
      </w:r>
      <w:r>
        <w:rPr>
          <w:rFonts w:ascii="IRNazanin" w:hAnsi="IRNazanin" w:eastAsia="IRNazanin"/>
          <w:color w:val="111111"/>
          <w:sz w:val="28"/>
          <w:sz w:val="28"/>
          <w:szCs w:val="28"/>
          <w:rtl w:val="true"/>
          <w:lang w:bidi="fa-IR"/>
        </w:rPr>
        <w:t xml:space="preserve">چرا که اسلام، دین رحمت و رأفت نسبت به بندگان خداست و تمامی مردم را به اخلاق، نرمی، مدارا، محبت و همکاری فرا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احکام اسلامی می توان دریافت که در دیدگاه اسلامی همه بندگان و انسان ها تحت سرپرستی خداوند دانسته شده و محبوب ترین آنها، مفیدترین آنان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آمده است که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 عیالی فَأَحَبُّهم اِلی اَلْطَفُهَم بِهم وَ أَسْعاهُم فِی حَوائجِهم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مردم تحت سرپرستی من هستند؛ پس محبوب ترین آنها نزد من مهربان ترین و کوشاترین آنان در برآوردن نیازهای مردم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احترام به انسانیت و تکریم آن را شامل تمامی انسان ها می داند و ابراز عواطف و رعایت جنبه های عالی اخلاقی و انسانی را به صورت ریشه دار، می توان در </w:t>
      </w:r>
    </w:p>
    <w:p>
      <w:pPr>
        <w:pStyle w:val="BookText"/>
        <w:rPr/>
      </w:pPr>
      <w:r>
        <w:rPr>
          <w:rFonts w:ascii="IRNazanin" w:hAnsi="IRNazanin" w:eastAsia="IRNazanin"/>
          <w:color w:val="111111"/>
          <w:sz w:val="28"/>
          <w:sz w:val="28"/>
          <w:szCs w:val="28"/>
          <w:rtl w:val="true"/>
          <w:lang w:bidi="fa-IR"/>
        </w:rPr>
        <w:t>اعمال و رفتار و سیاست خارجی اسلامی مشاهده کرد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گفتنی است عدالت و نیکی که البته متفاوت با دوست داشتن است، تنها شامل هم مذهب نمی شود، بلکه با نگاه به آیات، روایت ها و سیره پیامبر و ائمه اطهار علیهم السلام می توان احترام و نیکی کردن به غیرمسلمانان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دلایل، قرآن کریم است که به صراحت، این تفکر را که احترام به نیکی، تنها شامل هم کیش است، مردود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لاینْهاکُمُ اللّهُ عَنِ الَّذینَ لَمْ یقاتِلُوکُمْ فِی الدِّینِ وَ لَمْ یخْرِجُوکُمْ مِنْ دِیارِکُمْ أَنْ تَبَرُّوهُمْ وَ تُقْسِطُوا إِلَیهِمْ إِنَّ اللّهَ یحِبُّ الْمُقْسِطینَ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شما را باز نمی دارد از کسانی که با شما در دین مقاتله و جنگ نکرده اند و شما را از خانه هایتان بیرون نرانده اند که نیکی کنید به آنان و دادگری کنید، همانا خداوند دادگران را دوست دارد</w:t>
      </w:r>
      <w:r>
        <w:rPr>
          <w:rFonts w:eastAsia="IRNazanin" w:cs="IRNazanin"/>
          <w:color w:val="111111"/>
          <w:sz w:val="28"/>
          <w:szCs w:val="28"/>
          <w:rtl w:val="true"/>
          <w:lang w:bidi="fa-IR"/>
        </w:rPr>
        <w:t>.</w:t>
      </w:r>
      <w:r>
        <w:rPr>
          <w:rStyle w:val="FootnoteAnchor"/>
          <w:rtl w:val="true"/>
        </w:rPr>
        <w:footnoteReference w:id="4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آیه کریمه و استفاده از وحدت ملاکِ احادیثی که مسلمانان را به رفتار اسلامی و اخلاق حسنه به غیرمسلمانان موظف می کند، می توان این گونه نتیجه گیری کرد که در روابط حکومت اسلامی، برقراری رابطه، منحصر به کشورهای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 دادگرانه و نیکوکارانه در مورد کشورهای غیرمسلمان و غیرمتجاوز و غیراستکباری نیز مطرح است، ولی در مورد کشورهای مستکبر و کافر متجاوز بدون شک باید آحاد امت اسلامی و کشورهای اسلامی موضع گیری انکاری </w:t>
      </w:r>
    </w:p>
    <w:p>
      <w:pPr>
        <w:pStyle w:val="BookText"/>
        <w:rPr/>
      </w:pPr>
      <w:r>
        <w:rPr>
          <w:rFonts w:ascii="IRNazanin" w:hAnsi="IRNazanin" w:eastAsia="IRNazanin"/>
          <w:color w:val="111111"/>
          <w:sz w:val="28"/>
          <w:sz w:val="28"/>
          <w:szCs w:val="28"/>
          <w:rtl w:val="true"/>
          <w:lang w:bidi="fa-IR"/>
        </w:rPr>
        <w:t>تبرّی را به ظهور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سخنان حضرت امام خمینی رحمه الله نیز روشن می شود که رابطه حکومت اسلامی نه تنها به کشورهای مسلمان محدود نیست، بلکه ایشان روابط مسالمت آمیزی همراه با اصول اخلاقی اسلامی را در مورد دیگر کشورها ـ البته به شرط استکباری و متجاوز نبودن ـ نیز ساری و جاری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نه تنها سرجنگ و ناسازگاری با هیچ کشوری ندارد، بلکه صدور اسلام را نیز با دعوت و تألیف قلوب و اصول انسانی همراه کرده است که این امر، اوج اخلاق اسلامی را حتی در سیاست خارجی حکومت اسلامی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 که می خواهیم اسلام در همه جا باشد و می خواهیم اسلام صادر بشود، ما که نمی گوییم می خواهیم با سرنیزه صادر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با دعوت، به همه جا اسلام را صادر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یک الگویی از اسلام در عالم ـ ولو یک الگوی ناقصی باشد ـ نشان بدهیم که همه عقلای عالم غیر از آنهایی که جنایت کاران بالذات هستند، همه ملت های مظلوم بفهمند که اسلام چی آورده و می خواهد چه بکند در دنیا</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بدیهی است اسلام سر نزاع با کسی ندارد، ولی در برابر قدرت های چپاولگر و استعماری با قدرت تمام می ایستد و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کشورهای غیرمسلمان متخاصم و مداخله گر هم، از برقراری روابط بر معیار تولّی و اصول اخلاقی مستثنا خواهند بود و با تبرّی و موضع گیری منفی آحاد امت اسلامی و دولت اسلامی روبه رو خواهند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فراخور موضوع بحث، تنها به مورد تولّی و روابط دوستانه با کشورهای اسلامی و غیراسلامی مستضعف و غیرمتخاصم می پردازیم و دراین باره از سخنان بنیان گذار انقلاب، حضرت امام خمینی رحمه الله نیز بهره می بریم</w:t>
      </w:r>
      <w:r>
        <w:rPr>
          <w:rFonts w:eastAsia="IRNazanin" w:cs="IRNazanin"/>
          <w:color w:val="111111"/>
          <w:sz w:val="28"/>
          <w:szCs w:val="28"/>
          <w:rtl w:val="true"/>
          <w:lang w:bidi="fa-IR"/>
        </w:rPr>
        <w:t xml:space="preserve">. </w:t>
      </w:r>
      <w:bookmarkStart w:id="91" w:name="pg3676_39207"/>
    </w:p>
    <w:p>
      <w:pPr>
        <w:pStyle w:val="Heading5"/>
        <w:numPr>
          <w:ilvl w:val="4"/>
          <w:numId w:val="1"/>
        </w:numPr>
        <w:rPr/>
      </w:pPr>
      <w:bookmarkStart w:id="92" w:name="__RefHeading___Toc401370_2281741623"/>
      <w:bookmarkStart w:id="93" w:name="_Toc34"/>
      <w:bookmarkEnd w:id="91"/>
      <w:bookmarkEnd w:id="92"/>
      <w:r>
        <w:rPr>
          <w:rtl w:val="true"/>
        </w:rPr>
        <w:t>الف</w:t>
      </w:r>
      <w:r>
        <w:rPr>
          <w:rtl w:val="true"/>
        </w:rPr>
        <w:t xml:space="preserve">) </w:t>
      </w:r>
      <w:r>
        <w:rPr>
          <w:rtl w:val="true"/>
        </w:rPr>
        <w:t>روابط دوستانه و برادرانه با کشورهای مسلمان</w:t>
      </w:r>
      <w:bookmarkEnd w:id="93"/>
    </w:p>
    <w:p>
      <w:pPr>
        <w:pStyle w:val="BookText"/>
        <w:rPr/>
      </w:pPr>
      <w:r>
        <w:rPr>
          <w:rFonts w:ascii="IRNazanin" w:hAnsi="IRNazanin" w:eastAsia="IRNazanin"/>
          <w:color w:val="111111"/>
          <w:sz w:val="28"/>
          <w:sz w:val="28"/>
          <w:szCs w:val="28"/>
          <w:rtl w:val="true"/>
          <w:lang w:bidi="fa-IR"/>
        </w:rPr>
        <w:t>به یقین، بنای سیاست خارجی و روابط دیپلماتیک حکومت اسلامی با کشورهای مسلمان به ویژه همسایه های کشور، بر تولّی و داشتن روابطی کاملاً دوستانه و برادرانه است؛ زیرا یک پارچگی امت اسلامی و پشتیبانی از مسلمانان از برترین مصداق های تولّی در حکومت اسلامی است و اساسا اهتمام شریعت اسلام نیز براین یک پارچگی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و اختلاف، همان گونه که در روابط درونی مسلمانان نهی شده است، در روابط حکومت اسلامی با دیگر کشورهای مسلمان نیز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حضرت امام خمینی رحمه الله با هشدار به این مسئله، علت سستی و ضعف قدرت مسلمانان را در این مورد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اخطار کرده است به اینکه اگر تنازع کنید فشل می شوید،</w:t>
      </w:r>
      <w:r>
        <w:rPr>
          <w:rStyle w:val="FootnoteAnchor"/>
          <w:rtl w:val="true"/>
        </w:rPr>
        <w:footnoteReference w:id="46"/>
      </w:r>
      <w:r>
        <w:rPr>
          <w:rFonts w:ascii="IRNazanin" w:hAnsi="IRNazanin" w:eastAsia="IRNazanin"/>
          <w:color w:val="111111"/>
          <w:sz w:val="28"/>
          <w:sz w:val="28"/>
          <w:szCs w:val="28"/>
          <w:rtl w:val="true"/>
          <w:lang w:bidi="fa-IR"/>
        </w:rPr>
        <w:t>شما آثار فشل را در مسلمین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فشل را در کشورهای عربی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فشل شدن از این بدتر که کشورهای پهناور اسلامی با همه قدرتی که از حیث سیاسی، از حیث نظامی، از حیث ذخائر دارند، در مقابل اسرائیل همه فشل هستند، شما فشل را چه می دانید؟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اندیشه حضرت امام خمینی رحمه الله سرشار از دعوت به یک پارچگی و انسجام مسلمانان و پشتیبانی از همدیگر برای رسیدن به هدف ها و آرمان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جای جای سخنان ایشان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رمز پیروزی دولت اسلامی را نیز در همین روابط مستحکم با کشورهای اسلامی می داند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در سیاست بین المللی و رابطه حکومت اسلامی با دیگر کشورهای مسلمان برقراری رابطه دوستانه و برادرانه با کشورهای مسلمان، از اولویت و اهمیت </w:t>
      </w:r>
    </w:p>
    <w:p>
      <w:pPr>
        <w:pStyle w:val="BookText"/>
        <w:rPr/>
      </w:pPr>
      <w:r>
        <w:rPr>
          <w:rFonts w:ascii="IRNazanin" w:hAnsi="IRNazanin" w:eastAsia="IRNazanin"/>
          <w:color w:val="111111"/>
          <w:sz w:val="28"/>
          <w:sz w:val="28"/>
          <w:szCs w:val="28"/>
          <w:rtl w:val="true"/>
          <w:lang w:bidi="fa-IR"/>
        </w:rPr>
        <w:t>ویژه برای دولت اسلامی برخوردار است؛ به این معنا که برقراری روابطی دوستانه و برادرانه با کشورهای مسلمان همسایه و دیگر کشورهای مسلمان باید در صدر اولویت برقراری روابط سیاسی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موضع قدرت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 برکت و قدرتمند خود را برای دوستی و برادری ایمانی پیش تمام مسلمین، خصوصا ملت ها و دولت های منطقه و همسایه دراز کرده و آنان را نصیحت می کنم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لازم به توضیح است که هرچند بارزترین نمود عینی تولّی در روابط حکومت اسلامی، برقرای روابطی کاملاً دوستانه و همه جانبه با کشورهای مسلمان است، باید دانست که رابطه داشتن و پشتیبانی از کشورهای مستضعف و مظلوم غیرمسلمان نیز مصداقی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لِلظّالِمِ خَصْما وَ لِلْمَظْلُومِ عَوْنا؛ دشمن ستمگر و یاور ستم دیده باشید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ازهمین رو، حضرت امام خمینی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مردمی که تصمیم دارند با صدور پیام انقلاب اسلامی شان، نه تنها کشورهای اسلامی که مستضعفان جهان را به اسلام عزیز و حکومت عدل اسلامی آشنا سازند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بر این مبنا، داشتن روابط مسالمت آمیز و پشتیبانی از مظلومان و مستضعفان و کمک به انجمن های آزادی بخش، از مسائلی است که زیر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مفهوم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اسلامی باید در سیاست خارجی خود بر مبنای اصل تولّی، دفاع و پشتیبانی و دوستی با مسلمانان و کشورهای اسلامی را در دستور کار خود قرار دهد و به کمک و </w:t>
      </w:r>
    </w:p>
    <w:p>
      <w:pPr>
        <w:pStyle w:val="BookText"/>
        <w:rPr/>
      </w:pPr>
      <w:r>
        <w:rPr>
          <w:rFonts w:ascii="IRNazanin" w:hAnsi="IRNazanin" w:eastAsia="IRNazanin"/>
          <w:color w:val="111111"/>
          <w:sz w:val="28"/>
          <w:sz w:val="28"/>
          <w:szCs w:val="28"/>
          <w:rtl w:val="true"/>
          <w:lang w:bidi="fa-IR"/>
        </w:rPr>
        <w:t>پشتیبانی همه جانبه در تمامی زمینه ها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این نوع روابط، به حرکت آن کشورها بر مبنای دین اسلام و خیانت نکردن به اسلام و حکومت اسلامی مشروط است؛ زیرا در این حالت، برخورد براساس تولّی وجهی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تاریخی نیز می توان به قطع رابطه ایران با مصر به دستور حضرت امام رحمه الله به دلیل خیانت آن کشور به آرمان فلسطین و بستن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 دیوید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انورسادات اشاره داشت که دلیلی بر تغییر سیاست تولّی به تبرّی نسبت به یک کشور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ترسیم کلی سیاست حکومت اسلامی براساس تولّی، ضروری است به دو مصداق بارز، از مسائل امروزی جامعه اسلامی اشاره کنیم تا به لحاظ عینی، بحث هرچه بیشتر روشن تر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موردی که در ذهن تداعی می شود، فلسطین و مظلومیت آن است که تولّای ویژه ای را از سوی کشورهای مسلمان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فلسطین نیز که در نگاه حضرت امام خمینی رحمه الله جایگاه مهمی دارد،</w:t>
      </w:r>
      <w:r>
        <w:rPr>
          <w:rStyle w:val="FootnoteAnchor"/>
          <w:rtl w:val="true"/>
        </w:rPr>
        <w:footnoteReference w:id="51"/>
      </w:r>
      <w:r>
        <w:rPr>
          <w:rFonts w:ascii="IRNazanin" w:hAnsi="IRNazanin" w:eastAsia="IRNazanin"/>
          <w:color w:val="111111"/>
          <w:sz w:val="28"/>
          <w:sz w:val="28"/>
          <w:szCs w:val="28"/>
          <w:rtl w:val="true"/>
          <w:lang w:bidi="fa-IR"/>
        </w:rPr>
        <w:t>کشورهای مسلمان و حکومت اسلامی باید به طور گسترده از این ملت ستم دیده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پشتیبانی ها که می تواند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کنفرانس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های بین المللی راهبردی شوند، در حل معضل فلسطین کارگشا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جریان اخیر، محکومیت ساخت دیوار حائل در اراضی فلسطینی از سوی دیوان بین المللی دادگستری سازمان ملل متحد که موضعی کاملاً عاری از غرض ورزی های سیاسی کشورهای استکباری بود،</w:t>
      </w:r>
      <w:r>
        <w:rPr>
          <w:rStyle w:val="FootnoteAnchor"/>
          <w:rtl w:val="true"/>
        </w:rPr>
        <w:footnoteReference w:id="52"/>
      </w:r>
      <w:r>
        <w:rPr>
          <w:rFonts w:ascii="IRNazanin" w:hAnsi="IRNazanin" w:eastAsia="IRNazanin"/>
          <w:color w:val="111111"/>
          <w:sz w:val="28"/>
          <w:sz w:val="28"/>
          <w:szCs w:val="28"/>
          <w:rtl w:val="true"/>
          <w:lang w:bidi="fa-IR"/>
        </w:rPr>
        <w:t xml:space="preserve">ضرورت </w:t>
      </w:r>
      <w:bookmarkStart w:id="94" w:name="pg3676_39210"/>
    </w:p>
    <w:p>
      <w:pPr>
        <w:pStyle w:val="BookText"/>
        <w:rPr/>
      </w:pPr>
      <w:bookmarkEnd w:id="94"/>
      <w:r>
        <w:rPr>
          <w:rFonts w:ascii="IRNazanin" w:hAnsi="IRNazanin" w:eastAsia="IRNazanin"/>
          <w:color w:val="111111"/>
          <w:sz w:val="28"/>
          <w:sz w:val="28"/>
          <w:szCs w:val="28"/>
          <w:rtl w:val="true"/>
          <w:lang w:bidi="fa-IR"/>
        </w:rPr>
        <w:t>داشت تا مسلمانان و حکومت اسلامی با به کارگیری توان دیپلماسی و حقوقی خود در صحنه بین المللی، از این موضع عادلانه و بی طرفانه که پس از سال ها از سوی سازمانی جهانی اتخاذ شده بود، دفاع می کرد و برای عملی شدن این رأی مشورتی از شورای امنیت و مجمع عمومی ـ که بنا به محتوای رأی، ملزم به بررسی راهکارهای عملی به منظور از میان بردن دیوار و تخریب آن شده است ـ رعایت محتوا و مفاد این رأی مشورتی را خواستار می شد که خود مجمع عمومی نیز این موضوع را از این نهاد قضایی بین المللی درخواست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افزون بر ضرورت رفتار براساس تولّی در سیاست حکومت اسلامی، موقعیت شناسی این آموزه سیاسی ـ اجتماعی و رعایت آن در قالب های مناسب بین المللی، وظیفه ای فرعی برای دستگاه دیپلماسی حکومت اسلامی است که از اهمیت ویژه ای برخوردار است</w:t>
      </w:r>
      <w:r>
        <w:rPr>
          <w:rFonts w:eastAsia="IRNazanin" w:cs="IRNazanin"/>
          <w:color w:val="111111"/>
          <w:sz w:val="28"/>
          <w:szCs w:val="28"/>
          <w:rtl w:val="true"/>
          <w:lang w:bidi="fa-IR"/>
        </w:rPr>
        <w:t>.</w:t>
      </w:r>
    </w:p>
    <w:p>
      <w:pPr>
        <w:pStyle w:val="Heading5"/>
        <w:numPr>
          <w:ilvl w:val="4"/>
          <w:numId w:val="1"/>
        </w:numPr>
        <w:rPr/>
      </w:pPr>
      <w:bookmarkStart w:id="95" w:name="__RefHeading___Toc401372_2281741623"/>
      <w:bookmarkStart w:id="96" w:name="_Toc35"/>
      <w:bookmarkEnd w:id="95"/>
      <w:r>
        <w:rPr>
          <w:rtl w:val="true"/>
        </w:rPr>
        <w:t>ب</w:t>
      </w:r>
      <w:r>
        <w:rPr>
          <w:rtl w:val="true"/>
        </w:rPr>
        <w:t xml:space="preserve">) </w:t>
      </w:r>
      <w:r>
        <w:rPr>
          <w:rtl w:val="true"/>
        </w:rPr>
        <w:t>روابط دوستانه با کشورهای غیراسلامی غیرمتخاصم</w:t>
      </w:r>
      <w:bookmarkEnd w:id="96"/>
    </w:p>
    <w:p>
      <w:pPr>
        <w:pStyle w:val="BookText"/>
        <w:rPr/>
      </w:pPr>
      <w:r>
        <w:rPr>
          <w:rFonts w:ascii="IRNazanin" w:hAnsi="IRNazanin" w:eastAsia="IRNazanin"/>
          <w:color w:val="111111"/>
          <w:sz w:val="28"/>
          <w:sz w:val="28"/>
          <w:szCs w:val="28"/>
          <w:rtl w:val="true"/>
          <w:lang w:bidi="fa-IR"/>
        </w:rPr>
        <w:t>با نگاه به آموزه های اسلامی و اندیشه سیاسی حضرت امام خمینی رحمه الله، در زمینه برقراری رابطه با معیار تولّی همراه با دیگر اصول و مبانی دیپلماسی اسلامی، می توان این گونه گفت که دولت اسلامی با هیچ حکومتی سرناسازگاری نخواهد داشت و در صورت مداخله نکردن کشورهای غیراسلامی در امور داخلی کشور، براساس احترام متقابل و اخلاق سیاسی رابطه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بدیهی است هم زمان با این برقراری ارتباط با کشورهای کافر غیرمتخاصم، حفظ استقلال و عزت مسلمانان از نکته های اصلی و ویژه خواهد بود؛ زیرا در عرصه بین المللی، امت اسلامی براساس مصالح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داشتن رابطه با کشورهای غیراسلامی قدرتمند و پیشرفته ناگزیر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باید دانست که این روابط تا جایی محترم و مقبول و مشروع است که به اصول و ارزش های مکتب حیات بخش اسلام، عزت و افتخار مسلمانان و استقلال و تمامیت ارضی حکومت اسلامی خللی وارد نیاورد؛ زیرا اگر برقراری این گونه روابط همراه با زیر پا نهادن برخی اصول یا کوتاه آمدن از برخی ارزش های اسلامی باشد، نه </w:t>
      </w:r>
      <w:bookmarkStart w:id="97" w:name="pg3676_39211"/>
    </w:p>
    <w:p>
      <w:pPr>
        <w:pStyle w:val="BookText"/>
        <w:rPr/>
      </w:pPr>
      <w:bookmarkEnd w:id="97"/>
      <w:r>
        <w:rPr>
          <w:rFonts w:ascii="IRNazanin" w:hAnsi="IRNazanin" w:eastAsia="IRNazanin"/>
          <w:color w:val="111111"/>
          <w:sz w:val="28"/>
          <w:sz w:val="28"/>
          <w:szCs w:val="28"/>
          <w:rtl w:val="true"/>
          <w:lang w:bidi="fa-IR"/>
        </w:rPr>
        <w:t>تنها ارزشی ندارد، بلکه وجه شرعی نیز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نوع رابطه ها در دراز مدت نه تنها به اعتلای جامعه اسلامی کمکی نمی کنند، بلکه بسترهای ناتوانی و وابستگی امت اسلامی را در برابر قدرت های کافر فراهم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آشکارا رابطه حکومت اسلامی با دیگر کشورها را تنها در صورتی می پذیرد که براساس احترام متقابل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اسلامی با همه ملت ها و با همه دولت ها می خواهد که تفاهم و ارتباط صحیح داشته باشد؛ در صورتی که آنها متقابلاً احترام دولت اسلامی را مراعات کنند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جای دیگری ایشان مداخله نکردن در امور داخلی را شرط برقراری رابطه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خواهیم رابطه دوستانه با همه کشورها داشته باشیم، مادام که آنها در امور داخلی ما مداخله نکنند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مداخله نکردن در امور داخلی حکومت اسلامی و داشتن روابطی متقابل از شرط هایی است که باید از سوی قدرت های کافر غیرمتخاصم رعایت شود تا حکومت اسلامی براساس تولّی با آنها روابط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حکومت اسلامی نمی تواند با آنها روابطی مسالمت آمیز و دوستانه داشته باشد؛ همان گونه که در زمینه کشورهای استکباری و کافر متخاصم و متجاوز، سیاست حکومت اسلامی بر تبرّی استوار است</w:t>
      </w:r>
      <w:r>
        <w:rPr>
          <w:rFonts w:eastAsia="IRNazanin" w:cs="IRNazanin"/>
          <w:color w:val="111111"/>
          <w:sz w:val="28"/>
          <w:szCs w:val="28"/>
          <w:rtl w:val="true"/>
          <w:lang w:bidi="fa-IR"/>
        </w:rPr>
        <w:t>.</w:t>
      </w:r>
    </w:p>
    <w:p>
      <w:pPr>
        <w:pStyle w:val="Heading5"/>
        <w:numPr>
          <w:ilvl w:val="4"/>
          <w:numId w:val="1"/>
        </w:numPr>
        <w:rPr/>
      </w:pPr>
      <w:bookmarkStart w:id="98" w:name="__RefHeading___Toc401374_2281741623"/>
      <w:bookmarkStart w:id="99" w:name="_Toc36"/>
      <w:bookmarkEnd w:id="98"/>
      <w:r>
        <w:rPr>
          <w:rtl w:val="true"/>
        </w:rPr>
        <w:t>نتیجه گیری</w:t>
      </w:r>
      <w:bookmarkEnd w:id="9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جمع بندی و دسته بندی اولویت ها در داشتن روابط براساس تولّای اسلامی، می توان در سه درجه و اولویت روابط سیاسی حکومت اسلامی با دیگر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w:t>
      </w:r>
      <w:bookmarkStart w:id="100" w:name="pg3676_39212"/>
    </w:p>
    <w:p>
      <w:pPr>
        <w:pStyle w:val="BookText"/>
        <w:rPr/>
      </w:pPr>
      <w:bookmarkEnd w:id="100"/>
      <w:r>
        <w:rPr>
          <w:rFonts w:ascii="IRNazanin" w:hAnsi="IRNazanin" w:eastAsia="IRNazanin"/>
          <w:color w:val="111111"/>
          <w:sz w:val="28"/>
          <w:sz w:val="28"/>
          <w:szCs w:val="28"/>
          <w:rtl w:val="true"/>
          <w:lang w:bidi="fa-IR"/>
        </w:rPr>
        <w:t>مسلمان و 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و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رابطه با امت اسلامی و کشورهای مسلمان مطرح می شود که اهمیت ویژه ای در سیاست خارجی حکومت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حمایت از کشورهای مستضعف و مظلوم غیرمسلمان در این مرتبه، اولویت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ـ رابطه با کشورهای غیرمسلمان و قدرتمند غیراستکباری، غیرمتخاصم و غیرزورگو در این اولویت قرار می گیرند که حکومت اسلامی می تواند با رعایت اصول و مبانی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 حفظ عزت مسلمانان، مصلحت سنجی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روابطی مسالمت آمیز براساس احترام متقابل داشته باشد</w:t>
      </w:r>
      <w:r>
        <w:rPr>
          <w:rFonts w:eastAsia="IRNazanin" w:cs="IRNazanin"/>
          <w:color w:val="111111"/>
          <w:sz w:val="28"/>
          <w:szCs w:val="28"/>
          <w:rtl w:val="true"/>
          <w:lang w:bidi="fa-IR"/>
        </w:rPr>
        <w:t>.</w:t>
      </w:r>
    </w:p>
    <w:p>
      <w:pPr>
        <w:pStyle w:val="Heading3"/>
        <w:numPr>
          <w:ilvl w:val="2"/>
          <w:numId w:val="1"/>
        </w:numPr>
        <w:rPr/>
      </w:pPr>
      <w:bookmarkStart w:id="101" w:name="__RefHeading___Toc401376_2281741623"/>
      <w:bookmarkStart w:id="102" w:name="_Toc37"/>
      <w:bookmarkEnd w:id="101"/>
      <w:r>
        <w:rPr>
          <w:rtl w:val="true"/>
        </w:rPr>
        <w:t>فصل دوم</w:t>
      </w:r>
      <w:r>
        <w:rPr>
          <w:rtl w:val="true"/>
        </w:rPr>
        <w:t xml:space="preserve">: </w:t>
      </w:r>
      <w:r>
        <w:rPr>
          <w:rtl w:val="true"/>
        </w:rPr>
        <w:t>تبرّی</w:t>
      </w:r>
      <w:bookmarkEnd w:id="102"/>
    </w:p>
    <w:p>
      <w:pPr>
        <w:pStyle w:val="Heading4"/>
        <w:numPr>
          <w:ilvl w:val="3"/>
          <w:numId w:val="1"/>
        </w:numPr>
        <w:rPr/>
      </w:pPr>
      <w:bookmarkStart w:id="103" w:name="__RefHeading___Toc401378_2281741623"/>
      <w:bookmarkStart w:id="104" w:name="_Toc38"/>
      <w:bookmarkEnd w:id="103"/>
      <w:r>
        <w:rPr/>
        <w:t>1</w:t>
      </w:r>
      <w:r>
        <w:rPr>
          <w:rtl w:val="true"/>
        </w:rPr>
        <w:t xml:space="preserve">. </w:t>
      </w:r>
      <w:r>
        <w:rPr>
          <w:rtl w:val="true"/>
        </w:rPr>
        <w:t>مفاهیم</w:t>
      </w:r>
      <w:bookmarkEnd w:id="104"/>
    </w:p>
    <w:p>
      <w:pPr>
        <w:pStyle w:val="Heading5"/>
        <w:numPr>
          <w:ilvl w:val="4"/>
          <w:numId w:val="1"/>
        </w:numPr>
        <w:rPr/>
      </w:pPr>
      <w:bookmarkStart w:id="105" w:name="__RefHeading___Toc401380_2281741623"/>
      <w:bookmarkStart w:id="106" w:name="_Toc39"/>
      <w:bookmarkEnd w:id="105"/>
      <w:r>
        <w:rPr>
          <w:rtl w:val="true"/>
        </w:rPr>
        <w:t>الف</w:t>
      </w:r>
      <w:r>
        <w:rPr>
          <w:rtl w:val="true"/>
        </w:rPr>
        <w:t xml:space="preserve">) </w:t>
      </w:r>
      <w:r>
        <w:rPr>
          <w:rtl w:val="true"/>
        </w:rPr>
        <w:t>مفهوم لغوی</w:t>
      </w:r>
      <w:bookmarkEnd w:id="106"/>
    </w:p>
    <w:p>
      <w:pPr>
        <w:pStyle w:val="BookText"/>
        <w:rPr/>
      </w:pPr>
      <w:r>
        <w:rPr>
          <w:rFonts w:ascii="IRNazanin" w:hAnsi="IRNazanin" w:eastAsia="IRNazanin"/>
          <w:color w:val="111111"/>
          <w:sz w:val="28"/>
          <w:sz w:val="28"/>
          <w:szCs w:val="28"/>
          <w:rtl w:val="true"/>
          <w:lang w:bidi="fa-IR"/>
        </w:rPr>
        <w:t>تبرّی، از ریشه برائت و به معنای دوری جستن از یک چیز و حالت و برکنار بودن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تبرّی،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رِ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دوری و پرهیز کردن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جایگاه تبرّی در فروع دینی اسلام، معنای اصلی تبرّی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فرمان برداری و اثرپذیری است که بر دوری کردن، پرهیز و کناره گیری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 و بری بودن، نشان از نوعی بی میلی و بی علاقه گی در شخص است که بر اثر این بی علاقه گی، فرد به سوی چیزی یا کسی گرایشی پیدا نمی کند و یا به عبارت </w:t>
      </w:r>
      <w:bookmarkStart w:id="107" w:name="pg3676_39213"/>
    </w:p>
    <w:p>
      <w:pPr>
        <w:pStyle w:val="BookText"/>
        <w:rPr/>
      </w:pPr>
      <w:bookmarkEnd w:id="107"/>
      <w:r>
        <w:rPr>
          <w:rFonts w:ascii="IRNazanin" w:hAnsi="IRNazanin" w:eastAsia="IRNazanin"/>
          <w:color w:val="111111"/>
          <w:sz w:val="28"/>
          <w:sz w:val="28"/>
          <w:szCs w:val="28"/>
          <w:rtl w:val="true"/>
          <w:lang w:bidi="fa-IR"/>
        </w:rPr>
        <w:t>بهتر، می کوشد از آن شخص یا چیز مشخص پرهیز و دوری کند</w:t>
      </w:r>
      <w:r>
        <w:rPr>
          <w:rFonts w:eastAsia="IRNazanin" w:cs="IRNazanin"/>
          <w:color w:val="111111"/>
          <w:sz w:val="28"/>
          <w:szCs w:val="28"/>
          <w:rtl w:val="true"/>
          <w:lang w:bidi="fa-IR"/>
        </w:rPr>
        <w:t>.</w:t>
      </w:r>
    </w:p>
    <w:p>
      <w:pPr>
        <w:pStyle w:val="Heading5"/>
        <w:numPr>
          <w:ilvl w:val="4"/>
          <w:numId w:val="1"/>
        </w:numPr>
        <w:rPr/>
      </w:pPr>
      <w:bookmarkStart w:id="108" w:name="__RefHeading___Toc401382_2281741623"/>
      <w:bookmarkStart w:id="109" w:name="_Toc40"/>
      <w:bookmarkEnd w:id="108"/>
      <w:r>
        <w:rPr>
          <w:rtl w:val="true"/>
        </w:rPr>
        <w:t>ب</w:t>
      </w:r>
      <w:r>
        <w:rPr>
          <w:rtl w:val="true"/>
        </w:rPr>
        <w:t xml:space="preserve">) </w:t>
      </w:r>
      <w:r>
        <w:rPr>
          <w:rtl w:val="true"/>
        </w:rPr>
        <w:t>مفهوم اصطلاحی</w:t>
      </w:r>
      <w:bookmarkEnd w:id="109"/>
    </w:p>
    <w:p>
      <w:pPr>
        <w:pStyle w:val="BookText"/>
        <w:rPr/>
      </w:pPr>
      <w:r>
        <w:rPr>
          <w:rFonts w:ascii="IRNazanin" w:hAnsi="IRNazanin" w:eastAsia="IRNazanin"/>
          <w:color w:val="111111"/>
          <w:sz w:val="28"/>
          <w:sz w:val="28"/>
          <w:szCs w:val="28"/>
          <w:rtl w:val="true"/>
          <w:lang w:bidi="fa-IR"/>
        </w:rPr>
        <w:t>تبرّی در اصطلاح فرهنگ مذهبی و عقیدتی اسلام، به معنای کینه داشتن در دل و برکنار بودن از دشمنان خدا، پیامبر، ائمه اطهار علیهم السلام و مؤمنان است؛</w:t>
      </w:r>
      <w:r>
        <w:rPr>
          <w:rStyle w:val="FootnoteAnchor"/>
          <w:rtl w:val="true"/>
        </w:rPr>
        <w:footnoteReference w:id="56"/>
      </w:r>
      <w:r>
        <w:rPr>
          <w:rFonts w:ascii="IRNazanin" w:hAnsi="IRNazanin" w:eastAsia="IRNazanin"/>
          <w:color w:val="111111"/>
          <w:sz w:val="28"/>
          <w:sz w:val="28"/>
          <w:szCs w:val="28"/>
          <w:rtl w:val="true"/>
          <w:lang w:bidi="fa-IR"/>
        </w:rPr>
        <w:t>به گونه ای که این کینه داشتن نسبت به آنان در عمل هم به محدودیت هایی در رابطه با آنها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زمینه تولّی گفته شد، تبرّی نیز در دو جایگاه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قلبی که همین احساس تنفر و دوری از دشمنان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جایگاه عملی که در آن همین احساس درونی و عاطفی منفی نسبت به آنان به ظهور می رسد و نمودهای عملی خود را در روابط اجتماعی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ظریفی که در این بحث وجود دارد، داشتن احساس انزجار درونی از باطل و دشمنان خداوند به صورت طبیعی، پس از در مسیر حق قرار گرفتن است؛ یعنی اگر مسلمان به درستی به مسیری که در آن حرکت می کند اعتقاد داشته باشد و از روی فهم و درک درستی حق و اهل حق را برگزیده باشد، به صورت ناخودآگاه از اهل باطل و کفار و مشرکان بیزار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مسئله نیز در پلیدی و بد سرشتی کفر و شرک و 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کفر و دوری از خداوند، روح و روان انسان را از سرشت حقیقی خود که پرتو از روح الهی است، جدا می سازد و این قطع رابطه زمینه های پلیدی و خباثت روحی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از سوی دیگر، عمیق شدن این رابطه میان مبدأ الهی و روح انسان مسلمان، بر لطافت روحی می افزاید و کاملاً روشن است که روح متعالی و لطیف انسان مؤمن از آمیختگی با روح پلید و شرک آلود، بیزار و متنفر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احساس انزجار و نفرتی که به برکت اسلام و ایمان برای انسان پدید می آید، چیزی کاملاً طبیعی و منطقی است</w:t>
      </w:r>
      <w:r>
        <w:rPr>
          <w:rFonts w:eastAsia="IRNazanin" w:cs="IRNazanin"/>
          <w:color w:val="111111"/>
          <w:sz w:val="28"/>
          <w:szCs w:val="28"/>
          <w:rtl w:val="true"/>
          <w:lang w:bidi="fa-IR"/>
        </w:rPr>
        <w:t xml:space="preserve">. </w:t>
      </w:r>
      <w:bookmarkStart w:id="110" w:name="pg3676_39214"/>
    </w:p>
    <w:p>
      <w:pPr>
        <w:pStyle w:val="Heading4"/>
        <w:numPr>
          <w:ilvl w:val="3"/>
          <w:numId w:val="1"/>
        </w:numPr>
        <w:rPr/>
      </w:pPr>
      <w:bookmarkStart w:id="111" w:name="__RefHeading___Toc401384_2281741623"/>
      <w:bookmarkStart w:id="112" w:name="_Toc41"/>
      <w:bookmarkEnd w:id="110"/>
      <w:bookmarkEnd w:id="111"/>
      <w:r>
        <w:rPr/>
        <w:t>2</w:t>
      </w:r>
      <w:r>
        <w:rPr>
          <w:rtl w:val="true"/>
        </w:rPr>
        <w:t xml:space="preserve">. </w:t>
      </w:r>
      <w:r>
        <w:rPr>
          <w:rtl w:val="true"/>
        </w:rPr>
        <w:t>تبرّی و برائت از چه کسانی است؟</w:t>
      </w:r>
      <w:bookmarkEnd w:id="112"/>
    </w:p>
    <w:p>
      <w:pPr>
        <w:pStyle w:val="Heading5"/>
        <w:numPr>
          <w:ilvl w:val="4"/>
          <w:numId w:val="1"/>
        </w:numPr>
        <w:rPr/>
      </w:pPr>
      <w:bookmarkStart w:id="113" w:name="__RefHeading___Toc401386_2281741623"/>
      <w:bookmarkStart w:id="114" w:name="_Toc42"/>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پس از درک معنا و مفهوم لغوی و اصطلاحی تبرّی، این پرسش کلیدی مطرح می شود که تبرّی و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بعد قلبی و چه در بعد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 کسانی مطرح است؟</w:t>
      </w:r>
    </w:p>
    <w:p>
      <w:pPr>
        <w:pStyle w:val="BookText"/>
        <w:rPr/>
      </w:pPr>
      <w:r>
        <w:rPr>
          <w:rFonts w:ascii="IRNazanin" w:hAnsi="IRNazanin" w:eastAsia="IRNazanin"/>
          <w:color w:val="111111"/>
          <w:sz w:val="28"/>
          <w:sz w:val="28"/>
          <w:szCs w:val="28"/>
          <w:rtl w:val="true"/>
          <w:lang w:bidi="fa-IR"/>
        </w:rPr>
        <w:t xml:space="preserve">برای یافتن پاسخی مناسب، به گونه ای که در بحث های آینده به کار آید، باید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آن را بررسی کنیم؛ زیرا همان گونه که در تعریف و مفهوم اصطلاحی بیان شد، این تبرّی، از دشمنان خدا، پیامبر، ائمه علیهم السلام و مؤمنان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تا درک درستی از دشمن خدا و پیامبر و ائمه براساس احکام اسلامی نداشته باشیم، نخواهیم توانست با تشخیص انواع آن، در بعد عملی از آن بهره جوییم</w:t>
      </w:r>
      <w:r>
        <w:rPr>
          <w:rFonts w:eastAsia="IRNazanin" w:cs="IRNazanin"/>
          <w:color w:val="111111"/>
          <w:sz w:val="28"/>
          <w:szCs w:val="28"/>
          <w:rtl w:val="true"/>
          <w:lang w:bidi="fa-IR"/>
        </w:rPr>
        <w:t>.</w:t>
      </w:r>
    </w:p>
    <w:p>
      <w:pPr>
        <w:pStyle w:val="Heading5"/>
        <w:numPr>
          <w:ilvl w:val="4"/>
          <w:numId w:val="1"/>
        </w:numPr>
        <w:rPr/>
      </w:pPr>
      <w:bookmarkStart w:id="115" w:name="__RefHeading___Toc401388_2281741623"/>
      <w:bookmarkStart w:id="116" w:name="_Toc43"/>
      <w:bookmarkEnd w:id="115"/>
      <w:r>
        <w:rPr>
          <w:rtl w:val="true"/>
        </w:rPr>
        <w:t>الف</w:t>
      </w:r>
      <w:r>
        <w:rPr>
          <w:rtl w:val="true"/>
        </w:rPr>
        <w:t xml:space="preserve">) </w:t>
      </w:r>
      <w:r>
        <w:rPr>
          <w:rtl w:val="true"/>
        </w:rPr>
        <w:t>دشمن شناسی</w:t>
      </w:r>
      <w:bookmarkEnd w:id="116"/>
    </w:p>
    <w:p>
      <w:pPr>
        <w:pStyle w:val="Heading6"/>
        <w:numPr>
          <w:ilvl w:val="5"/>
          <w:numId w:val="1"/>
        </w:numPr>
        <w:rPr/>
      </w:pPr>
      <w:bookmarkStart w:id="117" w:name="__RefHeading___Toc401390_2281741623"/>
      <w:bookmarkStart w:id="118" w:name="_Toc44"/>
      <w:bookmarkEnd w:id="117"/>
      <w:r>
        <w:rPr>
          <w:rtl w:val="true"/>
        </w:rPr>
        <w:t>معنا و مفهوم</w:t>
      </w:r>
      <w:bookmarkEnd w:id="118"/>
    </w:p>
    <w:p>
      <w:pPr>
        <w:pStyle w:val="BookText"/>
        <w:rPr/>
      </w:pPr>
      <w:r>
        <w:rPr>
          <w:rFonts w:ascii="IRNazanin" w:hAnsi="IRNazanin" w:eastAsia="IRNazanin"/>
          <w:color w:val="111111"/>
          <w:sz w:val="28"/>
          <w:sz w:val="28"/>
          <w:szCs w:val="28"/>
          <w:rtl w:val="true"/>
          <w:lang w:bidi="fa-IR"/>
        </w:rPr>
        <w:t xml:space="preserve">دشمن، از ریشه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سیرت و نفس است؛ یعنی دشمن، کسی است که نفس و سیرت بدی دارد و در پی ضرر زدن به شخصی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اسلامی، دشمن به کسی یا گروهی گفته می شود که با حکومت اسلامی و حق و حقیقت سر ناسازگاری دارد و برای زیان رساندن به آنها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اسلام برای کفر و شرک نوعی پستی و بی ارزشی قائل است و ازاین رو، اطلاق دشمن به کافران و مشرکان بدان سبب است که آنها از نظر روحی بدسیرتند و در پی زیان رساندن به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آیات قرآنی به صراحت از آنها به عنوان دشمن مؤمنان یاد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 دشمن من و دشمنان خودتان را دوست مگیرید و به آنها مهربانی نکنید</w:t>
      </w:r>
      <w:r>
        <w:rPr>
          <w:rFonts w:eastAsia="IRNazanin" w:cs="IRNazanin"/>
          <w:color w:val="111111"/>
          <w:sz w:val="28"/>
          <w:szCs w:val="28"/>
          <w:rtl w:val="true"/>
          <w:lang w:bidi="fa-IR"/>
        </w:rPr>
        <w:t xml:space="preserve">.» </w:t>
      </w:r>
      <w:bookmarkStart w:id="119" w:name="pg3676_39215"/>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انحراف از مسیر حق و حقیقت که همان اسلام ناب است، موجب نوعی بد سیرتی و خباثت روحی می شود که این سیرت و نهاد زشت، قرار گرفتن آنها در زمره دشمنان اسلام و حق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منطق اسلام، شرک و کفر کامل تنها عامل دشمن بودن فرد یا گروه نیست، بلکه فرد به هر میزان که از مسیر حق و حقانیت اسلام سرپیچی کند، به همان اندازه با خداوند، انبیا، ائمه اطهار علیهم السلام و مؤمنان دشمنی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دشمنان داخلی قرار دادن مسلمانانی که از اسلام راستین جدا شده و راه باطلی را در پیش گرفته اند نیز، از همین نگاه قابل تفسیر است؛ یعنی این گروه ها و افراد، کافر و مشرک نشده اند، ولی چون از راه حق و اسلام ناب منحرف شده اند، در صف غیر خودی های و دشمنان درونی قرار می گیرند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مقام نتیجه گیری باید گفت از نظر اسلام،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انحراف از مسیر حق و حقانیت است و بر این اساس، کافران و مشرکان که کاملاً از این مسیر جدا شده اند و به باطل گرایش پیدا کرده اند، دشمنان اصلی مسلمانان هستند و مسلمانانی که به دلیل گرایش های فکری و سیاسی نادرست تا اندازه ای از این مسیر خارج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غیرخودی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قلمرو دشمنان درونی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گمراهی از راه راست در اوهام، سبب خباثت و پلیدی روحی می شود که این امر به دشمن و دشمنی با اسلام و مسلمانان تعبیر می شود</w:t>
      </w:r>
      <w:r>
        <w:rPr>
          <w:rFonts w:eastAsia="IRNazanin" w:cs="IRNazanin"/>
          <w:color w:val="111111"/>
          <w:sz w:val="28"/>
          <w:szCs w:val="28"/>
          <w:rtl w:val="true"/>
          <w:lang w:bidi="fa-IR"/>
        </w:rPr>
        <w:t>.</w:t>
      </w:r>
    </w:p>
    <w:p>
      <w:pPr>
        <w:pStyle w:val="Heading5"/>
        <w:numPr>
          <w:ilvl w:val="4"/>
          <w:numId w:val="1"/>
        </w:numPr>
        <w:rPr/>
      </w:pPr>
      <w:bookmarkStart w:id="120" w:name="__RefHeading___Toc401392_2281741623"/>
      <w:bookmarkStart w:id="121" w:name="_Toc45"/>
      <w:bookmarkEnd w:id="120"/>
      <w:r>
        <w:rPr>
          <w:rtl w:val="true"/>
        </w:rPr>
        <w:t>ب</w:t>
      </w:r>
      <w:r>
        <w:rPr>
          <w:rtl w:val="true"/>
        </w:rPr>
        <w:t xml:space="preserve">) </w:t>
      </w:r>
      <w:r>
        <w:rPr>
          <w:rtl w:val="true"/>
        </w:rPr>
        <w:t>اقسام دشمنان</w:t>
      </w:r>
      <w:bookmarkEnd w:id="121"/>
    </w:p>
    <w:p>
      <w:pPr>
        <w:pStyle w:val="Heading6"/>
        <w:numPr>
          <w:ilvl w:val="5"/>
          <w:numId w:val="1"/>
        </w:numPr>
        <w:rPr/>
      </w:pPr>
      <w:bookmarkStart w:id="122" w:name="__RefHeading___Toc401394_2281741623"/>
      <w:bookmarkStart w:id="123" w:name="_Toc46"/>
      <w:bookmarkEnd w:id="122"/>
      <w:r>
        <w:rPr>
          <w:rtl w:val="true"/>
        </w:rPr>
        <w:t>اشاره</w:t>
      </w:r>
      <w:bookmarkEnd w:id="12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تقسیم بندی ابتدایی، دشمن را می توان به دشمن خارجی و دشمن داخلی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بیشتر، ملاک این تقسیم بندی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w:t>
      </w:r>
      <w:bookmarkStart w:id="124" w:name="pg3676_39216"/>
    </w:p>
    <w:p>
      <w:pPr>
        <w:pStyle w:val="BookText"/>
        <w:rPr/>
      </w:pPr>
      <w:bookmarkEnd w:id="124"/>
      <w:r>
        <w:rPr>
          <w:rFonts w:ascii="IRNazanin" w:hAnsi="IRNazanin" w:eastAsia="IRNazanin"/>
          <w:color w:val="111111"/>
          <w:sz w:val="28"/>
          <w:sz w:val="28"/>
          <w:szCs w:val="28"/>
          <w:rtl w:val="true"/>
          <w:lang w:bidi="fa-IR"/>
        </w:rPr>
        <w:t>بر این اساس عنوان خارجی و داخلی به دشمن داده اند، به نظر می رسد که بهتر است این تقسیم و ملاک آن را در بحث عقیدتی پی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این مسئله که ملاک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اینجا ظاهر می شود که اگر ملاک عقیدتی را مدنظر قرار دهیم، دشمن داخلی به دشمنی گفته می شود که از نظر ظاهری مسلمان است، ولی به دلیل گرایش ها و باورهای سیاسی و فکری، همچون دشمنان یا در مسیر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دشمن خارجی شامل گروه غیرمسلمان هایی می شود که در عمل به دنبال براندازی دین اسلامند و چون از گروه مسلمان ها خارجند، به او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در این صورت، ممکن است دشمن خارجی در داخل مرزهای جغرافیایی حکومت اسلامی نیز مصداق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را مرز جغرافیایی بدانیم، فارغ از مسائل عقیدتی، دشمنانی را که در داخل سرزمین های حکومت اسلامی قرار دارند، دشمن داخلی و آنهایی را که در خارج این سرزمین قرار گرفته اند دشمن خارجی می نامیم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خود، به دو گروه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اصلی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غیرخودی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مسلمانانی که به دلیل باورها و گرایش های سیاسی در مسیر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پرهیز از پراکندگی در بحث ها، ملاک تقسیم خارجی یا داخلی را مسائل اعتقادی قرار می دهیم و در مورد دشمن داخلی تنها به غیرخودی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اینها، چون از نظر آموزه های اسلامی، مرز مشخص و معینی برای حکومت اسلامی وجود ندارد، بهتر است با همین ملاک عقیدتی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شویم تا اینکه تنها با بحث جغرافیایی به این تقسیم بندی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ازهمین رو، شایسته است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ـ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چه گذشت،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ببریم تا مفهوم به صورت رساتر انتقال یابد</w:t>
      </w:r>
      <w:r>
        <w:rPr>
          <w:rFonts w:eastAsia="IRNazanin" w:cs="IRNazanin"/>
          <w:color w:val="111111"/>
          <w:sz w:val="28"/>
          <w:szCs w:val="28"/>
          <w:rtl w:val="true"/>
          <w:lang w:bidi="fa-IR"/>
        </w:rPr>
        <w:t>.</w:t>
      </w:r>
    </w:p>
    <w:p>
      <w:pPr>
        <w:pStyle w:val="Heading6"/>
        <w:numPr>
          <w:ilvl w:val="5"/>
          <w:numId w:val="1"/>
        </w:numPr>
        <w:rPr/>
      </w:pPr>
      <w:bookmarkStart w:id="125" w:name="__RefHeading___Toc401396_2281741623"/>
      <w:bookmarkStart w:id="126" w:name="_Toc47"/>
      <w:bookmarkEnd w:id="125"/>
      <w:r>
        <w:rPr>
          <w:rtl w:val="true"/>
        </w:rPr>
        <w:t>یک ـ دشمنان بیرونی</w:t>
      </w:r>
      <w:bookmarkEnd w:id="126"/>
    </w:p>
    <w:p>
      <w:pPr>
        <w:pStyle w:val="Heading6"/>
        <w:numPr>
          <w:ilvl w:val="5"/>
          <w:numId w:val="1"/>
        </w:numPr>
        <w:rPr/>
      </w:pPr>
      <w:bookmarkStart w:id="127" w:name="__RefHeading___Toc401398_2281741623"/>
      <w:bookmarkStart w:id="128" w:name="_Toc48"/>
      <w:bookmarkEnd w:id="127"/>
      <w:r>
        <w:rPr>
          <w:rtl w:val="true"/>
        </w:rPr>
        <w:t>اول ـ بحث های عقیدتی و نظری</w:t>
      </w:r>
      <w:bookmarkEnd w:id="12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نظری و عقیدتی، دشمن خارجی که همان دشمن اصلی خدا و پیامبر و </w:t>
      </w:r>
    </w:p>
    <w:p>
      <w:pPr>
        <w:pStyle w:val="BookText"/>
        <w:rPr/>
      </w:pPr>
      <w:r>
        <w:rPr>
          <w:rFonts w:ascii="IRNazanin" w:hAnsi="IRNazanin" w:eastAsia="IRNazanin"/>
          <w:color w:val="111111"/>
          <w:sz w:val="28"/>
          <w:sz w:val="28"/>
          <w:szCs w:val="28"/>
          <w:rtl w:val="true"/>
          <w:lang w:bidi="fa-IR"/>
        </w:rPr>
        <w:t>ائمه علیهم السلام و مؤمنان است، به کافران و مشرکان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از آنان با همین عنوان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وَ قَدْ کَفَرُوا بِما جاءَکُمْ مِنَ الْحَقِّ یخْرِجُونَ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 دشمن من و دشمن خودتان را دوست مگیرید که به آنها مهربانی کنید؛ حال آنکه آنان به دینِ حقی که برای شما آمده است، کفر ورزیده اند و پیامبر و شما را آواره کرده 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با توجه به آیات قرآنی، اصلی ترین دشمن مؤمنان و مسلمانان، کافران و مشرکان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ضروری است تا با تعریف و اقسام آنها آشنا شویم؛ زیرا بارزترین مصداق تبرّی همین هایند و این مسئله در روابط اجتماعی مسلمانان نیز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فقهی، کافر به کسی گفته می شود که رسالت رسول گرامی اسلام حضرت محمد صلی الله علیه و آله و قرآن و حقایقی چون توحید، معاد، میزان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افراد، کسانی که هرگز به دین اعتقاد ندارند و کسانی نیز که به ادیان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در معنای کافرند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تعریف جامع تری که می توان درباره کافر در اصطلاح فقهی و اسلامی ارائه کرد، تعریف زیر از شیخ محمد امین زین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کافر کسی است که به الوهیت خدا، توحید، نبوت و معاد اعتراف نکند، هرچند آنها را انکار ننماید و همین طور، از کافران است کسی که ضروری دین را منکر شود و علم به ضروری بودن آن داشته باشد؛ به گونه ای </w:t>
      </w:r>
    </w:p>
    <w:p>
      <w:pPr>
        <w:pStyle w:val="BookText"/>
        <w:rPr/>
      </w:pPr>
      <w:r>
        <w:rPr>
          <w:rFonts w:ascii="IRNazanin" w:hAnsi="IRNazanin" w:eastAsia="IRNazanin"/>
          <w:color w:val="111111"/>
          <w:sz w:val="28"/>
          <w:sz w:val="28"/>
          <w:szCs w:val="28"/>
          <w:rtl w:val="true"/>
          <w:lang w:bidi="fa-IR"/>
        </w:rPr>
        <w:t>که انکار آن ضروری به انکار رسالت برگردد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پس از درک مفهوم و تعریف کافر، در یک تقسیم بندی کلی می توان انواع کافران را در پنج گروه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کافرانی که اهل کتاب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هستند و به آن تمسک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فرقه هایی مانند سامریان اند که در اصول عقاید خویش همانند آنها هستند و نیز شامل نصاری ها و فرقه های نزدیک به آنها مانند صابئیون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دارای کتاب نیستند، ولی درمورد آنان شبهه کتاب وجوددارد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نه دارای کتاب آسمانی هستند و نه مثل گروه دوم در مورد آنها شبهه اهل کتاب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 ها، آتش پرست ها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پس از ایمان و اسلام کافر شده اند که به مرتد تعبیر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نوع مرتد ملی و فطری در بحث های اعتقادی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هنوز اسلام به آنها نرسیده است و در اصطلاح به آنها مستضعف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بندی که از شیخ طوسی ـ یکی از بزرگ ترین فقیهان شیعه ـ است،</w:t>
      </w:r>
      <w:r>
        <w:rPr>
          <w:rStyle w:val="FootnoteAnchor"/>
          <w:rtl w:val="true"/>
        </w:rPr>
        <w:footnoteReference w:id="62"/>
      </w:r>
      <w:r>
        <w:rPr>
          <w:rFonts w:ascii="IRNazanin" w:hAnsi="IRNazanin" w:eastAsia="IRNazanin"/>
          <w:color w:val="111111"/>
          <w:sz w:val="28"/>
          <w:sz w:val="28"/>
          <w:szCs w:val="28"/>
          <w:rtl w:val="true"/>
          <w:lang w:bidi="fa-IR"/>
        </w:rPr>
        <w:t xml:space="preserve">تمامی گروه های کافران را در برمی گیرد و برای شناخت اجمالی آن، بررسی نگاه اسلام به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اصلی 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از پرداختن به بحث های جزئی و اختلاف های فقهی در مورد برخی گروه های کافران در </w:t>
      </w:r>
    </w:p>
    <w:p>
      <w:pPr>
        <w:pStyle w:val="BookText"/>
        <w:rPr/>
      </w:pPr>
      <w:r>
        <w:rPr>
          <w:rFonts w:ascii="IRNazanin" w:hAnsi="IRNazanin" w:eastAsia="IRNazanin"/>
          <w:color w:val="111111"/>
          <w:sz w:val="28"/>
          <w:sz w:val="28"/>
          <w:szCs w:val="28"/>
          <w:rtl w:val="true"/>
          <w:lang w:bidi="fa-IR"/>
        </w:rPr>
        <w:t>میان فقیهان مسلمان خودداری می کنیم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گذشته از مسائل نظری صرف در مورد کافر، تمایز گذاشتن میان کافرانی که زیر لوای حکومت اسلامی با هر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 مستأمن، اقلیت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کافرانی که شامل این گروه ها نیستند و زیر لوای حکومت اسلامی قرار ندارند، از نکات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اهمیت، در نوع برخورد مسلمانان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نمی توان با کافرانی که زیر لوای حکومت اسلامی قرار دارند، براساس تبرّی برخورد کرد و با آنها دشمنی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گونه برخورد و دشمنی نکردن با آنها، به معنای برقراری پیوندهای قلبی و علقه های عاطفی با آنان نیست، درک اینکه حقوق آنها و حفظ حقوقشان همانند دیگر مسلمانان بر عهده حکومت اسلامی است،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 مراجعه به تاریخ و دوران حکومت علوی و دقت در سخن گران بهای امیرالمؤمنین علی علیه السلام درباره تعرض به یک زن ذمی، این مسئله تصدیق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پیشامدی، اگر مرد مسلمانی از اندوه و تأسف جان دهد، نه تنها جای سرزنش نیست، بلکه او را سزد که چنین شود</w:t>
      </w:r>
      <w:r>
        <w:rPr>
          <w:rFonts w:eastAsia="IRNazanin" w:cs="IRNazanin"/>
          <w:color w:val="111111"/>
          <w:sz w:val="28"/>
          <w:szCs w:val="28"/>
          <w:rtl w:val="true"/>
          <w:lang w:bidi="fa-IR"/>
        </w:rPr>
        <w:t>.</w:t>
      </w:r>
      <w:r>
        <w:rPr>
          <w:rStyle w:val="FootnoteAnchor"/>
          <w:rtl w:val="true"/>
        </w:rPr>
        <w:footnoteReference w:id="6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جاست که در بحث اقلیت های مذهبی و غیرمسلمانانی که زیر لوای حکومت اسلامی زندگی می کنند، با مسائل ویژه ای روبه رو هستیم و می توان گفت که تبرّی به معنای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قلبی و جایگاه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گونه کافران </w:t>
      </w:r>
    </w:p>
    <w:p>
      <w:pPr>
        <w:pStyle w:val="BookText"/>
        <w:rPr/>
      </w:pPr>
      <w:r>
        <w:rPr>
          <w:rFonts w:ascii="IRNazanin" w:hAnsi="IRNazanin" w:eastAsia="IRNazanin"/>
          <w:color w:val="111111"/>
          <w:sz w:val="28"/>
          <w:sz w:val="28"/>
          <w:szCs w:val="28"/>
          <w:rtl w:val="true"/>
          <w:lang w:bidi="fa-IR"/>
        </w:rPr>
        <w:t>مطرح نیست، بلکه نکته های ظریفی در آن نهفته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زرتشتی، کلیمی، مسیحی تنها اقلیت های دینی شناخته می شوند که در حدود قانون در انجام رسوم دینی خود آزادند و در احوال شخصیه و تعلیمات دینی بر طبق آیین خود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یَنْهاکُمُ اللّهُ عَنِ الَّذینَ لَمْ یُقاتِلُوکُمْ فِی الدِّینِ وَ لَمْ یُخْرِجُوکُمْ مِنْ دِیارِکُمْ أَنْ تَبَرُّوهُمْ وَ تُقْسِطُوا إِلَیْهِمْ إِنَّ اللّهَ یُحِبُّ الْمُقْسِطینَ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دولت جمهوری اسلامی ایران و مسلمانان موظفند نسبت به افراد غیرمسلمان با اخلاق حسنه وقسط و عدل اسلامی عمل کنند و حقوق انسانی آنان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حق کسانی اعتبار دارد که بر ضد اسلام و جمهوری اسلامی ایران توطئه و اقدام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دقیق تر، در برقراری رابطه براساس اخلاق حسنه و عدل اسلامی با این گونه کافران، باید دانست که گرچه در ظاهر، روابط مسلمانان به گونه ای دیگر است، با نگاه دقیق به فلسفه تبرّی از کافران که همان نداشتن روابط عاطفی و علقه های قلبی میان مسلمانان و کافران است، درمی یابیم که درباره کافرانی هم که در لوای حکومت اسلامی به سر می برند، این فلسفه رعایت خواهد شد و از همین روست که در بحث ازدواج دایم که مسائل عاطفی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این رابطه اجازه داده نشده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صراحت قرآن به این نکته که هرکس این روابط دوستانه و عاطفی را برقرار سازد، از راه راست منحرف گشته است، تأکید ویژه آموزه تولّی و تبرّی را بر این پیوندها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تأکید را نیز می توان از آیات قرآنی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آیه بعدی همین سوره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وَدُّوا لَوْ تَکْفُرُونَ؛ و خوش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هم کفر بورزید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گرایشی که بر اثر روابط عاطفی، میان مسلمان و کافر پدید می آید، علت اصلی و فلسفه نهی از این نوع رابطه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و در بحث ازدواج با کافران، به تفصیل درباره این مسئله و تأثیر آن بر منع ازدواج دایم با کافران و تفاوت آن با ازدواج غیر دایم بحث می کنیم</w:t>
      </w:r>
      <w:r>
        <w:rPr>
          <w:rFonts w:eastAsia="IRNazanin" w:cs="IRNazanin"/>
          <w:color w:val="111111"/>
          <w:sz w:val="28"/>
          <w:szCs w:val="28"/>
          <w:rtl w:val="true"/>
          <w:lang w:bidi="fa-IR"/>
        </w:rPr>
        <w:t>.</w:t>
      </w:r>
      <w:bookmarkStart w:id="129" w:name="pg3676_39221"/>
    </w:p>
    <w:p>
      <w:pPr>
        <w:pStyle w:val="BookText"/>
        <w:rPr/>
      </w:pPr>
      <w:bookmarkEnd w:id="129"/>
      <w:r>
        <w:rPr>
          <w:rFonts w:ascii="IRNazanin" w:hAnsi="IRNazanin" w:eastAsia="IRNazanin"/>
          <w:color w:val="111111"/>
          <w:sz w:val="28"/>
          <w:sz w:val="28"/>
          <w:szCs w:val="28"/>
          <w:rtl w:val="true"/>
          <w:lang w:bidi="fa-IR"/>
        </w:rPr>
        <w:t>بنابراین به دلیل تحت ذمه بودن، اسلام به رعایت اخلاق حسنه و برخورداری کافران ذمی و اقلیت های مذهبی از حقوقی مشابه مسلمانان، دستور داده است، ولی هرگز اجازه برقراری روابطی کاملاً صمیمانه و برادرانه همانند دو مسلمان را نداده است و این از نکته های ظریفی است که در زمینه کافران ذمی و اقلیت های مذهبی مطرح است و باید در روابط اجتماعی میان مسلمانان و این گونه کافران ملاحظه شود</w:t>
      </w:r>
      <w:r>
        <w:rPr>
          <w:rFonts w:eastAsia="IRNazanin" w:cs="IRNazanin"/>
          <w:color w:val="111111"/>
          <w:sz w:val="28"/>
          <w:szCs w:val="28"/>
          <w:rtl w:val="true"/>
          <w:lang w:bidi="fa-IR"/>
        </w:rPr>
        <w:t>.</w:t>
      </w:r>
    </w:p>
    <w:p>
      <w:pPr>
        <w:pStyle w:val="Heading6"/>
        <w:numPr>
          <w:ilvl w:val="5"/>
          <w:numId w:val="1"/>
        </w:numPr>
        <w:rPr/>
      </w:pPr>
      <w:bookmarkStart w:id="130" w:name="__RefHeading___Toc401400_2281741623"/>
      <w:bookmarkStart w:id="131" w:name="_Toc49"/>
      <w:bookmarkEnd w:id="130"/>
      <w:r>
        <w:rPr>
          <w:rtl w:val="true"/>
        </w:rPr>
        <w:t xml:space="preserve">دوم ـ آثار تبرّی از دشمنان بیرونی </w:t>
      </w:r>
      <w:r>
        <w:rPr>
          <w:rtl w:val="true"/>
        </w:rPr>
        <w:t>(</w:t>
      </w:r>
      <w:r>
        <w:rPr>
          <w:rtl w:val="true"/>
        </w:rPr>
        <w:t>کافران</w:t>
      </w:r>
      <w:r>
        <w:rPr>
          <w:rtl w:val="true"/>
        </w:rPr>
        <w:t xml:space="preserve">) </w:t>
      </w:r>
      <w:r>
        <w:rPr>
          <w:rtl w:val="true"/>
        </w:rPr>
        <w:t>در روابط اجتماعی مسلمانان با آنها در درون جامعه اسلامی</w:t>
      </w:r>
      <w:bookmarkEnd w:id="131"/>
    </w:p>
    <w:p>
      <w:pPr>
        <w:pStyle w:val="Heading6"/>
        <w:numPr>
          <w:ilvl w:val="5"/>
          <w:numId w:val="1"/>
        </w:numPr>
        <w:rPr/>
      </w:pPr>
      <w:bookmarkStart w:id="132" w:name="__RefHeading___Toc401402_2281741623"/>
      <w:bookmarkStart w:id="133" w:name="_Toc50"/>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 xml:space="preserve">دوم ـ آثار تبرّی از دشمنان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اجتماعی مسلمانان با آنها در درون جامعه اسلامی</w:t>
      </w:r>
    </w:p>
    <w:p>
      <w:pPr>
        <w:pStyle w:val="BookText"/>
        <w:rPr/>
      </w:pPr>
      <w:r>
        <w:rPr>
          <w:rFonts w:ascii="IRNazanin" w:hAnsi="IRNazanin" w:eastAsia="IRNazanin"/>
          <w:color w:val="111111"/>
          <w:sz w:val="28"/>
          <w:sz w:val="28"/>
          <w:szCs w:val="28"/>
          <w:rtl w:val="true"/>
          <w:lang w:bidi="fa-IR"/>
        </w:rPr>
        <w:t xml:space="preserve">پس از شناخت مفهوم مصداق های دشمن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ضروری است به برخی پی آمدهایی که در پرتو تبرّی بر روابط مسلمانان با آنها ایجاد می شود،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برخاسته از جایگاه عملی تبرّی و ملاحظه هایی است که باید از سوی مسلمانان در کمیت و کیفیت رابطه با کافران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رابطه مسلمان حتی با کافرانی که در لوای حکومت اسلامی نیز به سر می برند، متفاوت از روابط او با هم کیشان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به این تفاوت ها که می توان یکی از حکمت های آن را، وجود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 از دشمنان خدا و رسول صلی الله علیه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اسلامی دانست، ما را در بررسی روابط اجتماعی مسلمانان با این دسته از کافران چه در بعد کمی و چه در بعد کیفی بسیار کمک 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همان گونه که پیش تر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به کافران یا دشمنان اصلی می گوییم، دارای مصداق هایی هم در داخل سرزمین حکومت اسلامی و هم در خارج از سرزمین حکومت اسلامی است، ولی از آن جایی که در این فصل تنها به مقوله روابط درونی مسلمانان در جامعه اسلامی نظر داریم، فقط پی آمدهای تبرّی را در مورد کافرانی که در لوای حکومت اسلامی به سر می برند، بررسی می کنیم و بحث روابط با کافرانی را که خارج از سرزمین حکومت اسلامی هستند، درقسمت </w:t>
      </w:r>
      <w:bookmarkStart w:id="134" w:name="pg3676_39222"/>
    </w:p>
    <w:p>
      <w:pPr>
        <w:pStyle w:val="BookText"/>
        <w:rPr/>
      </w:pPr>
      <w:bookmarkEnd w:id="134"/>
      <w:r>
        <w:rPr>
          <w:rFonts w:ascii="IRNazanin" w:hAnsi="IRNazanin" w:eastAsia="IRNazanin"/>
          <w:color w:val="111111"/>
          <w:sz w:val="28"/>
          <w:sz w:val="28"/>
          <w:szCs w:val="28"/>
          <w:rtl w:val="true"/>
          <w:lang w:bidi="fa-IR"/>
        </w:rPr>
        <w:t>روابط حکومت اسلامی با دیگر کشورهای غیراسلامی پی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برخی پی آمدهای جایگاه عملی تبرّی در روابط اجتماعی مسلمانان با کافران در داخل جامعه اسلامی می پردازیم</w:t>
      </w:r>
      <w:r>
        <w:rPr>
          <w:rFonts w:eastAsia="IRNazanin" w:cs="IRNazanin"/>
          <w:color w:val="111111"/>
          <w:sz w:val="28"/>
          <w:szCs w:val="28"/>
          <w:rtl w:val="true"/>
          <w:lang w:bidi="fa-IR"/>
        </w:rPr>
        <w:t>:</w:t>
      </w:r>
    </w:p>
    <w:p>
      <w:pPr>
        <w:pStyle w:val="Heading6"/>
        <w:numPr>
          <w:ilvl w:val="5"/>
          <w:numId w:val="1"/>
        </w:numPr>
        <w:rPr/>
      </w:pPr>
      <w:bookmarkStart w:id="135" w:name="__RefHeading___Toc401404_2281741623"/>
      <w:bookmarkStart w:id="136" w:name="_Toc51"/>
      <w:bookmarkEnd w:id="135"/>
      <w:r>
        <w:rPr/>
        <w:t>1</w:t>
      </w:r>
      <w:r>
        <w:rPr>
          <w:rtl w:val="true"/>
        </w:rPr>
        <w:t xml:space="preserve">. </w:t>
      </w:r>
      <w:r>
        <w:rPr>
          <w:rtl w:val="true"/>
        </w:rPr>
        <w:t>نداشتن روابطی برادرانه و کاملاً دوستانه</w:t>
      </w:r>
      <w:bookmarkEnd w:id="136"/>
    </w:p>
    <w:p>
      <w:pPr>
        <w:pStyle w:val="BookText"/>
        <w:rPr/>
      </w:pPr>
      <w:r>
        <w:rPr>
          <w:rFonts w:ascii="IRNazanin" w:hAnsi="IRNazanin" w:eastAsia="IRNazanin"/>
          <w:color w:val="111111"/>
          <w:sz w:val="28"/>
          <w:sz w:val="28"/>
          <w:szCs w:val="28"/>
          <w:rtl w:val="true"/>
          <w:lang w:bidi="fa-IR"/>
        </w:rPr>
        <w:t>خداوند متعال در آیات فراوانی، مسلمانان و مؤمنان را از داشتن روابطی دوستانه با کافران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 ترین آنها، آیه نخست سوره ممتحنه است که داشتن این گونه رابطه را برای مسلمانان گمراهی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تُسِرُّونَ إِلَیهِمْ بِالْمَوَدَّةِ وَ أَنَا أَعْلَمُ بِما أَخْفَیتُمْ وَ ما أَعْلَنْتُمْ وَ مَنْ یفْعَلْهُ مِنْکُمْ فَقَدْ ضَلَّ سَواءَ السَّبیلِ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سروسرّ دوستانه دارید و من به آنچه پنهان دارید و آنچه آشکار دارید، آگاه ترم و هرکس از شما چنین کند به راستی که از راه راست گم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خداوند، در این آیه و دیگر آیات</w:t>
      </w:r>
      <w:r>
        <w:rPr>
          <w:rStyle w:val="FootnoteAnchor"/>
          <w:rtl w:val="true"/>
        </w:rPr>
        <w:footnoteReference w:id="67"/>
      </w:r>
      <w:r>
        <w:rPr>
          <w:rFonts w:ascii="IRNazanin" w:hAnsi="IRNazanin" w:eastAsia="IRNazanin"/>
          <w:color w:val="111111"/>
          <w:sz w:val="28"/>
          <w:sz w:val="28"/>
          <w:szCs w:val="28"/>
          <w:rtl w:val="true"/>
          <w:lang w:bidi="fa-IR"/>
        </w:rPr>
        <w:t>از آن نهی کرده است، آمیختگی روحی و عاطفی میان مسلمانان و کافران است؛ به گونه ای که این روابط عاطفی و روحی سبب تأثر و تحت شعاع قرار گرفتن اخلاق مسلمان و کردارهای فردی و اجتماعی او شود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با وجود حکمت هایی که در ترک روابط عاطفی میان مسلمانان و کافران وجود دارد، خداوند در سوره آل عمران، حکمت دیگری برای این نهی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یتَّخِذِ الْمُؤمِنُونَ الْکافِرینَ أَوْلِیاءَ مِنْ دُونِ الْمُؤمِنینَ؛ مؤمنان نباید که کافران را ـ به جای مؤمنان ـ دوست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نهی از داشتن روابطی کاملاً دوستانه و برادرانه با کافران سبب می شود که مؤمنان در </w:t>
      </w:r>
    </w:p>
    <w:p>
      <w:pPr>
        <w:pStyle w:val="BookText"/>
        <w:rPr/>
      </w:pPr>
      <w:r>
        <w:rPr>
          <w:rFonts w:ascii="IRNazanin" w:hAnsi="IRNazanin" w:eastAsia="IRNazanin"/>
          <w:color w:val="111111"/>
          <w:sz w:val="28"/>
          <w:sz w:val="28"/>
          <w:szCs w:val="28"/>
          <w:rtl w:val="true"/>
          <w:lang w:bidi="fa-IR"/>
        </w:rPr>
        <w:t>برقراری دوستی، به سوی کافران گرایش پیدا نکنند و به جای مؤمنان به آنها روی نیاورند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این امر در گرایش های دینی و اخلاقی مسلمانان نیز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نهی و دستور به نداشتن این گونه رابطه، خداوند در ادامه همین آیه جزای سختی را برای مؤمنانی که به جای مسلمانان با کافران طرح دوستی می ریزند،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یفْعَلْ ذلِکَ فَلَیسَ مِنَ اللّهِ فی شَیءٍ؛ و هرکس چنین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بهره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خداوند با صراحت و شدت تمام، وعده محرومیت از لطف و ولایت و رحمت خود را به این گونه مؤمنان می دهد و این مسئله، ناپسند بودن این گونه روابط عاطفی و روحی را میان مسلمانان و کافران می رساند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وجود پیوندهای عاطفی میان مسلمانان که در پرتو تولّی به وجود می آید، زیربنای بسیاری از فضیلت های اخلاقی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 نکردن، دوستی با یکدیگر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نداشتن روابط روحی و آمیختگی های عاطفی با کافران در اثر آموزه تبرّی نیز به تقویت دوستی میان مسلمانان و استمرار فضیلت های اخلاقی میان آنها کمک شایانی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دین اسلام با احاطه کامل بر تمامی جنبه های دیگر این مسئله در بعد تولّی، به ایجاد این علقه های روحی در میان مسلمانان دستور داده است و در بعد تبرّی نیز به قطع این گونه رابطه های روحی و عاطفی با کافران امر فرموده است</w:t>
      </w:r>
      <w:r>
        <w:rPr>
          <w:rFonts w:eastAsia="IRNazanin" w:cs="IRNazanin"/>
          <w:color w:val="111111"/>
          <w:sz w:val="28"/>
          <w:szCs w:val="28"/>
          <w:rtl w:val="true"/>
          <w:lang w:bidi="fa-IR"/>
        </w:rPr>
        <w:t xml:space="preserve">. </w:t>
      </w:r>
      <w:bookmarkStart w:id="137" w:name="pg3676_39224"/>
    </w:p>
    <w:p>
      <w:pPr>
        <w:pStyle w:val="Heading6"/>
        <w:numPr>
          <w:ilvl w:val="5"/>
          <w:numId w:val="1"/>
        </w:numPr>
        <w:rPr/>
      </w:pPr>
      <w:bookmarkStart w:id="138" w:name="__RefHeading___Toc401406_2281741623"/>
      <w:bookmarkStart w:id="139" w:name="_Toc52"/>
      <w:bookmarkEnd w:id="137"/>
      <w:bookmarkEnd w:id="138"/>
      <w:r>
        <w:rPr/>
        <w:t>2</w:t>
      </w:r>
      <w:r>
        <w:rPr>
          <w:rtl w:val="true"/>
        </w:rPr>
        <w:t xml:space="preserve">. </w:t>
      </w:r>
      <w:r>
        <w:rPr>
          <w:rtl w:val="true"/>
        </w:rPr>
        <w:t>محدودیت ازدواج با کافران</w:t>
      </w:r>
      <w:bookmarkEnd w:id="139"/>
    </w:p>
    <w:p>
      <w:pPr>
        <w:pStyle w:val="Heading6"/>
        <w:numPr>
          <w:ilvl w:val="5"/>
          <w:numId w:val="1"/>
        </w:numPr>
        <w:rPr/>
      </w:pPr>
      <w:bookmarkStart w:id="140" w:name="__RefHeading___Toc401408_2281741623"/>
      <w:bookmarkStart w:id="141" w:name="_Toc53"/>
      <w:bookmarkEnd w:id="140"/>
      <w:r>
        <w:rPr>
          <w:rtl w:val="true"/>
        </w:rPr>
        <w:t>الف</w:t>
      </w:r>
      <w:r>
        <w:rPr>
          <w:rtl w:val="true"/>
        </w:rPr>
        <w:t xml:space="preserve">) </w:t>
      </w:r>
      <w:r>
        <w:rPr>
          <w:rtl w:val="true"/>
        </w:rPr>
        <w:t>ازدواج دایم</w:t>
      </w:r>
      <w:bookmarkEnd w:id="141"/>
    </w:p>
    <w:p>
      <w:pPr>
        <w:pStyle w:val="BookText"/>
        <w:rPr/>
      </w:pPr>
      <w:r>
        <w:rPr>
          <w:rFonts w:ascii="IRNazanin" w:hAnsi="IRNazanin" w:eastAsia="IRNazanin"/>
          <w:color w:val="111111"/>
          <w:sz w:val="28"/>
          <w:sz w:val="28"/>
          <w:szCs w:val="28"/>
          <w:rtl w:val="true"/>
          <w:lang w:bidi="fa-IR"/>
        </w:rPr>
        <w:t>ازدواج دایم با کافران غیر اهل کتاب براساس اجماع فقیهان اجازه داده نشده است،</w:t>
      </w:r>
      <w:r>
        <w:rPr>
          <w:rStyle w:val="FootnoteAnchor"/>
          <w:rtl w:val="true"/>
        </w:rPr>
        <w:footnoteReference w:id="71"/>
      </w:r>
      <w:r>
        <w:rPr>
          <w:rFonts w:ascii="IRNazanin" w:hAnsi="IRNazanin" w:eastAsia="IRNazanin"/>
          <w:color w:val="111111"/>
          <w:sz w:val="28"/>
          <w:sz w:val="28"/>
          <w:szCs w:val="28"/>
          <w:rtl w:val="true"/>
          <w:lang w:bidi="fa-IR"/>
        </w:rPr>
        <w:t>ولی در مورد اهل کتاب نیز مشهور فقیهان امامیه این ازدواج را ممنوع و باطل می دانند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هرچند دلیل صدور این حکم در فقه اسلامی، وجود نصوص و احادیثی است که در این زمینه وجود دارد، می توان گفت جایز نبودن ازدواج دایم با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کتابی چه غیرکتابی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ارتباط با تبرّی در آموزه های شریعت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روابط عاطفی و عشق و علاقه و هم بستگی احساسات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ازدواج زمینه ساز ایجاد احساسات مشترک و علقه های روحی و عاطفی مشترک است و اهمیت این بخش در مسئله ازدواج به درستی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چنین ساختار کاملاً عاطفی و روحی با کافران به یقین، با نص آیات قرآنی که از داشتن روابط دوستانه و علقه های عاطفی با کافران باز می دارد، در تعارض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در بحث ازدواج، وجود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شدت این روابط و عمق عاطفی آنها می افزاید، روشن است که بیزاری از کافران حتی در مرتبه قلبی، با بستن پیمان ازدواج منافات بنیادی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دور از ذهن نیست که بگوییم اگر احادیث و آیات قرآنی به صورت ویژه</w:t>
      </w:r>
      <w:r>
        <w:rPr>
          <w:rStyle w:val="FootnoteAnchor"/>
          <w:rtl w:val="true"/>
        </w:rPr>
        <w:footnoteReference w:id="74"/>
      </w:r>
      <w:r>
        <w:rPr>
          <w:rFonts w:ascii="IRNazanin" w:hAnsi="IRNazanin" w:eastAsia="IRNazanin"/>
          <w:color w:val="111111"/>
          <w:sz w:val="28"/>
          <w:sz w:val="28"/>
          <w:szCs w:val="28"/>
          <w:rtl w:val="true"/>
          <w:lang w:bidi="fa-IR"/>
        </w:rPr>
        <w:t>این حرمت را بیان نمی کردند، با وجود آموزه تبرّی، داشتن روابط روحی و عاطفی با کافران مشروع نبود</w:t>
      </w:r>
      <w:r>
        <w:rPr>
          <w:rFonts w:eastAsia="IRNazanin" w:cs="IRNazanin"/>
          <w:color w:val="111111"/>
          <w:sz w:val="28"/>
          <w:szCs w:val="28"/>
          <w:rtl w:val="true"/>
          <w:lang w:bidi="fa-IR"/>
        </w:rPr>
        <w:t xml:space="preserve">. </w:t>
      </w:r>
      <w:bookmarkStart w:id="142" w:name="pg3676_39225"/>
    </w:p>
    <w:p>
      <w:pPr>
        <w:pStyle w:val="BookText"/>
        <w:rPr/>
      </w:pPr>
      <w:bookmarkEnd w:id="142"/>
      <w:r>
        <w:rPr>
          <w:rFonts w:ascii="IRNazanin" w:hAnsi="IRNazanin" w:eastAsia="IRNazanin"/>
          <w:color w:val="111111"/>
          <w:sz w:val="28"/>
          <w:sz w:val="28"/>
          <w:szCs w:val="28"/>
          <w:rtl w:val="true"/>
          <w:lang w:bidi="fa-IR"/>
        </w:rPr>
        <w:t xml:space="preserve">اهمیت جایگاه مسائل عاطفی و آمیختگی روحی در منع ازدواج با کافران را می توان از حرمت ازدواج زن مسلمان با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و غیرکتابی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صورت دایمی و چه انقطاعی و اجماع فقها</w:t>
      </w:r>
      <w:r>
        <w:rPr>
          <w:rStyle w:val="FootnoteAnchor"/>
          <w:rtl w:val="true"/>
        </w:rPr>
        <w:footnoteReference w:id="75"/>
      </w:r>
      <w:r>
        <w:rPr>
          <w:rFonts w:ascii="IRNazanin" w:hAnsi="IRNazanin" w:eastAsia="IRNazanin"/>
          <w:color w:val="111111"/>
          <w:sz w:val="28"/>
          <w:sz w:val="28"/>
          <w:szCs w:val="28"/>
          <w:rtl w:val="true"/>
          <w:lang w:bidi="fa-IR"/>
        </w:rPr>
        <w:t>بر آن درک کرد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شاید اجماع فقها بر این حکم، بیانگر اهمیت مسائل عاطفی و علقه های روحی در بحث ازدواج باشد؛ زیرا شدت علاقه ها، عشق و محبت و عطوفت در زنان به مراتب بیشتر و شکننده تر از مردان است و می توان از این جهت، یکی از حکمت های وجود این حرمت حتی در ازدواج موقت را اهمیت امتزاج روحی و عاطفی از سوی زن با کافران حتی در برهه زمانی موقت دانست</w:t>
      </w:r>
      <w:r>
        <w:rPr>
          <w:rFonts w:eastAsia="IRNazanin" w:cs="IRNazanin"/>
          <w:color w:val="111111"/>
          <w:sz w:val="28"/>
          <w:szCs w:val="28"/>
          <w:rtl w:val="true"/>
          <w:lang w:bidi="fa-IR"/>
        </w:rPr>
        <w:t>.</w:t>
      </w:r>
    </w:p>
    <w:p>
      <w:pPr>
        <w:pStyle w:val="Heading6"/>
        <w:numPr>
          <w:ilvl w:val="5"/>
          <w:numId w:val="1"/>
        </w:numPr>
        <w:rPr/>
      </w:pPr>
      <w:bookmarkStart w:id="143" w:name="__RefHeading___Toc401410_2281741623"/>
      <w:bookmarkStart w:id="144" w:name="_Toc54"/>
      <w:bookmarkEnd w:id="143"/>
      <w:r>
        <w:rPr>
          <w:rtl w:val="true"/>
        </w:rPr>
        <w:t>ب</w:t>
      </w:r>
      <w:r>
        <w:rPr>
          <w:rtl w:val="true"/>
        </w:rPr>
        <w:t xml:space="preserve">) </w:t>
      </w:r>
      <w:r>
        <w:rPr>
          <w:rtl w:val="true"/>
        </w:rPr>
        <w:t>ازدواج موقت</w:t>
      </w:r>
      <w:bookmarkEnd w:id="144"/>
    </w:p>
    <w:p>
      <w:pPr>
        <w:pStyle w:val="BookText"/>
        <w:rPr/>
      </w:pPr>
      <w:r>
        <w:rPr>
          <w:rFonts w:ascii="IRNazanin" w:hAnsi="IRNazanin" w:eastAsia="IRNazanin"/>
          <w:color w:val="111111"/>
          <w:sz w:val="28"/>
          <w:sz w:val="28"/>
          <w:szCs w:val="28"/>
          <w:rtl w:val="true"/>
          <w:lang w:bidi="fa-IR"/>
        </w:rPr>
        <w:t xml:space="preserve">پرسشی که در ازدواج موقت به ذهن خطور می کند، این است که اگر مسئله روابط عاطفی و داشتن علاقه روحی با کافران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حکمت های حرمت ازدواج دایم با کافران است، پس چرا در ازدواج موقت، این حرمت در مورد اهل کتاب با خدشه روبه روست؟ برای پاسخ به این پرسش باید به چند نکته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ازدواج موقت با اهل کتاب، مشهور فقها است و ازاین رو، برخی فقیهان در آن مناقشه و خدشه کرده اند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موقتی بودن،</w:t>
      </w:r>
      <w:r>
        <w:rPr>
          <w:rStyle w:val="FootnoteAnchor"/>
          <w:rtl w:val="true"/>
        </w:rPr>
        <w:footnoteReference w:id="78"/>
      </w:r>
      <w:r>
        <w:rPr>
          <w:rFonts w:ascii="IRNazanin" w:hAnsi="IRNazanin" w:eastAsia="IRNazanin"/>
          <w:color w:val="111111"/>
          <w:sz w:val="28"/>
          <w:sz w:val="28"/>
          <w:szCs w:val="28"/>
          <w:rtl w:val="true"/>
          <w:lang w:bidi="fa-IR"/>
        </w:rPr>
        <w:t xml:space="preserve">نیاوردن فرزند در اغلب این نوع ازدواج ها، پر رنگ بودن </w:t>
      </w:r>
    </w:p>
    <w:p>
      <w:pPr>
        <w:pStyle w:val="BookText"/>
        <w:rPr/>
      </w:pPr>
      <w:r>
        <w:rPr>
          <w:rFonts w:ascii="IRNazanin" w:hAnsi="IRNazanin" w:eastAsia="IRNazanin"/>
          <w:color w:val="111111"/>
          <w:sz w:val="28"/>
          <w:sz w:val="28"/>
          <w:szCs w:val="28"/>
          <w:rtl w:val="true"/>
          <w:lang w:bidi="fa-IR"/>
        </w:rPr>
        <w:t>مسائل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علاقه و علقه</w:t>
      </w:r>
      <w:r>
        <w:rPr>
          <w:rStyle w:val="FootnoteAnchor"/>
          <w:rtl w:val="true"/>
        </w:rPr>
        <w:footnoteReference w:id="79"/>
      </w:r>
      <w:r>
        <w:rPr>
          <w:rFonts w:ascii="IRNazanin" w:hAnsi="IRNazanin" w:eastAsia="IRNazanin"/>
          <w:color w:val="111111"/>
          <w:sz w:val="28"/>
          <w:sz w:val="28"/>
          <w:szCs w:val="28"/>
          <w:rtl w:val="true"/>
          <w:lang w:bidi="fa-IR"/>
        </w:rPr>
        <w:t>روحی و روانی، کمتر و ضعیف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احکام ویژه این ازدواج در اسلام، ساختار متفاوت آن با ازدواج دایم و بحث های احساسی در آن را نشان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بودن این گونه ازدواج برای زن، دلیل دیگری بر اهمیت مسائل عاطفی و روحی است؛ زیرا این امور در زن ها پررنگ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اجازه ازدواج موقت با اهل کتاب، در فقه شیعه، برخی آیات و مستندات حدیثی است، ولی می توان به عنوان حکمت، بحث تبرّی و دوری از روابط دوستانه و عاطفی با کافران را برشمرد؛ زیرا همان گونه که در مبحث تبرّی به آن پرداختیم، دوری و بیزاری از کافران در بعدعملی نیز آثاری درپی خواهدداشت که می توان یکی از این پی آمدهای عملی را در محدودیت ازدواج با کافران به علت وجود مسائل عاطفی شدید جست وجو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شاید بهتر باشد برخلاف رأی مشهور، نظر آن دسته از فقیهانی را که حتی این گونه ازدواج را نیز اجازه نداده اند، تقویت کرد؛ زیرا هرچند برخی احادیث، این گونه ازدواج را جایز می شمارند، صراحت آیات قرآنی در بحث تبرّی، روابط دوستانه و عاطفی را با کفار نهی می کند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از سوی دیگر، در ازدواج موقت، مسائل عاطفی به دلیل نبود زندگی دایم،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رنگ است، ولی در حد اندک خود نیز با </w:t>
      </w:r>
      <w:bookmarkStart w:id="145" w:name="pg3676_39227"/>
    </w:p>
    <w:p>
      <w:pPr>
        <w:pStyle w:val="BookText"/>
        <w:rPr/>
      </w:pPr>
      <w:bookmarkEnd w:id="145"/>
      <w:r>
        <w:rPr>
          <w:rFonts w:ascii="IRNazanin" w:hAnsi="IRNazanin" w:eastAsia="IRNazanin"/>
          <w:color w:val="111111"/>
          <w:sz w:val="28"/>
          <w:sz w:val="28"/>
          <w:szCs w:val="28"/>
          <w:rtl w:val="true"/>
          <w:lang w:bidi="fa-IR"/>
        </w:rPr>
        <w:t>تبرّی و بیزاری از کافران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دور از ذهن نیست که با وجود تفاوت های میان اهل کتاب و دیگر کافران، حتی در ازدواج موقت نیز جانب احتیاط را رعایت کنیم و از ایجاد پیوندهایی که به مسائل و پی آمدهای عاطفی و روحی دیگری خواهد انجامید، بپرهیزیم</w:t>
      </w:r>
      <w:r>
        <w:rPr>
          <w:rFonts w:eastAsia="IRNazanin" w:cs="IRNazanin"/>
          <w:color w:val="111111"/>
          <w:sz w:val="28"/>
          <w:szCs w:val="28"/>
          <w:rtl w:val="true"/>
          <w:lang w:bidi="fa-IR"/>
        </w:rPr>
        <w:t>.</w:t>
      </w:r>
    </w:p>
    <w:p>
      <w:pPr>
        <w:pStyle w:val="Heading6"/>
        <w:numPr>
          <w:ilvl w:val="5"/>
          <w:numId w:val="1"/>
        </w:numPr>
        <w:rPr/>
      </w:pPr>
      <w:bookmarkStart w:id="146" w:name="__RefHeading___Toc401412_2281741623"/>
      <w:bookmarkStart w:id="147" w:name="_Toc55"/>
      <w:bookmarkEnd w:id="146"/>
      <w:r>
        <w:rPr>
          <w:rtl w:val="true"/>
        </w:rPr>
        <w:t xml:space="preserve">دو ـ دشمن درونی </w:t>
      </w:r>
      <w:r>
        <w:rPr>
          <w:rtl w:val="true"/>
        </w:rPr>
        <w:t>(</w:t>
      </w:r>
      <w:r>
        <w:rPr>
          <w:rtl w:val="true"/>
        </w:rPr>
        <w:t>غیر خودی ها</w:t>
      </w:r>
      <w:r>
        <w:rPr>
          <w:rtl w:val="true"/>
        </w:rPr>
        <w:t>)</w:t>
      </w:r>
      <w:bookmarkEnd w:id="147"/>
    </w:p>
    <w:p>
      <w:pPr>
        <w:pStyle w:val="Heading6"/>
        <w:numPr>
          <w:ilvl w:val="5"/>
          <w:numId w:val="1"/>
        </w:numPr>
        <w:rPr/>
      </w:pPr>
      <w:bookmarkStart w:id="148" w:name="__RefHeading___Toc401414_2281741623"/>
      <w:bookmarkStart w:id="149" w:name="_Toc56"/>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غیرخودی ها هر چند به ظاهر مسلمانند، با رخنه در میان مؤمنان و جامعه اسلامی، به نظام اسلامی و مسلمانان زیان هایی وارد می آورند که دشمنان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بیرونی،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توان عملی ساختن آن را ندارند یا برای وارد ساختن چنان خسارت هایی باید سال ها تلاش و برنامه 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شناخت و مرزبندی آنها از گروه خودی ها و تمایز گذاردن آنها با دشمنان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مفید و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این تقسیم و مرزبندی در اسلام باورها، اندیشه ها و گرایش های سیاسی ـ فکری افراد و گروه هاست که بر مبنای آن، در حیطه خودی یا دشمنان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دشمنان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احادیث وارد شده نیز این مسئله را تصدیق می کند که به هیچ وجه ملاک مرز بندی خودی و غیرخودی مسائلی مانند قومیت، نژاد، شهروندی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تنها اندیشه ها و باورهای افراد است که جایگاه آنها را در جامعه اسلامی مشخص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محضر امام باقر علیه السلام بودیم که سعد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عبدالعزیز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همانند زن فرزند از دست داده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چه چیز تو را به گریه واداشت؟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نکنم، درحالی که از ریشه درخت نفرین شده در قرآنم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اموی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آنان نیستی، بلکه اموی ای هستی که جزو ما اهل بیت علیهم السلام شده ای</w:t>
      </w:r>
      <w:r>
        <w:rPr>
          <w:rFonts w:eastAsia="IRNazanin" w:cs="IRNazanin"/>
          <w:color w:val="111111"/>
          <w:sz w:val="28"/>
          <w:szCs w:val="28"/>
          <w:rtl w:val="true"/>
          <w:lang w:bidi="fa-IR"/>
        </w:rPr>
        <w:t>».</w:t>
      </w:r>
      <w:r>
        <w:rPr>
          <w:rStyle w:val="FootnoteAnchor"/>
          <w:rtl w:val="true"/>
        </w:rPr>
        <w:footnoteReference w:id="81"/>
      </w:r>
      <w:bookmarkStart w:id="150" w:name="pg3676_39228"/>
    </w:p>
    <w:p>
      <w:pPr>
        <w:pStyle w:val="Heading6"/>
        <w:numPr>
          <w:ilvl w:val="5"/>
          <w:numId w:val="1"/>
        </w:numPr>
        <w:rPr/>
      </w:pPr>
      <w:bookmarkStart w:id="151" w:name="__RefHeading___Toc401416_2281741623"/>
      <w:bookmarkStart w:id="152" w:name="_Toc57"/>
      <w:bookmarkEnd w:id="150"/>
      <w:bookmarkEnd w:id="151"/>
      <w:r>
        <w:rPr>
          <w:rtl w:val="true"/>
        </w:rPr>
        <w:t xml:space="preserve">اول ـ تفاوت دشمن اصلی </w:t>
      </w:r>
      <w:r>
        <w:rPr>
          <w:rtl w:val="true"/>
        </w:rPr>
        <w:t>(</w:t>
      </w:r>
      <w:r>
        <w:rPr>
          <w:rtl w:val="true"/>
        </w:rPr>
        <w:t>کافران</w:t>
      </w:r>
      <w:r>
        <w:rPr>
          <w:rtl w:val="true"/>
        </w:rPr>
        <w:t xml:space="preserve">) </w:t>
      </w:r>
      <w:r>
        <w:rPr>
          <w:rtl w:val="true"/>
        </w:rPr>
        <w:t>با غیر خودی</w:t>
      </w:r>
      <w:bookmarkEnd w:id="152"/>
    </w:p>
    <w:p>
      <w:pPr>
        <w:pStyle w:val="BookText"/>
        <w:rPr/>
      </w:pPr>
      <w:r>
        <w:rPr>
          <w:rFonts w:ascii="IRNazanin" w:hAnsi="IRNazanin" w:eastAsia="IRNazanin"/>
          <w:color w:val="111111"/>
          <w:sz w:val="28"/>
          <w:sz w:val="28"/>
          <w:szCs w:val="28"/>
          <w:rtl w:val="true"/>
          <w:lang w:bidi="fa-IR"/>
        </w:rPr>
        <w:t xml:space="preserve">از جمله درس هایی که از سیره امامان علیهم السلام می توان گرفت، تقسیمی است که امامان علیهم السلام در مورد غیرخودی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 فریب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اصلی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حضرت علی علیه السلام آن گاه که به لشکرگاه خوارج نهروان رفت، با این پرسش آغاز سخن کرد که آیا همه شما در جنگ صفین بودید؟ وقتی پاسخ دادند که برخی در جنگ بودیم و برخی حضور نداشتیم،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تقسیم شوید و سپس این گونه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صفین حضور داشتند، گروهی باشند و کسانی که در آنجا نبودند گروهی دیگر، تا اینکه با هریک از دو گروه سخن مناسب آن را بگویم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لحاظ منطقی نیز به دلیل تفاوت های موجود میان موضع گیری ها و عملکردهای دشمنان اصلی حکومت اسلامی و غیرخودی ها ضرورت این مرزبندی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مفهوم روشن، غیرخودی کسی است که پای بندی چندانی به ارزش ها، اهداف و آرمان های نظام اسلامی و مسلمانان ندارد و نسبت به این آرمان ها دل بستگی چندانی احساس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بحث های اعتقادی اسلامی در مورد غیرخودی ها، به طور کلی در هر کشور با هر نظامی تلاش می شود کارهای حساس و مهم اجتماعی ـ سیاسی را به دست افرادی بسپارند که از نظر فکری و اعتقادی معتقد و متعهد به آرمان ها و اهداف آن نظام و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مدیریت نیز این کار نه تنها صحیح، بلکه درخور ستایش است و در روند اجرای امور در کشور بسیار اهمیت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مقام معظم رهبری نیز در یکی از سخنرانی هایشان درباره خودی و غیرخودی اشاره داشت که تقسیم بندی خودی و غیرخودی به معنای این نیست که آنها </w:t>
      </w:r>
    </w:p>
    <w:p>
      <w:pPr>
        <w:pStyle w:val="BookText"/>
        <w:rPr/>
      </w:pPr>
      <w:r>
        <w:rPr>
          <w:rFonts w:ascii="IRNazanin" w:hAnsi="IRNazanin" w:eastAsia="IRNazanin"/>
          <w:color w:val="111111"/>
          <w:sz w:val="28"/>
          <w:sz w:val="28"/>
          <w:szCs w:val="28"/>
          <w:rtl w:val="true"/>
          <w:lang w:bidi="fa-IR"/>
        </w:rPr>
        <w:t>در جامعه حق حیات ندارند یا می باید از حقوق شهروندی محروم گردند، بلکه به این معناست که کارهای حساس و مهم اجتماعی ـ سیاسی باید به دست افرادی سپرده شود که ایثار و از خود گذشتگی بیشتری داشته باشند و امکان خطا و لغزش در آنها کمتر باشد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از همین جا می توان به تفاوت برجسته ای میان دشمن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غیرخودی ها دست یافت و آن اینکه غیرخودی متعلق به جامعه اسلامی است و تا حدودی به ارزش ها و اهداف آن نظام نزدیک است، هر چند به دلیل منافع یا فریب و غرض ورزی در مسیر انحراف افتاده و در برابر گروه مسلمانان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دشمنان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دل بستگی میان خود و اصول و ارزش های مسلمانان و جامعه اسلامی احساس نمی کنند و در راه تغییر و تخریب آرمان های مسلمانان می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تاریخی نیز می توان این نکته را در مورد خوارج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گیرای امام علی علیه السلام در جمع خوارج و پس از تبیین و تحلیل ماجرای صفین از سوی امام، فروة بن فرافل اشجعی رو به هوادارانش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 دانم برای چه با علی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می گردم تا برایم روشن شود و آگاهانه وارد شوم؛ یا بجنگم یا اطاعت کنم</w:t>
      </w:r>
      <w:r>
        <w:rPr>
          <w:rFonts w:eastAsia="IRNazanin" w:cs="IRNazanin"/>
          <w:color w:val="111111"/>
          <w:sz w:val="28"/>
          <w:szCs w:val="28"/>
          <w:rtl w:val="true"/>
          <w:lang w:bidi="fa-IR"/>
        </w:rPr>
        <w:t>... .</w:t>
      </w:r>
      <w:r>
        <w:rPr>
          <w:rStyle w:val="FootnoteAnchor"/>
          <w:rtl w:val="true"/>
        </w:rPr>
        <w:footnoteReference w:id="8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گروه از خوارج، نه از روی غرض ورزی و آگاهی، بلکه از روی فریب خوردگی و برداشت غلط از ماجرای صفین، در برابر حضرت علی علیه السلام و جامعه اسلامی صف آرایی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پس از فهم این مطلب از میان خوارج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مورد اشجعی این مسئله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صدر اسلام تا به امروز، نه از روی کج فهمی و نادانی یا غرض ورزی، بلکه </w:t>
      </w:r>
      <w:bookmarkStart w:id="153" w:name="pg3676_39230"/>
    </w:p>
    <w:p>
      <w:pPr>
        <w:pStyle w:val="BookText"/>
        <w:rPr/>
      </w:pPr>
      <w:bookmarkEnd w:id="153"/>
      <w:r>
        <w:rPr>
          <w:rFonts w:ascii="IRNazanin" w:hAnsi="IRNazanin" w:eastAsia="IRNazanin"/>
          <w:color w:val="111111"/>
          <w:sz w:val="28"/>
          <w:sz w:val="28"/>
          <w:szCs w:val="28"/>
          <w:rtl w:val="true"/>
          <w:lang w:bidi="fa-IR"/>
        </w:rPr>
        <w:t>از روی عمد و برای ستیز با اسلام و جامعه اسلامی با آن به مخالفت و مبارزه پرداخته اند</w:t>
      </w:r>
      <w:r>
        <w:rPr>
          <w:rFonts w:eastAsia="IRNazanin" w:cs="IRNazanin"/>
          <w:color w:val="111111"/>
          <w:sz w:val="28"/>
          <w:szCs w:val="28"/>
          <w:rtl w:val="true"/>
          <w:lang w:bidi="fa-IR"/>
        </w:rPr>
        <w:t>.</w:t>
      </w:r>
    </w:p>
    <w:p>
      <w:pPr>
        <w:pStyle w:val="Heading6"/>
        <w:numPr>
          <w:ilvl w:val="5"/>
          <w:numId w:val="1"/>
        </w:numPr>
        <w:rPr/>
      </w:pPr>
      <w:bookmarkStart w:id="154" w:name="__RefHeading___Toc401418_2281741623"/>
      <w:bookmarkStart w:id="155" w:name="_Toc58"/>
      <w:bookmarkEnd w:id="154"/>
      <w:r>
        <w:rPr>
          <w:rtl w:val="true"/>
        </w:rPr>
        <w:t>دوم ـ اوصاف غیرخودی ها</w:t>
      </w:r>
      <w:bookmarkEnd w:id="155"/>
    </w:p>
    <w:p>
      <w:pPr>
        <w:pStyle w:val="Heading6"/>
        <w:numPr>
          <w:ilvl w:val="5"/>
          <w:numId w:val="1"/>
        </w:numPr>
        <w:rPr/>
      </w:pPr>
      <w:bookmarkStart w:id="156" w:name="__RefHeading___Toc401420_2281741623"/>
      <w:bookmarkStart w:id="157" w:name="_Toc59"/>
      <w:bookmarkEnd w:id="156"/>
      <w:r>
        <w:rPr/>
        <w:t>1</w:t>
      </w:r>
      <w:r>
        <w:rPr>
          <w:rtl w:val="true"/>
        </w:rPr>
        <w:t xml:space="preserve">. </w:t>
      </w:r>
      <w:r>
        <w:rPr>
          <w:rtl w:val="true"/>
        </w:rPr>
        <w:t>اعتقادی ـ فرهنگی</w:t>
      </w:r>
      <w:bookmarkEnd w:id="157"/>
    </w:p>
    <w:p>
      <w:pPr>
        <w:pStyle w:val="BookText"/>
        <w:rPr/>
      </w:pPr>
      <w:r>
        <w:rPr>
          <w:rFonts w:ascii="IRNazanin" w:hAnsi="IRNazanin" w:eastAsia="IRNazanin"/>
          <w:color w:val="111111"/>
          <w:sz w:val="28"/>
          <w:sz w:val="28"/>
          <w:szCs w:val="28"/>
          <w:rtl w:val="true"/>
          <w:lang w:bidi="fa-IR"/>
        </w:rPr>
        <w:t>شناسایی باورها و بنیان های فرهنگی غیرخودی ها از دیدگاه قرآن بسیار اهمیت دارد؛ زیرا ملاک و معیار اصلی تفکیک و مرزبندی خودی ها و غیرخودی ها بر این باورها و مسائل اعتقادی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دقت در آنها و شناسایی این اوصاف از اولویت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ویژگی ها در این حوزه، می توان خرده گیری و انتقاد از آموزه های الهی را برشمرد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یقُولُ الْمُنافِقُونَ وَالَّذینَ فیقُلُوبِهِمْ مَرَضٌ ما وَعَدَنَااللّهُ وَرَسُولُهُ إِلاّ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منافقان و بیماردلان گفتند که خداوند و پیامبر او جز از روی فریب به ما وعده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گیری و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 های الهی، نباید به معنای کاوش در مسائل دینی و مذهبی و نظریه پردازی در آنها قلمداد شود، بلکه به معنای تخریب و تضعیف آموزه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آیه یاد شده نیز، خداوند منافقان و غیرخودی های مغرض را از جمله کسانی معرفی می کند که به منظور انتقاد غیرعلمی و نادرست از مسائل اعتقادی دین اسلام تلاش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ویژگی که در اینجا می توان از آیات قرآنی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خود بزرگ بینی و غرور این گروه است که خداوند در برخی آیات حتی دلیل گنهکاری آنها را این خودبزرگ بینی بیان می کند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افزون بر این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دورویی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بارزی در حوزه اعتقادی غیرخودی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با زبان از ما طرفداری می کند، ولی سیره اش با رفتار ما سازگار نیست، شیعه ما به شمار نمی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شیعیان ما کسانی هستند که در زبان و دل، موافق ما و در رفتارشان، پیرو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حقیقی ما هستند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ویژگی در آیات قرآنی نیز به عنوان یکی از ویژگی های این گروه 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بقره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لَقُواالَّذینَ آمَنُوا قالُوا آمَنّا وَإِذا خَلَوْا إِلی شَیاطینِهِمْ قالُوا إِنّا مَعَکُمْ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با مؤمنان روبه رو شوند، گویند ایمان آوردیم و چون با پیشوایان خویش تنها شوند، گویند ما با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دورویی و نفاق در گروه غیرخودی ها، زمانی که در مسیر انحراف و گمراه ساختن مسلمانان و مؤمنان به کار گرفته شود، تأثیرهای ویرانگر و منفی زیادی را بر اجتماع مسلمانان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راهکارهایی که با هدف انحراف فکری مسلمانان از آن بهره برده می شود، پوشیده داشتن حق و حقیقت و ایجاد انحراف فکری در ذهن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اعراف با آوردن داستان حضرت صالح، به این مسئله در مورد بزرگان قوم عاد که در انحراف حقیقت در ذهن مؤمنانی مستضعف تلاش داشتند، تذکر داده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افزون بر موارد اشاره شده، ویژگی های زیر را نیز می توان در حوزه اعتقادی ـ فرهنگی با توجه به آیات قرآنی و احادیث، برای غیرخودی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بدعت گذاری در میان مسلمانان؛</w:t>
      </w:r>
      <w:r>
        <w:rPr>
          <w:rStyle w:val="FootnoteAnchor"/>
          <w:rtl w:val="true"/>
        </w:rPr>
        <w:footnoteReference w:id="8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کینه توزی نسبت به مسلمانان و دین ستیزی؛</w:t>
      </w:r>
      <w:r>
        <w:rPr>
          <w:rStyle w:val="FootnoteAnchor"/>
          <w:rtl w:val="true"/>
        </w:rPr>
        <w:footnoteReference w:id="89"/>
      </w:r>
      <w:bookmarkStart w:id="158" w:name="pg3676_39232"/>
    </w:p>
    <w:p>
      <w:pPr>
        <w:pStyle w:val="BookText"/>
        <w:rPr/>
      </w:pPr>
      <w:bookmarkEnd w:id="158"/>
      <w:r>
        <w:rPr>
          <w:rFonts w:ascii="IRNazanin" w:hAnsi="IRNazanin" w:eastAsia="IRNazanin"/>
          <w:color w:val="111111"/>
          <w:sz w:val="28"/>
          <w:sz w:val="28"/>
          <w:szCs w:val="28"/>
          <w:rtl w:val="true"/>
          <w:lang w:bidi="fa-IR"/>
        </w:rPr>
        <w:t>ـ نیرنگ و فریب کاری با مسلمانان؛</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ـ مخالفت با نظام اسلامی</w:t>
      </w:r>
      <w:r>
        <w:rPr>
          <w:rFonts w:eastAsia="IRNazanin" w:cs="IRNazanin"/>
          <w:color w:val="111111"/>
          <w:sz w:val="28"/>
          <w:szCs w:val="28"/>
          <w:rtl w:val="true"/>
          <w:lang w:bidi="fa-IR"/>
        </w:rPr>
        <w:t>.</w:t>
      </w:r>
      <w:r>
        <w:rPr>
          <w:rStyle w:val="FootnoteAnchor"/>
          <w:rtl w:val="true"/>
        </w:rPr>
        <w:footnoteReference w:id="91"/>
      </w:r>
    </w:p>
    <w:p>
      <w:pPr>
        <w:pStyle w:val="Heading6"/>
        <w:numPr>
          <w:ilvl w:val="5"/>
          <w:numId w:val="1"/>
        </w:numPr>
        <w:rPr/>
      </w:pPr>
      <w:bookmarkStart w:id="159" w:name="__RefHeading___Toc401422_2281741623"/>
      <w:bookmarkStart w:id="160" w:name="_Toc60"/>
      <w:bookmarkEnd w:id="159"/>
      <w:r>
        <w:rPr/>
        <w:t>2</w:t>
      </w:r>
      <w:r>
        <w:rPr>
          <w:rtl w:val="true"/>
        </w:rPr>
        <w:t xml:space="preserve">. </w:t>
      </w:r>
      <w:r>
        <w:rPr>
          <w:rtl w:val="true"/>
        </w:rPr>
        <w:t>حوزه سیاسی</w:t>
      </w:r>
      <w:bookmarkEnd w:id="160"/>
    </w:p>
    <w:p>
      <w:pPr>
        <w:pStyle w:val="BookText"/>
        <w:rPr/>
      </w:pPr>
      <w:r>
        <w:rPr>
          <w:rFonts w:ascii="IRNazanin" w:hAnsi="IRNazanin" w:eastAsia="IRNazanin"/>
          <w:color w:val="111111"/>
          <w:sz w:val="28"/>
          <w:sz w:val="28"/>
          <w:szCs w:val="28"/>
          <w:rtl w:val="true"/>
          <w:lang w:bidi="fa-IR"/>
        </w:rPr>
        <w:t>با الهام از آیات الهی ویژگی بارز در این حوزه، ایجاد فتنه و آشوب و بحران و دامن زدن به آن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خرسندی و خوشحالی از بروز مشکل و ناراحتی بر مؤمنان و مسلمانان، دیگر ویژگی آشکار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نیکی به شما برسد، آنها را ناراحت می کند و اگر حادثه ناگواری برای شما رخ دهد، خوشحال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دیگری که غیرخودی ها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انگیزی در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بهره می برند، هماهنگ و هم صدا شدن با دشمنان اصلی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آنان را می بینی که کافران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بد است آنچه برای خود پیش اندیشی کردند که سرانجام، خداوند بر آنان خشم خواهد گرفت و جاودانه در عذاب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ویژگی دیگر آنان سلب امنیت از جامعه اسلامی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ویژگی های یاد شده در مجموع، در موضع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61" w:name="pg3676_39233"/>
    </w:p>
    <w:p>
      <w:pPr>
        <w:pStyle w:val="BookText"/>
        <w:rPr/>
      </w:pPr>
      <w:bookmarkEnd w:id="161"/>
      <w:r>
        <w:rPr>
          <w:rFonts w:ascii="IRNazanin" w:hAnsi="IRNazanin" w:eastAsia="IRNazanin"/>
          <w:color w:val="111111"/>
          <w:sz w:val="28"/>
          <w:sz w:val="28"/>
          <w:szCs w:val="28"/>
          <w:rtl w:val="true"/>
          <w:lang w:bidi="fa-IR"/>
        </w:rPr>
        <w:t>برابر جامعه اسلامی و نظام اسلامی نمود می یابد و سرانجام امر، آنها را در گروه کسانی که در برابر حکومت اسلامی صف آرایی کرده اند، قرار می دهد</w:t>
      </w:r>
      <w:r>
        <w:rPr>
          <w:rFonts w:eastAsia="IRNazanin" w:cs="IRNazanin"/>
          <w:color w:val="111111"/>
          <w:sz w:val="28"/>
          <w:szCs w:val="28"/>
          <w:rtl w:val="true"/>
          <w:lang w:bidi="fa-IR"/>
        </w:rPr>
        <w:t>.</w:t>
      </w:r>
    </w:p>
    <w:p>
      <w:pPr>
        <w:pStyle w:val="Heading6"/>
        <w:numPr>
          <w:ilvl w:val="5"/>
          <w:numId w:val="1"/>
        </w:numPr>
        <w:rPr/>
      </w:pPr>
      <w:bookmarkStart w:id="162" w:name="__RefHeading___Toc401424_2281741623"/>
      <w:bookmarkStart w:id="163" w:name="_Toc61"/>
      <w:bookmarkEnd w:id="162"/>
      <w:r>
        <w:rPr>
          <w:rtl w:val="true"/>
        </w:rPr>
        <w:t>سوم ـ دسته بندی غیرخودی ها</w:t>
      </w:r>
      <w:bookmarkEnd w:id="163"/>
    </w:p>
    <w:p>
      <w:pPr>
        <w:pStyle w:val="Heading6"/>
        <w:numPr>
          <w:ilvl w:val="5"/>
          <w:numId w:val="1"/>
        </w:numPr>
        <w:rPr/>
      </w:pPr>
      <w:bookmarkStart w:id="164" w:name="__RefHeading___Toc401426_2281741623"/>
      <w:bookmarkStart w:id="165" w:name="_Toc62"/>
      <w:bookmarkEnd w:id="164"/>
      <w:r>
        <w:rPr/>
        <w:t>1</w:t>
      </w:r>
      <w:r>
        <w:rPr>
          <w:rtl w:val="true"/>
        </w:rPr>
        <w:t xml:space="preserve">. </w:t>
      </w:r>
      <w:r>
        <w:rPr>
          <w:rtl w:val="true"/>
        </w:rPr>
        <w:t>غیرخودی های فریب خورده</w:t>
      </w:r>
      <w:bookmarkEnd w:id="165"/>
    </w:p>
    <w:p>
      <w:pPr>
        <w:pStyle w:val="BookText"/>
        <w:rPr/>
      </w:pPr>
      <w:r>
        <w:rPr>
          <w:rFonts w:ascii="IRNazanin" w:hAnsi="IRNazanin" w:eastAsia="IRNazanin"/>
          <w:color w:val="111111"/>
          <w:sz w:val="28"/>
          <w:sz w:val="28"/>
          <w:szCs w:val="28"/>
          <w:rtl w:val="true"/>
          <w:lang w:bidi="fa-IR"/>
        </w:rPr>
        <w:t xml:space="preserve">این دسته از غیرخودی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از روی فهم و درک، بلکه به دلیل ناآگاهی و فهم نادرست در برابر مسلمانان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مورد این دسته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و آگاهی دادن، راهکار مناسبی برای مقابله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روشن تاریخی این گروه از غیرخودی ها، برخی از خوارج بودند که به دلیل فهم نادرست از مسئله صفین و ماجرای حَکَمیت در برابر مسلمانان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باید از سیره علوی در برخورد با این دسته از خوارج آموخت، نوع برخورد امام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تقسیم آنها به دو گروهی که در جنگ صفین بودند و یا در آن جنگ حضور نداشتند؛ با پند و اندرز به آنهایی که در جنگ صفین بودند، مسئله حکمیت را کاملاً تبیین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امام علی علیه السلام به نقل تاریخ، برخی از آنها پس از درک ناآگاهی خود به صف مسلمانان پیوستند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این نکته تاریخی در شناخت نوع برخورد با آنها بسیار کارساز و دارای اهمیت است</w:t>
      </w:r>
      <w:r>
        <w:rPr>
          <w:rFonts w:eastAsia="IRNazanin" w:cs="IRNazanin"/>
          <w:color w:val="111111"/>
          <w:sz w:val="28"/>
          <w:szCs w:val="28"/>
          <w:rtl w:val="true"/>
          <w:lang w:bidi="fa-IR"/>
        </w:rPr>
        <w:t>.</w:t>
      </w:r>
    </w:p>
    <w:p>
      <w:pPr>
        <w:pStyle w:val="Heading6"/>
        <w:numPr>
          <w:ilvl w:val="5"/>
          <w:numId w:val="1"/>
        </w:numPr>
        <w:rPr/>
      </w:pPr>
      <w:bookmarkStart w:id="166" w:name="__RefHeading___Toc401428_2281741623"/>
      <w:bookmarkStart w:id="167" w:name="_Toc63"/>
      <w:bookmarkEnd w:id="166"/>
      <w:r>
        <w:rPr/>
        <w:t>2</w:t>
      </w:r>
      <w:r>
        <w:rPr>
          <w:rtl w:val="true"/>
        </w:rPr>
        <w:t xml:space="preserve">. </w:t>
      </w:r>
      <w:r>
        <w:rPr>
          <w:rtl w:val="true"/>
        </w:rPr>
        <w:t>غیرخودی های مغرض</w:t>
      </w:r>
      <w:bookmarkEnd w:id="167"/>
    </w:p>
    <w:p>
      <w:pPr>
        <w:pStyle w:val="BookText"/>
        <w:rPr/>
      </w:pPr>
      <w:r>
        <w:rPr>
          <w:rFonts w:ascii="IRNazanin" w:hAnsi="IRNazanin" w:eastAsia="IRNazanin"/>
          <w:color w:val="111111"/>
          <w:sz w:val="28"/>
          <w:sz w:val="28"/>
          <w:szCs w:val="28"/>
          <w:rtl w:val="true"/>
          <w:lang w:bidi="fa-IR"/>
        </w:rPr>
        <w:t>این گروه برخلاف گروه نخست، کاملاً از روی فهم و آگاهی به دلیل منافع شخصی و دنیوی خود، در برابر مسلمانان و جامعه اسلامی موضع می گیرند؛ زیرا منافع خود را در تضاد با اسلام راستین و جامعه اسلامی می یابند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تاریخی این افراد، معاویه و عمروعاص هستند که نه از روی نادانی، بلکه به دلیل اغراض منفعت طلبانه شان، اسلام و مسلمانان را سد راه خود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ادعا نیز رفتار عمروعاص در جنگ صفین و ماجرای حَکَمیت و مسائل تاریخی آن است؛ در حالی که در همین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فرد در نزد پسرش به حقانیت امام </w:t>
      </w:r>
      <w:bookmarkStart w:id="168" w:name="pg3676_39234"/>
    </w:p>
    <w:p>
      <w:pPr>
        <w:pStyle w:val="BookText"/>
        <w:rPr/>
      </w:pPr>
      <w:bookmarkEnd w:id="168"/>
      <w:r>
        <w:rPr>
          <w:rFonts w:ascii="IRNazanin" w:hAnsi="IRNazanin" w:eastAsia="IRNazanin"/>
          <w:color w:val="111111"/>
          <w:sz w:val="28"/>
          <w:sz w:val="28"/>
          <w:szCs w:val="28"/>
          <w:rtl w:val="true"/>
          <w:lang w:bidi="fa-IR"/>
        </w:rPr>
        <w:t>علی علیه السلام و راه او اقرار می کند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تنها توجیه کننده این رفتار دوگانه، منفعت گرایی و غرض ورزی آنها با اسلام راستین و مسلمانان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گروه از غیرخودی ها از کسانی اند که سزاوار رفتار قاطع و بدون مسامحه از سوی مسلمانان و حکومت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سیره علوی نیز این مطلب را تأیید می کند و رفتار قاطع آن حضرت با معاویه، طلحه،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شان دلیل تاریخی این ادعاست</w:t>
      </w:r>
      <w:r>
        <w:rPr>
          <w:rFonts w:eastAsia="IRNazanin" w:cs="IRNazanin"/>
          <w:color w:val="111111"/>
          <w:sz w:val="28"/>
          <w:szCs w:val="28"/>
          <w:rtl w:val="true"/>
          <w:lang w:bidi="fa-IR"/>
        </w:rPr>
        <w:t>.</w:t>
      </w:r>
    </w:p>
    <w:p>
      <w:pPr>
        <w:pStyle w:val="Heading6"/>
        <w:numPr>
          <w:ilvl w:val="5"/>
          <w:numId w:val="1"/>
        </w:numPr>
        <w:rPr/>
      </w:pPr>
      <w:bookmarkStart w:id="169" w:name="__RefHeading___Toc401430_2281741623"/>
      <w:bookmarkStart w:id="170" w:name="_Toc64"/>
      <w:bookmarkEnd w:id="169"/>
      <w:r>
        <w:rPr>
          <w:rtl w:val="true"/>
        </w:rPr>
        <w:t xml:space="preserve">چهارم ـ برخی اصول سیره علوی در برخورد با غیرخودی ها </w:t>
      </w:r>
      <w:r>
        <w:rPr>
          <w:rtl w:val="true"/>
        </w:rPr>
        <w:t>(</w:t>
      </w:r>
      <w:r>
        <w:rPr>
          <w:rtl w:val="true"/>
        </w:rPr>
        <w:t>دشمنان درونی</w:t>
      </w:r>
      <w:r>
        <w:rPr>
          <w:rtl w:val="true"/>
        </w:rPr>
        <w:t>)</w:t>
      </w:r>
      <w:bookmarkEnd w:id="170"/>
    </w:p>
    <w:p>
      <w:pPr>
        <w:pStyle w:val="Heading6"/>
        <w:numPr>
          <w:ilvl w:val="5"/>
          <w:numId w:val="1"/>
        </w:numPr>
        <w:rPr/>
      </w:pPr>
      <w:bookmarkStart w:id="171" w:name="__RefHeading___Toc401432_2281741623"/>
      <w:bookmarkStart w:id="172" w:name="_Toc65"/>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چهارم ـ برخی اصول سیره علوی در برخورد با غیرخودی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اصول و روش های عملی برخورد با غیرخودی ها را با الهام از سیره علوی و الگوبرداری از رفتار آن بزرگوار می توان در چهار مورد زیر برشمرد</w:t>
      </w:r>
      <w:r>
        <w:rPr>
          <w:rFonts w:eastAsia="IRNazanin" w:cs="IRNazanin"/>
          <w:color w:val="111111"/>
          <w:sz w:val="28"/>
          <w:szCs w:val="28"/>
          <w:rtl w:val="true"/>
          <w:lang w:bidi="fa-IR"/>
        </w:rPr>
        <w:t>:</w:t>
      </w:r>
    </w:p>
    <w:p>
      <w:pPr>
        <w:pStyle w:val="Heading6"/>
        <w:numPr>
          <w:ilvl w:val="5"/>
          <w:numId w:val="1"/>
        </w:numPr>
        <w:rPr/>
      </w:pPr>
      <w:bookmarkStart w:id="173" w:name="__RefHeading___Toc401434_2281741623"/>
      <w:bookmarkStart w:id="174" w:name="_Toc66"/>
      <w:bookmarkEnd w:id="173"/>
      <w:r>
        <w:rPr/>
        <w:t>1</w:t>
      </w:r>
      <w:r>
        <w:rPr>
          <w:rtl w:val="true"/>
        </w:rPr>
        <w:t xml:space="preserve">. </w:t>
      </w:r>
      <w:r>
        <w:rPr>
          <w:rtl w:val="true"/>
        </w:rPr>
        <w:t>گفت وگو و اندرزدهی</w:t>
      </w:r>
      <w:bookmarkEnd w:id="174"/>
    </w:p>
    <w:p>
      <w:pPr>
        <w:pStyle w:val="BookText"/>
        <w:rPr/>
      </w:pPr>
      <w:r>
        <w:rPr>
          <w:rFonts w:ascii="IRNazanin" w:hAnsi="IRNazanin" w:eastAsia="IRNazanin"/>
          <w:color w:val="111111"/>
          <w:sz w:val="28"/>
          <w:sz w:val="28"/>
          <w:szCs w:val="28"/>
          <w:rtl w:val="true"/>
          <w:lang w:bidi="fa-IR"/>
        </w:rPr>
        <w:t>از شیوه هایی که در رفتار علوی، فراوان به چشم می خورد، گفت وگو با گروه های غیرخودی ـ به ویژه کسانی که از روی ناآگاهی در برابر ایشان قرار گرفته بودند ـ پیش از برخورد قاطع و جدی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حضرت علی علیه السلام در جنگ جمل، نهروان و ماجرای حکمیت در جنگ صفین شاهد نمونه تاریخی این برخورد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جنگ نهروان پیش از جنگ، سه مرتبه امام آنها را به اسلام و ایمان راستین و راه حق دعوت فرمود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همچنین سخنان حضرت علی علیه السلام خطاب به طلحه و زبیر در جنگ جمل که به خون خواهی عثمان و علیه امام برخاسته بودند، دارای نکته های اساسی در مورد این شیوه برخورد با غیرخودی هاست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تاریخ، هنگامی که سپاه امام و سپاه اصحاب جمل آماده نبرد شدند، امام به </w:t>
      </w:r>
      <w:bookmarkStart w:id="175" w:name="pg3676_39235"/>
    </w:p>
    <w:p>
      <w:pPr>
        <w:pStyle w:val="BookText"/>
        <w:rPr/>
      </w:pPr>
      <w:bookmarkEnd w:id="175"/>
      <w:r>
        <w:rPr>
          <w:rFonts w:ascii="IRNazanin" w:hAnsi="IRNazanin" w:eastAsia="IRNazanin"/>
          <w:color w:val="111111"/>
          <w:sz w:val="28"/>
          <w:sz w:val="28"/>
          <w:szCs w:val="28"/>
          <w:rtl w:val="true"/>
          <w:lang w:bidi="fa-IR"/>
        </w:rPr>
        <w:t>سمت لشکر جمل پیش رفت، به قدری که گردن اسبشان به گردن اسب طلحه و زبیر برخورد کرد، سپس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گذشته من برادر دینی شما نبودم که ریختن خون مرا حرام می دانستید و من هم خون شما را حرام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است که ریختن خونم برای شما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علیه عثمان تحریک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آیه ای تلاوت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خون خواهی عثمان برخاسته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 همسرت را در خانه پنهان کرده ای و همسر رسول خدا صلی الله علیه و آله را برای جنگ به میدان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زبیر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آمده ای؟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رهبری شایسته نیستی و از ما نیز برتر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به برخی سخنان رسول الله در مورد خودش و همین طور در مورد زبیر استناد کرد که پس از آن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درست است و به خدا هرگز با تو نمی جنگم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همین جا روشن می شود که در برخی موارد، اندرز دادن و آگاهی درست، به ویژه در مورد غیرخودی های فریب خورده و غافل به مراتب راه گشاتر از برخوردهای خشونت آمیز است</w:t>
      </w:r>
      <w:r>
        <w:rPr>
          <w:rFonts w:eastAsia="IRNazanin" w:cs="IRNazanin"/>
          <w:color w:val="111111"/>
          <w:sz w:val="28"/>
          <w:szCs w:val="28"/>
          <w:rtl w:val="true"/>
          <w:lang w:bidi="fa-IR"/>
        </w:rPr>
        <w:t>.</w:t>
      </w:r>
    </w:p>
    <w:p>
      <w:pPr>
        <w:pStyle w:val="Heading6"/>
        <w:numPr>
          <w:ilvl w:val="5"/>
          <w:numId w:val="1"/>
        </w:numPr>
        <w:rPr/>
      </w:pPr>
      <w:bookmarkStart w:id="176" w:name="__RefHeading___Toc401436_2281741623"/>
      <w:bookmarkStart w:id="177" w:name="_Toc67"/>
      <w:bookmarkEnd w:id="176"/>
      <w:r>
        <w:rPr/>
        <w:t>2</w:t>
      </w:r>
      <w:r>
        <w:rPr>
          <w:rtl w:val="true"/>
        </w:rPr>
        <w:t xml:space="preserve">. </w:t>
      </w:r>
      <w:r>
        <w:rPr>
          <w:rtl w:val="true"/>
        </w:rPr>
        <w:t>دوری از توهین و اهانت و رعایت مسائل دینی</w:t>
      </w:r>
      <w:bookmarkEnd w:id="177"/>
    </w:p>
    <w:p>
      <w:pPr>
        <w:pStyle w:val="BookText"/>
        <w:rPr/>
      </w:pPr>
      <w:r>
        <w:rPr>
          <w:rFonts w:ascii="IRNazanin" w:hAnsi="IRNazanin" w:eastAsia="IRNazanin"/>
          <w:color w:val="111111"/>
          <w:sz w:val="28"/>
          <w:sz w:val="28"/>
          <w:szCs w:val="28"/>
          <w:rtl w:val="true"/>
          <w:lang w:bidi="fa-IR"/>
        </w:rPr>
        <w:t xml:space="preserve">یکی دیگر از اصول برخورد امام علی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غیرخودی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اهانت و توهین نکردن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فراوانی از این سیره در کتاب های حدیثی و تاریخی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جنگ صفین امام علی علیه السلام خطاب به حجر بن عدی و عمر بن الحمق که به لعن و گفتن سخنان درشت به سپاهیان شام پرداخته بودند،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خوش ندارم که شما ناسزا گو باشید؛ ناسزا بگویید و از آنها اعلان برائت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حتی امام در پایان، تأثیر سخن نرم و درست را در مورد کسانی که گمراه شده اند و کسانی که نسبت به حق جاهلند، بیشتر و مفیدتر از سخن زشت و توهین به آنها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مورد، پای بندی به رعایت موازین اسلامی در برخورد با این دشمنان درونی اصل دیگری از سیره آن امام همام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حاضر نبود در مقابله با معاویه که از هیچ عملی در مورد اهل بیت علیهم السلامو امام علی علیه السلام واهمه ای نداشت، ذره ای از موازین اسلامی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یارانی که بر ایشان خرده می گرفتند،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معاویه از من زیرک تر نیست و همین طور سیاست مدارتر، ولی معاویه حیله گر و جنایت کار است و اگر نیرنگ و پیمان شکنی ناشایسته نبود، من زیرک ترین مردم بودم، ولی هر نیرنگی گناه و هر گناهی نوعی کفر و انکار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توصیه های مشهور حضرت علی علیه السلام در واپسین لحظه های زندگانی شان در حق ابن ملجم مرادی، نمود روشنی از سیره علوی در برخورد با غیرخودی هاست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عبدالمطلب، هرگز شما را نبینم که در خون های مسلمان فرو رفته اید، به این دلیل که امیرالمؤمنین علی علیه السلام کشته شده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قصاص، جز قاتل من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اگر من در نتیجه این ضربت از دنیا رفتم، یک ضربه در برابر ضربه او وارد کنید و هرگز قاتل را مثله نکنید؛ زیرا من از رسول خدا صلی الله علیه و آله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مثله کردن، اگر چه سگ هار </w:t>
      </w:r>
      <w:bookmarkStart w:id="178" w:name="pg3676_39237"/>
    </w:p>
    <w:p>
      <w:pPr>
        <w:pStyle w:val="BookText"/>
        <w:rPr/>
      </w:pPr>
      <w:bookmarkEnd w:id="178"/>
      <w:r>
        <w:rPr>
          <w:rFonts w:ascii="IRNazanin" w:hAnsi="IRNazanin" w:eastAsia="IRNazanin"/>
          <w:color w:val="111111"/>
          <w:sz w:val="28"/>
          <w:sz w:val="28"/>
          <w:szCs w:val="28"/>
          <w:rtl w:val="true"/>
          <w:lang w:bidi="fa-IR"/>
        </w:rPr>
        <w:t>یا دیوانه 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رفتار کاملاً عادلانه و رعایت تمامی اصول مذهبی و اخلاقی اسلام حتی در مورد قاتل و شخصی مانند ابن ملجم، تنها بخشی از اهتمام حضرت علی علیه السلام به رعایت این شیوه برخوردی با غیرخودی ها را نمایان می سازد</w:t>
      </w:r>
      <w:r>
        <w:rPr>
          <w:rFonts w:eastAsia="IRNazanin" w:cs="IRNazanin"/>
          <w:color w:val="111111"/>
          <w:sz w:val="28"/>
          <w:szCs w:val="28"/>
          <w:rtl w:val="true"/>
          <w:lang w:bidi="fa-IR"/>
        </w:rPr>
        <w:t>.</w:t>
      </w:r>
    </w:p>
    <w:p>
      <w:pPr>
        <w:pStyle w:val="Heading6"/>
        <w:numPr>
          <w:ilvl w:val="5"/>
          <w:numId w:val="1"/>
        </w:numPr>
        <w:rPr/>
      </w:pPr>
      <w:bookmarkStart w:id="179" w:name="__RefHeading___Toc401438_2281741623"/>
      <w:bookmarkStart w:id="180" w:name="_Toc68"/>
      <w:bookmarkEnd w:id="179"/>
      <w:r>
        <w:rPr/>
        <w:t>3</w:t>
      </w:r>
      <w:r>
        <w:rPr>
          <w:rtl w:val="true"/>
        </w:rPr>
        <w:t xml:space="preserve">. </w:t>
      </w:r>
      <w:r>
        <w:rPr>
          <w:rtl w:val="true"/>
        </w:rPr>
        <w:t>پرهیز از مصالحه کاری سیاسی و تسامح</w:t>
      </w:r>
      <w:bookmarkEnd w:id="180"/>
    </w:p>
    <w:p>
      <w:pPr>
        <w:pStyle w:val="BookText"/>
        <w:rPr/>
      </w:pPr>
      <w:r>
        <w:rPr>
          <w:rFonts w:ascii="IRNazanin" w:hAnsi="IRNazanin" w:eastAsia="IRNazanin"/>
          <w:color w:val="111111"/>
          <w:sz w:val="28"/>
          <w:sz w:val="28"/>
          <w:szCs w:val="28"/>
          <w:rtl w:val="true"/>
          <w:lang w:bidi="fa-IR"/>
        </w:rPr>
        <w:t xml:space="preserve">شاید جمله سنگین و پرمحتوای امام علی علیه السلام در پاسخ به درخواست های ابن عباس در مورد تثبیت معاویه و عزل نکردن کارگزاران عثمان تا زمان استوار شدن حکومت امام علی علیه السلام بیانگر همه مطلب در این اصل برخورد با دشمنان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امر دینم سازش نمی کنم و عملم را با ریا همراه نمی سازم</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همچنین امام در برابر درخواست ابن عباس در مورد معاویه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حتی دو روز نیز معاویه را به کار نمی گیرم</w:t>
      </w:r>
      <w:r>
        <w:rPr>
          <w:rFonts w:eastAsia="IRNazanin" w:cs="IRNazanin"/>
          <w:color w:val="111111"/>
          <w:sz w:val="28"/>
          <w:szCs w:val="28"/>
          <w:rtl w:val="true"/>
          <w:lang w:bidi="fa-IR"/>
        </w:rPr>
        <w:t>.»</w:t>
      </w:r>
      <w:r>
        <w:rPr>
          <w:rStyle w:val="FootnoteAnchor"/>
          <w:rtl w:val="true"/>
        </w:rPr>
        <w:footnoteReference w:id="10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برخورد قاطع و عزل کارگزاران عثمان که از جمله اصلاحات علوی پس از ایجاد حکومت اسلامی است و نیز مخالفت سرسختانه با معاویه و ادامه حکومت او با وجود اصرار فراوان برخی به عزل نکردن او تا زمانی که به بیعت با امام وفادار است و در راه حق حرکت می کند،</w:t>
      </w:r>
      <w:r>
        <w:rPr>
          <w:rStyle w:val="FootnoteAnchor"/>
          <w:rtl w:val="true"/>
        </w:rPr>
        <w:footnoteReference w:id="103"/>
      </w:r>
      <w:r>
        <w:rPr>
          <w:rFonts w:ascii="IRNazanin" w:hAnsi="IRNazanin" w:eastAsia="IRNazanin"/>
          <w:color w:val="111111"/>
          <w:sz w:val="28"/>
          <w:sz w:val="28"/>
          <w:szCs w:val="28"/>
          <w:rtl w:val="true"/>
          <w:lang w:bidi="fa-IR"/>
        </w:rPr>
        <w:t xml:space="preserve">بیانگر نداشتن هیچ گونه مسامحه و مصالحه در امر </w:t>
      </w:r>
      <w:bookmarkStart w:id="181" w:name="pg3676_39238"/>
    </w:p>
    <w:p>
      <w:pPr>
        <w:pStyle w:val="BookText"/>
        <w:rPr/>
      </w:pPr>
      <w:bookmarkEnd w:id="181"/>
      <w:r>
        <w:rPr>
          <w:rFonts w:ascii="IRNazanin" w:hAnsi="IRNazanin" w:eastAsia="IRNazanin"/>
          <w:color w:val="111111"/>
          <w:sz w:val="28"/>
          <w:sz w:val="28"/>
          <w:szCs w:val="28"/>
          <w:rtl w:val="true"/>
          <w:lang w:bidi="fa-IR"/>
        </w:rPr>
        <w:t>دین و حکومت اسلامی با غیرخودی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می تواند الگوی مناسبی از این شیوه برخورد را با این دشمنان، پیش روی ما قرار دهد</w:t>
      </w:r>
      <w:r>
        <w:rPr>
          <w:rFonts w:eastAsia="IRNazanin" w:cs="IRNazanin"/>
          <w:color w:val="111111"/>
          <w:sz w:val="28"/>
          <w:szCs w:val="28"/>
          <w:rtl w:val="true"/>
          <w:lang w:bidi="fa-IR"/>
        </w:rPr>
        <w:t>.</w:t>
      </w:r>
    </w:p>
    <w:p>
      <w:pPr>
        <w:pStyle w:val="Heading6"/>
        <w:numPr>
          <w:ilvl w:val="5"/>
          <w:numId w:val="1"/>
        </w:numPr>
        <w:rPr/>
      </w:pPr>
      <w:bookmarkStart w:id="182" w:name="__RefHeading___Toc401440_2281741623"/>
      <w:bookmarkStart w:id="183" w:name="_Toc69"/>
      <w:bookmarkEnd w:id="182"/>
      <w:r>
        <w:rPr/>
        <w:t>4</w:t>
      </w:r>
      <w:r>
        <w:rPr>
          <w:rtl w:val="true"/>
        </w:rPr>
        <w:t xml:space="preserve">. </w:t>
      </w:r>
      <w:r>
        <w:rPr>
          <w:rtl w:val="true"/>
        </w:rPr>
        <w:t>برخورد قاطع با توطئه گران علیه اسلام و مسلمانان</w:t>
      </w:r>
      <w:bookmarkEnd w:id="183"/>
    </w:p>
    <w:p>
      <w:pPr>
        <w:pStyle w:val="BookText"/>
        <w:rPr/>
      </w:pPr>
      <w:r>
        <w:rPr>
          <w:rFonts w:ascii="IRNazanin" w:hAnsi="IRNazanin" w:eastAsia="IRNazanin"/>
          <w:color w:val="111111"/>
          <w:sz w:val="28"/>
          <w:sz w:val="28"/>
          <w:szCs w:val="28"/>
          <w:rtl w:val="true"/>
          <w:lang w:bidi="fa-IR"/>
        </w:rPr>
        <w:t>سیاست شفاف مولای متقیان علیه السلام در برخورد با غیرخودی هایی که علیه حکومت اسلامی و حق توطئه می کردند، برخورد قاطع و سرکوب گرانه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است که در خطبه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درباره جهاد با مخالفان حق این گونه تصریح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در جهاد با کسانی که مخالف حق و غوطه ور در گمراهی اند، نه رفتار تصنعی دارم و نه خود را ناتوان می بینم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صراحت در این شیوه برخورد، تا جایی است که وقتی برای پیکار با اهل بصره حرکت کرد، در خطبه ای در مورد خودشان این گونه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باطل را می شکافم و حق را از پهلوی آن بیرون می آورم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این سخنان نورانی امام علی علیه السلام بسیار روشن و بی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قاطعیت، در پاسخ شفاف امام علی علیه السلام به برادرش درباره پیکار با معاویه، در واقع این سیاست علوی را بیان می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سؤالی که درباره نظر من راجع به جنگ پرسیده بودی، نظر من درباره پیمان شکنان، جنگ و پیکار است تا خدا را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فراوانی مردم در پیرامونم باعث افزایش عزت می شود و نه پراکنده شدن آنان از دور من موجب وحشت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فرزند پدرت را چنان ارزیابی مکن که اگرچه مردم او را رها کنند، زاری کند و پستی را بپذیرد یا با قبول اهانت، تن به ظلم و تعدی ظالمان بدهد و به آسانی زمام امور خود را به دست یک کشنده بسپارد </w:t>
      </w:r>
      <w:bookmarkStart w:id="184" w:name="pg3676_39239"/>
    </w:p>
    <w:p>
      <w:pPr>
        <w:pStyle w:val="BookText"/>
        <w:rPr/>
      </w:pPr>
      <w:bookmarkEnd w:id="184"/>
      <w:r>
        <w:rPr>
          <w:rFonts w:ascii="IRNazanin" w:hAnsi="IRNazanin" w:eastAsia="IRNazanin"/>
          <w:color w:val="111111"/>
          <w:sz w:val="28"/>
          <w:sz w:val="28"/>
          <w:szCs w:val="28"/>
          <w:rtl w:val="true"/>
          <w:lang w:bidi="fa-IR"/>
        </w:rPr>
        <w:t>و یا پشت خود را برای سواری، هموار و خم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حال من پرسی که چگونه ام؟ به طور قطع، من در برابر پیشآمدهای سخت زمان مقاوم و شکیبایم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سخت است که اندوهی در من دیده شود که دشمن شماتت کند و یا دوست ناراحت گردد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نکته مهمی که باید از سیره علوی در برخورد با غیرخودی ها الگوبرداری شود، رعایت هم زمان این شیوه ها و دوری از افراط و تفریط در برابر غیرخودی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امام علی علیه السلام در عین دافعه، عین جاذبه و در عین برخورد قاطع و دوری از مصالحه، عین عفو و گذشت</w:t>
      </w:r>
      <w:r>
        <w:rPr>
          <w:rStyle w:val="FootnoteAnchor"/>
          <w:rtl w:val="true"/>
        </w:rPr>
        <w:footnoteReference w:id="107"/>
      </w:r>
      <w:r>
        <w:rPr>
          <w:rFonts w:ascii="IRNazanin" w:hAnsi="IRNazanin" w:eastAsia="IRNazanin"/>
          <w:color w:val="111111"/>
          <w:sz w:val="28"/>
          <w:sz w:val="28"/>
          <w:szCs w:val="28"/>
          <w:rtl w:val="true"/>
          <w:lang w:bidi="fa-IR"/>
        </w:rPr>
        <w:t>و ترحم و عطوفت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سبب، برخورد با غیرخودی ها به عنوان دشمنان درونی، متفاوت از دشمنان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ملاحظه های ویژه ای که از مسلمان بودن آنها ناشی می شود، همراه است و سیره علوی به عنوان الگوی کامل این برخورد باید مراعات شود</w:t>
      </w:r>
      <w:r>
        <w:rPr>
          <w:rFonts w:eastAsia="IRNazanin" w:cs="IRNazanin"/>
          <w:color w:val="111111"/>
          <w:sz w:val="28"/>
          <w:szCs w:val="28"/>
          <w:rtl w:val="true"/>
          <w:lang w:bidi="fa-IR"/>
        </w:rPr>
        <w:t>.</w:t>
      </w:r>
    </w:p>
    <w:p>
      <w:pPr>
        <w:pStyle w:val="Heading4"/>
        <w:numPr>
          <w:ilvl w:val="3"/>
          <w:numId w:val="1"/>
        </w:numPr>
        <w:rPr/>
      </w:pPr>
      <w:bookmarkStart w:id="185" w:name="__RefHeading___Toc401442_2281741623"/>
      <w:bookmarkStart w:id="186" w:name="_Toc70"/>
      <w:bookmarkEnd w:id="185"/>
      <w:r>
        <w:rPr/>
        <w:t>3</w:t>
      </w:r>
      <w:r>
        <w:rPr>
          <w:rtl w:val="true"/>
        </w:rPr>
        <w:t xml:space="preserve">. </w:t>
      </w:r>
      <w:r>
        <w:rPr>
          <w:rtl w:val="true"/>
        </w:rPr>
        <w:t>نمودهای تبرّی در روابط خارجی حکومت اسلامی</w:t>
      </w:r>
      <w:bookmarkEnd w:id="186"/>
    </w:p>
    <w:p>
      <w:pPr>
        <w:pStyle w:val="Heading5"/>
        <w:numPr>
          <w:ilvl w:val="4"/>
          <w:numId w:val="1"/>
        </w:numPr>
        <w:rPr/>
      </w:pPr>
      <w:bookmarkStart w:id="187" w:name="__RefHeading___Toc401444_2281741623"/>
      <w:bookmarkStart w:id="188" w:name="_Toc71"/>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افزون بر تأثیرهای عملی تبرّی بر روابط مسلمانان با دشمنان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غیرخودی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اصلی آن بر روابط خارجی حکومت اسلامی با دیگر کشورها ظاهر می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اندیشه حضرت امام خمینی رحمه الله به عنوان یک نظریه پرداز سیاسی در عصر معاصر، باید گفت تنها غیرمسلمان بودن ملاک روابطی سرد و خصمانه داشتن با آنها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مستضعف غیرمسلمان و کشورهای قدرتمند غیرمتخاصم غیراسلامی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 تبرّی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حتی اگر کشور مسلمانی از </w:t>
      </w:r>
      <w:bookmarkStart w:id="189" w:name="pg3676_39240"/>
    </w:p>
    <w:p>
      <w:pPr>
        <w:pStyle w:val="BookText"/>
        <w:rPr/>
      </w:pPr>
      <w:bookmarkEnd w:id="189"/>
      <w:r>
        <w:rPr>
          <w:rFonts w:ascii="IRNazanin" w:hAnsi="IRNazanin" w:eastAsia="IRNazanin"/>
          <w:color w:val="111111"/>
          <w:sz w:val="28"/>
          <w:sz w:val="28"/>
          <w:szCs w:val="28"/>
          <w:rtl w:val="true"/>
          <w:lang w:bidi="fa-IR"/>
        </w:rPr>
        <w:t>اصول و ارزش های اسلامی سرپیچی کند و به اسلام و کشورهای اسلامی خیانت کند، بر مبنای تبرّی با آن برخورد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تاریخی از برخورد امام خمینی رحمه الله با چنین کشوری، حکومت مصر در زمان رهبری انور سادات است که با امضای معاهده ننگین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 دیوید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فلسطین و جهان اسلام خیانت کرد و حضرت امام نیز به صراحت دستور قطع روابط دوستانه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کشور را صادر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ابراهیم یزدی، وزیر امور خارجه</w:t>
      </w:r>
    </w:p>
    <w:p>
      <w:pPr>
        <w:pStyle w:val="BookText"/>
        <w:rPr/>
      </w:pPr>
      <w:r>
        <w:rPr>
          <w:rFonts w:ascii="IRNazanin" w:hAnsi="IRNazanin" w:eastAsia="IRNazanin"/>
          <w:color w:val="111111"/>
          <w:sz w:val="28"/>
          <w:sz w:val="28"/>
          <w:szCs w:val="28"/>
          <w:rtl w:val="true"/>
          <w:lang w:bidi="fa-IR"/>
        </w:rPr>
        <w:t>با در نظر گرفتن پیمان خاینانه مصر و اسرائیل و اطاعت بی چون و چرای دولت مصر از امریکا و صهیونیست، دولت موقت جمهوری اسلامی ایران قطع روابط دیپلماتیک خود را با دولت مصر بنماید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اکنون با این تذکر در مورد تبرّی و جایگاه آن در روابط خارجی حکومت اسلامی، به دو مورد از اصول تبرّی همراه با اشاره به مصداق های آن در کنار الهام از رهنمودهای امام می پردازیم</w:t>
      </w:r>
      <w:r>
        <w:rPr>
          <w:rFonts w:eastAsia="IRNazanin" w:cs="IRNazanin"/>
          <w:color w:val="111111"/>
          <w:sz w:val="28"/>
          <w:szCs w:val="28"/>
          <w:rtl w:val="true"/>
          <w:lang w:bidi="fa-IR"/>
        </w:rPr>
        <w:t>.</w:t>
      </w:r>
    </w:p>
    <w:p>
      <w:pPr>
        <w:pStyle w:val="Heading5"/>
        <w:numPr>
          <w:ilvl w:val="4"/>
          <w:numId w:val="1"/>
        </w:numPr>
        <w:rPr/>
      </w:pPr>
      <w:bookmarkStart w:id="190" w:name="__RefHeading___Toc401446_2281741623"/>
      <w:bookmarkStart w:id="191" w:name="_Toc72"/>
      <w:bookmarkEnd w:id="190"/>
      <w:r>
        <w:rPr>
          <w:rtl w:val="true"/>
        </w:rPr>
        <w:t>الف</w:t>
      </w:r>
      <w:r>
        <w:rPr>
          <w:rtl w:val="true"/>
        </w:rPr>
        <w:t xml:space="preserve">) </w:t>
      </w:r>
      <w:r>
        <w:rPr>
          <w:rtl w:val="true"/>
        </w:rPr>
        <w:t>تبرّی از ظلم و دولت های ظالم</w:t>
      </w:r>
      <w:bookmarkEnd w:id="191"/>
    </w:p>
    <w:p>
      <w:pPr>
        <w:pStyle w:val="BookText"/>
        <w:rPr/>
      </w:pPr>
      <w:r>
        <w:rPr>
          <w:rFonts w:ascii="IRNazanin" w:hAnsi="IRNazanin" w:eastAsia="IRNazanin"/>
          <w:color w:val="111111"/>
          <w:sz w:val="28"/>
          <w:sz w:val="28"/>
          <w:szCs w:val="28"/>
          <w:rtl w:val="true"/>
          <w:lang w:bidi="fa-IR"/>
        </w:rPr>
        <w:t>از بدیهی ترین اصول تبرّی، بیزاری از ظلم و حکومت های ظالمی است که ستم و جور آنها متوجه کشورهای مسلمان و مسلمانان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روشن این مورد در عصر حاضر، رژیم اسرائیل است که حضرت امام به صراحت دشمنی امت و حکومت اسلامی را با آن بیان فرموده است، ولی با گذشت سال ها، به دلیل ناتوانی و سستی کشورهای مسلمان در به کار بستن این آموزه هنوز ستمگری های این رژیم متوجه مردم فلسطین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خمینی رحمه الله با دادن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اسرائیل، به دولت ایران دراین باره این گونه می فرماید</w:t>
      </w:r>
      <w:r>
        <w:rPr>
          <w:rFonts w:eastAsia="IRNazanin" w:cs="IRNazanin"/>
          <w:color w:val="111111"/>
          <w:sz w:val="28"/>
          <w:szCs w:val="28"/>
          <w:rtl w:val="true"/>
          <w:lang w:bidi="fa-IR"/>
        </w:rPr>
        <w:t xml:space="preserve">: </w:t>
      </w:r>
      <w:bookmarkStart w:id="192" w:name="pg3676_39241"/>
    </w:p>
    <w:p>
      <w:pPr>
        <w:pStyle w:val="BookText"/>
        <w:rPr/>
      </w:pPr>
      <w:bookmarkEnd w:id="192"/>
      <w:r>
        <w:rPr>
          <w:rFonts w:ascii="IRNazanin" w:hAnsi="IRNazanin" w:eastAsia="IRNazanin"/>
          <w:color w:val="111111"/>
          <w:sz w:val="28"/>
          <w:sz w:val="28"/>
          <w:szCs w:val="28"/>
          <w:rtl w:val="true"/>
          <w:lang w:bidi="fa-IR"/>
        </w:rPr>
        <w:t>مسئولین محترم کشور ایران و مردم ما و ملت های اسلامی از مبارزه با این شجره خبیثه و ریشه کن کردن آن دست نخواهند کشید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افزون بر این، ایشان با توصیه به بی تفاوت نبودن امت اسلامی در برابر اسرائیل، وظیفه امت اسلامی را این گونه خاطر نشان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خصوص ملت شریف و مسلمان ایران است که در قبال تجاوز وحشیانه اسرائیل و مصیبت هایی که اکنون گریبان گیر برادران عرب و مسلمان شده، بی تفاوت ننشینند و از هر راه ممکن برادران مسلمان خود را در آزادی سرزمین فلسطین و نابودی صهیونیسم کمک نمایند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با الهام از سخنان امام در این زمینه، وظیفه شرعی دیپلماسی حکومت اسلامی است که از تمامی راه های مختلف حقوقی،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محکوم کردن جنایت های اسرائیل و سرکوبی این رژیم بهره برد و در عین حال، از کمک به مردم فلسطین غافل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مصالحه و کوتاه آمدن در برابر رژیم صهیونیستی، به دلیل منافع سیاسی برخی گروه ها، نه تنها از نظر آموزه تبرّی کاملاً غیرشرعی است، بلکه هیچ گاه دستگاه سیاسی حکومت اسلامی از نظر شرعی حق چنین تساهلی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دستگاه سیاسی کشورمان، همان گونه که تاکنون به این وظیفه شرعی خود در قبال رژیم غاصب اسرائیل عمل کرده است، در آینده نیز موظف است براساس تبرّی با رژیم اسرائیل برخورد کند و از سوی دیگر، تمامی تلاش های دیپلماتیک خود را با هدف بازگرداندن حقوق ملت فلسطین به کار گیرد</w:t>
      </w:r>
      <w:r>
        <w:rPr>
          <w:rFonts w:eastAsia="IRNazanin" w:cs="IRNazanin"/>
          <w:color w:val="111111"/>
          <w:sz w:val="28"/>
          <w:szCs w:val="28"/>
          <w:rtl w:val="true"/>
          <w:lang w:bidi="fa-IR"/>
        </w:rPr>
        <w:t>.</w:t>
      </w:r>
    </w:p>
    <w:p>
      <w:pPr>
        <w:pStyle w:val="Heading5"/>
        <w:numPr>
          <w:ilvl w:val="4"/>
          <w:numId w:val="1"/>
        </w:numPr>
        <w:rPr/>
      </w:pPr>
      <w:bookmarkStart w:id="193" w:name="__RefHeading___Toc401448_2281741623"/>
      <w:bookmarkStart w:id="194" w:name="_Toc73"/>
      <w:bookmarkEnd w:id="193"/>
      <w:r>
        <w:rPr>
          <w:rtl w:val="true"/>
        </w:rPr>
        <w:t>ب</w:t>
      </w:r>
      <w:r>
        <w:rPr>
          <w:rtl w:val="true"/>
        </w:rPr>
        <w:t xml:space="preserve">) </w:t>
      </w:r>
      <w:r>
        <w:rPr>
          <w:rtl w:val="true"/>
        </w:rPr>
        <w:t>تبرّی از چپاولگران منابع کشورهای اسلامی و زورگویان</w:t>
      </w:r>
      <w:bookmarkEnd w:id="19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تبرّی از ستم و ستمگران، تبرّی و بیزاری از چپاولگران دنیا یا به تعبیر حضرت </w:t>
      </w:r>
    </w:p>
    <w:p>
      <w:pPr>
        <w:pStyle w:val="BookText"/>
        <w:rPr/>
      </w:pPr>
      <w:r>
        <w:rPr>
          <w:rFonts w:ascii="IRNazanin" w:hAnsi="IRNazanin" w:eastAsia="IRNazanin"/>
          <w:color w:val="111111"/>
          <w:sz w:val="28"/>
          <w:sz w:val="28"/>
          <w:szCs w:val="28"/>
          <w:rtl w:val="true"/>
          <w:lang w:bidi="fa-IR"/>
        </w:rPr>
        <w:t>امام رحمه الله ابرقدرت ها، بر نظام اسلامی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بیزاری نه تنها از سوی خودمان، بلکه به نیابت از تمامی مظلومان دنیاست که مظلوم واقع شده اند و تحت ستم ابرقدرت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برائت ما، فریاد برائت مردم مسلمان آفریقاست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برادران و خواهران دینی ما که به جرم سیاه بودن، تازیانه ستم سیه روزان بی فرهنگ نژادپرست را می خورند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بر این اساس، داشتن رابطه ای خصمانه با کشورهای ابرقدرت و چپاولگر و در رأس آنها امریکا و متحدانش، از مصداق های امروزی تبرّی در این جایگاه است که باید روابط سیاسی حکومت اسلامی برپایه آن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نکته در اندیشه امام به گونه ای است که ایشان با بیان شدیدی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ها و ابرقدرت ها و نوکران آنها مطمئن باشند که اگر خمینی یکه و تنها هم بماند، به راه خود که راه مبارزه با کفر و ظلم و شرک است ادامه می دهد و به یاری خدا در کنار بسیجیان جهان اسلام، این پا برهنه های مغضوب دیکتاتورها، خواب راحت را از دیدگان جهان خواران و سرسپردگانی که به ستم و ظلم خویشتن اصرار می نمایند، سلب خواهند کرد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جای دیگری، ایشان با هشدار به ابرقدرت ها خطر مقابله با دین و اسلام را برای آنها این گونه بیان می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تمام دنیا با قاطعیت اعلام می کنم که اگر جهان خواران بخواهند در مقابل دین ما بایستند، ما در مقابل همه دنیای آنان خواهیم ایستاد و تا نابودی آنان از پای نخواهیم نشست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با این مفهوم از تبرّی،</w:t>
      </w:r>
      <w:r>
        <w:rPr>
          <w:rStyle w:val="FootnoteAnchor"/>
          <w:rtl w:val="true"/>
        </w:rPr>
        <w:footnoteReference w:id="114"/>
      </w:r>
      <w:r>
        <w:rPr>
          <w:rFonts w:ascii="IRNazanin" w:hAnsi="IRNazanin" w:eastAsia="IRNazanin"/>
          <w:color w:val="111111"/>
          <w:sz w:val="28"/>
          <w:sz w:val="28"/>
          <w:szCs w:val="28"/>
          <w:rtl w:val="true"/>
          <w:lang w:bidi="fa-IR"/>
        </w:rPr>
        <w:t xml:space="preserve">بی گمان اظهار خشم و برائت و داشتن روابطی خصمانه با ابرقدرت ها و کشورهای حامی تروریسم دولتی و بین المللی و کشورهایی که پایمال کننده حقوق بشر به ویژه در کشورهای مسلمان هستند، باید در چهارچوب اصل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دستگاه سیاسی حکومت اسلامی 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اصل فقهی نفی سبیل با افزوده شدن به تبرّی در این مرتبه، وظیفه حکومت اسلامی را از یک سو، داشتن روابطی خصمانه با این کشورها و از سوی دیگر، رفع هر نوع اعتلا و عزتی از سوی آنها بر جامعه اسلامی و مسلمانان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و در مقام بیان علت چنین روابط خصمانه ای با قدرت های استکباری، به سه علت اساسی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مداخله گری ها و چپاول هایی که این قدرت ها در کشورهای مستضعف و مسلمان دنبال می کنند و تاریخ نیز این ادعا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دنبال کردن ضعف و انفعال کشورهای مسلمان به گونه ای که با منافع آنها در تضاد و تعارض نباشند، همچنان که سیاست امریکا در خاورمیانه و دشمنی های بی پایه و اساس آن با جمهوری اسلامی ایران گواه روشنی بر این مسئله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عزت و افتخار مسلمانان با تکیه بر احکام اسلامی و آموزه هایی مانند نفی سبیل،</w:t>
      </w:r>
      <w:r>
        <w:rPr>
          <w:rStyle w:val="FootnoteAnchor"/>
          <w:rtl w:val="true"/>
        </w:rPr>
        <w:footnoteReference w:id="115"/>
      </w:r>
      <w:r>
        <w:rPr>
          <w:rFonts w:ascii="IRNazanin" w:hAnsi="IRNazanin" w:eastAsia="IRNazanin"/>
          <w:color w:val="111111"/>
          <w:sz w:val="28"/>
          <w:sz w:val="28"/>
          <w:szCs w:val="28"/>
          <w:rtl w:val="true"/>
          <w:lang w:bidi="fa-IR"/>
        </w:rPr>
        <w:t xml:space="preserve">به دلیل مغرضانه بودن این قدرت ها و قصد چیرگی بر کشورهای مسلمان،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رابطه را به صورت راهکاری دراز مدت برای حکومت اسلامی در برابر آنها ارائه می کند</w:t>
      </w:r>
      <w:r>
        <w:rPr>
          <w:rFonts w:eastAsia="IRNazanin" w:cs="IRNazanin"/>
          <w:color w:val="111111"/>
          <w:sz w:val="28"/>
          <w:szCs w:val="28"/>
          <w:rtl w:val="true"/>
          <w:lang w:bidi="fa-IR"/>
        </w:rPr>
        <w:t xml:space="preserve">. </w:t>
      </w:r>
      <w:bookmarkStart w:id="195" w:name="pg3676_39245"/>
    </w:p>
    <w:p>
      <w:pPr>
        <w:pStyle w:val="Heading2"/>
        <w:numPr>
          <w:ilvl w:val="1"/>
          <w:numId w:val="1"/>
        </w:numPr>
        <w:rPr/>
      </w:pPr>
      <w:bookmarkStart w:id="196" w:name="__RefHeading___Toc401450_2281741623"/>
      <w:bookmarkStart w:id="197" w:name="_Toc74"/>
      <w:bookmarkEnd w:id="195"/>
      <w:bookmarkEnd w:id="196"/>
      <w:r>
        <w:rPr>
          <w:rtl w:val="true"/>
        </w:rPr>
        <w:t>بخش سوم</w:t>
      </w:r>
      <w:r>
        <w:rPr>
          <w:rtl w:val="true"/>
        </w:rPr>
        <w:t xml:space="preserve">: </w:t>
      </w:r>
      <w:r>
        <w:rPr>
          <w:rtl w:val="true"/>
        </w:rPr>
        <w:t>آسیب شناسی</w:t>
      </w:r>
      <w:bookmarkEnd w:id="197"/>
    </w:p>
    <w:p>
      <w:pPr>
        <w:pStyle w:val="Heading3"/>
        <w:numPr>
          <w:ilvl w:val="2"/>
          <w:numId w:val="1"/>
        </w:numPr>
        <w:rPr/>
      </w:pPr>
      <w:bookmarkStart w:id="198" w:name="__RefHeading___Toc401452_2281741623"/>
      <w:bookmarkStart w:id="199" w:name="_Toc75"/>
      <w:bookmarkEnd w:id="198"/>
      <w:r>
        <w:rPr>
          <w:rtl w:val="true"/>
        </w:rPr>
        <w:t>فصل اول</w:t>
      </w:r>
      <w:r>
        <w:rPr>
          <w:rtl w:val="true"/>
        </w:rPr>
        <w:t xml:space="preserve">: </w:t>
      </w:r>
      <w:r>
        <w:rPr>
          <w:rtl w:val="true"/>
        </w:rPr>
        <w:t>آسیب شناسی تولّی و تبرّی در بعد روابط درونی جامعه اسلامی</w:t>
      </w:r>
      <w:bookmarkEnd w:id="199"/>
    </w:p>
    <w:p>
      <w:pPr>
        <w:pStyle w:val="Heading4"/>
        <w:numPr>
          <w:ilvl w:val="3"/>
          <w:numId w:val="1"/>
        </w:numPr>
        <w:rPr/>
      </w:pPr>
      <w:bookmarkStart w:id="200" w:name="__RefHeading___Toc401454_2281741623"/>
      <w:bookmarkStart w:id="201" w:name="_Toc76"/>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تولّی و تبرّی در بعد روابط درونی جامعه اسلامی</w:t>
      </w:r>
    </w:p>
    <w:p>
      <w:pPr>
        <w:pStyle w:val="BookText"/>
        <w:rPr/>
      </w:pPr>
      <w:r>
        <w:rPr>
          <w:rFonts w:ascii="IRNazanin" w:hAnsi="IRNazanin" w:eastAsia="IRNazanin"/>
          <w:color w:val="111111"/>
          <w:sz w:val="28"/>
          <w:sz w:val="28"/>
          <w:szCs w:val="28"/>
          <w:rtl w:val="true"/>
          <w:lang w:bidi="fa-IR"/>
        </w:rPr>
        <w:t>آنچه در مباحث نظری تولّی و تبرّی برای مبنا قرار گرفتن در روابط اجتماعی مسلمانان و غیرمسلمانان در جامعه اسلامی بیان کردیم، در بعد عملی و با نگاه به روابط فعلی جامعه اسلامی، با چالش ها و آسیب های جدی روبه 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ضروری است با شناخت درست این آسیب ها و ارائه راهکارهای مناسب اصلاحی، زمینه را برای مبنا و ملاک قرار گرفتن تولّی و تبرّی برای برقراری روابط اجتماعی اسلامی فراهم سازیم</w:t>
      </w:r>
      <w:r>
        <w:rPr>
          <w:rFonts w:eastAsia="IRNazanin" w:cs="IRNazanin"/>
          <w:color w:val="111111"/>
          <w:sz w:val="28"/>
          <w:szCs w:val="28"/>
          <w:rtl w:val="true"/>
          <w:lang w:bidi="fa-IR"/>
        </w:rPr>
        <w:t>.</w:t>
      </w:r>
    </w:p>
    <w:p>
      <w:pPr>
        <w:pStyle w:val="Heading4"/>
        <w:numPr>
          <w:ilvl w:val="3"/>
          <w:numId w:val="1"/>
        </w:numPr>
        <w:rPr/>
      </w:pPr>
      <w:bookmarkStart w:id="202" w:name="__RefHeading___Toc401456_2281741623"/>
      <w:bookmarkStart w:id="203" w:name="_Toc77"/>
      <w:bookmarkEnd w:id="202"/>
      <w:r>
        <w:rPr/>
        <w:t>1</w:t>
      </w:r>
      <w:r>
        <w:rPr>
          <w:rtl w:val="true"/>
        </w:rPr>
        <w:t xml:space="preserve">. </w:t>
      </w:r>
      <w:r>
        <w:rPr>
          <w:rtl w:val="true"/>
        </w:rPr>
        <w:t>غرب زدگی در روابط اجتماعی</w:t>
      </w:r>
      <w:bookmarkEnd w:id="203"/>
    </w:p>
    <w:p>
      <w:pPr>
        <w:pStyle w:val="Heading5"/>
        <w:numPr>
          <w:ilvl w:val="4"/>
          <w:numId w:val="1"/>
        </w:numPr>
        <w:rPr/>
      </w:pPr>
      <w:bookmarkStart w:id="204" w:name="__RefHeading___Toc401458_2281741623"/>
      <w:bookmarkStart w:id="205" w:name="_Toc78"/>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تأثیر پذیری رفتار و روابط اسلامی ما از کشورهای غربی به دنبال تعامل های فراوانی که در جهان امروز به وجود آمده است، در برخی موارد نه تنها پی آمدهای خوبی در روابط اجتماعی ما ایجاد نکرده است، بلکه گاه پی آمدهای ویرانگری را نیز بر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به معنای نفی کامل توسعه و تأثرپذیری از جهان پیشرفته امروز نیست، بلکه به این معناست که آن گاه این تأثیرپذیری مثبت و ارزنده است که اصول و ارزش های اسلامی ما را تحت شعاع قرار ندهد و آنها را به دست فراموشی نسپارد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غرب زدگی در روابط اجتماعی که تا حدودی تأثیر پذیرفته از تهاجم فرهنگی است، از سه بعد، پی آمدهای ویرانگری بر روابط اجتماعی مسلمانان ایجاد کرده </w:t>
      </w:r>
      <w:bookmarkStart w:id="206" w:name="pg3676_39246"/>
    </w:p>
    <w:p>
      <w:pPr>
        <w:pStyle w:val="BookText"/>
        <w:rPr/>
      </w:pPr>
      <w:bookmarkEnd w:id="20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07" w:name="__RefHeading___Toc401460_2281741623"/>
      <w:bookmarkStart w:id="208" w:name="_Toc79"/>
      <w:bookmarkEnd w:id="207"/>
      <w:r>
        <w:rPr>
          <w:rtl w:val="true"/>
        </w:rPr>
        <w:t>الف</w:t>
      </w:r>
      <w:r>
        <w:rPr>
          <w:rtl w:val="true"/>
        </w:rPr>
        <w:t xml:space="preserve">) </w:t>
      </w:r>
      <w:r>
        <w:rPr>
          <w:rtl w:val="true"/>
        </w:rPr>
        <w:t>دور شدن مسلمانان از بعد معنوی در روابط با همدیگر</w:t>
      </w:r>
      <w:bookmarkEnd w:id="208"/>
    </w:p>
    <w:p>
      <w:pPr>
        <w:pStyle w:val="BookText"/>
        <w:rPr/>
      </w:pPr>
      <w:r>
        <w:rPr>
          <w:rFonts w:ascii="IRNazanin" w:hAnsi="IRNazanin" w:eastAsia="IRNazanin"/>
          <w:color w:val="111111"/>
          <w:sz w:val="28"/>
          <w:sz w:val="28"/>
          <w:szCs w:val="28"/>
          <w:rtl w:val="true"/>
          <w:lang w:bidi="fa-IR"/>
        </w:rPr>
        <w:t>مسلمانان و مؤمنان، بسان پیکر یگانه ای هستند که خلل در رفتار یک عضو بر دیگر اعضا نیز تأثیر می گذارد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این به معنای وجود ارتباطی روحانی و عاطفی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عاطفی و معنوی که ویژگی رفتارهای اجتماعی جامعه اسلامی است، به دنبال تأثیرپذیری از غرب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رنگ باخته است و امروزه کمتر شاهد این حس اسلامی در رفتار میان همسایه ها، همکاران، هم کلاسی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افرادی از گروه مسلمانان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ابتدایی ترین پی آمدهای منفی غرب زدگی در رفتار، همین دوری و کم رنگ شدن احساس دل بستگی به یکدیگر است که پی آمدهای ویرانگر خود را بر دیگر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سیاسی،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غرب زدگی در رفتار به عنوان آسیب، همین مسائل منفی و غیراسلامی است که سبب دور شدن مسلمانان از همدیگر و احساس فاصله در بین خود و دیگر مسلمانان است</w:t>
      </w:r>
      <w:r>
        <w:rPr>
          <w:rFonts w:eastAsia="IRNazanin" w:cs="IRNazanin"/>
          <w:color w:val="111111"/>
          <w:sz w:val="28"/>
          <w:szCs w:val="28"/>
          <w:rtl w:val="true"/>
          <w:lang w:bidi="fa-IR"/>
        </w:rPr>
        <w:t>.</w:t>
      </w:r>
    </w:p>
    <w:p>
      <w:pPr>
        <w:pStyle w:val="Heading5"/>
        <w:numPr>
          <w:ilvl w:val="4"/>
          <w:numId w:val="1"/>
        </w:numPr>
        <w:rPr/>
      </w:pPr>
      <w:bookmarkStart w:id="209" w:name="__RefHeading___Toc401462_2281741623"/>
      <w:bookmarkStart w:id="210" w:name="_Toc80"/>
      <w:bookmarkEnd w:id="209"/>
      <w:r>
        <w:rPr>
          <w:rtl w:val="true"/>
        </w:rPr>
        <w:t>ب</w:t>
      </w:r>
      <w:r>
        <w:rPr>
          <w:rtl w:val="true"/>
        </w:rPr>
        <w:t xml:space="preserve">) </w:t>
      </w:r>
      <w:r>
        <w:rPr>
          <w:rtl w:val="true"/>
        </w:rPr>
        <w:t>منفعت گرایی فردی در روابط اجتماعی</w:t>
      </w:r>
      <w:bookmarkEnd w:id="210"/>
    </w:p>
    <w:p>
      <w:pPr>
        <w:pStyle w:val="BookText"/>
        <w:rPr/>
      </w:pPr>
      <w:r>
        <w:rPr>
          <w:rFonts w:ascii="IRNazanin" w:hAnsi="IRNazanin" w:eastAsia="IRNazanin"/>
          <w:color w:val="111111"/>
          <w:sz w:val="28"/>
          <w:sz w:val="28"/>
          <w:szCs w:val="28"/>
          <w:rtl w:val="true"/>
          <w:lang w:bidi="fa-IR"/>
        </w:rPr>
        <w:t>نکته منفی دیگری که به دنبال غرب زدگی روابط اجتماعی، در رفتارهای جامعه نمود یافته، منفعت جویی فردی حتی در برقراری و استمرار روابط اجتماعی با دیگر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بهتر، روابط اجتماعی و دوام آن تابعی از منفعت فرد شده است و افراد نه تنها به مفاهیمی مانند ایثار، کمک به هم نوع، کمک به مستضعفان، فقیران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توجه شده اند، بلکه گاه دیده می شود برای تحقق منافع فردی خود رابطه ای را پررنگ تر یا کم رنگ تر می 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از نظر آموزه تولّی در میان مسلمانان نه تنها گرایش به منفعت، اولویت درجه دوم به شمار می آید، بلکه در برقراری روابط اجتماعی با دیگر </w:t>
      </w:r>
      <w:bookmarkStart w:id="211" w:name="pg3676_39247"/>
    </w:p>
    <w:p>
      <w:pPr>
        <w:pStyle w:val="BookText"/>
        <w:rPr/>
      </w:pPr>
      <w:bookmarkEnd w:id="211"/>
      <w:r>
        <w:rPr>
          <w:rFonts w:ascii="IRNazanin" w:hAnsi="IRNazanin" w:eastAsia="IRNazanin"/>
          <w:color w:val="111111"/>
          <w:sz w:val="28"/>
          <w:sz w:val="28"/>
          <w:szCs w:val="28"/>
          <w:rtl w:val="true"/>
          <w:lang w:bidi="fa-IR"/>
        </w:rPr>
        <w:t>مسلمانان جایگاهی ندارد و اصطلاح هایی همچون کمک، ایثار به هم کیش، هم دردی با دیگر مسلمانان و مفاهیمی از این دست، دارای ارزش مذهبی در روابط اجتماعی درون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بیان است که حتی در روابط اقتصادی اسلامی نیز، منفعت گرایی جایگاهی ندارد و وضع احکامی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صدقه، کمک به فقیران، حرمت ربا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کم اهمیتی سود و منفعت فردی در روابط با دیگر مسلمانان است</w:t>
      </w:r>
      <w:r>
        <w:rPr>
          <w:rFonts w:eastAsia="IRNazanin" w:cs="IRNazanin"/>
          <w:color w:val="111111"/>
          <w:sz w:val="28"/>
          <w:szCs w:val="28"/>
          <w:rtl w:val="true"/>
          <w:lang w:bidi="fa-IR"/>
        </w:rPr>
        <w:t>.</w:t>
      </w:r>
    </w:p>
    <w:p>
      <w:pPr>
        <w:pStyle w:val="Heading5"/>
        <w:numPr>
          <w:ilvl w:val="4"/>
          <w:numId w:val="1"/>
        </w:numPr>
        <w:rPr/>
      </w:pPr>
      <w:bookmarkStart w:id="212" w:name="__RefHeading___Toc401464_2281741623"/>
      <w:bookmarkStart w:id="213" w:name="_Toc81"/>
      <w:bookmarkEnd w:id="212"/>
      <w:r>
        <w:rPr>
          <w:rtl w:val="true"/>
        </w:rPr>
        <w:t>ج</w:t>
      </w:r>
      <w:r>
        <w:rPr>
          <w:rtl w:val="true"/>
        </w:rPr>
        <w:t xml:space="preserve">) </w:t>
      </w:r>
      <w:r>
        <w:rPr>
          <w:rtl w:val="true"/>
        </w:rPr>
        <w:t>گرایش به نوعی هم زیستی مسالمت آمیز</w:t>
      </w:r>
      <w:bookmarkEnd w:id="213"/>
    </w:p>
    <w:p>
      <w:pPr>
        <w:pStyle w:val="BookText"/>
        <w:rPr/>
      </w:pPr>
      <w:r>
        <w:rPr>
          <w:rFonts w:ascii="IRNazanin" w:hAnsi="IRNazanin" w:eastAsia="IRNazanin"/>
          <w:color w:val="111111"/>
          <w:sz w:val="28"/>
          <w:sz w:val="28"/>
          <w:szCs w:val="28"/>
          <w:rtl w:val="true"/>
          <w:lang w:bidi="fa-IR"/>
        </w:rPr>
        <w:t>در آیین اسلام، مسلمانان دل بستگی عاطفی شدیدی نسبت به همدیگر دارند و وجود احکامی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شدن از حال همدیگر، احکام همسایه ها، کمک و هم دردی با یتیمان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تولّی با مفهومی که ارائه شد، هرگز به مسلمانی اجازه نمی دهد که خود را جدا از دیگر مسلمانان بداند</w:t>
      </w:r>
      <w:r>
        <w:rPr>
          <w:rStyle w:val="FootnoteAnchor"/>
          <w:rtl w:val="true"/>
        </w:rPr>
        <w:footnoteReference w:id="117"/>
      </w:r>
      <w:r>
        <w:rPr>
          <w:rFonts w:ascii="IRNazanin" w:hAnsi="IRNazanin" w:eastAsia="IRNazanin"/>
          <w:color w:val="111111"/>
          <w:sz w:val="28"/>
          <w:sz w:val="28"/>
          <w:szCs w:val="28"/>
          <w:rtl w:val="true"/>
          <w:lang w:bidi="fa-IR"/>
        </w:rPr>
        <w:t>و در پی زدودن مشکلات دیگران و اجتماع مسلمانان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منطق روابط غربی، رفتارهای اشخاص دیگر تا زمانی که به حوزه خصوصی فرد لطمه وارد نسازد و در چارچوب قانون و عرف جامعه صورت پذیرد، پذیرفتنی و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یک انسان غربی احساس عاطفی نسبت به دیگران در جامعه خیلی کم رنگ و ناچیز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عاطفی در جامعه غربی به ویژه در خانواده ها که مهد عاطفه و محبت است، از جمله نکته های منفی است که در منطق روابط اجتماعی اسلام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مؤمنان و جامعه اسلامی را همچون یک پیکر واحد می داند که اگر یک عضو به درد آمده باشد، اعضای دیگر نیز دردناک خواهند شد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در این شریعت، </w:t>
      </w:r>
      <w:bookmarkStart w:id="214" w:name="pg3676_39248"/>
    </w:p>
    <w:p>
      <w:pPr>
        <w:pStyle w:val="BookText"/>
        <w:rPr/>
      </w:pPr>
      <w:bookmarkEnd w:id="214"/>
      <w:r>
        <w:rPr>
          <w:rFonts w:ascii="IRNazanin" w:hAnsi="IRNazanin" w:eastAsia="IRNazanin"/>
          <w:color w:val="111111"/>
          <w:sz w:val="28"/>
          <w:sz w:val="28"/>
          <w:szCs w:val="28"/>
          <w:rtl w:val="true"/>
          <w:lang w:bidi="fa-IR"/>
        </w:rPr>
        <w:t>هم زیستی مسالمت آمیز، جویا نشدن اوضاع و احوال همسایه ها، همکاران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بی تفاوت بودن در قبال مشکلات و گرفتاری های آنها کاملاً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پیش تر گفتیم وضع احکامی مانند امر به معروف و نهی از منکر دلیل روشنی بر این اصل اساسی در دین اسلام است که سرنوشت دیگران برای هر مسلمانی بسیار بااهمیت و مورد سفارش است؛ یعنی انحراف یک مسلمان نمی تواند جدا از دیگر مسلمانان تصور شود، بلکه مسلمانان دارای پیوندهای روحانی و علقه های مذهبی شدیدی هستند که این وداد ایمانی، همه را متعلق به همدیگر و مشکلات یک مسلمان را مشکل تمامی جامعه اسلامی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مسلمانانِ دیگر در حل آنها به کمک او خواهند شتافت</w:t>
      </w:r>
      <w:r>
        <w:rPr>
          <w:rFonts w:eastAsia="IRNazanin" w:cs="IRNazanin"/>
          <w:color w:val="111111"/>
          <w:sz w:val="28"/>
          <w:szCs w:val="28"/>
          <w:rtl w:val="true"/>
          <w:lang w:bidi="fa-IR"/>
        </w:rPr>
        <w:t>.</w:t>
      </w:r>
    </w:p>
    <w:p>
      <w:pPr>
        <w:pStyle w:val="Heading5"/>
        <w:numPr>
          <w:ilvl w:val="4"/>
          <w:numId w:val="1"/>
        </w:numPr>
        <w:rPr/>
      </w:pPr>
      <w:bookmarkStart w:id="215" w:name="__RefHeading___Toc401466_2281741623"/>
      <w:bookmarkStart w:id="216" w:name="_Toc82"/>
      <w:bookmarkEnd w:id="215"/>
      <w:r>
        <w:rPr>
          <w:rtl w:val="true"/>
        </w:rPr>
        <w:t>نتیجه گیری و ارائه راهکار اصلاحی</w:t>
      </w:r>
      <w:bookmarkEnd w:id="216"/>
    </w:p>
    <w:p>
      <w:pPr>
        <w:pStyle w:val="BookText"/>
        <w:rPr/>
      </w:pPr>
      <w:r>
        <w:rPr>
          <w:rFonts w:ascii="IRNazanin" w:hAnsi="IRNazanin" w:eastAsia="IRNazanin"/>
          <w:color w:val="111111"/>
          <w:sz w:val="28"/>
          <w:sz w:val="28"/>
          <w:szCs w:val="28"/>
          <w:rtl w:val="true"/>
          <w:lang w:bidi="fa-IR"/>
        </w:rPr>
        <w:t>از آنچه در زمینه غرب زدگی روابط بیان داشتیم، به طور کلی تفاوت های آشکار میان رفتارهای اجتماعی غربی و رفتار اجتماعی اسلامی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راهکاری که می تواند اصلاحگر وضعیت رفتارهای اجتماعی ما باشد، بازگشت به آموزه های اسلامی و عمل بر مبنای نظریه اسلامی روابط اجتماعی براساس تولّی و 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بازگشت، فعالیت نهادهای مرتبط فرهنگی، اسلامی، وزارت ارشاد و به طور کلی سازمان هایی که در بعد اسلامی ـ تبلیغی دین فعالیت دارند، ضروری است و زمانی می توانیم کارآیی این بازگشت به آموزه تولّی و تبرّی را تضمین کنیم که جایگاه عملی این موضوع کاملاً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 استفاده از ابزارهایی تبلیغی ـ رسانه ای، زوایای برتر این نظریه اسلامی در مقابل نظریه های غربی برای قشرهای گوناگون جامعه، به ویژه جوانان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جوانان از ظاهر بی روح رفتارهای غربی تقلید نخواهند کرد و تنها جنبه های مثبت و ارزنده آن را فرا خواهند گرفت</w:t>
      </w:r>
      <w:r>
        <w:rPr>
          <w:rFonts w:eastAsia="IRNazanin" w:cs="IRNazanin"/>
          <w:color w:val="111111"/>
          <w:sz w:val="28"/>
          <w:szCs w:val="28"/>
          <w:rtl w:val="true"/>
          <w:lang w:bidi="fa-IR"/>
        </w:rPr>
        <w:t>.</w:t>
      </w:r>
    </w:p>
    <w:p>
      <w:pPr>
        <w:pStyle w:val="Heading4"/>
        <w:numPr>
          <w:ilvl w:val="3"/>
          <w:numId w:val="1"/>
        </w:numPr>
        <w:rPr/>
      </w:pPr>
      <w:bookmarkStart w:id="217" w:name="__RefHeading___Toc401468_2281741623"/>
      <w:bookmarkStart w:id="218" w:name="_Toc83"/>
      <w:bookmarkEnd w:id="217"/>
      <w:r>
        <w:rPr/>
        <w:t>2</w:t>
      </w:r>
      <w:r>
        <w:rPr>
          <w:rtl w:val="true"/>
        </w:rPr>
        <w:t xml:space="preserve">. </w:t>
      </w:r>
      <w:r>
        <w:rPr>
          <w:rtl w:val="true"/>
        </w:rPr>
        <w:t>روابط سیاسی نادرست</w:t>
      </w:r>
      <w:bookmarkEnd w:id="218"/>
    </w:p>
    <w:p>
      <w:pPr>
        <w:pStyle w:val="Heading5"/>
        <w:numPr>
          <w:ilvl w:val="4"/>
          <w:numId w:val="1"/>
        </w:numPr>
        <w:rPr/>
      </w:pPr>
      <w:bookmarkStart w:id="219" w:name="__RefHeading___Toc401470_2281741623"/>
      <w:bookmarkStart w:id="220" w:name="_Toc84"/>
      <w:bookmarkEnd w:id="219"/>
      <w:r>
        <w:rPr>
          <w:rtl w:val="true"/>
        </w:rPr>
        <w:t>اشاره</w:t>
      </w:r>
      <w:bookmarkEnd w:id="22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روابط سیاسی براساس تولّی و تبرّی، با مشکلاتی چه در بعد داخلی و </w:t>
      </w:r>
      <w:bookmarkStart w:id="221" w:name="pg3676_39249"/>
    </w:p>
    <w:p>
      <w:pPr>
        <w:pStyle w:val="BookText"/>
        <w:rPr/>
      </w:pPr>
      <w:bookmarkEnd w:id="221"/>
      <w:r>
        <w:rPr>
          <w:rFonts w:ascii="IRNazanin" w:hAnsi="IRNazanin" w:eastAsia="IRNazanin"/>
          <w:color w:val="111111"/>
          <w:sz w:val="28"/>
          <w:sz w:val="28"/>
          <w:szCs w:val="28"/>
          <w:rtl w:val="true"/>
          <w:lang w:bidi="fa-IR"/>
        </w:rPr>
        <w:t>چه در بعد خارجی روبه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خارجی را در فصل بعدی و در آسیب شناسی حکومت اسلامی مطرح می سازیم، ولی در مورد رفتارهای سیاسی در درون جامعه مسلمانان نیز آسیب ها و چالش هایی را می توان برشمرد که در حد توان این نوشتار به برخی اشاره می شود</w:t>
      </w:r>
      <w:r>
        <w:rPr>
          <w:rFonts w:eastAsia="IRNazanin" w:cs="IRNazanin"/>
          <w:color w:val="111111"/>
          <w:sz w:val="28"/>
          <w:szCs w:val="28"/>
          <w:rtl w:val="true"/>
          <w:lang w:bidi="fa-IR"/>
        </w:rPr>
        <w:t>:</w:t>
      </w:r>
    </w:p>
    <w:p>
      <w:pPr>
        <w:pStyle w:val="Heading5"/>
        <w:numPr>
          <w:ilvl w:val="4"/>
          <w:numId w:val="1"/>
        </w:numPr>
        <w:rPr/>
      </w:pPr>
      <w:bookmarkStart w:id="222" w:name="__RefHeading___Toc401472_2281741623"/>
      <w:bookmarkStart w:id="223" w:name="_Toc85"/>
      <w:bookmarkEnd w:id="222"/>
      <w:r>
        <w:rPr>
          <w:rtl w:val="true"/>
        </w:rPr>
        <w:t>الف</w:t>
      </w:r>
      <w:r>
        <w:rPr>
          <w:rtl w:val="true"/>
        </w:rPr>
        <w:t xml:space="preserve">) </w:t>
      </w:r>
      <w:r>
        <w:rPr>
          <w:rtl w:val="true"/>
        </w:rPr>
        <w:t>کم رنگی ایمان برخی فعالان سیاسی</w:t>
      </w:r>
      <w:bookmarkEnd w:id="223"/>
    </w:p>
    <w:p>
      <w:pPr>
        <w:pStyle w:val="BookText"/>
        <w:rPr/>
      </w:pPr>
      <w:r>
        <w:rPr>
          <w:rFonts w:ascii="IRNazanin" w:hAnsi="IRNazanin" w:eastAsia="IRNazanin"/>
          <w:color w:val="111111"/>
          <w:sz w:val="28"/>
          <w:sz w:val="28"/>
          <w:szCs w:val="28"/>
          <w:rtl w:val="true"/>
          <w:lang w:bidi="fa-IR"/>
        </w:rPr>
        <w:t>نقش ایمان اسلامی فعالان سیاسی در رقابت های سیاسی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ضروری است کسانی که به کارهای سیاسی در جامعه اسلامی می پردازند، دارای مراتب بالای ایمان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مسئله، در نقش مؤثر ایمان در کنترل انگیزه ها و منافع فعالان سیاسی و تنظیم آنها بر مبنای هدف های اسلامی حزب یا تشکل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منطق، حذف رقیب سیاسی، تخریب شخصیت سیاسی دیگران، توهین، تهمت،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وجود داشته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سدی استوار از راه یافتن این صفات منفی در کارهای سیاسی و رقابت سالم حزبی جلوگیری خواهد کرد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رقابت سیاسی آن گاه از نظر اسلامی پذیرفتنی و مشروع است که به منظور حفظ انسجام مسلمانان و جامعه اسلامی باشد، وگرنه رقابت در جهت حفظ منافع تشکل سیاسی و یا هدف های مغایر با موازین اسلامی، از نظر شریعت اسلام و روابط سیاسی براساس تولّی و تبرّی مردود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پرتو حرکت در چارچوب ایمان استوار و تولّی و تبرّی برای گروه های سیاسی ضرورت می یابد، همکاری نکردن با دشمنان اسلام و نپذیرفتن آنها در احزاب جامعه اسلامی و به اصطلاح طرد عقیدتی آنهاست</w:t>
      </w:r>
      <w:r>
        <w:rPr>
          <w:rFonts w:eastAsia="IRNazanin" w:cs="IRNazanin"/>
          <w:color w:val="111111"/>
          <w:sz w:val="28"/>
          <w:szCs w:val="28"/>
          <w:rtl w:val="true"/>
          <w:lang w:bidi="fa-IR"/>
        </w:rPr>
        <w:t xml:space="preserve">. </w:t>
      </w:r>
      <w:bookmarkStart w:id="224" w:name="pg3676_39250"/>
    </w:p>
    <w:p>
      <w:pPr>
        <w:pStyle w:val="Heading5"/>
        <w:numPr>
          <w:ilvl w:val="4"/>
          <w:numId w:val="1"/>
        </w:numPr>
        <w:rPr/>
      </w:pPr>
      <w:bookmarkStart w:id="225" w:name="__RefHeading___Toc401474_2281741623"/>
      <w:bookmarkStart w:id="226" w:name="_Toc86"/>
      <w:bookmarkEnd w:id="224"/>
      <w:bookmarkEnd w:id="225"/>
      <w:r>
        <w:rPr>
          <w:rtl w:val="true"/>
        </w:rPr>
        <w:t>ب</w:t>
      </w:r>
      <w:r>
        <w:rPr>
          <w:rtl w:val="true"/>
        </w:rPr>
        <w:t xml:space="preserve">) </w:t>
      </w:r>
      <w:r>
        <w:rPr>
          <w:rtl w:val="true"/>
        </w:rPr>
        <w:t>پیروی از منافع حزبی به جای مصلحت امت اسلامی</w:t>
      </w:r>
      <w:bookmarkEnd w:id="226"/>
    </w:p>
    <w:p>
      <w:pPr>
        <w:pStyle w:val="BookText"/>
        <w:rPr/>
      </w:pPr>
      <w:r>
        <w:rPr>
          <w:rFonts w:ascii="IRNazanin" w:hAnsi="IRNazanin" w:eastAsia="IRNazanin"/>
          <w:color w:val="111111"/>
          <w:sz w:val="28"/>
          <w:sz w:val="28"/>
          <w:szCs w:val="28"/>
          <w:rtl w:val="true"/>
          <w:lang w:bidi="fa-IR"/>
        </w:rPr>
        <w:t>دومین آسیبی که در رقابت های سیاسی امروز می توان آن را دید، حرکت در مسیر منافع سیاسی حزب بدون در نظر گرفتن مصلحت امت و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سیاسی و تکثر سیاسی در جامعه اسلامی، تنها برای احزاب اسلامی ممکن است و این احزاب نیز باید</w:t>
      </w:r>
      <w:r>
        <w:rPr>
          <w:rStyle w:val="FootnoteAnchor"/>
          <w:rtl w:val="true"/>
        </w:rPr>
        <w:footnoteReference w:id="120"/>
      </w:r>
      <w:r>
        <w:rPr>
          <w:rFonts w:ascii="IRNazanin" w:hAnsi="IRNazanin" w:eastAsia="IRNazanin"/>
          <w:color w:val="111111"/>
          <w:sz w:val="28"/>
          <w:sz w:val="28"/>
          <w:szCs w:val="28"/>
          <w:rtl w:val="true"/>
          <w:lang w:bidi="fa-IR"/>
        </w:rPr>
        <w:t>برنامه های سیاسی خود را در چارچوب انسجام و وحدت جامعه اسلامی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گاه، در فعالیت سیاسی برخی احزاب تنظیم برنامه برای رسیدن به مقام یا کرسی های خاصی بدون توجه به ایجاد تفرقه و چند دستگی سیاسی در جامعه اسلامی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هدف اسلام از تکثر سیاسی در جامعه مسلمانان پیروی از منافع حزب خاص یا شخص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تا احزاب موجود، در کارهای سیاسی با دقت تمام در حفظ اصول و ارزش های اسلامی بکوشند و در چارچوب موازین شرعی برای تحقق یک پارچگی جامعه اسلامی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بودجه برای کار سیاسی از دشمنان نظام و دخالت افرادی که پای بندی چندانی به ارزش های اسلامی ندارند، برای رسیدن به هدف های سیاسی و انتخاباتی در کوتاه مدت، در منطق سیاسی دین اسلام مردود و خلاف شرع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پایانی که باید در کار سیاسی لحاظ شود اینکه در رقابت های سالم سیاسی، احزاب نباید فراموش کنند که رقابت آنها همراه با تولّی است و بر این اساس، همکاری و هماهنگی برنامه های سیاسی از ضروریات کار حزبی و سیاسی در شریعت اسلام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براین مبنا، فعالیت جداگانه هریک از احزاب برای هدف های خاص سیاسی خود، بدون هماهنگی با هدف اصلی فعالیت های سیاسی در نظام اسلامی، نمی تواند آرمانی اسلامی باشد</w:t>
      </w:r>
      <w:r>
        <w:rPr>
          <w:rFonts w:eastAsia="IRNazanin" w:cs="IRNazanin"/>
          <w:color w:val="111111"/>
          <w:sz w:val="28"/>
          <w:szCs w:val="28"/>
          <w:rtl w:val="true"/>
          <w:lang w:bidi="fa-IR"/>
        </w:rPr>
        <w:t xml:space="preserve">. </w:t>
      </w:r>
      <w:bookmarkStart w:id="227" w:name="pg3676_39251"/>
    </w:p>
    <w:p>
      <w:pPr>
        <w:pStyle w:val="Heading3"/>
        <w:numPr>
          <w:ilvl w:val="2"/>
          <w:numId w:val="1"/>
        </w:numPr>
        <w:rPr/>
      </w:pPr>
      <w:bookmarkStart w:id="228" w:name="__RefHeading___Toc401476_2281741623"/>
      <w:bookmarkStart w:id="229" w:name="_Toc87"/>
      <w:bookmarkEnd w:id="227"/>
      <w:bookmarkEnd w:id="228"/>
      <w:r>
        <w:rPr>
          <w:rtl w:val="true"/>
        </w:rPr>
        <w:t>فصل دوم</w:t>
      </w:r>
      <w:r>
        <w:rPr>
          <w:rtl w:val="true"/>
        </w:rPr>
        <w:t xml:space="preserve">: </w:t>
      </w:r>
      <w:r>
        <w:rPr>
          <w:rtl w:val="true"/>
        </w:rPr>
        <w:t>آسیب شناسی حکومت اسلامی در بعد تولّی و تبرّی</w:t>
      </w:r>
      <w:bookmarkEnd w:id="229"/>
    </w:p>
    <w:p>
      <w:pPr>
        <w:pStyle w:val="Heading4"/>
        <w:numPr>
          <w:ilvl w:val="3"/>
          <w:numId w:val="1"/>
        </w:numPr>
        <w:rPr/>
      </w:pPr>
      <w:bookmarkStart w:id="230" w:name="__RefHeading___Toc401478_2281741623"/>
      <w:bookmarkStart w:id="231" w:name="_Toc88"/>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در فصل های پیشین به بحث های نظری تولّی و تبرّی به عنوان یک اصل راهنما در سیاست خارجی حکومت اسلامی پرداختیم و همان گونه که دیدیم تولّی و تبرّی به لحاظ نظری زمینه بررسی فراوانی را از بُعد سیاست حکومت اسلامی داراست و اساسا می توان از آن به عنوان یکی از اصول دیپلماسی خارجی اسلام تعبیر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اجرا و عمل، برخی عملکردها و تصمیم گیری ها با بحث های نظری صرف، منطبق نبوده و همراه با ملاحظه هایی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مسئله در کنار اهداف این نوشتار که یکی از آنها معرفی تولّی و تبرّی به عنوان مبنای ایجاد رابطه با دولت ها و کشورهای دیگراست، ضرورت ایجاد یک مبحث آسیب شناسی را به خوبی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آسیب ها و موانع پیش روی این آموزه الهی، به منظور عملی شدن آن در سیاست های حکومت اسلامی از ضروری ترین گام هاست که با شناخت و آگاهی از این آسیب ها می توان در کنار رفع آنها، مسیر عملی شدن این اصل سیاست اسلامی را نیز در حکومت اسلامی هموار ساخت</w:t>
      </w:r>
      <w:r>
        <w:rPr>
          <w:rFonts w:eastAsia="IRNazanin" w:cs="IRNazanin"/>
          <w:color w:val="111111"/>
          <w:sz w:val="28"/>
          <w:szCs w:val="28"/>
          <w:rtl w:val="true"/>
          <w:lang w:bidi="fa-IR"/>
        </w:rPr>
        <w:t>.</w:t>
      </w:r>
    </w:p>
    <w:p>
      <w:pPr>
        <w:pStyle w:val="Heading4"/>
        <w:numPr>
          <w:ilvl w:val="3"/>
          <w:numId w:val="1"/>
        </w:numPr>
        <w:rPr/>
      </w:pPr>
      <w:bookmarkStart w:id="232" w:name="__RefHeading___Toc401480_2281741623"/>
      <w:bookmarkStart w:id="233" w:name="_Toc89"/>
      <w:bookmarkEnd w:id="232"/>
      <w:r>
        <w:rPr/>
        <w:t>1</w:t>
      </w:r>
      <w:r>
        <w:rPr>
          <w:rtl w:val="true"/>
        </w:rPr>
        <w:t xml:space="preserve">. </w:t>
      </w:r>
      <w:r>
        <w:rPr>
          <w:rtl w:val="true"/>
        </w:rPr>
        <w:t>واقع گرایی به جای اصول گرایی</w:t>
      </w:r>
      <w:bookmarkEnd w:id="233"/>
    </w:p>
    <w:p>
      <w:pPr>
        <w:pStyle w:val="BookText"/>
        <w:rPr/>
      </w:pPr>
      <w:r>
        <w:rPr>
          <w:rFonts w:ascii="IRNazanin" w:hAnsi="IRNazanin" w:eastAsia="IRNazanin"/>
          <w:color w:val="111111"/>
          <w:sz w:val="28"/>
          <w:sz w:val="28"/>
          <w:szCs w:val="28"/>
          <w:rtl w:val="true"/>
          <w:lang w:bidi="fa-IR"/>
        </w:rPr>
        <w:t>پیش از پرداختن به بحث اصلی، لازم به توضیح است که ملاحظه های سیاسی و منافع کشورها در برخی موارد، با اصول ارزشی و اعتقادی آنها اصطحکاک می یابد و به ناچار دولت را به تصمیم گیری در برابر عمل به واقعیت ها یا ارزش ها مجبور می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در مورد حکومت اسلامی با دقت و ظرافت دو چندانی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اهمیت نیز از اصول ارزشی و اعتقادی اسلام و تفاوت آنها با برخی اصول سیاست های فرهنگ غربی ناشی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در زمینه تولّی و تبرّی نیز به عنوان یک آسیب جدی مطرح است؛ زیرا برابر اصل سیاست اسلامی، حکومت اسلامی وظیفه دارد در برقراری روابط خارجی با دیگر کشورها ملاحظه هایی را بکند و از ایجاد و </w:t>
      </w:r>
    </w:p>
    <w:p>
      <w:pPr>
        <w:pStyle w:val="BookText"/>
        <w:rPr/>
      </w:pPr>
      <w:r>
        <w:rPr>
          <w:rFonts w:ascii="IRNazanin" w:hAnsi="IRNazanin" w:eastAsia="IRNazanin"/>
          <w:color w:val="111111"/>
          <w:sz w:val="28"/>
          <w:sz w:val="28"/>
          <w:szCs w:val="28"/>
          <w:rtl w:val="true"/>
          <w:lang w:bidi="fa-IR"/>
        </w:rPr>
        <w:t>توسعه روابط با برخی کشورها و دولت ها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گاه واقعیت های خارجی چیزی متفاوت با این اعتقاد و ارزش اسلامی را بر حکومت اسلامی تحمیل می کند و حکومت اسلامی را در مسیری متفاوت از تولّی و تبرّی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اساسی در اینجا این است که آیا می توان بر مبنای واقعیت های خارجی و واقع گرایی، اصول ارزشی و اعتقادی، از جمله برقراری رابطه براساس تولّی و تبرّی را دچار جرح و تعدیل کرد، یا اینکه اصول اسلامی و ارزشی و به ویژه برقراری رابطه با دیگر کشورها براساس تولّی و تبرّی، نباید در عمل با مسامحه نگریسته شود؟</w:t>
      </w:r>
    </w:p>
    <w:p>
      <w:pPr>
        <w:pStyle w:val="BookText"/>
        <w:rPr/>
      </w:pPr>
      <w:r>
        <w:rPr>
          <w:rFonts w:ascii="IRNazanin" w:hAnsi="IRNazanin" w:eastAsia="IRNazanin"/>
          <w:color w:val="111111"/>
          <w:sz w:val="28"/>
          <w:sz w:val="28"/>
          <w:szCs w:val="28"/>
          <w:rtl w:val="true"/>
          <w:lang w:bidi="fa-IR"/>
        </w:rPr>
        <w:t>پاسخ به این پرسش، در حقیقت راهکاری برای این آسیب در زمینه تولّی و تبرّی است؛ زیرا به عنوان مصداق عینی آن می توان رابطه با انگلیس را مثال زد که از سویی به دلیل صدق عنوان متخاصم به آن، باید با تبرّای حکومت اسلامی روبه رو شود و از سوی دیگر، به دلیل تأثیر آن بر پرونده هسته ای ایران و رأی و نظر آن در آژانس انرژی اتمی، مصلحت، در حفظ رابطه با آن کشور و انجام مذاکره با دولت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پیشین در اینجا نیز مطرح می شود که آیا وظیفه حکومت اسلامی همان تبرّی است یا عمل به واقعیت ها و مصلحت های امروزی؟</w:t>
      </w:r>
    </w:p>
    <w:p>
      <w:pPr>
        <w:pStyle w:val="BookText"/>
        <w:rPr/>
      </w:pPr>
      <w:r>
        <w:rPr>
          <w:rFonts w:ascii="IRNazanin" w:hAnsi="IRNazanin" w:eastAsia="IRNazanin"/>
          <w:color w:val="111111"/>
          <w:sz w:val="28"/>
          <w:sz w:val="28"/>
          <w:szCs w:val="28"/>
          <w:rtl w:val="true"/>
          <w:lang w:bidi="fa-IR"/>
        </w:rPr>
        <w:t xml:space="preserve">در پاسخ به این پرسش مهم باید یادآور شد که افراط و تفریط در هر دو قسمت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چاره ساز باشد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افزون بر اینکه مصلحت سنجی در باورهای شیعه و رهنمودهای امام راحل رحمه الله به عنوان جزیی ازسیاست های حکومت اسلامی قابل بحث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مهم و حیاتی در مورد تولّی و تبرّی، اصول خدشه ناپذیر اسلامی مانند حفظ عزت مسلمانان و نفی سبیل است که به هیچ وجه مصلحت در آنها راهی نخواهد داشت؛ زیرا به عنوان خط قرمزهای اسلامی مطرح هستند</w:t>
      </w:r>
      <w:r>
        <w:rPr>
          <w:rFonts w:eastAsia="IRNazanin" w:cs="IRNazanin"/>
          <w:color w:val="111111"/>
          <w:sz w:val="28"/>
          <w:szCs w:val="28"/>
          <w:rtl w:val="true"/>
          <w:lang w:bidi="fa-IR"/>
        </w:rPr>
        <w:t xml:space="preserve">. </w:t>
      </w:r>
      <w:bookmarkStart w:id="234" w:name="pg3676_39253"/>
    </w:p>
    <w:p>
      <w:pPr>
        <w:pStyle w:val="BookText"/>
        <w:rPr/>
      </w:pPr>
      <w:bookmarkEnd w:id="234"/>
      <w:r>
        <w:rPr>
          <w:rFonts w:ascii="IRNazanin" w:hAnsi="IRNazanin" w:eastAsia="IRNazanin"/>
          <w:color w:val="111111"/>
          <w:sz w:val="28"/>
          <w:sz w:val="28"/>
          <w:szCs w:val="28"/>
          <w:rtl w:val="true"/>
          <w:lang w:bidi="fa-IR"/>
        </w:rPr>
        <w:t>با این دو مقدمه، اکنون می توان در پاسخ به پرسش نخست این گونه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تولّی و تبرّی چونان اصلی استوار از سوی حکومت اسلامی در برقراری رابطه با دیگر کشورها ضروری و واجب است، ولی این نکته نباید حکومت اسلامی را از توجه به واقعیت ها و مصلحت های موجود دنیا دور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دخالت دادن واقعیت های جهانی و مصلحت سنجی در زمینه تولّی و تبرّی باید به حفظ عزت مسلمانان و نفی سبیل توجه ویژه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واقع گرایی در تولّی و تبرّی برای حکومت اسلامی، زمانی پذیرفتنی است که رعایت حرمت و عزت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شده باشد، در غیر این صورت، هیچ گاه نمی توان بر اساس واقع گرایی سیاستی در پیش گرفت که افزون بر تعدیل آموزه تولّی و تبرّی به برتری کافر و کشور غیراسلامی بر مسلمانان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پرسشی در برقراری رابطه با امریکا نیز قابل طرح و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به دلیل چپاولگری و زورگویی نمی توان با مصلحت سنجی در مورد برقراری رابطه با امریکا یا تبرّی از آن تصمیم گیری کرد؛ زیرا بی گمان به دلیل متخاصم بودن و خوی استکباری داشتن این کشور، حکومت اسلامی تنها باید سیاست تبرّی را در رابطه با این کشور در پیش گیرد و تا زمانی که خط مشی این دولت و کشور تغییر پیدا نکند، نمی توان بر مبنای مصلحت و واقع گرایی با آن برخورد کرد و تنها سیاست اسلامی و شرعی براساس تولّی و تبرّی دوری جستن و بیزاری از هرگونه رابطه ای با این کشور است</w:t>
      </w:r>
      <w:r>
        <w:rPr>
          <w:rFonts w:eastAsia="IRNazanin" w:cs="IRNazanin"/>
          <w:color w:val="111111"/>
          <w:sz w:val="28"/>
          <w:szCs w:val="28"/>
          <w:rtl w:val="true"/>
          <w:lang w:bidi="fa-IR"/>
        </w:rPr>
        <w:t>.</w:t>
      </w:r>
    </w:p>
    <w:p>
      <w:pPr>
        <w:pStyle w:val="Heading4"/>
        <w:numPr>
          <w:ilvl w:val="3"/>
          <w:numId w:val="1"/>
        </w:numPr>
        <w:rPr/>
      </w:pPr>
      <w:bookmarkStart w:id="235" w:name="__RefHeading___Toc401482_2281741623"/>
      <w:bookmarkStart w:id="236" w:name="_Toc90"/>
      <w:bookmarkEnd w:id="235"/>
      <w:r>
        <w:rPr/>
        <w:t>2</w:t>
      </w:r>
      <w:r>
        <w:rPr>
          <w:rtl w:val="true"/>
        </w:rPr>
        <w:t xml:space="preserve">. </w:t>
      </w:r>
      <w:r>
        <w:rPr>
          <w:rtl w:val="true"/>
        </w:rPr>
        <w:t>تعهدات حکومت اسلامی</w:t>
      </w:r>
      <w:bookmarkEnd w:id="236"/>
    </w:p>
    <w:p>
      <w:pPr>
        <w:pStyle w:val="BookText"/>
        <w:rPr/>
      </w:pPr>
      <w:r>
        <w:rPr>
          <w:rFonts w:ascii="IRNazanin" w:hAnsi="IRNazanin" w:eastAsia="IRNazanin"/>
          <w:color w:val="111111"/>
          <w:sz w:val="28"/>
          <w:sz w:val="28"/>
          <w:szCs w:val="28"/>
          <w:rtl w:val="true"/>
          <w:lang w:bidi="fa-IR"/>
        </w:rPr>
        <w:t>از دیگر آسیب هایی که ممکن است حرکت براساس تولّی و تبرّی را در سیاست خارجی حکومت اسلامی محدود کند یا با ملاحظه هایی همراه سازد، تعهدها و قراردادهایی است که حکومت اسلامی در عرصه بین المللی به آنها پای بند می گردد و براساس آموزه های الهی و اصولی همچون وفای به عهد و مسائل حقوق بین الملل ملزم می گردد که به مفاد آن عمل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این مسئله به عنوان آسیب در زمینه تولّی و تبرّی مطرح می شود که مفاد این </w:t>
      </w:r>
    </w:p>
    <w:p>
      <w:pPr>
        <w:pStyle w:val="BookText"/>
        <w:rPr/>
      </w:pPr>
      <w:r>
        <w:rPr>
          <w:rFonts w:ascii="IRNazanin" w:hAnsi="IRNazanin" w:eastAsia="IRNazanin"/>
          <w:color w:val="111111"/>
          <w:sz w:val="28"/>
          <w:sz w:val="28"/>
          <w:szCs w:val="28"/>
          <w:rtl w:val="true"/>
          <w:lang w:bidi="fa-IR"/>
        </w:rPr>
        <w:t>قراردادهای بین المللی با سیاست اسلامی و به ویژه برقراری رابطه براساس تولّی و تبرّی، در مقابل هم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بر مبنای یکی از چهار اصل سازمان تجارت جهانی؛ با کشورهای عضو این سازمان در روابط اقتصادی خود باید به صورت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کاملة الوداد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گردد و از هرگونه تبعیض در تجارت بین الملل میان اعضا جلوگیری 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حال در صورت عضویت حکومت اسلامی و متعهد شدن آن به هدف ها و اصول این سازمان، حکومت اسلامی نمی تواند روابط اقتصادی خود را با کشورهای غیرمسلمان براساس تولّی و تبرّی تنظیم کند و از داشتن روابط با کشورهای کافر متخاصم سرپیچی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مواردی تعهدات بین المللی و الزام های حکومت اسلامی به صورت یک آسیب و مانع در مسیر آموزه ای مانند تولّی و تبرّی قرار می گیرد و در عمل به این اصل سیاست اسلامی اختلال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پرهیز از چنین موقعیتی و به عنوان راهکار عملی، باید سیاست مداران حکومت اسلامی با عضویت در معاهده ها و سازمان های بین المللی به طور اصولی و منطقی برخورد کنند و پس از بررسی های کارشناسانه و آگاهی از پی آمدهای التزام به این معاهده ها در پذیرش یا رد آنها تصمیم بگیرند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پیوستن به تعهدات و کنوانسیون های الزام آور و شانه خالی کردن از زیر بار تعهدات آنها به دلیل مسائل اعتقادی و ارزشی، سبب ابهام در سیاست حکومت </w:t>
      </w:r>
      <w:bookmarkStart w:id="237" w:name="pg3676_39255"/>
    </w:p>
    <w:p>
      <w:pPr>
        <w:pStyle w:val="BookText"/>
        <w:rPr/>
      </w:pPr>
      <w:bookmarkEnd w:id="237"/>
      <w:r>
        <w:rPr>
          <w:rFonts w:ascii="IRNazanin" w:hAnsi="IRNazanin" w:eastAsia="IRNazanin"/>
          <w:color w:val="111111"/>
          <w:sz w:val="28"/>
          <w:sz w:val="28"/>
          <w:szCs w:val="28"/>
          <w:rtl w:val="true"/>
          <w:lang w:bidi="fa-IR"/>
        </w:rPr>
        <w:t>اسلامی از یک سو و سوء استفاده دشمنان نظام اسلامی از سوی دیگر خواهد شد</w:t>
      </w:r>
      <w:r>
        <w:rPr>
          <w:rStyle w:val="FootnoteAnchor"/>
          <w:rtl w:val="true"/>
        </w:rPr>
        <w:footnoteReference w:id="124"/>
      </w:r>
      <w:r>
        <w:rPr>
          <w:rFonts w:ascii="IRNazanin" w:hAnsi="IRNazanin" w:eastAsia="IRNazanin"/>
          <w:color w:val="111111"/>
          <w:sz w:val="28"/>
          <w:sz w:val="28"/>
          <w:szCs w:val="28"/>
          <w:rtl w:val="true"/>
          <w:lang w:bidi="fa-IR"/>
        </w:rPr>
        <w:t>که به یقین، این مسئله نمی تواند مورد پذیرش نظام اسلامی و نظام بین الملل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از آنجا که مهم ترین محدودیت برای عمل براساس مبانی دیپلماسی به ویژه تولّی و تبرّی، از معاهده های بین المللی و مسائلی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بین الملل، اقتصاد بین الملل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شده است، شایسته است ضمن دقت های کارشناسانه نسبت به پذیرش یا رد این معاهده ها تصمیم گیری شود</w:t>
      </w:r>
      <w:r>
        <w:rPr>
          <w:rFonts w:eastAsia="IRNazanin" w:cs="IRNazanin"/>
          <w:color w:val="111111"/>
          <w:sz w:val="28"/>
          <w:szCs w:val="28"/>
          <w:rtl w:val="true"/>
          <w:lang w:bidi="fa-IR"/>
        </w:rPr>
        <w:t>.</w:t>
      </w:r>
    </w:p>
    <w:p>
      <w:pPr>
        <w:pStyle w:val="Heading4"/>
        <w:numPr>
          <w:ilvl w:val="3"/>
          <w:numId w:val="1"/>
        </w:numPr>
        <w:rPr/>
      </w:pPr>
      <w:bookmarkStart w:id="238" w:name="__RefHeading___Toc401484_2281741623"/>
      <w:bookmarkStart w:id="239" w:name="_Toc91"/>
      <w:bookmarkEnd w:id="238"/>
      <w:r>
        <w:rPr/>
        <w:t>3</w:t>
      </w:r>
      <w:r>
        <w:rPr>
          <w:rtl w:val="true"/>
        </w:rPr>
        <w:t xml:space="preserve">. </w:t>
      </w:r>
      <w:r>
        <w:rPr>
          <w:rtl w:val="true"/>
        </w:rPr>
        <w:t>فشار قدرت های استکباری</w:t>
      </w:r>
      <w:bookmarkEnd w:id="239"/>
    </w:p>
    <w:p>
      <w:pPr>
        <w:pStyle w:val="BookText"/>
        <w:rPr/>
      </w:pPr>
      <w:r>
        <w:rPr>
          <w:rFonts w:ascii="IRNazanin" w:hAnsi="IRNazanin" w:eastAsia="IRNazanin"/>
          <w:color w:val="111111"/>
          <w:sz w:val="28"/>
          <w:sz w:val="28"/>
          <w:szCs w:val="28"/>
          <w:rtl w:val="true"/>
          <w:lang w:bidi="fa-IR"/>
        </w:rPr>
        <w:t>عامل دیگری که از آن به عنوان آسیب جدی برای آموزه تولّی و تبرّی باید نام برد، نقش منفی قدرت های استکباری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پارچگی امت اسلامی و داشتن روابط دوستانه و برادرانه، هیچ گاه خواست قدرت های استکباری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تمام تلاش این دولت ها به ویژه در سال های اخیر بر تضعیف این روند قرار گرفته است و در این راه، از تمامی ابزارهای قانونی و غیرقانونی بهره برده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روشن این مسئله، در فشار بر ایران به دلیل حمایت از فلسطین و مبارزان فلسطینی است؛ درحالی که رهنمودهای بنیان گذار جمهوری اسلامی و آموزه های الهی ـ همان گونه که اشاره شد ـ حکومت اسلامی را موظف می سازد که اولاً براساس تولّی از جنبش ملت فلسطین حمایت های لازم را به عمل آورد و ثانیا براساس تبرّی، قطع رابطه و اعلام بیزاری خود را از رژیم غاصب صهیونیستی اعلان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سیاست کشورهای استکباری در جهتی است که با تروریست جلوه دادن جنبش ملت فلسطین، هم از آنها نمادی منفی در اذهان جهانیان ترسیم کنند و هم فشار افکار عمومی دنیا را به دلیل حمایت ایران از فلسطین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سیاست این قدرت ها براین قرار گرفته است که سیاست ایران اسلامی را در عین منفی جلوه دادن به شدت </w:t>
      </w:r>
      <w:bookmarkStart w:id="240" w:name="pg3676_39256"/>
    </w:p>
    <w:p>
      <w:pPr>
        <w:pStyle w:val="BookText"/>
        <w:rPr/>
      </w:pPr>
      <w:bookmarkEnd w:id="240"/>
      <w:r>
        <w:rPr>
          <w:rFonts w:ascii="IRNazanin" w:hAnsi="IRNazanin" w:eastAsia="IRNazanin"/>
          <w:color w:val="111111"/>
          <w:sz w:val="28"/>
          <w:sz w:val="28"/>
          <w:szCs w:val="28"/>
          <w:rtl w:val="true"/>
          <w:lang w:bidi="fa-IR"/>
        </w:rPr>
        <w:t>تضعیف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مناسب برای رویارویی با این نقش منفی قدرت های استکباری و تأثیر آن بر تضعیف سیاست تولّی و تبرّی، تبیین سیاست های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باید برای توجیه افکار عمومی از راه های گوناگون ملی و فراملی عمل کند و سیاست های خود را برای مردم دنیا بازگو سازد و با تفسیری درست و اسلامی، انسانی بودن حمایت خود را به اثبات برساند و در سیاست های عملی خود نیز از هیچ نوع کمک و پشتیبانی از این مسلمانان کوتاهی نکند، بلکه از ابزارهای مشروع بین المللی نیز در این باره کمک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باید حکومت اسلامی در سیاست های نظری و عملی خویش در نظر داشته باشد، مبارزه معنوی علیه قدرت های استکباری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نیز در ادعای مسیحی بودن قدرت های بزرگ و دفاع از حقوق انسانی از سوی آنهاست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ازاین رو، می توان با استفاده از آموزه های مسیحیت و اصول انسانی که مورد پذیرش همه ادیان و انسان هاست، با فشار بر قدرت های بزرگ به منظور تضعیف برقراری رابطه میان مسلمان ها و پشتیبانی از آنها بر مبنای تولّی، مبارزه ای منفی علیه استکبار جهانی شکل داد</w:t>
      </w:r>
      <w:r>
        <w:rPr>
          <w:rFonts w:eastAsia="IRNazanin" w:cs="IRNazanin"/>
          <w:color w:val="111111"/>
          <w:sz w:val="28"/>
          <w:szCs w:val="28"/>
          <w:rtl w:val="true"/>
          <w:lang w:bidi="fa-IR"/>
        </w:rPr>
        <w:t>.</w:t>
      </w:r>
    </w:p>
    <w:p>
      <w:pPr>
        <w:pStyle w:val="Heading4"/>
        <w:numPr>
          <w:ilvl w:val="3"/>
          <w:numId w:val="1"/>
        </w:numPr>
        <w:rPr/>
      </w:pPr>
      <w:bookmarkStart w:id="241" w:name="__RefHeading___Toc401486_2281741623"/>
      <w:bookmarkStart w:id="242" w:name="_Toc92"/>
      <w:bookmarkEnd w:id="241"/>
      <w:r>
        <w:rPr/>
        <w:t>4</w:t>
      </w:r>
      <w:r>
        <w:rPr>
          <w:rtl w:val="true"/>
        </w:rPr>
        <w:t xml:space="preserve">. </w:t>
      </w:r>
      <w:r>
        <w:rPr>
          <w:rtl w:val="true"/>
        </w:rPr>
        <w:t>ضعف در خط مشی سیاسی و اجرای سیاست خارجی اسلامی</w:t>
      </w:r>
      <w:bookmarkEnd w:id="24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آسیب شناسی این موضوع، باید اندکی در مورد مراحل شکل گیری سیاست خارجی در حکومت اسلامی اندیشید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کلی، تدوین سیاست خارجی در حکومت اسلامی در سه مرحله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تنظیم مبانی عقیدتی براساس آموزه های وحیانی و الهی؛</w:t>
      </w:r>
    </w:p>
    <w:p>
      <w:pPr>
        <w:pStyle w:val="BookText"/>
        <w:rPr/>
      </w:pPr>
      <w:r>
        <w:rPr>
          <w:rFonts w:ascii="IRNazanin" w:hAnsi="IRNazanin" w:eastAsia="IRNazanin"/>
          <w:color w:val="111111"/>
          <w:sz w:val="28"/>
          <w:sz w:val="28"/>
          <w:szCs w:val="28"/>
          <w:rtl w:val="true"/>
          <w:lang w:bidi="fa-IR"/>
        </w:rPr>
        <w:t>ـ تعیین خط مشی های سیاسی با به کارگیری مبانی اعتقادی؛</w:t>
      </w:r>
    </w:p>
    <w:p>
      <w:pPr>
        <w:pStyle w:val="BookText"/>
        <w:rPr/>
      </w:pPr>
      <w:r>
        <w:rPr>
          <w:rFonts w:ascii="IRNazanin" w:hAnsi="IRNazanin" w:eastAsia="IRNazanin"/>
          <w:color w:val="111111"/>
          <w:sz w:val="28"/>
          <w:sz w:val="28"/>
          <w:szCs w:val="28"/>
          <w:rtl w:val="true"/>
          <w:lang w:bidi="fa-IR"/>
        </w:rPr>
        <w:t>ـ اجرای سیاست ها</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با توجه به بحث های نظری که در فصل های پیشین مطرح شد، روشن می شود که در مرحله اول، یعنی تنظیم مبانی عقیدتی که زیربنای سیاست خارجی را تشکیل می دهد، مشکلی وجود ندارد و به آسانی می توان در جنبه های مختلف سیاست اسلامی بحث و تبادل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نکته نیز در دخالت نداشتن واقعیت های جهانی و عنصر زمان و مکان و ارائه بحث های نظری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گستردگی بحث ها در مرحله اول، در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خط مشی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دخالت متغیرهای جدی، مسئله ظرافت ویژه ای می یابد؛ به این معنا که سیاستی همانند تولّی و تبرّی با کمیت و کیفیت این متغیرها همسو است و هماهنگی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تر شدن مسئله، باید گفت که دخالت متغیرهایی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نظام بین الملل، نگرش هیئت حاکمه، توانایی های واحد سیاسی و نیازهای جامعه در فرآیند شکل گیری خط مشی های سیاست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دخالت عناصری مانند خط مشی کلان سیاست خارجی، ویژگی های کارگزاران سیاست خارجی، تحولات برهه ای در کارگزاران سیاست های خارجی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مرحله اجرای سیاست خارجی اسلامی، حرکت اسلامی براساس آموزه های دینی را با آسیب ها و موانع احتمالی روبه رو می سازد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امروزه در تنظیم روابط حکومت اسلامی براساس تولّی و تبرّی احساس ضعف </w:t>
      </w:r>
    </w:p>
    <w:p>
      <w:pPr>
        <w:pStyle w:val="BookText"/>
        <w:rPr/>
      </w:pPr>
      <w:r>
        <w:rPr>
          <w:rFonts w:ascii="IRNazanin" w:hAnsi="IRNazanin" w:eastAsia="IRNazanin"/>
          <w:color w:val="111111"/>
          <w:sz w:val="28"/>
          <w:sz w:val="28"/>
          <w:szCs w:val="28"/>
          <w:rtl w:val="true"/>
          <w:lang w:bidi="fa-IR"/>
        </w:rPr>
        <w:t>می شود، باید علت آن را در متغیرهای مرحله دوم و سوم فرآیند شکل گیری سیاست در حکومت اسلامی جست 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اهمیت این متغیرها تا جایی است که دگرگونی در آنها به طور محسوسی بر سیاست های حکومت اسلامی تأثیرگذار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مرحله سوم، یعنی اجرای سیاست، تحولات مقطعی در کارگزاران سیاسی که یکی از متغیرها در این قسمت است، به آسانی می تواند بر کمیت و هم در کیفیت اجرای یک سیاست اسلامی تأثیر مثبت یا منفی ـ بسته به نوع تغییر در هر متغیر ـ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تولّی و تبرّی و تنظیم روابط خارجی حکومت اسلامی براساس آن نیز نباید از اهمیت این عناصر غفلت ورزید؛ چون حرکت بر مبنای این آموزه یک فرآیند است و به طور طبیعی باید به دخالت متغیرهای فراوانی در این فرآیند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تا هنگامی که این متغیرها در جهتی مناسب و همسو با تولّی و تبرّی تغییر پیدا نکنند، به یقین در این اصل اسلامی با مشکل روبه رو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پایانی در این قسمت، یافتن علت ضعف و راهکار حل این ضعف ها در متغیرهاست؛ یعنی تنها راهکار عملی برای اصلاحِ جهت گیری های حکومت اسلامی بر مبنای تولّی و تبرّی، ارتقای کیفیت این متغیرها و هماهنگ کردن آنها با مبانی عقیدتی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همچنان که علت ضعف های احتمالی نیز در همین متغیرها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فهم بهتر این متغیرها مهم ترین آنها را در زیر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تأثیر این متغیرها، تنها در آموزه تولّی و تبرّی خلاصه نمی شود، بلکه بر تمامی سیاست های حکومت اسلامی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متغیرهای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گیری خط مشی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نظام بین الملل؛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نگرش هیئت حاکمه؛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های واحد سیاسی؛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نیازهای عینی جامعه؛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سیاسی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متغیرهای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و مشی اتخاذ شده در کلان سیاست خارجی؛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ساختارتصمیم گیری در حکومت؛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های کارگزاران سیاست خارجی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 های مقطعی در واقعیت های جهانی؛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دگرگونی های مقطعی در کارگزاران</w:t>
      </w:r>
      <w:r>
        <w:rPr>
          <w:rFonts w:eastAsia="IRNazanin" w:cs="IRNazanin"/>
          <w:color w:val="111111"/>
          <w:sz w:val="28"/>
          <w:szCs w:val="28"/>
          <w:rtl w:val="true"/>
          <w:lang w:bidi="fa-IR"/>
        </w:rPr>
        <w:t xml:space="preserve">. </w:t>
      </w:r>
      <w:bookmarkStart w:id="243" w:name="pg3676_39260"/>
    </w:p>
    <w:p>
      <w:pPr>
        <w:pStyle w:val="Heading2"/>
        <w:numPr>
          <w:ilvl w:val="1"/>
          <w:numId w:val="1"/>
        </w:numPr>
        <w:rPr/>
      </w:pPr>
      <w:bookmarkStart w:id="244" w:name="__RefHeading___Toc401488_2281741623"/>
      <w:bookmarkStart w:id="245" w:name="_Toc93"/>
      <w:bookmarkEnd w:id="243"/>
      <w:bookmarkEnd w:id="244"/>
      <w:r>
        <w:rPr>
          <w:rtl w:val="true"/>
        </w:rPr>
        <w:t>بخش چهارم</w:t>
      </w:r>
      <w:r>
        <w:rPr>
          <w:rtl w:val="true"/>
        </w:rPr>
        <w:t xml:space="preserve">: </w:t>
      </w:r>
      <w:r>
        <w:rPr>
          <w:rtl w:val="true"/>
        </w:rPr>
        <w:t>همراه با برنامه سازان</w:t>
      </w:r>
      <w:bookmarkEnd w:id="245"/>
    </w:p>
    <w:p>
      <w:pPr>
        <w:pStyle w:val="Heading3"/>
        <w:numPr>
          <w:ilvl w:val="2"/>
          <w:numId w:val="1"/>
        </w:numPr>
        <w:rPr/>
      </w:pPr>
      <w:bookmarkStart w:id="246" w:name="__RefHeading___Toc401490_2281741623"/>
      <w:bookmarkStart w:id="247" w:name="_Toc94"/>
      <w:bookmarkEnd w:id="246"/>
      <w:r>
        <w:rPr>
          <w:rtl w:val="true"/>
        </w:rPr>
        <w:t>بایدها و نبایدهای کلان در برنامه سازی ها بر مبنای تولّی و تبر</w:t>
      </w:r>
      <w:r>
        <w:rPr/>
        <w:t></w:t>
      </w:r>
      <w:r>
        <w:rPr>
          <w:rtl w:val="true"/>
        </w:rPr>
        <w:t>ی</w:t>
      </w:r>
      <w:bookmarkEnd w:id="247"/>
    </w:p>
    <w:p>
      <w:pPr>
        <w:pStyle w:val="BookText"/>
        <w:rPr/>
      </w:pPr>
      <w:r>
        <w:rPr>
          <w:rFonts w:ascii="IRNazanin" w:hAnsi="IRNazanin" w:eastAsia="IRNazanin"/>
          <w:color w:val="111111"/>
          <w:sz w:val="28"/>
          <w:sz w:val="28"/>
          <w:szCs w:val="28"/>
          <w:rtl w:val="true"/>
          <w:lang w:bidi="fa-IR"/>
        </w:rPr>
        <w:t>امام صادق علیه‌السلام در حدیث مشهوری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برادر مؤمن و بسان پیکری واحد و یک‌پارچه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عضو یا قسمتی از این پیکر ناراحت و دردناک شود، تمام آن دردناک می‌شود و روح‌های این دو برادر مؤمن همانند روحی واحد و متصل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این حدیث، بیانگر ضرورت‌های اساسی در زمینه سیاست‌گذاری صدا و سیما به عنوان یکی از متولیان فرهنگ‌سازی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برنامه‌ریزی‌ها در رسانه ملی باید با هدف ایجاد روحیه برادری و احساس تعلق خاطر روحی نسبت به دیگر مؤمنان و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امام صادق علیه‌السلام نیز در قسمت آخر، بر همین روحیه احساس علاقه و نیاز و همدلی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فرهنگ هم‌دردی و روحیه مشترک در جامعه اسلامی از ابتدایی‌ترین ضرورت‌هایی است که باید در سیاست‌گذاری‌های صدا و سیما به صورت کلان برنامه‌ریزی و پی‌گیری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تلاش در جهت حذف فرهنگ‌ها و رفتارهایی که از روحیه خودخواهی و منفعت 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می‌شود، وظیفه خطیر دیگری بر صدا و سیما در سطح کلان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ترویج تولّی با نگاهی که در این نوشتار به آن صورت گرفت، برای موفقیت برنامه‌ریزی و فرهنگ‌سازی ضروری و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برنامه‌ریزی اهمیت این نگاه ویژه به تولّی از دو مسئله ناشی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نهادینه کردن ارزش‌ها و آموزه‌های اسلامی، از اولی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ترین وظایف مورد تأکید در سیاست‌های یک رسانه اسلامی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رسانه در پاسخ مناسب به نیازهای مخاطبان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کلی می‌طلبد تا صدا و سیما، سیاست‌های خود را برای اقناع و فرهنگ‌سازی و تأثیر بر همه مخاطبان خود با اصول و ارزش‌های اسلامی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رفتارهای اجتماعی در جامعه اسلامی نیز از این امر مستثنا نیست و ازاین‌رو، طبیعی است که ترویج و برنامه‌ریزی با هدف نهادینه ساختن تولّی و احساس دل‌بستگی در میان مخاطبان صدا و سیما، موفقیت بیش‌تری را به 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لحظه‌شناسی و استفاده بهینه از ظرفیت‌های موجود در جامعه، از موارد مهم در برنامه‌ریزی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سیاست‌گذاری‌ها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مخاطب به درستی درک شود؛ زمان و موقعیت مناسب پاسخ به این نیاز از سوی کارشناسان علوم ارتباطات مشخص شود؛ قالب مناسبی برای این پاسخ در نظر گرفته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تولّی و تبرّی موفقیت سیاست‌های کلان صدا و سیما، به این سه مسئله بستگی دارد؛ یعنی باید با شناخت دقیق معضلات اجتماعی در جامعه اسلامی، سیاست‌های لازم فرهنگی و آموزشی در رسانه وضع شود و نیز زمان مناسب و شبکه‌های مختلف رسانه با تناسب نوع و حجم کار و سیاست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چگونگی ارائه تولّی و تبرّی نباید تنها در قالب‌های کلیشه‌ای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نمادها، صحنه‌ها، فرهنگ‌سازی مخفی در خلال سریال و برنامه‌ها و</w:t>
      </w:r>
      <w:r>
        <w:rPr>
          <w:rFonts w:eastAsia="IRNazanin" w:cs="IRNazanin"/>
          <w:color w:val="111111"/>
          <w:sz w:val="28"/>
          <w:szCs w:val="28"/>
          <w:rtl w:val="true"/>
          <w:lang w:bidi="fa-IR"/>
        </w:rPr>
        <w:t xml:space="preserve">... </w:t>
      </w:r>
      <w:bookmarkStart w:id="248" w:name="pg3676_39262"/>
    </w:p>
    <w:p>
      <w:pPr>
        <w:pStyle w:val="BookText"/>
        <w:rPr/>
      </w:pPr>
      <w:bookmarkEnd w:id="248"/>
      <w:r>
        <w:rPr>
          <w:rFonts w:ascii="IRNazanin" w:hAnsi="IRNazanin" w:eastAsia="IRNazanin"/>
          <w:color w:val="111111"/>
          <w:sz w:val="28"/>
          <w:sz w:val="28"/>
          <w:szCs w:val="28"/>
          <w:rtl w:val="true"/>
          <w:lang w:bidi="fa-IR"/>
        </w:rPr>
        <w:t>نیز باید در این سیاست‌ها رعایت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و اهتمام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سیاست تنظیم روابط اجتماعی جامعه اسلامی بر مبنای تولّی و تبرّی نبایست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غافل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باید با بررسی کارشناسانه و نظارت کامل بر چگونگی اِعمال سیاست‌های کلی رسانه از ارائه رفتارها و روابط ناسازگار با تولّی و تبرّی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حذف برنامه‌ها و رفتارهای ناسازگار با آموزه تولّی و تبرّی، باید از اولویت‌های اساسی در سیاست صدا و سیما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توسعه ندادن این رفتارهای نادرست اجتماعی، از نبایدهایی است که باید در برنامه ریزی رسانه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نکردن ابزاری از تعامل‌های نادرست برای جذابیت یا نقد این‌گونه روابط حتی در برنامه‌های طنز، از دیگر نبایدهایی است که ضروری است به صورت کلان در برنامه‌سازی‌ها و برنامه‌ریزی‌های صدا و سیما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کلی می‌توان موارد زیر را به‌عنوان اصولی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کلان در صدا و سیما شایسته است براساس آنها تعیین و تنظیم گردد، به دست داد</w:t>
      </w:r>
      <w:r>
        <w:rPr>
          <w:rFonts w:eastAsia="IRNazanin" w:cs="IRNazanin"/>
          <w:color w:val="111111"/>
          <w:sz w:val="28"/>
          <w:szCs w:val="28"/>
          <w:rtl w:val="true"/>
          <w:lang w:bidi="fa-IR"/>
        </w:rPr>
        <w:t>:</w:t>
      </w:r>
    </w:p>
    <w:p>
      <w:pPr>
        <w:pStyle w:val="Heading3"/>
        <w:numPr>
          <w:ilvl w:val="2"/>
          <w:numId w:val="1"/>
        </w:numPr>
        <w:rPr/>
      </w:pPr>
      <w:bookmarkStart w:id="249" w:name="__RefHeading___Toc401492_2281741623"/>
      <w:bookmarkStart w:id="250" w:name="_Toc95"/>
      <w:bookmarkEnd w:id="249"/>
      <w:r>
        <w:rPr>
          <w:rtl w:val="true"/>
        </w:rPr>
        <w:t>اصول برنامه سازی بر مبنای تولّی</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اجتماعی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تولّی در برنامه های تخصصی یا رادیویی و شبکه های تخصصی؛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توسعه فضای اعتماد عمومی و حسن اعتماد در تعامل های جامعه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پرداختن به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روابط مسلمانان با آنها در جامعه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بر سیره علوی و الگوبرداری از آن در زمینه روابط اجتماعی جامعه اسلامی</w:t>
      </w:r>
      <w:r>
        <w:rPr>
          <w:rFonts w:eastAsia="IRNazanin" w:cs="IRNazanin"/>
          <w:color w:val="111111"/>
          <w:sz w:val="28"/>
          <w:szCs w:val="28"/>
          <w:rtl w:val="true"/>
          <w:lang w:bidi="fa-IR"/>
        </w:rPr>
        <w:t>.</w:t>
      </w:r>
    </w:p>
    <w:p>
      <w:pPr>
        <w:pStyle w:val="Heading3"/>
        <w:numPr>
          <w:ilvl w:val="2"/>
          <w:numId w:val="1"/>
        </w:numPr>
        <w:rPr/>
      </w:pPr>
      <w:bookmarkStart w:id="251" w:name="__RefHeading___Toc401494_2281741623"/>
      <w:bookmarkStart w:id="252" w:name="_Toc96"/>
      <w:bookmarkEnd w:id="251"/>
      <w:r>
        <w:rPr>
          <w:rtl w:val="true"/>
        </w:rPr>
        <w:t>اصول برنامه سازی بر مبنای تبرّی</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حفظ عزت و احترام مسلمانان در برابر کافران حتی در چهره پردازی و مسائل فنی برنامه سازی مانند گریم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53" w:name="pg3676_39263"/>
    </w:p>
    <w:p>
      <w:pPr>
        <w:pStyle w:val="BookText"/>
        <w:rPr/>
      </w:pPr>
      <w:bookmarkEnd w:id="25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نقاط تفاهم و اتصال میان کشورهای مسلمان؛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نفرت و انزجار ملی و فراملی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توان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استکبار جهانی و خوی استکباری؛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برنامه ریزی شده به تبرّی از اسرائیل</w:t>
      </w:r>
      <w:r>
        <w:rPr>
          <w:rFonts w:eastAsia="IRNazanin" w:cs="IRNazanin"/>
          <w:color w:val="111111"/>
          <w:sz w:val="28"/>
          <w:szCs w:val="28"/>
          <w:rtl w:val="true"/>
          <w:lang w:bidi="fa-IR"/>
        </w:rPr>
        <w:t>.</w:t>
      </w:r>
    </w:p>
    <w:p>
      <w:pPr>
        <w:pStyle w:val="Heading3"/>
        <w:numPr>
          <w:ilvl w:val="2"/>
          <w:numId w:val="1"/>
        </w:numPr>
        <w:rPr/>
      </w:pPr>
      <w:bookmarkStart w:id="254" w:name="__RefHeading___Toc401496_2281741623"/>
      <w:bookmarkStart w:id="255" w:name="_Toc97"/>
      <w:bookmarkEnd w:id="254"/>
      <w:r>
        <w:rPr>
          <w:rtl w:val="true"/>
        </w:rPr>
        <w:t>ارزیابی فعالیت رسانه در بحث تولّی</w:t>
      </w:r>
      <w:bookmarkEnd w:id="255"/>
    </w:p>
    <w:p>
      <w:pPr>
        <w:pStyle w:val="Heading4"/>
        <w:numPr>
          <w:ilvl w:val="3"/>
          <w:numId w:val="1"/>
        </w:numPr>
        <w:rPr/>
      </w:pPr>
      <w:bookmarkStart w:id="256" w:name="__RefHeading___Toc401498_2281741623"/>
      <w:bookmarkStart w:id="257" w:name="_Toc98"/>
      <w:bookmarkEnd w:id="256"/>
      <w:r>
        <w:rPr/>
        <w:t>1</w:t>
      </w:r>
      <w:r>
        <w:rPr>
          <w:rtl w:val="true"/>
        </w:rPr>
        <w:t xml:space="preserve">. </w:t>
      </w:r>
      <w:r>
        <w:rPr>
          <w:rtl w:val="true"/>
        </w:rPr>
        <w:t>در زمینه روابط اجتماعی مسلمانان</w:t>
      </w:r>
      <w:bookmarkEnd w:id="257"/>
    </w:p>
    <w:p>
      <w:pPr>
        <w:pStyle w:val="Heading5"/>
        <w:numPr>
          <w:ilvl w:val="4"/>
          <w:numId w:val="1"/>
        </w:numPr>
        <w:rPr/>
      </w:pPr>
      <w:bookmarkStart w:id="258" w:name="__RefHeading___Toc401500_2281741623"/>
      <w:bookmarkStart w:id="259" w:name="_Toc99"/>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وظیفه صدا و سیما در این جایگاه، تقویت پیوندهای عاطفی مسلمانان و نیز تقویت ارزش های اخلاقی ـ مذهبی مانند احترام، محبت، کمک به دیگران، گذشت، خوش گمانی، خیرخواهی در حق همدیگر، صداقت، راستگویی، خوش قولی، فروتنی، درستکاری، قناعت، دوری از رشوه خواری و دروغ گویی و دوری از نفاق و دورویی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رسانه در سال های اخیر به ویژه در تحکیم این علقه ها و تعلق خاطرهابسیار مفید و در خور تقدیر است که به چهار مورد برجسته از این اقدام ها اشاره می کنیم</w:t>
      </w:r>
      <w:r>
        <w:rPr>
          <w:rFonts w:eastAsia="IRNazanin" w:cs="IRNazanin"/>
          <w:color w:val="111111"/>
          <w:sz w:val="28"/>
          <w:szCs w:val="28"/>
          <w:rtl w:val="true"/>
          <w:lang w:bidi="fa-IR"/>
        </w:rPr>
        <w:t>:</w:t>
      </w:r>
    </w:p>
    <w:p>
      <w:pPr>
        <w:pStyle w:val="Heading5"/>
        <w:numPr>
          <w:ilvl w:val="4"/>
          <w:numId w:val="1"/>
        </w:numPr>
        <w:rPr/>
      </w:pPr>
      <w:bookmarkStart w:id="260" w:name="__RefHeading___Toc401502_2281741623"/>
      <w:bookmarkStart w:id="261" w:name="_Toc100"/>
      <w:bookmarkEnd w:id="260"/>
      <w:r>
        <w:rPr>
          <w:rtl w:val="true"/>
        </w:rPr>
        <w:t>جشن عاطفه ها</w:t>
      </w:r>
      <w:bookmarkEnd w:id="261"/>
    </w:p>
    <w:p>
      <w:pPr>
        <w:pStyle w:val="BookText"/>
        <w:rPr/>
      </w:pPr>
      <w:r>
        <w:rPr>
          <w:rFonts w:ascii="IRNazanin" w:hAnsi="IRNazanin" w:eastAsia="IRNazanin"/>
          <w:color w:val="111111"/>
          <w:sz w:val="28"/>
          <w:sz w:val="28"/>
          <w:szCs w:val="28"/>
          <w:rtl w:val="true"/>
          <w:lang w:bidi="fa-IR"/>
        </w:rPr>
        <w:t xml:space="preserve">جشن عاطفه ها هر ساله پیش از بازگشایی مدرسه ها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و همکاری سازمان صدا و سیما و کمیته امداد امام رحمه الله برای کمک به خانواده های نیازمند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که یکی از کارهای مثبت صدا و سیما در زمینه گسترش فرهنگی تولّی در جامعه اسلامی است، افزون بر جنبه مادی، از جهت عاطفی و پیوند روحی با دیگر مسلمانان و احساس مسئولیت در برابر تک تک خانواده ها و افراد جامعه اسلامی نیز بسیار اهمیت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تأکید و اهتمام رسانه در پررنگ ساختن بعد عاطفی و معنوی این فرهنگ اسلامی، در کنار جنبه مادی شایسته تقدیر است؛ زیرا همان گونه که در تولّی و نظر اسلام در مورد بعد عاطفی روابط اجتماعی بحث کردیم، نقش آموزه تولّی، ایجاد </w:t>
      </w:r>
      <w:bookmarkStart w:id="262" w:name="pg3676_39264"/>
    </w:p>
    <w:p>
      <w:pPr>
        <w:pStyle w:val="BookText"/>
        <w:rPr/>
      </w:pPr>
      <w:bookmarkEnd w:id="262"/>
      <w:r>
        <w:rPr>
          <w:rFonts w:ascii="IRNazanin" w:hAnsi="IRNazanin" w:eastAsia="IRNazanin"/>
          <w:color w:val="111111"/>
          <w:sz w:val="28"/>
          <w:sz w:val="28"/>
          <w:szCs w:val="28"/>
          <w:rtl w:val="true"/>
          <w:lang w:bidi="fa-IR"/>
        </w:rPr>
        <w:t>فضای عاطفی و پیوندهای روحی میان مسلمانان و به ویژه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طبیعی است تأکید این جشن باید بیشتر به جنبه عاطفی باشد که البته صدا و سیما در این زمینه خوب عمل کرده است</w:t>
      </w:r>
      <w:r>
        <w:rPr>
          <w:rFonts w:eastAsia="IRNazanin" w:cs="IRNazanin"/>
          <w:color w:val="111111"/>
          <w:sz w:val="28"/>
          <w:szCs w:val="28"/>
          <w:rtl w:val="true"/>
          <w:lang w:bidi="fa-IR"/>
        </w:rPr>
        <w:t>.</w:t>
      </w:r>
    </w:p>
    <w:p>
      <w:pPr>
        <w:pStyle w:val="Heading5"/>
        <w:numPr>
          <w:ilvl w:val="4"/>
          <w:numId w:val="1"/>
        </w:numPr>
        <w:rPr/>
      </w:pPr>
      <w:bookmarkStart w:id="263" w:name="__RefHeading___Toc401504_2281741623"/>
      <w:bookmarkStart w:id="264" w:name="_Toc101"/>
      <w:bookmarkEnd w:id="263"/>
      <w:r>
        <w:rPr>
          <w:rtl w:val="true"/>
        </w:rPr>
        <w:t>جشن نیکوکاری</w:t>
      </w:r>
      <w:bookmarkEnd w:id="264"/>
    </w:p>
    <w:p>
      <w:pPr>
        <w:pStyle w:val="BookText"/>
        <w:rPr/>
      </w:pPr>
      <w:r>
        <w:rPr>
          <w:rFonts w:ascii="IRNazanin" w:hAnsi="IRNazanin" w:eastAsia="IRNazanin"/>
          <w:color w:val="111111"/>
          <w:sz w:val="28"/>
          <w:sz w:val="28"/>
          <w:szCs w:val="28"/>
          <w:rtl w:val="true"/>
          <w:lang w:bidi="fa-IR"/>
        </w:rPr>
        <w:t>از دیگر کارهای مثبت رسانه در فرهنگ سازی بر مبنای تولّی، برگزاری جشن نیکوکاری در اسفند ماه هر سال با کمک و همکاری کمیته امداد امام خمینی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نیاز خانواده های مسلمان بی بضاعت و کمک به آنها برای برگزاری مراسم ملی و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نکته های مثبت این حرکت است که افزون بر تأکید روی جنبه اسلامی و اخلاقی این مسئله، به تحکیم آداب و رسوم ملی ایرانی نیز می انجامد که با برجسته کردن این مراسم بروز و تجلی عواطف انسانی و عواطف پاک و معنوی مسلمانان را شاهدیم و همین بروز و پیوند علقه های روحانی، مبنای نظریه اسلام در روابط اجتماعی مسلمانان در جامعه اسلامی است</w:t>
      </w:r>
      <w:r>
        <w:rPr>
          <w:rFonts w:eastAsia="IRNazanin" w:cs="IRNazanin"/>
          <w:color w:val="111111"/>
          <w:sz w:val="28"/>
          <w:szCs w:val="28"/>
          <w:rtl w:val="true"/>
          <w:lang w:bidi="fa-IR"/>
        </w:rPr>
        <w:t>.</w:t>
      </w:r>
    </w:p>
    <w:p>
      <w:pPr>
        <w:pStyle w:val="Heading5"/>
        <w:numPr>
          <w:ilvl w:val="4"/>
          <w:numId w:val="1"/>
        </w:numPr>
        <w:rPr/>
      </w:pPr>
      <w:bookmarkStart w:id="265" w:name="__RefHeading___Toc401506_2281741623"/>
      <w:bookmarkStart w:id="266" w:name="_Toc102"/>
      <w:bookmarkEnd w:id="265"/>
      <w:r>
        <w:rPr>
          <w:rtl w:val="true"/>
        </w:rPr>
        <w:t>جشن اکرام ایتام</w:t>
      </w:r>
      <w:bookmarkEnd w:id="266"/>
    </w:p>
    <w:p>
      <w:pPr>
        <w:pStyle w:val="BookText"/>
        <w:rPr/>
      </w:pPr>
      <w:r>
        <w:rPr>
          <w:rFonts w:ascii="IRNazanin" w:hAnsi="IRNazanin" w:eastAsia="IRNazanin"/>
          <w:color w:val="111111"/>
          <w:sz w:val="28"/>
          <w:sz w:val="28"/>
          <w:szCs w:val="28"/>
          <w:rtl w:val="true"/>
          <w:lang w:bidi="fa-IR"/>
        </w:rPr>
        <w:t>در قرآن</w:t>
      </w:r>
      <w:r>
        <w:rPr>
          <w:rStyle w:val="FootnoteAnchor"/>
          <w:rtl w:val="true"/>
        </w:rPr>
        <w:footnoteReference w:id="129"/>
      </w:r>
      <w:r>
        <w:rPr>
          <w:rFonts w:ascii="IRNazanin" w:hAnsi="IRNazanin" w:eastAsia="IRNazanin"/>
          <w:color w:val="111111"/>
          <w:sz w:val="28"/>
          <w:sz w:val="28"/>
          <w:szCs w:val="28"/>
          <w:rtl w:val="true"/>
          <w:lang w:bidi="fa-IR"/>
        </w:rPr>
        <w:t>و احادیث فراوانی که از ائمه معصومین علیهم السلام</w:t>
      </w:r>
      <w:r>
        <w:rPr>
          <w:rStyle w:val="FootnoteAnchor"/>
          <w:rtl w:val="true"/>
        </w:rPr>
        <w:footnoteReference w:id="130"/>
      </w:r>
      <w:r>
        <w:rPr>
          <w:rFonts w:ascii="IRNazanin" w:hAnsi="IRNazanin" w:eastAsia="IRNazanin"/>
          <w:color w:val="111111"/>
          <w:sz w:val="28"/>
          <w:sz w:val="28"/>
          <w:szCs w:val="28"/>
          <w:rtl w:val="true"/>
          <w:lang w:bidi="fa-IR"/>
        </w:rPr>
        <w:t>رسیده است، نسبت به یتیمان و احسان به آنها سفارش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 های حضرت علی علیه السلام در لحظه های واپسین به امام حسن و امام حسین علیهماالسلام</w:t>
      </w:r>
      <w:r>
        <w:rPr>
          <w:rStyle w:val="FootnoteAnchor"/>
          <w:rtl w:val="true"/>
        </w:rPr>
        <w:footnoteReference w:id="131"/>
      </w:r>
      <w:r>
        <w:rPr>
          <w:rFonts w:ascii="IRNazanin" w:hAnsi="IRNazanin" w:eastAsia="IRNazanin"/>
          <w:color w:val="111111"/>
          <w:sz w:val="28"/>
          <w:sz w:val="28"/>
          <w:szCs w:val="28"/>
          <w:rtl w:val="true"/>
          <w:lang w:bidi="fa-IR"/>
        </w:rPr>
        <w:t>جایگاه یتیم نوازی و اکرام به آنها به خوبی درک می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این سفارش ها نسبت به اکرام ایتام باید به بحث کلی تولای مسلمانان نسبت </w:t>
      </w:r>
      <w:bookmarkStart w:id="267" w:name="pg3676_39265"/>
    </w:p>
    <w:p>
      <w:pPr>
        <w:pStyle w:val="BookText"/>
        <w:rPr/>
      </w:pPr>
      <w:bookmarkEnd w:id="267"/>
      <w:r>
        <w:rPr>
          <w:rFonts w:ascii="IRNazanin" w:hAnsi="IRNazanin" w:eastAsia="IRNazanin"/>
          <w:color w:val="111111"/>
          <w:sz w:val="28"/>
          <w:sz w:val="28"/>
          <w:szCs w:val="28"/>
          <w:rtl w:val="true"/>
          <w:lang w:bidi="fa-IR"/>
        </w:rPr>
        <w:t>به همدیگر که یک قاعده و اصل کلی در جامعه اسلامی است، افزوده شود تا چگونگی پرداختن به این مقوله در جامعه اسلامی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 و سیما با برپایی و کمک در اجرای جشن اکرام ایتام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هر سال و هم زمان با میلاد کریم اهل بیت امام حسن علیه السلام برگزار می شود، اولین قدم ها را در جهت نهادینه ساختن این فرهنگ اسلامی در جامعه به خوبی برداشته است؛ حق ایتام چیزی بیشتر و والاتر از این اقدام های ابتدایی است، ولی به هر تقدیر کار صدا و سیما در توسعه این فرهنگ در بعد درونی مسلمانان بسیار مفید و مؤثر بوده است</w:t>
      </w:r>
      <w:r>
        <w:rPr>
          <w:rFonts w:eastAsia="IRNazanin" w:cs="IRNazanin"/>
          <w:color w:val="111111"/>
          <w:sz w:val="28"/>
          <w:szCs w:val="28"/>
          <w:rtl w:val="true"/>
          <w:lang w:bidi="fa-IR"/>
        </w:rPr>
        <w:t>.</w:t>
      </w:r>
    </w:p>
    <w:p>
      <w:pPr>
        <w:pStyle w:val="Heading5"/>
        <w:numPr>
          <w:ilvl w:val="4"/>
          <w:numId w:val="1"/>
        </w:numPr>
        <w:rPr/>
      </w:pPr>
      <w:bookmarkStart w:id="268" w:name="__RefHeading___Toc401508_2281741623"/>
      <w:bookmarkStart w:id="269" w:name="_Toc103"/>
      <w:bookmarkEnd w:id="268"/>
      <w:r>
        <w:rPr>
          <w:rtl w:val="true"/>
        </w:rPr>
        <w:t>جشن کمک به آزادی زندانیان دیه</w:t>
      </w:r>
      <w:bookmarkEnd w:id="269"/>
    </w:p>
    <w:p>
      <w:pPr>
        <w:pStyle w:val="BookText"/>
        <w:rPr/>
      </w:pPr>
      <w:r>
        <w:rPr>
          <w:rFonts w:ascii="IRNazanin" w:hAnsi="IRNazanin" w:eastAsia="IRNazanin"/>
          <w:color w:val="111111"/>
          <w:sz w:val="28"/>
          <w:sz w:val="28"/>
          <w:szCs w:val="28"/>
          <w:rtl w:val="true"/>
          <w:lang w:bidi="fa-IR"/>
        </w:rPr>
        <w:t>بالا بودن درصد زندانیانی که به دلیل ناتوانی اقتصادی در پرداخت دیه و خساراتی که در حوادث و سوانح غیرعمدی برای آنان به وجود می آید، می طلبد تا افزون بر اقدام های قانونی و قضایی در راه حل این معضل اجتماعی ـ که می تواند به بزهکاری های دیگری نیز بینجامد ـ سازمان های فرهنگی و اجتماعی نیز به کمک دستگاه قضایی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در سال های اخیر به عنوان یک رسانه ملی و مذهبی و متولی فرهنگ سازی براساس ارزش ها و آموزه های اسلامی گام های ارزنده ای در راه آزادی این افراد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زمینه و فضایی که مردم بتوانند با کمک های نقدی خود، به نوبه خویش در آزادی این گونه زندانیان سهیم شوند، کار مهمی است که باید آن را ارج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جشن همکاری و بروز ظاهری عاطفه ها و احساس های مشترک اسلامی، در روز مبارکی همانند عید سعید فطر با همکاری کمیته امداد امام خمینی رحمه الله، سازمان زندان ها و صدا و سیما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برگزاری این گونه مراسم، در گسترش دل بستگی های مشترک عاطفی و روحی مسلمانان و شرکت دادن آنها در حل مشکلات دیگر برادران دینی و ایمانی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تولای اسلامی در بعد درونی ایجاب می کند تا مسلمانان مشکلات دیگر برادران ایمانی را همانند مشکل خود پی گیری کنند و تمام تلاش خود را در حل آنها به کار </w:t>
      </w:r>
      <w:bookmarkStart w:id="270" w:name="pg3676_39266"/>
    </w:p>
    <w:p>
      <w:pPr>
        <w:pStyle w:val="BookText"/>
        <w:rPr/>
      </w:pPr>
      <w:bookmarkEnd w:id="270"/>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کمک به آزادی این گونه زندانیان نه تنها، چون فضای احسان و یاری را تحکیم می دهد اولویت دارد، بلکه آزادی یک زندانی دیه، از معضلات احتمالی که ممکن است زندان برای خانواده و فرزندان فرد زندانی ایجاد کند جلوگیری می کند و این نکته مهمی است که تأثیرهای مثبت آن در دراز مدت به سود فرهنگ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کار رسانه در برپایی این گونه جشن ها بسیار ارزنده و خداپسندانه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 توان نکته مهمی را به دست داد که ضروری است در سیاست های کلان رسانه پی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عواطف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و هم 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های تولای اسلامی در بعد روابط درونی است، در میان افراد جامعه وجود دارد و تنها لازم است این استعدادها با کارهای مفیدی همانند این گونه مراسم ها در مسیری اسلامی و اخلاقی هدفمند شوند و به ظهور برسند</w:t>
      </w:r>
      <w:r>
        <w:rPr>
          <w:rFonts w:eastAsia="IRNazanin" w:cs="IRNazanin"/>
          <w:color w:val="111111"/>
          <w:sz w:val="28"/>
          <w:szCs w:val="28"/>
          <w:rtl w:val="true"/>
          <w:lang w:bidi="fa-IR"/>
        </w:rPr>
        <w:t>.</w:t>
      </w:r>
    </w:p>
    <w:p>
      <w:pPr>
        <w:pStyle w:val="Heading4"/>
        <w:numPr>
          <w:ilvl w:val="3"/>
          <w:numId w:val="1"/>
        </w:numPr>
        <w:rPr/>
      </w:pPr>
      <w:bookmarkStart w:id="271" w:name="__RefHeading___Toc401510_2281741623"/>
      <w:bookmarkStart w:id="272" w:name="_Toc104"/>
      <w:bookmarkEnd w:id="271"/>
      <w:r>
        <w:rPr/>
        <w:t>2</w:t>
      </w:r>
      <w:r>
        <w:rPr>
          <w:rtl w:val="true"/>
        </w:rPr>
        <w:t xml:space="preserve">. </w:t>
      </w:r>
      <w:r>
        <w:rPr>
          <w:rtl w:val="true"/>
        </w:rPr>
        <w:t>در زمینه روابط خارجی حکومت اسلامی</w:t>
      </w:r>
      <w:bookmarkEnd w:id="272"/>
    </w:p>
    <w:p>
      <w:pPr>
        <w:pStyle w:val="BookText"/>
        <w:rPr/>
      </w:pPr>
      <w:r>
        <w:rPr>
          <w:rFonts w:ascii="IRNazanin" w:hAnsi="IRNazanin" w:eastAsia="IRNazanin"/>
          <w:color w:val="111111"/>
          <w:sz w:val="28"/>
          <w:sz w:val="28"/>
          <w:szCs w:val="28"/>
          <w:rtl w:val="true"/>
          <w:lang w:bidi="fa-IR"/>
        </w:rPr>
        <w:t>باید گفت رسانه در فرهنگ سازی در بعد روابط خارجی حکومت اسلامی بر مبنای تولّی نیز موفق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همه جانبه به مسائل فلسطین، اعم از اخبار مربوطه، برنامه های کارشناسی، نگاه روز، فیلم ها و سریال های مختلف</w:t>
      </w:r>
      <w:r>
        <w:rPr>
          <w:rStyle w:val="FootnoteAnchor"/>
          <w:rtl w:val="true"/>
        </w:rPr>
        <w:footnoteReference w:id="132"/>
      </w:r>
      <w:r>
        <w:rPr>
          <w:rFonts w:ascii="IRNazanin" w:hAnsi="IRNazanin" w:eastAsia="IRNazanin"/>
          <w:color w:val="111111"/>
          <w:sz w:val="28"/>
          <w:sz w:val="28"/>
          <w:szCs w:val="28"/>
          <w:rtl w:val="true"/>
          <w:lang w:bidi="fa-IR"/>
        </w:rPr>
        <w:t>و نیز بازتاب فعالیت های حکومت اسلامی و سیاسی کشور از فلسطین، از جمله عملکردهای ارزنده رسانه اسلامی در مرتبه تولای حکومتی و دفاع از ملت ها و حکومت های تحت ستم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فلسطین، عملکرد رسانه در پشتیبانی از مردم مسلمان و مظلوم عراق به ویژه پس از حمله امریکا و جنایت های وحشیانه آنها و نیز توجه به گرفتاری های ملت مظلوم افغانستان در خور ستایش است</w:t>
      </w:r>
      <w:r>
        <w:rPr>
          <w:rFonts w:eastAsia="IRNazanin" w:cs="IRNazanin"/>
          <w:color w:val="111111"/>
          <w:sz w:val="28"/>
          <w:szCs w:val="28"/>
          <w:rtl w:val="true"/>
          <w:lang w:bidi="fa-IR"/>
        </w:rPr>
        <w:t xml:space="preserve">. </w:t>
      </w:r>
      <w:bookmarkStart w:id="273" w:name="pg3676_39267"/>
    </w:p>
    <w:p>
      <w:pPr>
        <w:pStyle w:val="BookText"/>
        <w:rPr/>
      </w:pPr>
      <w:bookmarkEnd w:id="273"/>
      <w:r>
        <w:rPr>
          <w:rFonts w:ascii="IRNazanin" w:hAnsi="IRNazanin" w:eastAsia="IRNazanin"/>
          <w:color w:val="111111"/>
          <w:sz w:val="28"/>
          <w:sz w:val="28"/>
          <w:szCs w:val="28"/>
          <w:rtl w:val="true"/>
          <w:lang w:bidi="fa-IR"/>
        </w:rPr>
        <w:t>وظیفه رسانه ملی و دینی ما از یک سو، فعالیت پی گیر و جدی برای ملموس ساختن درد و رنج مظلومان دنیاست و از سوی دیگر، انتقال هم دردی و روابط دوستانه حکومت اسلامی و مردم مسلمان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ملاکی است که با آن می توان عملکرد صدا و سیما را در این مرتبه از تولّی ستود</w:t>
      </w:r>
      <w:r>
        <w:rPr>
          <w:rFonts w:eastAsia="IRNazanin" w:cs="IRNazanin"/>
          <w:color w:val="111111"/>
          <w:sz w:val="28"/>
          <w:szCs w:val="28"/>
          <w:rtl w:val="true"/>
          <w:lang w:bidi="fa-IR"/>
        </w:rPr>
        <w:t>.</w:t>
      </w:r>
    </w:p>
    <w:p>
      <w:pPr>
        <w:pStyle w:val="Heading3"/>
        <w:numPr>
          <w:ilvl w:val="2"/>
          <w:numId w:val="1"/>
        </w:numPr>
        <w:rPr/>
      </w:pPr>
      <w:bookmarkStart w:id="274" w:name="__RefHeading___Toc401512_2281741623"/>
      <w:bookmarkStart w:id="275" w:name="_Toc105"/>
      <w:bookmarkEnd w:id="274"/>
      <w:r>
        <w:rPr>
          <w:rtl w:val="true"/>
        </w:rPr>
        <w:t>ارزیابی فعالیت رسانه در بحث تبرّی</w:t>
      </w:r>
      <w:bookmarkEnd w:id="275"/>
    </w:p>
    <w:p>
      <w:pPr>
        <w:pStyle w:val="Heading4"/>
        <w:numPr>
          <w:ilvl w:val="3"/>
          <w:numId w:val="1"/>
        </w:numPr>
        <w:rPr/>
      </w:pPr>
      <w:bookmarkStart w:id="276" w:name="__RefHeading___Toc401514_2281741623"/>
      <w:bookmarkStart w:id="277" w:name="_Toc106"/>
      <w:bookmarkEnd w:id="276"/>
      <w:r>
        <w:rPr/>
        <w:t>1</w:t>
      </w:r>
      <w:r>
        <w:rPr>
          <w:rtl w:val="true"/>
        </w:rPr>
        <w:t xml:space="preserve">. </w:t>
      </w:r>
      <w:r>
        <w:rPr>
          <w:rtl w:val="true"/>
        </w:rPr>
        <w:t>در زمینه روابط داخلی جامعه اسلامی</w:t>
      </w:r>
      <w:bookmarkEnd w:id="277"/>
    </w:p>
    <w:p>
      <w:pPr>
        <w:pStyle w:val="BookText"/>
        <w:rPr/>
      </w:pPr>
      <w:r>
        <w:rPr>
          <w:rFonts w:ascii="IRNazanin" w:hAnsi="IRNazanin" w:eastAsia="IRNazanin"/>
          <w:color w:val="111111"/>
          <w:sz w:val="28"/>
          <w:sz w:val="28"/>
          <w:szCs w:val="28"/>
          <w:rtl w:val="true"/>
          <w:lang w:bidi="fa-IR"/>
        </w:rPr>
        <w:t xml:space="preserve">نیاز جامعه اسلامی در بعد درونی تبرّی اندک است، ولی توجه مردم به شناخت دشمنان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تنظیم روابطی براساس معیارهای شرعی، از کارهایی است که وظیفه رسانه ملی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عملکرد صدا و سیما در توجه دادن افکار عمومی به مسائل دشمن داخلی و طرح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مسائلی درباره آن، پس از سخنان رهبر معظم انقلاب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مثبت و مفید رسانه ارزیابی می شود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278" w:name="__RefHeading___Toc401516_2281741623"/>
      <w:bookmarkStart w:id="279" w:name="_Toc107"/>
      <w:bookmarkEnd w:id="278"/>
      <w:r>
        <w:rPr/>
        <w:t>2</w:t>
      </w:r>
      <w:r>
        <w:rPr>
          <w:rtl w:val="true"/>
        </w:rPr>
        <w:t xml:space="preserve">. </w:t>
      </w:r>
      <w:r>
        <w:rPr>
          <w:rtl w:val="true"/>
        </w:rPr>
        <w:t>در زمینه روابط خارجی حکومت اسلامی</w:t>
      </w:r>
      <w:bookmarkEnd w:id="279"/>
    </w:p>
    <w:p>
      <w:pPr>
        <w:pStyle w:val="BookText"/>
        <w:rPr/>
      </w:pPr>
      <w:r>
        <w:rPr>
          <w:rFonts w:ascii="IRNazanin" w:hAnsi="IRNazanin" w:eastAsia="IRNazanin"/>
          <w:color w:val="111111"/>
          <w:sz w:val="28"/>
          <w:sz w:val="28"/>
          <w:szCs w:val="28"/>
          <w:rtl w:val="true"/>
          <w:lang w:bidi="fa-IR"/>
        </w:rPr>
        <w:t>کارنامه رسانه در این زمینه نیز اگرچه درخشان و ارزنده است، در برخی موارد عملکرد صدا و سیما باید مؤثرتر و قوی تر نمود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کارکرد مثبت رسانه، مسئله اسرائیل، قدس، امریکا، استکبارستیزی و توجه دادن اذهان عمومی ملت های مسلمان به بیزاری و بیداری در برابر این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فیلم ها و سریال ها و پخش برنامه هایی که جنایت های اسرائیل در فلسطین را به تصویر می کشد، در کنار انعکاس اعتراض های روز افزون جهانی به فعالیت های جنایتکارانه امریکا و اسرائیل در جهان، از نکته های مثبت کار رسانه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ساخت مستندهایی در زمینه حمله اخیر امریکا به عراق و تبیین </w:t>
      </w:r>
    </w:p>
    <w:p>
      <w:pPr>
        <w:pStyle w:val="BookText"/>
        <w:rPr/>
      </w:pPr>
      <w:r>
        <w:rPr>
          <w:rFonts w:ascii="IRNazanin" w:hAnsi="IRNazanin" w:eastAsia="IRNazanin"/>
          <w:color w:val="111111"/>
          <w:sz w:val="28"/>
          <w:sz w:val="28"/>
          <w:szCs w:val="28"/>
          <w:rtl w:val="true"/>
          <w:lang w:bidi="fa-IR"/>
        </w:rPr>
        <w:t>هدف ها و اغراض واقعی استکبار جهانی و تمرکز تبلیغی بر مسئله عراق و آینده آن، از مواردی است که تبرّی در مرتبه حکومتی، توجیه شرعی و اخلاقی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فعالیت های شایسته تحسین، عملکرد رسانه در بحث رأی مشورتی اخیر دیوان بین المللی دادگستری در محکوم کردن ساخت دیوار حائل در سرزمین های اشغالی فلسطین از سوی رژیم اسرائیل</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افزون بر نکته های مثبت این رأی، وجود چند نکته نیز، بی سابقه بودن این رأی مشورتی را روشن می سازد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بر اکثریت قاطع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یک رأی مخالف در تمامی بندهابه به تصویب رسیده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در قسمت ب رأی، به تخریب سازه های مربوط به دیوار با هدف رفع نقض کامل حقوق بشردوستانه حکم می دهد که این نکته در قضیه فلسطین امر بی سابقه ای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استدلال ها و ایرادهای رژیم اسرائیل با تفسیرهای حقوقی عادلانه، چه در بخش صلاحیتی دیوان و چه در بحث ماهوی رأی، موفقیت بسیار بزرگی در مورد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طالقانی و دکتر سیرالله مرادی، خلاصه نظر مشورتی دیوان بین المللی دادگستری در مورد دیوار حائل در سرزمین های اشغالی، دانشگاه شهرکرد، مهرماه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ضعیف و کم رنگ جلوه 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صدور رأی بی سابقه از مرجعی بین المللی همانند دیوان بین المللی دادگستری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قضایی سازمان ملل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دخالت اغراض سیاسی و نیز به دلیل پی آمدهایی که این رأی برای اسرائیل داشت، صدا و سیما باید با برنامه ریزی و اجرای کار تبلیغی کارشناسانه و مؤثر، توجه محافل بین المللی و کشورهای مسلمان را به این نقض حقوق انسانی، بیشتر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صدا و سیما تنها به پخش خبر این رأی بی سابقه بسنده کرد و این مسئله مهم بین المللی را جدی نگرفت، در حالی که این مسئله می توانست در جایگاه حکومتی تبرّی، نقش مهمی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رسانه های داخلی و شبکه های برون مرزی نیز فراتر از بحث خبری، در دیگر ابعاد این</w:t>
      </w:r>
      <w:bookmarkStart w:id="280" w:name="pg3676_39269"/>
    </w:p>
    <w:p>
      <w:pPr>
        <w:pStyle w:val="BookText"/>
        <w:rPr/>
      </w:pPr>
      <w:bookmarkEnd w:id="280"/>
      <w:r>
        <w:rPr>
          <w:rFonts w:ascii="IRNazanin" w:hAnsi="IRNazanin" w:eastAsia="IRNazanin"/>
          <w:color w:val="111111"/>
          <w:sz w:val="28"/>
          <w:sz w:val="28"/>
          <w:szCs w:val="28"/>
          <w:rtl w:val="true"/>
          <w:lang w:bidi="fa-IR"/>
        </w:rPr>
        <w:t>مسئله می توانستند نقش پررنگ تری داشته باشند که متأسفانه به آن توجهی نشد</w:t>
      </w:r>
      <w:r>
        <w:rPr>
          <w:rFonts w:eastAsia="IRNazanin" w:cs="IRNazanin"/>
          <w:color w:val="111111"/>
          <w:sz w:val="28"/>
          <w:szCs w:val="28"/>
          <w:rtl w:val="true"/>
          <w:lang w:bidi="fa-IR"/>
        </w:rPr>
        <w:t>.</w:t>
      </w:r>
    </w:p>
    <w:p>
      <w:pPr>
        <w:pStyle w:val="Heading3"/>
        <w:numPr>
          <w:ilvl w:val="2"/>
          <w:numId w:val="1"/>
        </w:numPr>
        <w:rPr/>
      </w:pPr>
      <w:bookmarkStart w:id="281" w:name="__RefHeading___Toc401518_2281741623"/>
      <w:bookmarkStart w:id="282" w:name="_Toc108"/>
      <w:bookmarkEnd w:id="281"/>
      <w:r>
        <w:rPr>
          <w:rtl w:val="true"/>
        </w:rPr>
        <w:t>پیشنهادهای برنامه سازی</w:t>
      </w:r>
      <w:bookmarkEnd w:id="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وتبیین کامل نظریه اسلامی تولّی و تبرّی در رابطه های اجتماعی جامعه اسلامی در رسانه های تخصصی؛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بحث اقلیت ها و کافران ذمی از منظر تولّی و تبرّی؛ دلیل این برنامه در اهمیت و چگونگی روابط مسلمانان با این اقلیت هاست که ضروری است با کارشناسی دقیق در اولویت برنامه های صدا و سیما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میزگردهای علمی و پاسخ به پرسش های حاضران در جلسه درباره موضوع تولّی و 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می شود حاضران ترکیبی از طلاب و دانشجویان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توان شبکه های استانی با تأکید بر جاذبه های قوی و همسو ساختن آنها با روابط اسلامی ـ اجتماعی، از طریق ساخت سریال ها و فیلم های منطبق با فرهنگ هر استان</w:t>
      </w:r>
      <w:r>
        <w:rPr>
          <w:rFonts w:eastAsia="IRNazanin" w:cs="IRNazanin"/>
          <w:color w:val="111111"/>
          <w:sz w:val="28"/>
          <w:szCs w:val="28"/>
          <w:rtl w:val="true"/>
          <w:lang w:bidi="fa-IR"/>
        </w:rPr>
        <w:t>.</w:t>
      </w:r>
    </w:p>
    <w:p>
      <w:pPr>
        <w:pStyle w:val="Heading3"/>
        <w:numPr>
          <w:ilvl w:val="2"/>
          <w:numId w:val="1"/>
        </w:numPr>
        <w:rPr/>
      </w:pPr>
      <w:bookmarkStart w:id="283" w:name="__RefHeading___Toc401520_2281741623"/>
      <w:bookmarkStart w:id="284" w:name="_Toc109"/>
      <w:bookmarkEnd w:id="283"/>
      <w:r>
        <w:rPr>
          <w:rtl w:val="true"/>
        </w:rPr>
        <w:t>موضوع های برنامه سازی</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انجام یک فرایند مستند سازی از سختی های روابط اجتماعی درونی مسلمانان و انجام تجزیه و تحلیل های مربوطه با استفاده از استادان علوم اسلامی، علوم روان شناسی رفتاری، علوم ارتباطی، به منظور آغاز یک روند فرهنگ سازی در جامعه اسلامی مبتنی بر نظریه تولّی و تبرّی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تصویر کشیدن روابط عاطفی جامعه، روح اعتماد و ایثار در جامعه اسلامی؛ این کار می تواند در کنار مراسم جشن نیکوکاری، عاطفه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برنامه ای دیگر صورت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فیلم از شخصیت و زندگی بزرگانی که می توانند در کاربردی و اجرایی ساختن هر چه بهتر نظریه تولّی و تبرّی الگو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رهبر انقلاب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هستند که می توانند در این زمینه الگو باشند </w:t>
      </w:r>
      <w:bookmarkStart w:id="285" w:name="pg3676_39270"/>
    </w:p>
    <w:p>
      <w:pPr>
        <w:pStyle w:val="Heading3"/>
        <w:numPr>
          <w:ilvl w:val="2"/>
          <w:numId w:val="1"/>
        </w:numPr>
        <w:rPr/>
      </w:pPr>
      <w:bookmarkStart w:id="286" w:name="__RefHeading___Toc401522_2281741623"/>
      <w:bookmarkStart w:id="287" w:name="_Toc110"/>
      <w:bookmarkEnd w:id="285"/>
      <w:bookmarkEnd w:id="286"/>
      <w:r>
        <w:rPr>
          <w:rtl w:val="true"/>
        </w:rPr>
        <w:t>محورهای پیشنهادی</w:t>
      </w:r>
      <w:bookmarkEnd w:id="287"/>
    </w:p>
    <w:p>
      <w:pPr>
        <w:pStyle w:val="Heading4"/>
        <w:numPr>
          <w:ilvl w:val="3"/>
          <w:numId w:val="1"/>
        </w:numPr>
        <w:rPr/>
      </w:pPr>
      <w:bookmarkStart w:id="288" w:name="__RefHeading___Toc401524_2281741623"/>
      <w:bookmarkStart w:id="289" w:name="_Toc111"/>
      <w:bookmarkEnd w:id="288"/>
      <w:r>
        <w:rPr/>
        <w:t>1</w:t>
      </w:r>
      <w:r>
        <w:rPr>
          <w:rtl w:val="true"/>
        </w:rPr>
        <w:t xml:space="preserve">. </w:t>
      </w:r>
      <w:r>
        <w:rPr>
          <w:rtl w:val="true"/>
        </w:rPr>
        <w:t>برنامه های کودک</w:t>
      </w:r>
      <w:bookmarkEnd w:id="2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مجریان حرفه ای که بتوانند، حس دوست داشتن وبه فکر دیگر هم سالان بودن را به کودکان القا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پورنگ، به دلیل جایگاه اکتسابی در نزد کودکان در این مورد نمونه ای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آموزش و پرورش و پخش برنامه های کودک مانند کارتون، برنامه عروسکی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ها و یا از طریق رسانه که بتواند هرچه بیشتر احساس دل بستگی را در کودکان تقویت کند</w:t>
      </w:r>
      <w:r>
        <w:rPr>
          <w:rFonts w:eastAsia="IRNazanin" w:cs="IRNazanin"/>
          <w:color w:val="111111"/>
          <w:sz w:val="28"/>
          <w:szCs w:val="28"/>
          <w:rtl w:val="true"/>
          <w:lang w:bidi="fa-IR"/>
        </w:rPr>
        <w:t>.</w:t>
      </w:r>
    </w:p>
    <w:p>
      <w:pPr>
        <w:pStyle w:val="Heading4"/>
        <w:numPr>
          <w:ilvl w:val="3"/>
          <w:numId w:val="1"/>
        </w:numPr>
        <w:rPr/>
      </w:pPr>
      <w:bookmarkStart w:id="290" w:name="__RefHeading___Toc401526_2281741623"/>
      <w:bookmarkStart w:id="291" w:name="_Toc112"/>
      <w:bookmarkEnd w:id="290"/>
      <w:r>
        <w:rPr/>
        <w:t>2</w:t>
      </w:r>
      <w:r>
        <w:rPr>
          <w:rtl w:val="true"/>
        </w:rPr>
        <w:t xml:space="preserve">. </w:t>
      </w:r>
      <w:r>
        <w:rPr>
          <w:rtl w:val="true"/>
        </w:rPr>
        <w:t>برنامه های نوجوان و جوان</w:t>
      </w:r>
      <w:bookmarkEnd w:id="2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مطالب و مفاهیم تولّی و تبرّی از زبان جوان و یا نوجوان، به دلیل نزدیکی سنی، در سرعت انتقال و اثرپذیری تا حد زیادی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جذابیت های روابط دوستانه و علقه های روحی، به دلیل شدت این علاقه ها در جوانی و نوجوانی، برای تفهیم و انتقال مفاهیم تولّی و تبرّی</w:t>
      </w:r>
      <w:r>
        <w:rPr>
          <w:rFonts w:eastAsia="IRNazanin" w:cs="IRNazanin"/>
          <w:color w:val="111111"/>
          <w:sz w:val="28"/>
          <w:szCs w:val="28"/>
          <w:rtl w:val="true"/>
          <w:lang w:bidi="fa-IR"/>
        </w:rPr>
        <w:t>.</w:t>
      </w:r>
    </w:p>
    <w:p>
      <w:pPr>
        <w:pStyle w:val="Heading4"/>
        <w:numPr>
          <w:ilvl w:val="3"/>
          <w:numId w:val="1"/>
        </w:numPr>
        <w:rPr/>
      </w:pPr>
      <w:bookmarkStart w:id="292" w:name="__RefHeading___Toc401528_2281741623"/>
      <w:bookmarkStart w:id="293" w:name="_Toc113"/>
      <w:bookmarkEnd w:id="292"/>
      <w:r>
        <w:rPr/>
        <w:t>3</w:t>
      </w:r>
      <w:r>
        <w:rPr>
          <w:rtl w:val="true"/>
        </w:rPr>
        <w:t xml:space="preserve">. </w:t>
      </w:r>
      <w:r>
        <w:rPr>
          <w:rtl w:val="true"/>
        </w:rPr>
        <w:t>برنامه های ورزشی</w:t>
      </w:r>
      <w:bookmarkEnd w:id="2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شرکت شخصیت های مشهور ورزشی در جشن عاطفه ها، نیکوکاری و کمک به ایتام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مستند از روابط دوستانه و برادرانه برخی افراد ورزشکار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صحنه ها و کارهای اخلاقی ورزش کاران که مصداق هایی از تولّی و 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درشت نمایی حضور نیافتن برای مسابقه با ورزش کاران رژیم اسرائیل و امریکا</w:t>
      </w:r>
      <w:r>
        <w:rPr>
          <w:rFonts w:eastAsia="IRNazanin" w:cs="IRNazanin"/>
          <w:color w:val="111111"/>
          <w:sz w:val="28"/>
          <w:szCs w:val="28"/>
          <w:rtl w:val="true"/>
          <w:lang w:bidi="fa-IR"/>
        </w:rPr>
        <w:t>.</w:t>
      </w:r>
    </w:p>
    <w:p>
      <w:pPr>
        <w:pStyle w:val="Heading4"/>
        <w:numPr>
          <w:ilvl w:val="3"/>
          <w:numId w:val="1"/>
        </w:numPr>
        <w:rPr/>
      </w:pPr>
      <w:bookmarkStart w:id="294" w:name="__RefHeading___Toc401530_2281741623"/>
      <w:bookmarkStart w:id="295" w:name="_Toc114"/>
      <w:bookmarkEnd w:id="294"/>
      <w:r>
        <w:rPr/>
        <w:t>4</w:t>
      </w:r>
      <w:r>
        <w:rPr>
          <w:rtl w:val="true"/>
        </w:rPr>
        <w:t xml:space="preserve">. </w:t>
      </w:r>
      <w:r>
        <w:rPr>
          <w:rtl w:val="true"/>
        </w:rPr>
        <w:t>برنامه های سیاسی</w:t>
      </w:r>
      <w:bookmarkEnd w:id="29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سیاست کشور اسلامی بر مبنای تولّی و تبرّی و پاسخ به شبهه هایی در جامعه علمی، با حضور کارشناسانی در برنامه های میزگردی یا گفت وگوهای دو نفره </w:t>
      </w:r>
      <w:bookmarkStart w:id="296" w:name="pg3676_39271"/>
    </w:p>
    <w:p>
      <w:pPr>
        <w:pStyle w:val="BookText"/>
        <w:rPr/>
      </w:pPr>
      <w:bookmarkEnd w:id="296"/>
      <w:r>
        <w:rPr>
          <w:rFonts w:ascii="IRNazanin" w:hAnsi="IRNazanin" w:eastAsia="IRNazanin"/>
          <w:color w:val="111111"/>
          <w:sz w:val="28"/>
          <w:sz w:val="28"/>
          <w:szCs w:val="28"/>
          <w:rtl w:val="true"/>
          <w:lang w:bidi="fa-IR"/>
        </w:rPr>
        <w:t>علمی و استفاده از تمامی نظریه های موافق و مخالف برای جمع بندی و پاسخ گویی به شبهه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سمینارها و همایش های علمی که در مورد مسائل مرتبط با تولّی و تبرّی از بعد سیاسی در کشور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همایش های فلسطین و جایگاه آن در دیپلماسی کشور از این جمله است</w:t>
      </w:r>
      <w:r>
        <w:rPr>
          <w:rFonts w:eastAsia="IRNazanin" w:cs="IRNazanin"/>
          <w:color w:val="111111"/>
          <w:sz w:val="28"/>
          <w:szCs w:val="28"/>
          <w:rtl w:val="true"/>
          <w:lang w:bidi="fa-IR"/>
        </w:rPr>
        <w:t>.</w:t>
      </w:r>
    </w:p>
    <w:p>
      <w:pPr>
        <w:pStyle w:val="Heading4"/>
        <w:numPr>
          <w:ilvl w:val="3"/>
          <w:numId w:val="1"/>
        </w:numPr>
        <w:rPr/>
      </w:pPr>
      <w:bookmarkStart w:id="297" w:name="__RefHeading___Toc401532_2281741623"/>
      <w:bookmarkStart w:id="298" w:name="_Toc115"/>
      <w:bookmarkEnd w:id="297"/>
      <w:r>
        <w:rPr/>
        <w:t>5</w:t>
      </w:r>
      <w:r>
        <w:rPr>
          <w:rtl w:val="true"/>
        </w:rPr>
        <w:t xml:space="preserve">. </w:t>
      </w:r>
      <w:r>
        <w:rPr>
          <w:rtl w:val="true"/>
        </w:rPr>
        <w:t>برنامه های طنز</w:t>
      </w:r>
      <w:bookmarkEnd w:id="2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نکردن از واژگان نامتعارف و همراه با استهزا و تمسخرآمیز در گفت وگوهای شخصیت های طنز؛ پخش نکردن روابط ناسازگار با تولای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تهمت، زیرآب زنی، یاوه گویی، توهین، چاپلوسی، رشوه خواری و ارائه رفتار صحیح و سازگار با آموزه های تولّی و تبرّی میان زن و شوهر، پدر و فرزند، خویشاوندان، همسایگان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نکردن به شغل، حرفه، شخص، اقلیت و صنف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طنز حتی بنا بر شوخی و خنداندن دیگران</w:t>
      </w:r>
      <w:r>
        <w:rPr>
          <w:rFonts w:eastAsia="IRNazanin" w:cs="IRNazanin"/>
          <w:color w:val="111111"/>
          <w:sz w:val="28"/>
          <w:szCs w:val="28"/>
          <w:rtl w:val="true"/>
          <w:lang w:bidi="fa-IR"/>
        </w:rPr>
        <w:t>.</w:t>
      </w:r>
    </w:p>
    <w:p>
      <w:pPr>
        <w:pStyle w:val="Heading3"/>
        <w:numPr>
          <w:ilvl w:val="2"/>
          <w:numId w:val="1"/>
        </w:numPr>
        <w:rPr/>
      </w:pPr>
      <w:bookmarkStart w:id="299" w:name="__RefHeading___Toc401534_2281741623"/>
      <w:bookmarkStart w:id="300" w:name="_Toc116"/>
      <w:bookmarkEnd w:id="299"/>
      <w:r>
        <w:rPr>
          <w:rtl w:val="true"/>
        </w:rPr>
        <w:t>پرسش های مردمی</w:t>
      </w:r>
      <w:bookmarkEnd w:id="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مفهوم تولّی و تبرّی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رفتارهای اجتماعی کنونی مسلمانان با همدیگر، از این آموزه پیروی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از سیره علوی علیه السلام مصداق هایی از تولّی یا تبرّی ذکر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تولّی و تبرّی در زندگی فردی مسلمانان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پشتیبانی از ملت های مسلمان و مظلوم دنیا، براساس چه آموزه ای از احکام اسلام صورت می پذیرد؟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دشمنی با حکومت های استکباری و ظالم براساس کدام یک از آموزه های دینی انجام می شود؟ </w:t>
      </w:r>
      <w:bookmarkStart w:id="301" w:name="pg3676_39272"/>
    </w:p>
    <w:p>
      <w:pPr>
        <w:pStyle w:val="Heading3"/>
        <w:numPr>
          <w:ilvl w:val="2"/>
          <w:numId w:val="1"/>
        </w:numPr>
        <w:rPr/>
      </w:pPr>
      <w:bookmarkStart w:id="302" w:name="__RefHeading___Toc401536_2281741623"/>
      <w:bookmarkStart w:id="303" w:name="_Toc117"/>
      <w:bookmarkEnd w:id="301"/>
      <w:bookmarkEnd w:id="302"/>
      <w:r>
        <w:rPr>
          <w:rtl w:val="true"/>
        </w:rPr>
        <w:t>پرسش های کارشناسی</w:t>
      </w:r>
      <w:bookmarkEnd w:id="3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تولّی و روابط درونی مسلمانان بر مبنای آن، از دید اسلامی چگونه توصیف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احتمالی در بعد حکومتی این دو آموزه را بیان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 از کافران و دشمنان حق و خدا، با مسائلی همانند حقوق بشر، برابری حقوقی افراد بشر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قابل جمع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تبرّی در بعد حکومتی را بیان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جمهوری اسلامی در بحث تولّی و تبرّی از بعد حکومتی با چه موانعی می تواند روبه رو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عملی حکومت در تبرّی از دشمنان در برخورد با موانع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 به معنای اخص در اسلام به چه مفهومی کاربرد دارد؟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تولّی و تبرّی را در جامعه اسلامی در بعد حکومتی و سیاسی تبیین کنید؟ </w:t>
      </w:r>
      <w:bookmarkStart w:id="304" w:name="pg3676_39273"/>
    </w:p>
    <w:p>
      <w:pPr>
        <w:pStyle w:val="Heading2"/>
        <w:numPr>
          <w:ilvl w:val="1"/>
          <w:numId w:val="1"/>
        </w:numPr>
        <w:rPr/>
      </w:pPr>
      <w:bookmarkStart w:id="305" w:name="__RefHeading___Toc401538_2281741623"/>
      <w:bookmarkStart w:id="306" w:name="_Toc118"/>
      <w:bookmarkEnd w:id="304"/>
      <w:bookmarkEnd w:id="305"/>
      <w:r>
        <w:rPr>
          <w:rtl w:val="true"/>
        </w:rPr>
        <w:t>کتاب نامه</w:t>
      </w:r>
      <w:bookmarkEnd w:id="306"/>
    </w:p>
    <w:p>
      <w:pPr>
        <w:pStyle w:val="Heading3"/>
        <w:numPr>
          <w:ilvl w:val="2"/>
          <w:numId w:val="1"/>
        </w:numPr>
        <w:rPr/>
      </w:pPr>
      <w:bookmarkStart w:id="307" w:name="__RefHeading___Toc401540_2281741623"/>
      <w:bookmarkStart w:id="308" w:name="_Toc119"/>
      <w:bookmarkEnd w:id="307"/>
      <w:r>
        <w:rPr>
          <w:rtl w:val="true"/>
        </w:rPr>
        <w:t>اشاره</w:t>
      </w:r>
      <w:bookmarkEnd w:id="3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علی بن محمد، الکامل فی التاریخ، بیروت، دار احیاء التراث العربی،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الحنبلی، القاضی ابن یعلی محمد بن الحسین، الاحکام السلطانیه، مکتب الاعلام الاسلامی،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سید حسن، حقوق مدنی، انتشارات کتاب فروشی اسلامیه، چاپ شانزدهم،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انیس، ابراهیم و دیگران، المعجم الوسیط، دفتر نشر فرهنگ اسلامی، چاپ هشتم،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شناخت و راهکارها، خودی و غیرخودی ها، مؤسسه قدر ولایت،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بوتان، کارل و وینسنت، هزلتون، نظریه های روابط عمومی،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دهقان، مرکز مطالعات و تحقیقات رسانه ها،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پیرامون تجارت، تجربه عملی پیوستن برخی از کشورها به سازمان تجارت جهانی و آثار اقتصادی الحاق ایران به آن، وزارت اقتصاد و دارایی، معاونت امور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توحیدی، امیر، خطبه غدیریه، انتشارات زراره، چاپ پنجم،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سید محمد مهدی، پرتوی از نهج البلاغه، سازمان چاپ و انتشارات فرهنگ و ارشاد اسلامی،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لنگرودی، محمدجعفر، ترمینولوژی حقوق، تهران، انتشارات گنج دانش، چاپ یازدهم،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سیدصادق، مسئولیت های فراملّی در سیاست خارجی دولت اسلامی، مرکز تحقیقات استراتژیک ریاست جمهوری، معاونت اندیشه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وسائل الشیعه، قم، مؤسسة آل البیت علیهم السلام لاحیاء التراث،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محمدسعید، منهاج الصالحین، بیروت، انتشارات دارالصفوة،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 ای، سید علی، اجوبة الاستفتائات، دفتر نمایندگی مقام رهبری در امور افغانستان، چاپ ششم،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فرهنگ لغت دهخدا، مرکز انتشارات دانشگاه تهران، دوره جدید،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دهشیری، محمدرضا، درآمدی بر نظریه سیاسی اسلام، مرکز اسناد انقلاب اسلامی، چاپ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 درآمدی بر نظریه سیاسی حضرت امام خمینی رحمه الله، مرکز اسناد انقلاب اسلامی،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موسوعة الامام علی بن ابی طالب علیه السلام ، مؤسسة دارالحدیث،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 میزان الحکمه، مؤسسة دارالحدیث، المطبعة الثانی،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الدین، شیخ محمد امین، کلمة التقوی، چاپ مهر،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شکوری، ابوالفضل، فقه سیاسی اسلام، قم، مرکز انتشارات دفتر تبلیغات اسلامی حوزه علمیه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الروضة البهیة فی شرح اللمعة الدمشقیة، قم، دفتر تبلیغات حوزه علمیه،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المبسوط فی فقه الامامیه،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کشفی، بی جا، بی نا،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صرامی، سیف اللّه ، احکام مرتد از دیدگاه اسلام و حقوق بشر، مرکز تحقیقات استراتژیک ریاست جمهوری،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طالقانی، حسین و سید اللّه مرادی، خلاصه نظر دیوان بین المللی دادگستری، دانشگاه شهرکرد،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تفسیر المیزان، ترجمه سید محمدباقر موسوی همدانی،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 ، روابط اجتماعی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حجتی کرمانی، مؤسسه انتشارات بعثت،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قواعد الاحکام، منشورات رضی، چاپ سنگی،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لغت فارسی، تهران، انتشارات ابن سینا، چاپ بیست و یکم،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فقه سیاسی، تهران، انتشارات امیرکبیر،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فیرحی داود، الهیات اسلامی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مبانی فقهی مشارکت سیاسی، درآمدی بر اندیشه سیاسی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مطالعات فرهنگی ـ بین المللی، 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 نیا، ناصر، اخلاق و حقوق بین الملل، پژوهش گاه فرهنگ و اندیشه اسلامی و سازمان مطالعه و تدوین کتب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نخست،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bookmarkStart w:id="309" w:name="pg3676_39275"/>
    </w:p>
    <w:p>
      <w:pPr>
        <w:pStyle w:val="BookText"/>
        <w:rPr/>
      </w:pPr>
      <w:bookmarkEnd w:id="309"/>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متولی، سیدمحمد، احوال شخصیه بیگانگان در ایران، انتشارات ساز و کار،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تهران، دارالکتب الاسلامیه،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 شرایع الاسلام فی مسائل الحلال و الحرام، تهران،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سیدصادق شیرازی، انتشارات استقلال، چاپ هشتم،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ولاء و ولایت ها، قم، انتشارات صدرا، چاپ یازدهم،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معلوف، لویس، المنجد الابجدی، طهران، مؤسسة الفقیة،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محمدجواد، فقه الامام الصادق، عرض و استدلال، قم، انتشارات انصاریان، الطبعة الثانیه، ثلاث مجلات،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 ، فقه تطبیقی مذاهب پنج گانه،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پورجوادی، انتشارات دانشمند،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بجنوردی، سید محمد، القواعد الفقهیه، چاپ و نشر عروج،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رحمه الله، سید روح الله، تحریر الوسیله، قم، مؤسسه مطبوعاتی اسماعیلیان،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 صحیفه امان، مؤسسه تنظیم و نشر آثار امام خمینی رحمه الله،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مهرپور، حسین، دیدگاه های جدید در مسائل حقوقی، تهران، انتشارات اطلاعات،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قمی، جامع الشتّات، تهران، مؤسسه کیهان، چاپ اول،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معجم فقه الجواهر، مؤسسة دائرة معارف الفقه الاسلامی، چاپ دوم، المطبعة یاران،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جعفری، انتشارات کرامت،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سیدمحمد، حقوق اساسی جمهوری اسلامی ایران، انتشارات دانشگاه شهید بهشتی،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3"/>
        <w:numPr>
          <w:ilvl w:val="2"/>
          <w:numId w:val="1"/>
        </w:numPr>
        <w:rPr/>
      </w:pPr>
      <w:bookmarkStart w:id="310" w:name="__RefHeading___Toc401542_2281741623"/>
      <w:bookmarkStart w:id="311" w:name="_Toc120"/>
      <w:bookmarkEnd w:id="310"/>
      <w:r>
        <w:rPr>
          <w:rtl w:val="true"/>
        </w:rPr>
        <w:t>نشریه</w:t>
      </w:r>
      <w:bookmarkEnd w:id="311"/>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12/2/78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lang w:bidi="fa-IR"/>
        </w:rPr>
        <w:t>17/6/79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6/10/79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مفید، دانشگاه مفید قم،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مجله پزشکی کوثر،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معرفت، شماره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زائر، شماره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12/2/1378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مجله پزشکی کوثر، رساله تولّی و تبرّی، خواجه نصیر الدین طوسی،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الاسلام کلینی، اصول کافی، ترجمه و شرح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محمدباقر کمره ای، انتشارات اسوه،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تهران، دارالکتب الاسلامیه،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شکوری، فقه سیاسی اسلام، مرکز انتشارات دفتر تبلیغات اسلامی حوزه علمیه قم، ویرایش دوم، آذر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کافرون و موضع گیری خداوند و پیامبر در برابر کفار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مبنای روابط اجتماعی، به معنای منشأ روابط اجتماعی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 رو، نباید این دو اصطلاح را با یکدیگر خلط کرد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کارل بوتان و وینسنت هزلتون، نظریه های روابط عمومی،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دهقان، مرکز مطالعات و تحقیقات رسانه ها،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sisoibmys lufecaeP</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روابط اجتماعی در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حجتی کرمانی، مؤسسه انتشارات بعثت، بی تا،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موسوعة الامام علی بن ابی طالب علیه السلام ، مرکز بحوث دارالحدیث،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ولاء و ولایت ها، انتشارات صدرا،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الابجدی، طهران، مؤسسه الفقیه،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المعجم الوسیط، دفتر نشر فرهنگ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الابجدی، ص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مؤسسة الدار الحدیث،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دیگر، می توان به سفارش حضرت علی علیه السلام به کمیل اشاره کرد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کمیل، اگر برادرت را دوست نداشته باشی، برادرش 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موسوی همدانی، دفتر انتشارات اسلامی، بی تا،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قم، مؤسسه آل البیت علیهم السلام لاحیاء التراث،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فیرحی، الهیات اسلامی،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مبانی فقهی مشارکت سیاسی، درآمدی بر اندیشه سیاسی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مطالعات فرهنگی ـ بین المللی،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الهیات اسلامی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اشراف زدگی به معنای شادخواری و ریخت و پاش های بی دردانه اشرافی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دهشیری، درآمدی بر نظریه سیاسی حضرت امام خمینی رحمه الله، مرکز اسناد انقلاب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قربان نیا، اخلاق و حقوق بین الملل، پژوهش گاه فرهنگ و اندیشه اسلامی و سازمان مطالعه و تدوین کتب علوم انسانی دانشگاه ها سمت،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جمهوری اسلامی ایران نیز با استناد به این آیه، دولت رعایت اخلاق حسنه و قسط و عدل اسلامی را نسبت به افراد غیرمسلمان تا هنگامی که بر ضد اسلام و حکومت اسلامی توطئه و اقدام نکنند، برعهده گرفته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صحیفه امام، مجموعه آثار، مؤسسه تنظیم و نشر آثار حضرت امام خمینی رحمه الله،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وصیت امام به امام حسن علیه السلام و امام حسین علیه السلام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دقیق و استدلال های منطقی دیوان بین المللی دادگستری در رد مدعاهای رژیم اسرائیل از ساخت دیوار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از خود، وضعیت اضطراری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قابل دقت و جالب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و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طالقانی و سیراللّه مرادی، خلاصه نظر مشورتی دیوان بین المللی دادگستری در مورد دیوار حائل در سرزمین های فلسطین اشغالی، دانشگاه شهرکرد،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سیاسی اسلام،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لغت دهخدا، دوره جدید، چاپ و نشر مؤسسه انتشارات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مشتقات آن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دشمن درونی به این علت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غیرخودی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از درون جامعه مسلمانان هستند که به علت موضع گیری های سیاسی، اعتقادی و فکری در گروه دشمنان درونی قرار گرفته اند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محمدسعید حکیم،منهاج الصالحین، انتشارات دارالصفوة، بیروت،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المحقق الحلی، شرایع الاسلام فی مسائل الحلال و الحرام،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سیدصادق شیرازی، انتشارات استقلال، تهران،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محمدامین زین الدین، کلمه التقوی، چاپ مهر،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محمدبن حسن طوسی شیخ طوسی، المبسوط فی فقه الامامیه،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کشفی، تهران، مطبعة الحیدریه،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معجم فقه الجواهر، مؤسسه دائرة معارف الفقه الاسلامی،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المطبعة یاران،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سیف اللّه صرامی، احکام مرتد از دیدگاه اسلام و حقوق بشر، مرکز تحقیقات استراتژیک ریاست جمهوری، معاونت اندیشه اسلامی، مرداد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محمدمهدی جعفری، پرتوی از نهج البلاغه، سازمان چاپ و انتشارات فرهنگ و ارشاد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تفاوت های موجود میان کافرانی که زیرلوای حکومت اسلامی به سر می برند و دیگر کافران، دقت در برخی اصول قانون اساسی به عنوان میثاق ملی بسیار اهمیت دارد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را که زیربنای تبرّی و دلیل اصلی وجود این آموزه در اسلام، عدم برقراری پیوندهای عاطفی میان کافران و مسلمانان است، می توان از دقت در برخی آیات قرآنی به آسانی دریافت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در آیه اول سوره ممتحنه این فلسفه به روشنی بیان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تُسِرُّونَ إِلَیْهِمْ بِالْمَوَدَّةِ وَ أَنَا أَعْلَمُ بِما أَخْفَیْتُمْ وَ ما أَعْلَنْتُمْ وَ مَنْ یَفْعَلْهُ مِنْکُمْ فَقَدْ ضَلَّ سَواءَ السَّبیلِ؛ شمایید که با آنان سر و سرّی دوستانه دارید و من به آنچه پنهان دارید و آنچه آشکار دارید، آگاه ترم و هرکس از شما که چنین کند، به راستی که از راه راست گم گشته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علامه طباطبایی در 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بیان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بهاء الدین خرّمشاهی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مغنیه، فقه تطبیقی مذاهب پنج گانه،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پورجوادی، انتشارات دانشمند،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تطبیقی مذاهب پنج گانه،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در اینجا قاعده فقهی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اولویت ویژه ای می یابد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فقیهان به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و اول سوره بینه استناد کرده اند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توضیح است هرچند در زمینه طولی مدت ازدواج، مشهور فقها زمانی را تعیین نکرده اند، روشن است که مدت، باید اولاً در عرف مردم بر موقتی بودن دلالت کند که بسته به سن، شرایط و دیگر مسائل دو طرف متغیر است؛ ثانیا برخی فقها به این مسئله اعتراض کرده و در آن به تعیین عرفی مدت دال بر موقت بودن حکم داده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فقه الجواهر،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پیش تر نیز اشاره شد، امتزاج روحی و عاطفی یکی از دلایلی ست که قرآن در منع رابطه با کافران بیان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شفیعی دارابی،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خودی و غیرخودی در سیره علوی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نشریه معرفت،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انتشارات کرامت، دفتر نشر فرهنگ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زاهد،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خودی و غیرخودی در نظام های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رسالت، </w:t>
      </w:r>
      <w:r>
        <w:rPr>
          <w:rFonts w:eastAsia="IRNazanin" w:cs="IRNazanin"/>
          <w:b w:val="false"/>
          <w:bCs w:val="false"/>
          <w:i w:val="false"/>
          <w:iCs w:val="false"/>
          <w:color w:val="333333"/>
          <w:sz w:val="20"/>
          <w:szCs w:val="20"/>
        </w:rPr>
        <w:t>6/10/1379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بیروت، موسسة الوفا،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الایمان و الکفر، باب صفات الشیعه،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مرتضوی،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خودی و غیرخودی در قرآن 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زائر، 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در مورد بزرگان قوم موسی، این ترس و سلب امنیت را از پیروان حضرت موسی یادآور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 فی الکتاب و السنة و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در زمینه نامه هایی که امام به طلحه، زبیر و عایشه فرستادند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نهج البلاغه، خطبه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شفیعی دارابی،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علوی در برخورد با غیرخودی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معرفت،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وصیت امام به حسنین؛ همان، خطبه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از حیله گری و مکر؛ موسوعة الامام علی بن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قاطع امام علی علیه السلام به مغیره درباره عزل نکردن معاویه بسیار مفید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 علیه السلام ، المجلد الرابع،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عثمان بن حنیف انصاری به این اصل سیاست علوی در برخورد با غیرخودی ها اشاره دارد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عقیل بن ابی طالب، برادر امام علی علیه السلام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بخشش دشمنانی مانند مروان حکم و سعد بن عاص، از نمونه های عفو و گذشت حضرت علی علیه السلام از کسانی است که در مقابل امام شمشیر کشیدند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6/5/1366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16/7/1352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6/5/1366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به توضیح است که امام خمینی رحمه الله تبرّی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 خشم و برائت نسبت به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قاعده فقهی بر گرفته از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 یجعل الله للکافرین علی المؤمنین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معنای وضع نشدن حکمی است که به واسطه آن سلطه و برتری کافر بر مسلمان تثبیت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بحث های فقهی و اختلاف های موجود در بحث تشریعی یا تکوینی بودن این مسئله،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موسوی بجنوردی، قواعد الفقهیة، چاپ و نشر عروج،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احادیثی در این زمینه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است که مسلمان در هنگام کار خلاف، مؤمن با ایمان نیست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مشارکت سیاسی،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تبیین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علی عمید زنجانی، فقه سیاسی، تهران، انتشارات امیر کبیر،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پیرامون تجارت، تجربه عملی پیوستن برخی از کشورها به سازمان تجارت جهانی و آثار اقتصادی الحاق ایران به آن، وزارت امور اقتصاد و دارایی، معاونت امور اقتصادی،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اصل اول 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اساسی و مهم این سازمان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تعمیم بی قید و شرط اصل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کاملة الوداد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جلوگیری از اِعمال تبعیض میان کشورهای متعاهد در تجارت بین الملل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صادق حقیقت، مسئولیت های فراملّی در سیاست خارجی دولت اسلامی، مرکز تحقیقات استراتژیک ریاست جمهوری، معاونت اندیشه اسلامی، مرداد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رحمه الله در سخنانی به این نوع مبارزه اشاره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روحانیت مسیح موظف است به حسب تعلیمات مسیح علیه السلام و به حسب تعلیم خدای بزرگ که با این قدرت هایی که برخلاف مسیر انبیا و برخلاف مسیر مسیح رفتار می کنند مبارزه معنوی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کنند ملت مسیح را که تبعیت از این قدرت هایی که بر ضد مسیح هست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 الله،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مسئولیت های فراملی در سیاست خارجی حکومت اسلامی،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اهداف، اولویت‌ها، سیاست‌ها و ضوابط تولید و تأمین و پخش برنامه‌ها در صدا و سیما، مرکز طرح و برنامه‌ریزی، معاونت تحقیقات و برنامه ریزی،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اهداف کلان و اصلی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احادیث مختلف در مورد یتیمان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فیلم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های آبی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سیما پخش 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های تفسیری در بیان فعالیت سیاسی دشمنان، احزاب غیراسلامی، نگاهی به رادیوهای بیگانه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منصفانه آنها از کارهای قابل تقدیر صدا و سیما در این چند سال بوده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بین المللی دادگستری سازمان ملل متحد، در رأی مشورتی که در تاریخ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رسمی توسط دبیر کل سازمان ملل کوفی عنان از سوی مجمع عمومی از آن درخواست شده بود، افزون بر غیرقانونی دانستن احداث دیوار حائل در سرزمین های اشغالی فلسطین و تأکید بر نقض حقوق بین الملل بشردوستانه از سوی رژیم اسرائیل، خواستار اقدام مؤثر شورای امنیت و مجمع عمومی سازمان ملل به عنوان دو رکن اصلی سازمان در بحث صلح و امنیت بین المللی، در پایان دادن به این وضعیت غیرقانونی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29970</Words>
  <Characters>117884</Characters>
  <CharactersWithSpaces>146857</CharactersWithSpaces>
  <Paragraphs>1349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2026-08-18T03:14:08Z</dcterms:created>
  <dc:creator>ghaemiyeh.com</dc:creator>
  <dc:description/>
  <dc:language>en-US</dc:language>
  <cp:lastModifiedBy/>
  <dcterms:modified xsi:type="dcterms:W3CDTF">2026-08-18T06:44:12Z</dcterms:modified>
  <cp:revision>1</cp:revision>
  <dc:subject/>
  <dc:title>تولی و تبری از نگاهی دیگر</dc:title>
</cp:coreProperties>
</file>

<file path=docProps/custom.xml><?xml version="1.0" encoding="utf-8"?>
<Properties xmlns="http://schemas.openxmlformats.org/officeDocument/2006/custom-properties" xmlns:vt="http://schemas.openxmlformats.org/officeDocument/2006/docPropsVTypes"/>
</file>