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هوامش علی رساله القول الفصل فی الال والاهل لمولفها سفر احمد الحمدانی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4508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64510_1395250215">
            <w:r>
              <w:rPr>
                <w:webHidden/>
                <w:rStyle w:val="IndexLink"/>
                <w:rtl w:val="true"/>
              </w:rPr>
              <w:t>اشارة </w:t>
            </w:r>
            <w:r>
              <w:rPr>
                <w:rStyle w:val="IndexLink"/>
                <w:rtl w:val="true"/>
              </w:rPr>
              <w:tab/>
            </w:r>
            <w:r>
              <w:rPr>
                <w:rStyle w:val="IndexLink"/>
              </w:rPr>
              <w:t>4</w:t>
            </w:r>
          </w:hyperlink>
        </w:p>
        <w:p>
          <w:pPr>
            <w:pStyle w:val="Contents2"/>
            <w:tabs>
              <w:tab w:val="clear" w:pos="8743"/>
              <w:tab w:val="right" w:pos="9026" w:leader="dot"/>
            </w:tabs>
            <w:rPr/>
          </w:pPr>
          <w:hyperlink w:anchor="__RefHeading___Toc2764512_1395250215">
            <w:r>
              <w:rPr>
                <w:webHidden/>
                <w:rStyle w:val="IndexLink"/>
                <w:rtl w:val="true"/>
              </w:rPr>
              <w:t>التقدیم</w:t>
            </w:r>
            <w:r>
              <w:rPr>
                <w:rStyle w:val="IndexLink"/>
                <w:rtl w:val="true"/>
              </w:rPr>
              <w:tab/>
            </w:r>
            <w:r>
              <w:rPr>
                <w:rStyle w:val="IndexLink"/>
              </w:rPr>
              <w:t>9</w:t>
            </w:r>
          </w:hyperlink>
        </w:p>
        <w:p>
          <w:pPr>
            <w:pStyle w:val="Contents2"/>
            <w:tabs>
              <w:tab w:val="clear" w:pos="8743"/>
              <w:tab w:val="right" w:pos="9026" w:leader="dot"/>
            </w:tabs>
            <w:rPr/>
          </w:pPr>
          <w:hyperlink w:anchor="__RefHeading___Toc2764514_1395250215">
            <w:r>
              <w:rPr>
                <w:webHidden/>
                <w:rStyle w:val="IndexLink"/>
                <w:rtl w:val="true"/>
              </w:rPr>
              <w:t>مقدمة اللجنة العلمیة</w:t>
            </w:r>
            <w:r>
              <w:rPr>
                <w:rStyle w:val="IndexLink"/>
                <w:rtl w:val="true"/>
              </w:rPr>
              <w:tab/>
            </w:r>
            <w:r>
              <w:rPr>
                <w:rStyle w:val="IndexLink"/>
              </w:rPr>
              <w:t>11</w:t>
            </w:r>
          </w:hyperlink>
        </w:p>
        <w:p>
          <w:pPr>
            <w:pStyle w:val="Contents2"/>
            <w:tabs>
              <w:tab w:val="clear" w:pos="8743"/>
              <w:tab w:val="right" w:pos="9026" w:leader="dot"/>
            </w:tabs>
            <w:rPr/>
          </w:pPr>
          <w:hyperlink w:anchor="__RefHeading___Toc2764516_1395250215">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764518_1395250215">
            <w:r>
              <w:rPr>
                <w:webHidden/>
                <w:rStyle w:val="IndexLink"/>
                <w:rtl w:val="true"/>
              </w:rPr>
              <w:t>نص کتاب القول الفصل فی الآل والأهل</w:t>
            </w:r>
            <w:r>
              <w:rPr>
                <w:rStyle w:val="IndexLink"/>
                <w:rtl w:val="true"/>
              </w:rPr>
              <w:tab/>
            </w:r>
            <w:r>
              <w:rPr>
                <w:rStyle w:val="IndexLink"/>
              </w:rPr>
              <w:t>16</w:t>
            </w:r>
          </w:hyperlink>
        </w:p>
        <w:p>
          <w:pPr>
            <w:pStyle w:val="Contents3"/>
            <w:tabs>
              <w:tab w:val="clear" w:pos="8459"/>
              <w:tab w:val="right" w:pos="9026" w:leader="dot"/>
            </w:tabs>
            <w:rPr/>
          </w:pPr>
          <w:hyperlink w:anchor="__RefHeading___Toc2764520_1395250215">
            <w:r>
              <w:rPr>
                <w:webHidden/>
                <w:rStyle w:val="IndexLink"/>
                <w:rtl w:val="true"/>
              </w:rPr>
              <w:t>تقدیم</w:t>
            </w:r>
            <w:r>
              <w:rPr>
                <w:rStyle w:val="IndexLink"/>
                <w:rtl w:val="true"/>
              </w:rPr>
              <w:tab/>
            </w:r>
            <w:r>
              <w:rPr>
                <w:rStyle w:val="IndexLink"/>
              </w:rPr>
              <w:t>16</w:t>
            </w:r>
          </w:hyperlink>
        </w:p>
        <w:p>
          <w:pPr>
            <w:pStyle w:val="Contents3"/>
            <w:tabs>
              <w:tab w:val="clear" w:pos="8459"/>
              <w:tab w:val="right" w:pos="9026" w:leader="dot"/>
            </w:tabs>
            <w:rPr/>
          </w:pPr>
          <w:hyperlink w:anchor="__RefHeading___Toc2764522_1395250215">
            <w:r>
              <w:rPr>
                <w:webHidden/>
                <w:rStyle w:val="IndexLink"/>
                <w:rtl w:val="true"/>
              </w:rPr>
              <w:t>مقدمة</w:t>
            </w:r>
            <w:r>
              <w:rPr>
                <w:rStyle w:val="IndexLink"/>
                <w:rtl w:val="true"/>
              </w:rPr>
              <w:tab/>
            </w:r>
            <w:r>
              <w:rPr>
                <w:rStyle w:val="IndexLink"/>
              </w:rPr>
              <w:t>18</w:t>
            </w:r>
          </w:hyperlink>
        </w:p>
        <w:p>
          <w:pPr>
            <w:pStyle w:val="Contents3"/>
            <w:tabs>
              <w:tab w:val="clear" w:pos="8459"/>
              <w:tab w:val="right" w:pos="9026" w:leader="dot"/>
            </w:tabs>
            <w:rPr/>
          </w:pPr>
          <w:hyperlink w:anchor="__RefHeading___Toc2764524_1395250215">
            <w:r>
              <w:rPr>
                <w:webHidden/>
                <w:rStyle w:val="IndexLink"/>
                <w:rtl w:val="true"/>
              </w:rPr>
              <w:t>وقفة قصیرة</w:t>
            </w:r>
            <w:r>
              <w:rPr>
                <w:rStyle w:val="IndexLink"/>
                <w:rtl w:val="true"/>
              </w:rPr>
              <w:tab/>
            </w:r>
            <w:r>
              <w:rPr>
                <w:rStyle w:val="IndexLink"/>
              </w:rPr>
              <w:t>20</w:t>
            </w:r>
          </w:hyperlink>
        </w:p>
        <w:p>
          <w:pPr>
            <w:pStyle w:val="Contents3"/>
            <w:tabs>
              <w:tab w:val="clear" w:pos="8459"/>
              <w:tab w:val="right" w:pos="9026" w:leader="dot"/>
            </w:tabs>
            <w:rPr/>
          </w:pPr>
          <w:hyperlink w:anchor="__RefHeading___Toc2764526_1395250215">
            <w:r>
              <w:rPr>
                <w:webHidden/>
                <w:rStyle w:val="IndexLink"/>
                <w:rtl w:val="true"/>
              </w:rPr>
              <w:t>الآل لغة</w:t>
            </w:r>
            <w:r>
              <w:rPr>
                <w:rStyle w:val="IndexLink"/>
                <w:rtl w:val="true"/>
              </w:rPr>
              <w:tab/>
            </w:r>
            <w:r>
              <w:rPr>
                <w:rStyle w:val="IndexLink"/>
              </w:rPr>
              <w:t>21</w:t>
            </w:r>
          </w:hyperlink>
        </w:p>
        <w:p>
          <w:pPr>
            <w:pStyle w:val="Contents3"/>
            <w:tabs>
              <w:tab w:val="clear" w:pos="8459"/>
              <w:tab w:val="right" w:pos="9026" w:leader="dot"/>
            </w:tabs>
            <w:rPr/>
          </w:pPr>
          <w:hyperlink w:anchor="__RefHeading___Toc2764528_1395250215">
            <w:r>
              <w:rPr>
                <w:webHidden/>
                <w:rStyle w:val="IndexLink"/>
                <w:rtl w:val="true"/>
              </w:rPr>
              <w:t>الأهل لغة</w:t>
            </w:r>
            <w:r>
              <w:rPr>
                <w:rStyle w:val="IndexLink"/>
                <w:rtl w:val="true"/>
              </w:rPr>
              <w:tab/>
            </w:r>
            <w:r>
              <w:rPr>
                <w:rStyle w:val="IndexLink"/>
              </w:rPr>
              <w:t>22</w:t>
            </w:r>
          </w:hyperlink>
        </w:p>
        <w:p>
          <w:pPr>
            <w:pStyle w:val="Contents3"/>
            <w:tabs>
              <w:tab w:val="clear" w:pos="8459"/>
              <w:tab w:val="right" w:pos="9026" w:leader="dot"/>
            </w:tabs>
            <w:rPr/>
          </w:pPr>
          <w:hyperlink w:anchor="__RefHeading___Toc2764530_1395250215">
            <w:r>
              <w:rPr>
                <w:webHidden/>
                <w:rStyle w:val="IndexLink"/>
                <w:rtl w:val="true"/>
              </w:rPr>
              <w:t>معنی الأهل فی القرآن والسنة</w:t>
            </w:r>
            <w:r>
              <w:rPr>
                <w:rStyle w:val="IndexLink"/>
                <w:rtl w:val="true"/>
              </w:rPr>
              <w:tab/>
            </w:r>
            <w:r>
              <w:rPr>
                <w:rStyle w:val="IndexLink"/>
              </w:rPr>
              <w:t>22</w:t>
            </w:r>
          </w:hyperlink>
        </w:p>
        <w:p>
          <w:pPr>
            <w:pStyle w:val="Contents3"/>
            <w:tabs>
              <w:tab w:val="clear" w:pos="8459"/>
              <w:tab w:val="right" w:pos="9026" w:leader="dot"/>
            </w:tabs>
            <w:rPr/>
          </w:pPr>
          <w:hyperlink w:anchor="__RefHeading___Toc2764532_1395250215">
            <w:r>
              <w:rPr>
                <w:webHidden/>
                <w:rStyle w:val="IndexLink"/>
                <w:rtl w:val="true"/>
              </w:rPr>
              <w:t>معنی الآل فی القرآن والسنة</w:t>
            </w:r>
            <w:r>
              <w:rPr>
                <w:rStyle w:val="IndexLink"/>
                <w:rtl w:val="true"/>
              </w:rPr>
              <w:tab/>
            </w:r>
            <w:r>
              <w:rPr>
                <w:rStyle w:val="IndexLink"/>
              </w:rPr>
              <w:t>30</w:t>
            </w:r>
          </w:hyperlink>
        </w:p>
        <w:p>
          <w:pPr>
            <w:pStyle w:val="Contents3"/>
            <w:tabs>
              <w:tab w:val="clear" w:pos="8459"/>
              <w:tab w:val="right" w:pos="9026" w:leader="dot"/>
            </w:tabs>
            <w:rPr/>
          </w:pPr>
          <w:hyperlink w:anchor="__RefHeading___Toc2764534_1395250215">
            <w:r>
              <w:rPr>
                <w:webHidden/>
                <w:rStyle w:val="IndexLink"/>
                <w:rtl w:val="true"/>
              </w:rPr>
              <w:t xml:space="preserve">هامش </w:t>
            </w:r>
            <w:r>
              <w:rPr>
                <w:rStyle w:val="IndexLink"/>
                <w:rtl w:val="true"/>
              </w:rPr>
              <w:t>(</w:t>
            </w:r>
            <w:r>
              <w:rPr>
                <w:rStyle w:val="IndexLink"/>
              </w:rPr>
              <w:t>1</w:t>
            </w:r>
            <w:r>
              <w:rPr>
                <w:rStyle w:val="IndexLink"/>
                <w:rtl w:val="true"/>
              </w:rPr>
              <w:t>)</w:t>
              <w:tab/>
            </w:r>
            <w:r>
              <w:rPr>
                <w:rStyle w:val="IndexLink"/>
              </w:rPr>
              <w:t>33</w:t>
            </w:r>
          </w:hyperlink>
        </w:p>
        <w:p>
          <w:pPr>
            <w:pStyle w:val="Contents3"/>
            <w:tabs>
              <w:tab w:val="clear" w:pos="8459"/>
              <w:tab w:val="right" w:pos="9026" w:leader="dot"/>
            </w:tabs>
            <w:rPr/>
          </w:pPr>
          <w:hyperlink w:anchor="__RefHeading___Toc2764536_1395250215">
            <w:r>
              <w:rPr>
                <w:webHidden/>
                <w:rStyle w:val="IndexLink"/>
                <w:rtl w:val="true"/>
              </w:rPr>
              <w:t xml:space="preserve">هامش </w:t>
            </w:r>
            <w:r>
              <w:rPr>
                <w:rStyle w:val="IndexLink"/>
                <w:rtl w:val="true"/>
              </w:rPr>
              <w:t>(</w:t>
            </w:r>
            <w:r>
              <w:rPr>
                <w:rStyle w:val="IndexLink"/>
              </w:rPr>
              <w:t>2</w:t>
            </w:r>
            <w:r>
              <w:rPr>
                <w:rStyle w:val="IndexLink"/>
                <w:rtl w:val="true"/>
              </w:rPr>
              <w:t>)</w:t>
              <w:tab/>
            </w:r>
            <w:r>
              <w:rPr>
                <w:rStyle w:val="IndexLink"/>
              </w:rPr>
              <w:t>34</w:t>
            </w:r>
          </w:hyperlink>
        </w:p>
        <w:p>
          <w:pPr>
            <w:pStyle w:val="Contents3"/>
            <w:tabs>
              <w:tab w:val="clear" w:pos="8459"/>
              <w:tab w:val="right" w:pos="9026" w:leader="dot"/>
            </w:tabs>
            <w:rPr/>
          </w:pPr>
          <w:hyperlink w:anchor="__RefHeading___Toc2764538_1395250215">
            <w:r>
              <w:rPr>
                <w:webHidden/>
                <w:rStyle w:val="IndexLink"/>
                <w:rtl w:val="true"/>
              </w:rPr>
              <w:t xml:space="preserve">هامش </w:t>
            </w:r>
            <w:r>
              <w:rPr>
                <w:rStyle w:val="IndexLink"/>
                <w:rtl w:val="true"/>
              </w:rPr>
              <w:t>(</w:t>
            </w:r>
            <w:r>
              <w:rPr>
                <w:rStyle w:val="IndexLink"/>
              </w:rPr>
              <w:t>3</w:t>
            </w:r>
            <w:r>
              <w:rPr>
                <w:rStyle w:val="IndexLink"/>
                <w:rtl w:val="true"/>
              </w:rPr>
              <w:t>) </w:t>
              <w:tab/>
            </w:r>
            <w:r>
              <w:rPr>
                <w:rStyle w:val="IndexLink"/>
              </w:rPr>
              <w:t>34</w:t>
            </w:r>
          </w:hyperlink>
        </w:p>
        <w:p>
          <w:pPr>
            <w:pStyle w:val="Contents3"/>
            <w:tabs>
              <w:tab w:val="clear" w:pos="8459"/>
              <w:tab w:val="right" w:pos="9026" w:leader="dot"/>
            </w:tabs>
            <w:rPr/>
          </w:pPr>
          <w:hyperlink w:anchor="__RefHeading___Toc2764540_1395250215">
            <w:r>
              <w:rPr>
                <w:webHidden/>
                <w:rStyle w:val="IndexLink"/>
                <w:rtl w:val="true"/>
              </w:rPr>
              <w:t xml:space="preserve">هامش </w:t>
            </w:r>
            <w:r>
              <w:rPr>
                <w:rStyle w:val="IndexLink"/>
                <w:rtl w:val="true"/>
              </w:rPr>
              <w:t>(</w:t>
            </w:r>
            <w:r>
              <w:rPr>
                <w:rStyle w:val="IndexLink"/>
              </w:rPr>
              <w:t>4</w:t>
            </w:r>
            <w:r>
              <w:rPr>
                <w:rStyle w:val="IndexLink"/>
                <w:rtl w:val="true"/>
              </w:rPr>
              <w:t>)</w:t>
              <w:tab/>
            </w:r>
            <w:r>
              <w:rPr>
                <w:rStyle w:val="IndexLink"/>
              </w:rPr>
              <w:t>36</w:t>
            </w:r>
          </w:hyperlink>
        </w:p>
        <w:p>
          <w:pPr>
            <w:pStyle w:val="Contents3"/>
            <w:tabs>
              <w:tab w:val="clear" w:pos="8459"/>
              <w:tab w:val="right" w:pos="9026" w:leader="dot"/>
            </w:tabs>
            <w:rPr/>
          </w:pPr>
          <w:hyperlink w:anchor="__RefHeading___Toc2764542_1395250215">
            <w:r>
              <w:rPr>
                <w:webHidden/>
                <w:rStyle w:val="IndexLink"/>
                <w:rtl w:val="true"/>
              </w:rPr>
              <w:t xml:space="preserve">هامش </w:t>
            </w:r>
            <w:r>
              <w:rPr>
                <w:rStyle w:val="IndexLink"/>
                <w:rtl w:val="true"/>
              </w:rPr>
              <w:t>(</w:t>
            </w:r>
            <w:r>
              <w:rPr>
                <w:rStyle w:val="IndexLink"/>
              </w:rPr>
              <w:t>5</w:t>
            </w:r>
            <w:r>
              <w:rPr>
                <w:rStyle w:val="IndexLink"/>
                <w:rtl w:val="true"/>
              </w:rPr>
              <w:t>)</w:t>
              <w:tab/>
            </w:r>
            <w:r>
              <w:rPr>
                <w:rStyle w:val="IndexLink"/>
              </w:rPr>
              <w:t>37</w:t>
            </w:r>
          </w:hyperlink>
        </w:p>
        <w:p>
          <w:pPr>
            <w:pStyle w:val="Contents3"/>
            <w:tabs>
              <w:tab w:val="clear" w:pos="8459"/>
              <w:tab w:val="right" w:pos="9026" w:leader="dot"/>
            </w:tabs>
            <w:rPr/>
          </w:pPr>
          <w:hyperlink w:anchor="__RefHeading___Toc2764544_1395250215">
            <w:r>
              <w:rPr>
                <w:webHidden/>
                <w:rStyle w:val="IndexLink"/>
                <w:rtl w:val="true"/>
              </w:rPr>
              <w:t xml:space="preserve">هامش </w:t>
            </w:r>
            <w:r>
              <w:rPr>
                <w:rStyle w:val="IndexLink"/>
                <w:rtl w:val="true"/>
              </w:rPr>
              <w:t>(</w:t>
            </w:r>
            <w:r>
              <w:rPr>
                <w:rStyle w:val="IndexLink"/>
              </w:rPr>
              <w:t>6</w:t>
            </w:r>
            <w:r>
              <w:rPr>
                <w:rStyle w:val="IndexLink"/>
                <w:rtl w:val="true"/>
              </w:rPr>
              <w:t>)</w:t>
              <w:tab/>
            </w:r>
            <w:r>
              <w:rPr>
                <w:rStyle w:val="IndexLink"/>
              </w:rPr>
              <w:t>39</w:t>
            </w:r>
          </w:hyperlink>
        </w:p>
        <w:p>
          <w:pPr>
            <w:pStyle w:val="Contents4"/>
            <w:tabs>
              <w:tab w:val="clear" w:pos="8176"/>
              <w:tab w:val="right" w:pos="9026" w:leader="dot"/>
            </w:tabs>
            <w:rPr/>
          </w:pPr>
          <w:hyperlink w:anchor="__RefHeading___Toc2764546_1395250215">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764548_1395250215">
            <w:r>
              <w:rPr>
                <w:webHidden/>
                <w:rStyle w:val="IndexLink"/>
                <w:rtl w:val="true"/>
              </w:rPr>
              <w:t xml:space="preserve">استدراک </w:t>
            </w:r>
            <w:r>
              <w:rPr>
                <w:rStyle w:val="IndexLink"/>
                <w:rtl w:val="true"/>
              </w:rPr>
              <w:t>(</w:t>
            </w:r>
            <w:r>
              <w:rPr>
                <w:rStyle w:val="IndexLink"/>
              </w:rPr>
              <w:t>1</w:t>
            </w:r>
            <w:r>
              <w:rPr>
                <w:rStyle w:val="IndexLink"/>
                <w:rtl w:val="true"/>
              </w:rPr>
              <w:t>) </w:t>
              <w:tab/>
            </w:r>
            <w:r>
              <w:rPr>
                <w:rStyle w:val="IndexLink"/>
              </w:rPr>
              <w:t>43</w:t>
            </w:r>
          </w:hyperlink>
        </w:p>
        <w:p>
          <w:pPr>
            <w:pStyle w:val="Contents4"/>
            <w:tabs>
              <w:tab w:val="clear" w:pos="8176"/>
              <w:tab w:val="right" w:pos="9026" w:leader="dot"/>
            </w:tabs>
            <w:rPr/>
          </w:pPr>
          <w:hyperlink w:anchor="__RefHeading___Toc2764550_1395250215">
            <w:r>
              <w:rPr>
                <w:webHidden/>
                <w:rStyle w:val="IndexLink"/>
                <w:rtl w:val="true"/>
              </w:rPr>
              <w:t xml:space="preserve">استدراک </w:t>
            </w:r>
            <w:r>
              <w:rPr>
                <w:rStyle w:val="IndexLink"/>
                <w:rtl w:val="true"/>
              </w:rPr>
              <w:t>(</w:t>
            </w:r>
            <w:r>
              <w:rPr>
                <w:rStyle w:val="IndexLink"/>
              </w:rPr>
              <w:t>2</w:t>
            </w:r>
            <w:r>
              <w:rPr>
                <w:rStyle w:val="IndexLink"/>
                <w:rtl w:val="true"/>
              </w:rPr>
              <w:t>) </w:t>
              <w:tab/>
            </w:r>
            <w:r>
              <w:rPr>
                <w:rStyle w:val="IndexLink"/>
              </w:rPr>
              <w:t>44</w:t>
            </w:r>
          </w:hyperlink>
        </w:p>
        <w:p>
          <w:pPr>
            <w:pStyle w:val="Contents3"/>
            <w:tabs>
              <w:tab w:val="clear" w:pos="8459"/>
              <w:tab w:val="right" w:pos="9026" w:leader="dot"/>
            </w:tabs>
            <w:rPr/>
          </w:pPr>
          <w:hyperlink w:anchor="__RefHeading___Toc2764552_1395250215">
            <w:r>
              <w:rPr>
                <w:webHidden/>
                <w:rStyle w:val="IndexLink"/>
                <w:rtl w:val="true"/>
              </w:rPr>
              <w:t xml:space="preserve">هامش </w:t>
            </w:r>
            <w:r>
              <w:rPr>
                <w:rStyle w:val="IndexLink"/>
                <w:rtl w:val="true"/>
              </w:rPr>
              <w:t>(</w:t>
            </w:r>
            <w:r>
              <w:rPr>
                <w:rStyle w:val="IndexLink"/>
              </w:rPr>
              <w:t>7</w:t>
            </w:r>
            <w:r>
              <w:rPr>
                <w:rStyle w:val="IndexLink"/>
                <w:rtl w:val="true"/>
              </w:rPr>
              <w:t>)</w:t>
              <w:tab/>
            </w:r>
            <w:r>
              <w:rPr>
                <w:rStyle w:val="IndexLink"/>
              </w:rPr>
              <w:t>49</w:t>
            </w:r>
          </w:hyperlink>
        </w:p>
        <w:p>
          <w:pPr>
            <w:pStyle w:val="Contents4"/>
            <w:tabs>
              <w:tab w:val="clear" w:pos="8176"/>
              <w:tab w:val="right" w:pos="9026" w:leader="dot"/>
            </w:tabs>
            <w:rPr/>
          </w:pPr>
          <w:hyperlink w:anchor="__RefHeading___Toc2764554_139525021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764556_1395250215">
            <w:r>
              <w:rPr>
                <w:webHidden/>
                <w:rStyle w:val="IndexLink"/>
                <w:rtl w:val="true"/>
              </w:rPr>
              <w:t xml:space="preserve">وقفة </w:t>
            </w:r>
            <w:r>
              <w:rPr>
                <w:rStyle w:val="IndexLink"/>
                <w:rtl w:val="true"/>
              </w:rPr>
              <w:t>(</w:t>
            </w:r>
            <w:r>
              <w:rPr>
                <w:rStyle w:val="IndexLink"/>
              </w:rPr>
              <w:t>1</w:t>
            </w:r>
            <w:r>
              <w:rPr>
                <w:rStyle w:val="IndexLink"/>
                <w:rtl w:val="true"/>
              </w:rPr>
              <w:t xml:space="preserve">) </w:t>
            </w:r>
            <w:r>
              <w:rPr>
                <w:rStyle w:val="IndexLink"/>
                <w:rtl w:val="true"/>
              </w:rPr>
              <w:t>عند سورة التحریم المبارکة</w:t>
            </w:r>
            <w:r>
              <w:rPr>
                <w:rStyle w:val="IndexLink"/>
                <w:rtl w:val="true"/>
              </w:rPr>
              <w:tab/>
            </w:r>
            <w:r>
              <w:rPr>
                <w:rStyle w:val="IndexLink"/>
              </w:rPr>
              <w:t>58</w:t>
            </w:r>
          </w:hyperlink>
        </w:p>
        <w:p>
          <w:pPr>
            <w:pStyle w:val="Contents4"/>
            <w:tabs>
              <w:tab w:val="clear" w:pos="8176"/>
              <w:tab w:val="right" w:pos="9026" w:leader="dot"/>
            </w:tabs>
            <w:rPr/>
          </w:pPr>
          <w:hyperlink w:anchor="__RefHeading___Toc2764558_1395250215">
            <w:r>
              <w:rPr>
                <w:webHidden/>
                <w:rStyle w:val="IndexLink"/>
                <w:rtl w:val="true"/>
              </w:rPr>
              <w:t xml:space="preserve">وقفة </w:t>
            </w:r>
            <w:r>
              <w:rPr>
                <w:rStyle w:val="IndexLink"/>
                <w:rtl w:val="true"/>
              </w:rPr>
              <w:t>(</w:t>
            </w:r>
            <w:r>
              <w:rPr>
                <w:rStyle w:val="IndexLink"/>
              </w:rPr>
              <w:t>2</w:t>
            </w:r>
            <w:r>
              <w:rPr>
                <w:rStyle w:val="IndexLink"/>
                <w:rtl w:val="true"/>
              </w:rPr>
              <w:t>)</w:t>
              <w:tab/>
            </w:r>
            <w:r>
              <w:rPr>
                <w:rStyle w:val="IndexLink"/>
              </w:rPr>
              <w:t>59</w:t>
            </w:r>
          </w:hyperlink>
        </w:p>
        <w:p>
          <w:pPr>
            <w:pStyle w:val="Contents3"/>
            <w:tabs>
              <w:tab w:val="clear" w:pos="8459"/>
              <w:tab w:val="right" w:pos="9026" w:leader="dot"/>
            </w:tabs>
            <w:rPr/>
          </w:pPr>
          <w:hyperlink w:anchor="__RefHeading___Toc2764560_1395250215">
            <w:r>
              <w:rPr>
                <w:webHidden/>
                <w:rStyle w:val="IndexLink"/>
                <w:rtl w:val="true"/>
              </w:rPr>
              <w:t xml:space="preserve">هامش </w:t>
            </w:r>
            <w:r>
              <w:rPr>
                <w:rStyle w:val="IndexLink"/>
                <w:rtl w:val="true"/>
              </w:rPr>
              <w:t>(</w:t>
            </w:r>
            <w:r>
              <w:rPr>
                <w:rStyle w:val="IndexLink"/>
              </w:rPr>
              <w:t>8</w:t>
            </w:r>
            <w:r>
              <w:rPr>
                <w:rStyle w:val="IndexLink"/>
                <w:rtl w:val="true"/>
              </w:rPr>
              <w:t>)</w:t>
              <w:tab/>
            </w:r>
            <w:r>
              <w:rPr>
                <w:rStyle w:val="IndexLink"/>
              </w:rPr>
              <w:t>59</w:t>
            </w:r>
          </w:hyperlink>
        </w:p>
        <w:p>
          <w:pPr>
            <w:pStyle w:val="Contents3"/>
            <w:tabs>
              <w:tab w:val="clear" w:pos="8459"/>
              <w:tab w:val="right" w:pos="9026" w:leader="dot"/>
            </w:tabs>
            <w:rPr/>
          </w:pPr>
          <w:hyperlink w:anchor="__RefHeading___Toc2764562_1395250215">
            <w:r>
              <w:rPr>
                <w:webHidden/>
                <w:rStyle w:val="IndexLink"/>
                <w:rtl w:val="true"/>
              </w:rPr>
              <w:t xml:space="preserve">هامش </w:t>
            </w:r>
            <w:r>
              <w:rPr>
                <w:rStyle w:val="IndexLink"/>
                <w:rtl w:val="true"/>
              </w:rPr>
              <w:t>(</w:t>
            </w:r>
            <w:r>
              <w:rPr>
                <w:rStyle w:val="IndexLink"/>
              </w:rPr>
              <w:t>9</w:t>
            </w:r>
            <w:r>
              <w:rPr>
                <w:rStyle w:val="IndexLink"/>
                <w:rtl w:val="true"/>
              </w:rPr>
              <w:t>)</w:t>
              <w:tab/>
            </w:r>
            <w:r>
              <w:rPr>
                <w:rStyle w:val="IndexLink"/>
              </w:rPr>
              <w:t>63</w:t>
            </w:r>
          </w:hyperlink>
        </w:p>
        <w:p>
          <w:pPr>
            <w:pStyle w:val="Contents3"/>
            <w:tabs>
              <w:tab w:val="clear" w:pos="8459"/>
              <w:tab w:val="right" w:pos="9026" w:leader="dot"/>
            </w:tabs>
            <w:rPr/>
          </w:pPr>
          <w:hyperlink w:anchor="__RefHeading___Toc2764564_1395250215">
            <w:r>
              <w:rPr>
                <w:webHidden/>
                <w:rStyle w:val="IndexLink"/>
                <w:rtl w:val="true"/>
              </w:rPr>
              <w:t xml:space="preserve">هامش </w:t>
            </w:r>
            <w:r>
              <w:rPr>
                <w:rStyle w:val="IndexLink"/>
                <w:rtl w:val="true"/>
              </w:rPr>
              <w:t>(</w:t>
            </w:r>
            <w:r>
              <w:rPr>
                <w:rStyle w:val="IndexLink"/>
              </w:rPr>
              <w:t>10</w:t>
            </w:r>
            <w:r>
              <w:rPr>
                <w:rStyle w:val="IndexLink"/>
                <w:rtl w:val="true"/>
              </w:rPr>
              <w:t>) </w:t>
              <w:tab/>
            </w:r>
            <w:r>
              <w:rPr>
                <w:rStyle w:val="IndexLink"/>
              </w:rPr>
              <w:t>67</w:t>
            </w:r>
          </w:hyperlink>
        </w:p>
        <w:p>
          <w:pPr>
            <w:pStyle w:val="Contents4"/>
            <w:tabs>
              <w:tab w:val="clear" w:pos="8176"/>
              <w:tab w:val="right" w:pos="9026" w:leader="dot"/>
            </w:tabs>
            <w:rPr/>
          </w:pPr>
          <w:hyperlink w:anchor="__RefHeading___Toc2764566_1395250215">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2764568_1395250215">
            <w:r>
              <w:rPr>
                <w:webHidden/>
                <w:rStyle w:val="IndexLink"/>
                <w:rtl w:val="true"/>
              </w:rPr>
              <w:t xml:space="preserve">وقفة </w:t>
            </w:r>
            <w:r>
              <w:rPr>
                <w:rStyle w:val="IndexLink"/>
                <w:rtl w:val="true"/>
              </w:rPr>
              <w:t>(</w:t>
            </w:r>
            <w:r>
              <w:rPr>
                <w:rStyle w:val="IndexLink"/>
              </w:rPr>
              <w:t>1</w:t>
            </w:r>
            <w:r>
              <w:rPr>
                <w:rStyle w:val="IndexLink"/>
                <w:rtl w:val="true"/>
              </w:rPr>
              <w:t>)</w:t>
              <w:tab/>
            </w:r>
            <w:r>
              <w:rPr>
                <w:rStyle w:val="IndexLink"/>
              </w:rPr>
              <w:t>69</w:t>
            </w:r>
          </w:hyperlink>
        </w:p>
        <w:p>
          <w:pPr>
            <w:pStyle w:val="Contents4"/>
            <w:tabs>
              <w:tab w:val="clear" w:pos="8176"/>
              <w:tab w:val="right" w:pos="9026" w:leader="dot"/>
            </w:tabs>
            <w:rPr/>
          </w:pPr>
          <w:hyperlink w:anchor="__RefHeading___Toc2764570_1395250215">
            <w:r>
              <w:rPr>
                <w:webHidden/>
                <w:rStyle w:val="IndexLink"/>
                <w:rtl w:val="true"/>
              </w:rPr>
              <w:t xml:space="preserve">وقفة </w:t>
            </w:r>
            <w:r>
              <w:rPr>
                <w:rStyle w:val="IndexLink"/>
                <w:rtl w:val="true"/>
              </w:rPr>
              <w:t>(</w:t>
            </w:r>
            <w:r>
              <w:rPr>
                <w:rStyle w:val="IndexLink"/>
              </w:rPr>
              <w:t>2</w:t>
            </w:r>
            <w:r>
              <w:rPr>
                <w:rStyle w:val="IndexLink"/>
                <w:rtl w:val="true"/>
              </w:rPr>
              <w:t>)</w:t>
              <w:tab/>
            </w:r>
            <w:r>
              <w:rPr>
                <w:rStyle w:val="IndexLink"/>
              </w:rPr>
              <w:t>70</w:t>
            </w:r>
          </w:hyperlink>
        </w:p>
        <w:p>
          <w:pPr>
            <w:pStyle w:val="Contents4"/>
            <w:tabs>
              <w:tab w:val="clear" w:pos="8176"/>
              <w:tab w:val="right" w:pos="9026" w:leader="dot"/>
            </w:tabs>
            <w:rPr/>
          </w:pPr>
          <w:hyperlink w:anchor="__RefHeading___Toc2764572_1395250215">
            <w:r>
              <w:rPr>
                <w:webHidden/>
                <w:rStyle w:val="IndexLink"/>
                <w:rtl w:val="true"/>
              </w:rPr>
              <w:t xml:space="preserve">وقفة </w:t>
            </w:r>
            <w:r>
              <w:rPr>
                <w:rStyle w:val="IndexLink"/>
                <w:rtl w:val="true"/>
              </w:rPr>
              <w:t>(</w:t>
            </w:r>
            <w:r>
              <w:rPr>
                <w:rStyle w:val="IndexLink"/>
              </w:rPr>
              <w:t>3</w:t>
            </w:r>
            <w:r>
              <w:rPr>
                <w:rStyle w:val="IndexLink"/>
                <w:rtl w:val="true"/>
              </w:rPr>
              <w:t>)</w:t>
              <w:tab/>
            </w:r>
            <w:r>
              <w:rPr>
                <w:rStyle w:val="IndexLink"/>
              </w:rPr>
              <w:t>71</w:t>
            </w:r>
          </w:hyperlink>
        </w:p>
        <w:p>
          <w:pPr>
            <w:pStyle w:val="Contents3"/>
            <w:tabs>
              <w:tab w:val="clear" w:pos="8459"/>
              <w:tab w:val="right" w:pos="9026" w:leader="dot"/>
            </w:tabs>
            <w:rPr/>
          </w:pPr>
          <w:hyperlink w:anchor="__RefHeading___Toc2764574_1395250215">
            <w:r>
              <w:rPr>
                <w:webHidden/>
                <w:rStyle w:val="IndexLink"/>
                <w:rtl w:val="true"/>
              </w:rPr>
              <w:t xml:space="preserve">هامش </w:t>
            </w:r>
            <w:r>
              <w:rPr>
                <w:rStyle w:val="IndexLink"/>
                <w:rtl w:val="true"/>
              </w:rPr>
              <w:t>(</w:t>
            </w:r>
            <w:r>
              <w:rPr>
                <w:rStyle w:val="IndexLink"/>
              </w:rPr>
              <w:t>11</w:t>
            </w:r>
            <w:r>
              <w:rPr>
                <w:rStyle w:val="IndexLink"/>
                <w:rtl w:val="true"/>
              </w:rPr>
              <w:t>)</w:t>
              <w:tab/>
            </w:r>
            <w:r>
              <w:rPr>
                <w:rStyle w:val="IndexLink"/>
              </w:rPr>
              <w:t>79</w:t>
            </w:r>
          </w:hyperlink>
        </w:p>
        <w:p>
          <w:pPr>
            <w:pStyle w:val="Contents3"/>
            <w:tabs>
              <w:tab w:val="clear" w:pos="8459"/>
              <w:tab w:val="right" w:pos="9026" w:leader="dot"/>
            </w:tabs>
            <w:rPr/>
          </w:pPr>
          <w:hyperlink w:anchor="__RefHeading___Toc2764576_1395250215">
            <w:r>
              <w:rPr>
                <w:webHidden/>
                <w:rStyle w:val="IndexLink"/>
                <w:rtl w:val="true"/>
              </w:rPr>
              <w:t xml:space="preserve">هامش </w:t>
            </w:r>
            <w:r>
              <w:rPr>
                <w:rStyle w:val="IndexLink"/>
                <w:rtl w:val="true"/>
              </w:rPr>
              <w:t>(</w:t>
            </w:r>
            <w:r>
              <w:rPr>
                <w:rStyle w:val="IndexLink"/>
              </w:rPr>
              <w:t>12</w:t>
            </w:r>
            <w:r>
              <w:rPr>
                <w:rStyle w:val="IndexLink"/>
                <w:rtl w:val="true"/>
              </w:rPr>
              <w:t>)</w:t>
              <w:tab/>
            </w:r>
            <w:r>
              <w:rPr>
                <w:rStyle w:val="IndexLink"/>
              </w:rPr>
              <w:t>82</w:t>
            </w:r>
          </w:hyperlink>
        </w:p>
        <w:p>
          <w:pPr>
            <w:pStyle w:val="Contents2"/>
            <w:tabs>
              <w:tab w:val="clear" w:pos="8743"/>
              <w:tab w:val="right" w:pos="9026" w:leader="dot"/>
            </w:tabs>
            <w:rPr/>
          </w:pPr>
          <w:hyperlink w:anchor="__RefHeading___Toc2764578_1395250215">
            <w:r>
              <w:rPr>
                <w:webHidden/>
                <w:rStyle w:val="IndexLink"/>
                <w:rtl w:val="true"/>
              </w:rPr>
              <w:t>وقفات تأمل وفکر</w:t>
            </w:r>
            <w:r>
              <w:rPr>
                <w:rStyle w:val="IndexLink"/>
                <w:rtl w:val="true"/>
              </w:rPr>
              <w:tab/>
            </w:r>
            <w:r>
              <w:rPr>
                <w:rStyle w:val="IndexLink"/>
              </w:rPr>
              <w:t>86</w:t>
            </w:r>
          </w:hyperlink>
        </w:p>
        <w:p>
          <w:pPr>
            <w:pStyle w:val="Contents3"/>
            <w:tabs>
              <w:tab w:val="clear" w:pos="8459"/>
              <w:tab w:val="right" w:pos="9026" w:leader="dot"/>
            </w:tabs>
            <w:rPr/>
          </w:pPr>
          <w:hyperlink w:anchor="__RefHeading___Toc2764580_1395250215">
            <w:r>
              <w:rPr>
                <w:webHidden/>
                <w:rStyle w:val="IndexLink"/>
                <w:rtl w:val="true"/>
              </w:rPr>
              <w:t>الوقفة الأولی</w:t>
            </w:r>
            <w:r>
              <w:rPr>
                <w:rStyle w:val="IndexLink"/>
                <w:rtl w:val="true"/>
              </w:rPr>
              <w:tab/>
            </w:r>
            <w:r>
              <w:rPr>
                <w:rStyle w:val="IndexLink"/>
              </w:rPr>
              <w:t>86</w:t>
            </w:r>
          </w:hyperlink>
        </w:p>
        <w:p>
          <w:pPr>
            <w:pStyle w:val="Contents3"/>
            <w:tabs>
              <w:tab w:val="clear" w:pos="8459"/>
              <w:tab w:val="right" w:pos="9026" w:leader="dot"/>
            </w:tabs>
            <w:rPr/>
          </w:pPr>
          <w:hyperlink w:anchor="__RefHeading___Toc2764582_1395250215">
            <w:r>
              <w:rPr>
                <w:webHidden/>
                <w:rStyle w:val="IndexLink"/>
                <w:rtl w:val="true"/>
              </w:rPr>
              <w:t>الوقفة الثانیة</w:t>
            </w:r>
            <w:r>
              <w:rPr>
                <w:rStyle w:val="IndexLink"/>
                <w:rtl w:val="true"/>
              </w:rPr>
              <w:t xml:space="preserve">: </w:t>
            </w:r>
            <w:r>
              <w:rPr>
                <w:rStyle w:val="IndexLink"/>
                <w:rtl w:val="true"/>
              </w:rPr>
              <w:t>وهی بعض شطحات الذهبی</w:t>
            </w:r>
            <w:r>
              <w:rPr>
                <w:rStyle w:val="IndexLink"/>
                <w:rtl w:val="true"/>
              </w:rPr>
              <w:t>!</w:t>
              <w:tab/>
            </w:r>
            <w:r>
              <w:rPr>
                <w:rStyle w:val="IndexLink"/>
              </w:rPr>
              <w:t>98</w:t>
            </w:r>
          </w:hyperlink>
        </w:p>
        <w:p>
          <w:pPr>
            <w:pStyle w:val="Contents3"/>
            <w:tabs>
              <w:tab w:val="clear" w:pos="8459"/>
              <w:tab w:val="right" w:pos="9026" w:leader="dot"/>
            </w:tabs>
            <w:rPr/>
          </w:pPr>
          <w:hyperlink w:anchor="__RefHeading___Toc2764584_1395250215">
            <w:r>
              <w:rPr>
                <w:webHidden/>
                <w:rStyle w:val="IndexLink"/>
                <w:rtl w:val="true"/>
              </w:rPr>
              <w:t>الوقفة الثالثة</w:t>
            </w:r>
            <w:r>
              <w:rPr>
                <w:rStyle w:val="IndexLink"/>
                <w:rtl w:val="true"/>
              </w:rPr>
              <w:t xml:space="preserve">: </w:t>
            </w:r>
            <w:r>
              <w:rPr>
                <w:rStyle w:val="IndexLink"/>
                <w:rtl w:val="true"/>
              </w:rPr>
              <w:t>وهی الأخیرة مع الإمام الذهبی</w:t>
            </w:r>
            <w:r>
              <w:rPr>
                <w:rStyle w:val="IndexLink"/>
                <w:rtl w:val="true"/>
              </w:rPr>
              <w:tab/>
            </w:r>
            <w:r>
              <w:rPr>
                <w:rStyle w:val="IndexLink"/>
              </w:rPr>
              <w:t>102</w:t>
            </w:r>
          </w:hyperlink>
        </w:p>
        <w:p>
          <w:pPr>
            <w:pStyle w:val="Contents3"/>
            <w:tabs>
              <w:tab w:val="clear" w:pos="8459"/>
              <w:tab w:val="right" w:pos="9026" w:leader="dot"/>
            </w:tabs>
            <w:rPr/>
          </w:pPr>
          <w:hyperlink w:anchor="__RefHeading___Toc2764586_1395250215">
            <w:r>
              <w:rPr>
                <w:webHidden/>
                <w:rStyle w:val="IndexLink"/>
                <w:rtl w:val="true"/>
              </w:rPr>
              <w:t>الوقفة الرابعة</w:t>
            </w:r>
            <w:r>
              <w:rPr>
                <w:rStyle w:val="IndexLink"/>
                <w:rtl w:val="true"/>
              </w:rPr>
              <w:tab/>
            </w:r>
            <w:r>
              <w:rPr>
                <w:rStyle w:val="IndexLink"/>
              </w:rPr>
              <w:t>106</w:t>
            </w:r>
          </w:hyperlink>
        </w:p>
        <w:p>
          <w:pPr>
            <w:pStyle w:val="Contents3"/>
            <w:tabs>
              <w:tab w:val="clear" w:pos="8459"/>
              <w:tab w:val="right" w:pos="9026" w:leader="dot"/>
            </w:tabs>
            <w:rPr/>
          </w:pPr>
          <w:hyperlink w:anchor="__RefHeading___Toc2764588_1395250215">
            <w:r>
              <w:rPr>
                <w:webHidden/>
                <w:rStyle w:val="IndexLink"/>
                <w:rtl w:val="true"/>
              </w:rPr>
              <w:t>الوقفة الخامسة</w:t>
            </w:r>
            <w:r>
              <w:rPr>
                <w:rStyle w:val="IndexLink"/>
                <w:rtl w:val="true"/>
              </w:rPr>
              <w:tab/>
            </w:r>
            <w:r>
              <w:rPr>
                <w:rStyle w:val="IndexLink"/>
              </w:rPr>
              <w:t>107</w:t>
            </w:r>
          </w:hyperlink>
        </w:p>
        <w:p>
          <w:pPr>
            <w:pStyle w:val="Contents3"/>
            <w:tabs>
              <w:tab w:val="clear" w:pos="8459"/>
              <w:tab w:val="right" w:pos="9026" w:leader="dot"/>
            </w:tabs>
            <w:rPr/>
          </w:pPr>
          <w:hyperlink w:anchor="__RefHeading___Toc2764590_1395250215">
            <w:r>
              <w:rPr>
                <w:webHidden/>
                <w:rStyle w:val="IndexLink"/>
                <w:rtl w:val="true"/>
              </w:rPr>
              <w:t>الوقفة السادسة</w:t>
            </w:r>
            <w:r>
              <w:rPr>
                <w:rStyle w:val="IndexLink"/>
                <w:rtl w:val="true"/>
              </w:rPr>
              <w:tab/>
            </w:r>
            <w:r>
              <w:rPr>
                <w:rStyle w:val="IndexLink"/>
              </w:rPr>
              <w:t>108</w:t>
            </w:r>
          </w:hyperlink>
        </w:p>
        <w:p>
          <w:pPr>
            <w:pStyle w:val="Contents3"/>
            <w:tabs>
              <w:tab w:val="clear" w:pos="8459"/>
              <w:tab w:val="right" w:pos="9026" w:leader="dot"/>
            </w:tabs>
            <w:rPr/>
          </w:pPr>
          <w:hyperlink w:anchor="__RefHeading___Toc2764592_1395250215">
            <w:r>
              <w:rPr>
                <w:webHidden/>
                <w:rStyle w:val="IndexLink"/>
                <w:rtl w:val="true"/>
              </w:rPr>
              <w:t>الوقفة السابعة</w:t>
            </w:r>
            <w:r>
              <w:rPr>
                <w:rStyle w:val="IndexLink"/>
                <w:rtl w:val="true"/>
              </w:rPr>
              <w:tab/>
            </w:r>
            <w:r>
              <w:rPr>
                <w:rStyle w:val="IndexLink"/>
              </w:rPr>
              <w:t>109</w:t>
            </w:r>
          </w:hyperlink>
        </w:p>
        <w:p>
          <w:pPr>
            <w:pStyle w:val="Contents3"/>
            <w:tabs>
              <w:tab w:val="clear" w:pos="8459"/>
              <w:tab w:val="right" w:pos="9026" w:leader="dot"/>
            </w:tabs>
            <w:rPr/>
          </w:pPr>
          <w:hyperlink w:anchor="__RefHeading___Toc2764594_1395250215">
            <w:r>
              <w:rPr>
                <w:webHidden/>
                <w:rStyle w:val="IndexLink"/>
                <w:rtl w:val="true"/>
              </w:rPr>
              <w:t>عودٌ إلی بدء</w:t>
            </w:r>
            <w:r>
              <w:rPr>
                <w:rStyle w:val="IndexLink"/>
                <w:rtl w:val="true"/>
              </w:rPr>
              <w:tab/>
            </w:r>
            <w:r>
              <w:rPr>
                <w:rStyle w:val="IndexLink"/>
              </w:rPr>
              <w:t>113</w:t>
            </w:r>
          </w:hyperlink>
        </w:p>
        <w:p>
          <w:pPr>
            <w:pStyle w:val="Contents3"/>
            <w:tabs>
              <w:tab w:val="clear" w:pos="8459"/>
              <w:tab w:val="right" w:pos="9026" w:leader="dot"/>
            </w:tabs>
            <w:rPr/>
          </w:pPr>
          <w:hyperlink w:anchor="__RefHeading___Toc2764596_1395250215">
            <w:r>
              <w:rPr>
                <w:webHidden/>
                <w:rStyle w:val="IndexLink"/>
                <w:rtl w:val="true"/>
              </w:rPr>
              <w:t>مسک الختام </w:t>
            </w:r>
            <w:r>
              <w:rPr>
                <w:rStyle w:val="IndexLink"/>
                <w:rtl w:val="true"/>
              </w:rPr>
              <w:tab/>
            </w:r>
            <w:r>
              <w:rPr>
                <w:rStyle w:val="IndexLink"/>
              </w:rPr>
              <w:t>115</w:t>
            </w:r>
          </w:hyperlink>
        </w:p>
        <w:p>
          <w:pPr>
            <w:pStyle w:val="Contents2"/>
            <w:tabs>
              <w:tab w:val="clear" w:pos="8743"/>
              <w:tab w:val="right" w:pos="9026" w:leader="dot"/>
            </w:tabs>
            <w:rPr/>
          </w:pPr>
          <w:hyperlink w:anchor="__RefHeading___Toc2764598_1395250215">
            <w:r>
              <w:rPr>
                <w:webHidden/>
                <w:rStyle w:val="IndexLink"/>
                <w:rtl w:val="true"/>
              </w:rPr>
              <w:t>مصادر البحث</w:t>
            </w:r>
            <w:r>
              <w:rPr>
                <w:rStyle w:val="IndexLink"/>
                <w:rtl w:val="true"/>
              </w:rPr>
              <w:tab/>
            </w:r>
            <w:r>
              <w:rPr>
                <w:rStyle w:val="IndexLink"/>
              </w:rPr>
              <w:t>116</w:t>
            </w:r>
          </w:hyperlink>
        </w:p>
        <w:p>
          <w:pPr>
            <w:pStyle w:val="Contents2"/>
            <w:tabs>
              <w:tab w:val="clear" w:pos="8743"/>
              <w:tab w:val="right" w:pos="9026" w:leader="dot"/>
            </w:tabs>
            <w:rPr/>
          </w:pPr>
          <w:hyperlink w:anchor="__RefHeading___Toc2764600_1395250215">
            <w:r>
              <w:rPr>
                <w:webHidden/>
                <w:rStyle w:val="IndexLink"/>
                <w:rtl w:val="true"/>
              </w:rPr>
              <w:t>المحتویات</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59_14967"/>
      <w:bookmarkStart w:id="1" w:name="pg2859_14967"/>
      <w:bookmarkEnd w:id="1"/>
    </w:p>
    <w:p>
      <w:pPr>
        <w:pStyle w:val="Heading2"/>
        <w:numPr>
          <w:ilvl w:val="1"/>
          <w:numId w:val="1"/>
        </w:numPr>
        <w:rPr/>
      </w:pPr>
      <w:bookmarkStart w:id="2" w:name="pg2859_14967"/>
      <w:bookmarkStart w:id="3" w:name="__RefHeading___Toc276450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eastAsia="IRNazanin" w:cs="IRNazanin"/>
          <w:color w:val="111111"/>
          <w:sz w:val="28"/>
          <w:szCs w:val="28"/>
          <w:lang w:bidi="fa-IR"/>
        </w:rPr>
        <w:t>2314</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9789933489908</w:t>
      </w:r>
    </w:p>
    <w:p>
      <w:pPr>
        <w:pStyle w:val="BookText"/>
        <w:rPr/>
      </w:pPr>
      <w:r>
        <w:rPr>
          <w:rFonts w:ascii="IRNazanin" w:hAnsi="IRNazanin" w:eastAsia="IRNazanin"/>
          <w:color w:val="111111"/>
          <w:sz w:val="28"/>
          <w:sz w:val="28"/>
          <w:szCs w:val="28"/>
          <w:rtl w:val="true"/>
          <w:lang w:bidi="fa-IR"/>
        </w:rPr>
        <w:t>الفهد، عبد الله حسین</w:t>
      </w:r>
    </w:p>
    <w:p>
      <w:pPr>
        <w:pStyle w:val="BookText"/>
        <w:rPr/>
      </w:pPr>
      <w:r>
        <w:rPr>
          <w:rFonts w:ascii="IRNazanin" w:hAnsi="IRNazanin" w:eastAsia="IRNazanin"/>
          <w:color w:val="111111"/>
          <w:sz w:val="28"/>
          <w:sz w:val="28"/>
          <w:szCs w:val="28"/>
          <w:rtl w:val="true"/>
          <w:lang w:bidi="fa-IR"/>
        </w:rPr>
        <w:t>هوامش علی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الفصل فی الآل والأهل لمؤلفها سفر احمد الحمدانی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عبد الله حسین الفهد؛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الحمدانی، سفر احمد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القول الفصل فی الآل والأهل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 سورة الأحزاب – آیة التطهیر –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البیت علیهم السلام – أحادیث أهل السنة – تعقیب وإیذاء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خاصة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الحمدانی، سفر احمد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القول الفصل فی الآل 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 فی الآل 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36 .F343 H996   2014</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4510_1395250215"/>
      <w:bookmarkStart w:id="6" w:name="_Toc2"/>
      <w:bookmarkEnd w:id="5"/>
      <w:r>
        <w:rPr>
          <w:rtl w:val="true"/>
        </w:rPr>
        <w:t>اشارة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هوامش علی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 فی الآل والأهل لمؤلفها سفر احمد الحمدانی</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عبد الله حسین الفهد</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 imamhussain-lib. 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 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p>
    <w:p>
      <w:pPr>
        <w:pStyle w:val="BookText"/>
        <w:rPr/>
      </w:pPr>
      <w:r>
        <w:rPr>
          <w:rFonts w:ascii="Amiri" w:hAnsi="Amiri" w:eastAsia="Amiri" w:cs="Amiri"/>
          <w:color w:val="111111"/>
          <w:sz w:val="28"/>
          <w:sz w:val="28"/>
          <w:szCs w:val="28"/>
          <w:rtl w:val="true"/>
          <w:lang w:bidi="ar-SA"/>
        </w:rPr>
        <w:t>وَجَادِلْهُمْ بِالَّتِی هِیَ أَحْسَنُ إِنَّ رَبَّکَ هُوَ أَعْلَمُ بِمَنْ ضَلَّ</w:t>
      </w:r>
    </w:p>
    <w:p>
      <w:pPr>
        <w:pStyle w:val="BookText"/>
        <w:rPr/>
      </w:pPr>
      <w:r>
        <w:rPr>
          <w:rFonts w:ascii="Amiri" w:hAnsi="Amiri" w:eastAsia="Amiri" w:cs="Amiri"/>
          <w:color w:val="111111"/>
          <w:sz w:val="28"/>
          <w:sz w:val="28"/>
          <w:szCs w:val="28"/>
          <w:rtl w:val="true"/>
          <w:lang w:bidi="ar-SA"/>
        </w:rPr>
        <w:t>عَنْ سَبِیلِهِ وَهُوَ أَعْلَمُ بِالْمُهْتَدِینَ</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النحل آیة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bookmarkStart w:id="7" w:name="pg2859_14972"/>
    </w:p>
    <w:p>
      <w:pPr>
        <w:pStyle w:val="Heading2"/>
        <w:numPr>
          <w:ilvl w:val="1"/>
          <w:numId w:val="1"/>
        </w:numPr>
        <w:rPr/>
      </w:pPr>
      <w:bookmarkStart w:id="8" w:name="__RefHeading___Toc2764512_1395250215"/>
      <w:bookmarkStart w:id="9" w:name="_Toc3"/>
      <w:bookmarkEnd w:id="7"/>
      <w:bookmarkEnd w:id="8"/>
      <w:r>
        <w:rPr>
          <w:rtl w:val="true"/>
        </w:rPr>
        <w:t>التقدیم</w:t>
      </w:r>
      <w:bookmarkEnd w:id="9"/>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الشیخ الجلیل العلامة المحقق حجة الإسلام والمسلمین الشیخ باقر شریف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ولأَهلُ البیت لهم غنیً عن مدح المداحین ووصف الواصفین فقد أذهب الله عنهم الزیغ وطهرهم تطهیراً، طهرهم من آثام الحیاة وموبقاتها، لا یحبهم إلا کل مؤمن، ولا یبغضهم إلا کل منافق ومحترف یصد عن الطریق ویهوی فی مکان سحیق، وقد ذهب معظم الرواة والمؤرخین من أصحاب السنن والصحاح إلی أن آیة التطهیر نزلت فی أهل بیت النبوة ومعدن الرحمة، وقد ذهب بعض من لا حریجة له فی الدین أن الآیة نزلت فی نساء النبی صلی الله علیه وآله وسلم، ونحن لا ننکر منزلتهن ولا ومکانتهن فی الإسلام إلا أن الآیة نزلت فی الإمام أمیر المؤمنین</w:t>
      </w:r>
    </w:p>
    <w:p>
      <w:pPr>
        <w:pStyle w:val="BookText"/>
        <w:rPr/>
      </w:pPr>
      <w:r>
        <w:rPr>
          <w:rFonts w:ascii="IRNazanin" w:hAnsi="IRNazanin" w:eastAsia="IRNazanin"/>
          <w:color w:val="111111"/>
          <w:sz w:val="28"/>
          <w:sz w:val="28"/>
          <w:szCs w:val="28"/>
          <w:rtl w:val="true"/>
          <w:lang w:bidi="fa-IR"/>
        </w:rPr>
        <w:t>وسیدة نساء العالمین وفی سبطی الرحمة وإمامی الهدی الحسن والحسین علیهم السلام، وقد جعل الله مودة هؤلاء أجراً لرسالة الرسول الأعظم صلی الله علیه وآله وسلم الذی عانی من جهلة قومه من المصاعب ما لا یوصف لمرارته وقسوته،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ینکر منزلة أهل البیت فقد عادی الله ورسوله، فإن مودتهم جزء من رسالة الإسلام فمن أنکرهم فقد أنکر الإسلام، ومن عاداهم فقد عادی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فضیلة الأستاذ عبد الله حسین الفهد قد أثبت فی رسالته نزول آیة التطهیر فی آل البیت، وأنا مهنیه علی هذا الجهد الخلاق متمنین له المزید من هذه البحوث التی تجمع الکلمة ولا تفرق، وتوحد ولا تشتت والله تعالی ولی التوفیق یهبه للصالحین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شریف القرشی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bookmarkStart w:id="10" w:name="pg2859_14974"/>
    </w:p>
    <w:p>
      <w:pPr>
        <w:pStyle w:val="Heading2"/>
        <w:numPr>
          <w:ilvl w:val="1"/>
          <w:numId w:val="1"/>
        </w:numPr>
        <w:rPr/>
      </w:pPr>
      <w:bookmarkStart w:id="11" w:name="__RefHeading___Toc2764514_1395250215"/>
      <w:bookmarkStart w:id="12" w:name="_Toc4"/>
      <w:bookmarkEnd w:id="10"/>
      <w:bookmarkEnd w:id="11"/>
      <w:r>
        <w:rPr>
          <w:rtl w:val="true"/>
        </w:rPr>
        <w:t>مقدمة اللجنة العلمیة</w:t>
      </w:r>
      <w:bookmarkEnd w:id="12"/>
    </w:p>
    <w:p>
      <w:pPr>
        <w:pStyle w:val="BookText"/>
        <w:rPr/>
      </w:pPr>
      <w:r>
        <w:rPr>
          <w:rFonts w:ascii="IRNazanin" w:hAnsi="IRNazanin" w:eastAsia="IRNazanin"/>
          <w:color w:val="111111"/>
          <w:sz w:val="28"/>
          <w:sz w:val="28"/>
          <w:szCs w:val="28"/>
          <w:rtl w:val="true"/>
          <w:lang w:bidi="fa-IR"/>
        </w:rPr>
        <w:t xml:space="preserve">آل البیت أم أهل البیت، محاولات جائرة حاولت حرف المسیر القرآنی إلی توجهاتٍ سیاسیة تبغی الإطاحة بالمنحی المعرفی القرآنی، أو بالتفسیر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تختاره النفس فی مظان المعرفة التفسیریة، فمحکمات الآیات تدعم الفطرة التفسیریة إلی أقصی مدیاتها، ومحاولات البعض فی التحریف والتغییر تأخذ بأسبابها کذلک، الا انها محاولات بائسة لا یمکن أن تصل الی ما وصل لها القرآن فی تثبیت الحقائق وتدعیم الشرعیة لأهل البیت علیهم السلام، فآیة التطهیر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القول الفصل فی بیان شأنیة أهل البیت الذین أذهب عنهم الرجس وطهرهم تطهیراً، وهم النبی وعلی وفاطمة والحسنان علیهم السلام، إلا أن الأقلام المسیّسة لصالح الأهواء الحاکمة أبت إلا أن تشارک غیرهم فی هذه الفضیلة فسعت بکل جهدها أن تقف أمام القرآن</w:t>
      </w:r>
    </w:p>
    <w:p>
      <w:pPr>
        <w:pStyle w:val="BookText"/>
        <w:rPr/>
      </w:pPr>
      <w:r>
        <w:rPr>
          <w:rFonts w:ascii="IRNazanin" w:hAnsi="IRNazanin" w:eastAsia="IRNazanin"/>
          <w:color w:val="111111"/>
          <w:sz w:val="28"/>
          <w:sz w:val="28"/>
          <w:szCs w:val="28"/>
          <w:rtl w:val="true"/>
          <w:lang w:bidi="fa-IR"/>
        </w:rPr>
        <w:t xml:space="preserve">وتتصدی للرد علی آیاته بدلالات واهیة تحاول إدخال نساء النبی صلی الله علیه وآله وسلم فی دائرة أهل البیت علیهم السلام وتبذل جهوداً استثنائیة فی تحجیم دور أهل البیت علیهم السلام وأن لا تکون هذه الفضیلة مختصة بهم، فالدلالات الواهیة التی قدمتها الدوائر الأمویة وأذنابها لم تصمد أمام الآیة الکریمة ودلالتها، وممن ذهب خائباً إلی إطفاء هذا النور الإلهی المتألق فی محاولاته سفر بن أحمد الحمدانی فی کراس مختصر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 فی الآل 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 فیها زج نساء النبی فی مفهوم الأهل متجاوزاً العدید من الأحادیث النبویة فی اختصاص الأهل بأهل الکساء وشهادة أزواج النبی أنفسهن بأن الآیة ما نزلت إلا علی هؤلاء الخمسة دون غیرهم، وقد تصدی لمثل هذه المحاولات الأستاذ عبد الله حسین الفهد فی رده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هوامش علی رسالة القول الفصل فی الآل 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رداً علمیاً متقناً کشف من خلاله المحاولات البائسة لهذا الکاتب وقدم الأدلة الروائیة فضلاً عن الآیات الکریمة وشهادة اللغة فی انحصار مفهوم الآل فی أهل بیت النبی علی وفاطمة والحسنین، فکان رداً موفقاً وبحثاً شیّقاً، سائلین المولی له التوفیق والسداد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اللجنة العلمیة السید محمد علی الحلو</w:t>
      </w:r>
      <w:bookmarkStart w:id="13" w:name="pg2859_14976"/>
    </w:p>
    <w:p>
      <w:pPr>
        <w:pStyle w:val="Heading2"/>
        <w:numPr>
          <w:ilvl w:val="1"/>
          <w:numId w:val="1"/>
        </w:numPr>
        <w:rPr/>
      </w:pPr>
      <w:bookmarkStart w:id="14" w:name="__RefHeading___Toc2764516_1395250215"/>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خاتم النبیین وتمام عدة المرسلین وعلی آله المنتجبین الغر المیامین، الشهداء فی الدنیا والشفعاء فی الآخرة، وعلی الأطائب من ذریتهم وموالیهم إلی قیام یوم الدین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إلی کراس</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أحد أقاربی فألفیت العنوان یمسّ معتقداً له أهمیة عظمی فی حیاتنا الدنیا علی صعید الدین وممارسته وفی الآخرة علی صعید قبول الأعمال والطاعات والفوز بالجنان، ذلکم هو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فبمقتضی الصعید الأول، لا أثر لعبادة مسلم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عظُم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بالصلاة علی آل النبی صلی الله علیه وآله وسلم، وبمقتضی الصعید الثانی، فهم عِدل الکتاب ولن یفترقا حتی یردا علی الحوض فی الآخرة ولا أثر لمن ادعی التمسک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بالتمسک بأهل البیت علیهم السلام ونهجهم، وفی حدیث الثقلین فی الصحاح والسنن یدل علی أنهم الأمان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وأثناء تصفحی للکراس وجدت الشیخ قد 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 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مستشهداً بأبیات لبعض الشعراء، ثم تناولهما بشیء من القرآن الکریم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وبأقوال المتأخرین من علمائهم، وظن الرجل أنه قد أعطی الموضوع حقه فاستحق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وجدت الرجل قد أهمل ما لا یُعذر فی إهماله، فاضطررت للرد علیه بتحقیق اعتمدت فیه علی القرآن الکریم ومصادر السنة المعتمدة 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المثل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فمک أُدینک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واستعنت بالله جل وعلا فی أن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طاقتی المحدودة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دفع الشبهات والتنبیه علی ما ظهر من الشطط الکبیر فی رسالته فجعلت ملاحظاتی بشکل هوامش وتعلیقات ومرفقات واستدراکات مرقمة لیسهل الاستدراک بها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واسأل الله تعالی الثبات علی محبة رسول الله صلی الله علیه وآله وسلم وأهل بیته علیهم السلام والالتزام بهدیهم والاستمرار فی خدمة نهجهم الرسالی العظیم حتی أُحشر فی زمرتهم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حسین الفهد</w:t>
      </w:r>
      <w:bookmarkStart w:id="16" w:name="pg2859_14979"/>
    </w:p>
    <w:p>
      <w:pPr>
        <w:pStyle w:val="Heading2"/>
        <w:numPr>
          <w:ilvl w:val="1"/>
          <w:numId w:val="1"/>
        </w:numPr>
        <w:rPr/>
      </w:pPr>
      <w:bookmarkStart w:id="17" w:name="__RefHeading___Toc2764518_1395250215"/>
      <w:bookmarkStart w:id="18" w:name="_Toc6"/>
      <w:bookmarkEnd w:id="16"/>
      <w:bookmarkEnd w:id="17"/>
      <w:r>
        <w:rPr>
          <w:rtl w:val="true"/>
        </w:rPr>
        <w:t>نص کتاب القول الفصل فی الآل والأهل</w:t>
      </w:r>
      <w:bookmarkEnd w:id="18"/>
    </w:p>
    <w:p>
      <w:pPr>
        <w:pStyle w:val="Heading3"/>
        <w:numPr>
          <w:ilvl w:val="2"/>
          <w:numId w:val="1"/>
        </w:numPr>
        <w:rPr/>
      </w:pPr>
      <w:bookmarkStart w:id="19" w:name="__RefHeading___Toc2764520_1395250215"/>
      <w:bookmarkStart w:id="20" w:name="_Toc7"/>
      <w:bookmarkEnd w:id="19"/>
      <w:r>
        <w:rPr>
          <w:rtl w:val="true"/>
        </w:rPr>
        <w:t>تقدیم</w:t>
      </w:r>
      <w:bookmarkEnd w:id="20"/>
    </w:p>
    <w:p>
      <w:pPr>
        <w:pStyle w:val="BookText"/>
        <w:rPr/>
      </w:pPr>
      <w:r>
        <w:rPr>
          <w:rFonts w:ascii="IRNazanin" w:hAnsi="IRNazanin" w:eastAsia="IRNazanin"/>
          <w:color w:val="111111"/>
          <w:sz w:val="28"/>
          <w:sz w:val="28"/>
          <w:szCs w:val="28"/>
          <w:rtl w:val="true"/>
          <w:lang w:bidi="fa-IR"/>
        </w:rPr>
        <w:t xml:space="preserve">ان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بحجمه الکبیر بموضوعه المتوازن بطرحه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الضوء علی مفهوم آل البیت وأهل البیت فی القرآن والسنة والتصور الإسلامی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أهمیة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مفهوم یتعلق بعبادة المسلم وصلاته ودعائه، ولقول المصطفی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للمسلم من صلاته الا ما وعی، ومن ذلک ما یردده فی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کما صلیت علی إبراهیم وآل إبراهیم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وتأتی أهمیة الإحاطة بمفهوم آل البیت وتعدد الآراء والآثار فی دلالته، فی استلهام معناه من القرآن والسنة وآراء السلف الصالح فی صدر الإسلام، وکشف اللثام عن المعانی المتعددة المتوازنة، بحیث تسع الجمیع،</w:t>
      </w:r>
    </w:p>
    <w:p>
      <w:pPr>
        <w:pStyle w:val="BookText"/>
        <w:rPr/>
      </w:pPr>
      <w:r>
        <w:rPr>
          <w:rFonts w:ascii="IRNazanin" w:hAnsi="IRNazanin" w:eastAsia="IRNazanin"/>
          <w:color w:val="111111"/>
          <w:sz w:val="28"/>
          <w:sz w:val="28"/>
          <w:szCs w:val="28"/>
          <w:rtl w:val="true"/>
          <w:lang w:bidi="fa-IR"/>
        </w:rPr>
        <w:t>بعیداً عن الغلو والتطرف والتکفیر الذی یستند غالباً الی التعصب والتقلید الأعمی، وبالتالی فتعدد الصور فی تفسیر آل البیت یؤدی بنا الی نوع من الانفتاح والتعایش والتقریب بین المسلمین، فتحل المذهبیة والتنوع الفکری المثمر فی التراث الإسلامی، بدل الطائفیة والخصومة فی الدین والتراث، التی حذر منها علماء الأمة والأئمة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والخصومة فی الدین فانها تحدث الشک وتورث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سنری فی هذا البیت المبسط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المعانی والصور، وکل تلک المعانی أنوار ربانیة أصلها ثابت فی القرآن والسنة وفرعها فی السماء تسقی العقول والأرواح بأریج الورد وتدعو للتسامح والأخوة والوحدة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یقول إن الآل هم الأتباع، فآل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هم اتباعه من المسلمین الی یوم القیامة، ومن المجتهدین من یقول انهم عشیرته المقربون من المهاجرین، ومن یقول انهم بنو هاشم إضافة إلی أزواجه الطاهرات او بنو عبد المطلب او بنو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وسنری ان لکل قول دلیله، وفی کل خیر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الله کاتب هذه السطور خیر الجزاء والله الهادی الی سواء السبیل</w:t>
      </w:r>
      <w:r>
        <w:rPr>
          <w:rFonts w:eastAsia="IRNazanin" w:cs="IRNazanin"/>
          <w:color w:val="111111"/>
          <w:sz w:val="28"/>
          <w:szCs w:val="28"/>
          <w:rtl w:val="true"/>
          <w:lang w:bidi="fa-IR"/>
        </w:rPr>
        <w:t>. </w:t>
      </w:r>
      <w:bookmarkStart w:id="21" w:name="pg2859_14981"/>
    </w:p>
    <w:p>
      <w:pPr>
        <w:pStyle w:val="Heading3"/>
        <w:numPr>
          <w:ilvl w:val="2"/>
          <w:numId w:val="1"/>
        </w:numPr>
        <w:rPr/>
      </w:pPr>
      <w:bookmarkStart w:id="22" w:name="__RefHeading___Toc2764522_1395250215"/>
      <w:bookmarkStart w:id="23" w:name="_Toc8"/>
      <w:bookmarkEnd w:id="21"/>
      <w:bookmarkEnd w:id="22"/>
      <w:r>
        <w:rPr>
          <w:rtl w:val="true"/>
        </w:rPr>
        <w:t>مقدمة</w:t>
      </w:r>
      <w:bookmarkEnd w:id="23"/>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سید المرسلین وآله الأطهار وصحبه الأخیار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أخی المسلم هدانی الله وإیاک ان الله تعالی اختار محمداً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خاتماً للأنبیاء والمرسلین، وجعل رسالته خاتمة الرسالات، بها انقطع الوحی من السماء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لعمر انطلق بنا إلی أم أیمن</w:t>
      </w:r>
      <w:r>
        <w:rPr>
          <w:rStyle w:val="FootnoteAnchor"/>
          <w:rtl w:val="true"/>
        </w:rPr>
        <w:footnoteReference w:id="5"/>
      </w:r>
      <w:r>
        <w:rPr>
          <w:rFonts w:ascii="IRNazanin" w:hAnsi="IRNazanin" w:eastAsia="IRNazanin"/>
          <w:color w:val="111111"/>
          <w:sz w:val="28"/>
          <w:sz w:val="28"/>
          <w:szCs w:val="28"/>
          <w:rtl w:val="true"/>
          <w:lang w:bidi="fa-IR"/>
        </w:rPr>
        <w:t xml:space="preserve">نزورها کما کان الرسول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إلیها بکت،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اما تعلمین ان ما عند الله خیر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ابکی انی لا اعلم أن ما عند الله تعالی خیر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ولکن</w:t>
      </w:r>
    </w:p>
    <w:p>
      <w:pPr>
        <w:pStyle w:val="BookText"/>
        <w:rPr/>
      </w:pPr>
      <w:r>
        <w:rPr>
          <w:rFonts w:ascii="IRNazanin" w:hAnsi="IRNazanin" w:eastAsia="IRNazanin"/>
          <w:color w:val="111111"/>
          <w:sz w:val="28"/>
          <w:sz w:val="28"/>
          <w:szCs w:val="28"/>
          <w:rtl w:val="true"/>
          <w:lang w:bidi="fa-IR"/>
        </w:rPr>
        <w:t>ابکی ان الوحی قد انقطع من السماء، فهیّجتهما علی البکاء، فجعلا یبکیان معها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أدلة قاطعة لانقطاع الوحی من السماء بصریح القرآن وبقول أم أیمن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أبکی ان الوحی قد انقطع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یعترض علی ذلک أحد ممن یُعتد بقوله من لدن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الی یومنا هذا وعلی هذا الأمر اتفاق الأمة الإسلامیة ومن أدعی الوحی بعده فقد أعظم الفریة وخرج عن ملة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الله تعالی لنبیه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أنصاراً یدافعون عنه وعن دینه الذی جاء به من عند الله وهم الآل والصحب رضوان الله عنهم زکاهم القرآن الکریم الذی لا یأتیه الباطل من بین یدیه ولا من خلفه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یحتاجون إلی تزکیة بعد تزکیة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فرض الله علینا محبتهم وقال فیهم الإمام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یکفیکم من عظیم الفخر انکم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یصل علیکم لا صلاة له</w:t>
      </w:r>
      <w:bookmarkStart w:id="24" w:name="pg2859_14983"/>
    </w:p>
    <w:p>
      <w:pPr>
        <w:pStyle w:val="BookText"/>
        <w:rPr/>
      </w:pPr>
      <w:bookmarkEnd w:id="24"/>
      <w:r>
        <w:rPr>
          <w:rFonts w:ascii="IRNazanin" w:hAnsi="IRNazanin" w:eastAsia="IRNazanin"/>
          <w:color w:val="111111"/>
          <w:sz w:val="28"/>
          <w:sz w:val="28"/>
          <w:szCs w:val="28"/>
          <w:rtl w:val="true"/>
          <w:lang w:bidi="fa-IR"/>
        </w:rPr>
        <w:t>وهذه الرسالة هدیة لجمیع المحبین لآل البیت بینت فیها الفرق بین الآل والأهل فی صریح القرآن وصحیح السنة واللغة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وفقنا الله تعالی لعمل الخیر واتباع آثارهم الطیبة لأنهم اتبعوا سیرة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قولاً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وبارک علی نبینا محمد وعلی آله وصحبه وسلم</w:t>
      </w:r>
      <w:r>
        <w:rPr>
          <w:rFonts w:eastAsia="IRNazanin" w:cs="IRNazanin"/>
          <w:color w:val="111111"/>
          <w:sz w:val="28"/>
          <w:szCs w:val="28"/>
          <w:rtl w:val="true"/>
          <w:lang w:bidi="fa-IR"/>
        </w:rPr>
        <w:t>.</w:t>
      </w:r>
    </w:p>
    <w:p>
      <w:pPr>
        <w:pStyle w:val="Heading3"/>
        <w:numPr>
          <w:ilvl w:val="2"/>
          <w:numId w:val="1"/>
        </w:numPr>
        <w:rPr/>
      </w:pPr>
      <w:bookmarkStart w:id="25" w:name="__RefHeading___Toc2764524_1395250215"/>
      <w:bookmarkStart w:id="26" w:name="_Toc9"/>
      <w:bookmarkEnd w:id="25"/>
      <w:r>
        <w:rPr>
          <w:rtl w:val="true"/>
        </w:rPr>
        <w:t>وقفة قصیرة</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نفهم الفرق بین الآل والأهل نضع أمامنا القرآن الکریم الذی هو المصدر التشریعی الأول فی دیننا الإسلامی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النبویة المطهرة التی تعد المصدر الثانی من مصادر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نفهم هذین المصدرین الا بعد معرفتنا الصحیحة الدقیقة للغتنا العربیة التی توارثناها کابراً عن 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القرآن الکریم لیثبت أرکانها ویرسخ اساسها علی واقع الحیاة، فبقیت محافظة علی هویتها وشخصیتها الی الأبد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بعکس اللغات الأخری التی تزاوجت مع غیرها من اللغات، وفقدت شخصیتها بمرور الزمن</w:t>
      </w:r>
      <w:r>
        <w:rPr>
          <w:rFonts w:eastAsia="IRNazanin" w:cs="IRNazanin"/>
          <w:color w:val="111111"/>
          <w:sz w:val="28"/>
          <w:szCs w:val="28"/>
          <w:rtl w:val="true"/>
          <w:lang w:bidi="fa-IR"/>
        </w:rPr>
        <w:t>.</w:t>
      </w:r>
      <w:bookmarkStart w:id="27" w:name="pg2859_14984"/>
    </w:p>
    <w:p>
      <w:pPr>
        <w:pStyle w:val="Heading3"/>
        <w:numPr>
          <w:ilvl w:val="2"/>
          <w:numId w:val="1"/>
        </w:numPr>
        <w:rPr/>
      </w:pPr>
      <w:bookmarkStart w:id="28" w:name="__RefHeading___Toc2764526_1395250215"/>
      <w:bookmarkStart w:id="29" w:name="_Toc10"/>
      <w:bookmarkEnd w:id="27"/>
      <w:bookmarkEnd w:id="28"/>
      <w:r>
        <w:rPr>
          <w:rtl w:val="true"/>
        </w:rPr>
        <w:t>الآل لغة</w:t>
      </w:r>
      <w:bookmarkEnd w:id="29"/>
    </w:p>
    <w:p>
      <w:pPr>
        <w:pStyle w:val="BookText"/>
        <w:rPr/>
      </w:pPr>
      <w:r>
        <w:rPr>
          <w:rFonts w:ascii="IRNazanin" w:hAnsi="IRNazanin" w:eastAsia="IRNazanin"/>
          <w:color w:val="111111"/>
          <w:sz w:val="28"/>
          <w:sz w:val="28"/>
          <w:szCs w:val="28"/>
          <w:rtl w:val="true"/>
          <w:lang w:bidi="fa-IR"/>
        </w:rPr>
        <w:t xml:space="preserve">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عیاله 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اتباعه وأولیاؤه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عرفة یعنی من آل الیه بدین أو مذهب أو نسب 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آل فرعون اشد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الأعشی فی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فکذبوها بما قالت فصبّحهم</w:t>
      </w:r>
    </w:p>
    <w:p>
      <w:pPr>
        <w:pStyle w:val="BookText"/>
        <w:rPr/>
      </w:pPr>
      <w:r>
        <w:rPr>
          <w:rFonts w:ascii="IRNazanin" w:hAnsi="IRNazanin" w:eastAsia="IRNazanin"/>
          <w:color w:val="111111"/>
          <w:sz w:val="28"/>
          <w:sz w:val="28"/>
          <w:szCs w:val="28"/>
          <w:rtl w:val="true"/>
          <w:lang w:bidi="fa-IR"/>
        </w:rPr>
        <w:t>ذو آل حسان یزجی الموت والشرعا</w:t>
      </w:r>
    </w:p>
    <w:p>
      <w:pPr>
        <w:pStyle w:val="BookText"/>
        <w:rPr/>
      </w:pP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الأوتار یعنی جیش تبّع وقد یقصم الآل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الاقی من تذکر آل لیلی</w:t>
      </w:r>
    </w:p>
    <w:p>
      <w:pPr>
        <w:pStyle w:val="BookText"/>
        <w:rPr/>
      </w:pPr>
      <w:r>
        <w:rPr>
          <w:rFonts w:ascii="IRNazanin" w:hAnsi="IRNazanin" w:eastAsia="IRNazanin"/>
          <w:color w:val="111111"/>
          <w:sz w:val="28"/>
          <w:sz w:val="28"/>
          <w:szCs w:val="28"/>
          <w:rtl w:val="true"/>
          <w:lang w:bidi="fa-IR"/>
        </w:rPr>
        <w:t>کما یلقی السلیم من العداد</w:t>
      </w:r>
    </w:p>
    <w:p>
      <w:pPr>
        <w:pStyle w:val="BookText"/>
        <w:rPr/>
      </w:pPr>
      <w:r>
        <w:rPr>
          <w:rFonts w:ascii="IRNazanin" w:hAnsi="IRNazanin" w:eastAsia="IRNazanin"/>
          <w:color w:val="111111"/>
          <w:sz w:val="28"/>
          <w:sz w:val="28"/>
          <w:szCs w:val="28"/>
          <w:rtl w:val="true"/>
          <w:lang w:bidi="fa-IR"/>
        </w:rPr>
        <w:t>ولا یستعمل الآل الا فیما فیه شرف غالباً فلا یقال آل الاسکاف کما یقال أهله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وأصله اهل أبدلت الهاء همزة فصارت أأل توالت همزتان فأبدلت الثانیة ألفاً فصار آل</w:t>
      </w:r>
      <w:r>
        <w:rPr>
          <w:rStyle w:val="FootnoteAnchor"/>
          <w:rtl w:val="true"/>
        </w:rPr>
        <w:footnoteReference w:id="8"/>
      </w:r>
      <w:r>
        <w:rPr>
          <w:rFonts w:ascii="IRNazanin" w:hAnsi="IRNazanin" w:eastAsia="IRNazanin"/>
          <w:color w:val="111111"/>
          <w:sz w:val="28"/>
          <w:sz w:val="28"/>
          <w:szCs w:val="28"/>
          <w:rtl w:val="true"/>
          <w:lang w:bidi="fa-IR"/>
        </w:rPr>
        <w:t>وفی 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الرجل أهله وعیاله وآله أیضاً أتباعه والآل الشخص</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30" w:name="pg2859_14985"/>
    </w:p>
    <w:p>
      <w:pPr>
        <w:pStyle w:val="Heading3"/>
        <w:numPr>
          <w:ilvl w:val="2"/>
          <w:numId w:val="1"/>
        </w:numPr>
        <w:rPr/>
      </w:pPr>
      <w:bookmarkStart w:id="31" w:name="__RefHeading___Toc2764528_1395250215"/>
      <w:bookmarkStart w:id="32" w:name="_Toc11"/>
      <w:bookmarkEnd w:id="30"/>
      <w:bookmarkEnd w:id="31"/>
      <w:r>
        <w:rPr>
          <w:rtl w:val="true"/>
        </w:rPr>
        <w:t>الأهل لغة</w:t>
      </w:r>
      <w:bookmarkEnd w:id="32"/>
    </w:p>
    <w:p>
      <w:pPr>
        <w:pStyle w:val="BookText"/>
        <w:rPr/>
      </w:pPr>
      <w:r>
        <w:rPr>
          <w:rFonts w:ascii="IRNazanin" w:hAnsi="IRNazanin" w:eastAsia="IRNazanin"/>
          <w:color w:val="111111"/>
          <w:sz w:val="28"/>
          <w:sz w:val="28"/>
          <w:szCs w:val="28"/>
          <w:rtl w:val="true"/>
          <w:lang w:bidi="fa-IR"/>
        </w:rPr>
        <w:t>أهل الرجل زوجته وأولاده وعشیرته أو سکان البلد وغیرها من المعانی التی سنذکرها ان شاء الله، جاء 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 عشیرته وذوو قرباه وأهل الرجل اتخذ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یونس أی تزوج والأهل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للبیت سکانه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أهل القری سکانها وللرجل زوجته ویدخل فی ذلک الأولاد وبه فسر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زوجته وأولاده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والأهل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أزواجه وبناته وصهره علی علیه السلام أو نساؤه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وللمزید راجع الکتب المعتمدة فی اللغة العربیة فاننا اکتفینا بالقلیل مخافة الإطالة</w:t>
      </w:r>
      <w:r>
        <w:rPr>
          <w:rFonts w:eastAsia="IRNazanin" w:cs="IRNazanin"/>
          <w:color w:val="111111"/>
          <w:sz w:val="28"/>
          <w:szCs w:val="28"/>
          <w:rtl w:val="true"/>
          <w:lang w:bidi="fa-IR"/>
        </w:rPr>
        <w:t>.</w:t>
      </w:r>
    </w:p>
    <w:p>
      <w:pPr>
        <w:pStyle w:val="Heading3"/>
        <w:numPr>
          <w:ilvl w:val="2"/>
          <w:numId w:val="1"/>
        </w:numPr>
        <w:rPr/>
      </w:pPr>
      <w:bookmarkStart w:id="33" w:name="__RefHeading___Toc2764530_1395250215"/>
      <w:bookmarkStart w:id="34" w:name="_Toc12"/>
      <w:bookmarkEnd w:id="33"/>
      <w:r>
        <w:rPr>
          <w:rtl w:val="true"/>
        </w:rPr>
        <w:t>معنی الأهل فی القرآن والسنة</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الْجَاهِلِیَّةِ الأُولَی وَأَقِمْنَ الصَّلاةَ</w:t>
      </w:r>
    </w:p>
    <w:p>
      <w:pPr>
        <w:pStyle w:val="BookText"/>
        <w:rPr/>
      </w:pPr>
      <w:r>
        <w:rPr>
          <w:rFonts w:ascii="Amiri" w:hAnsi="Amiri" w:eastAsia="Amiri" w:cs="Amiri"/>
          <w:color w:val="111111"/>
          <w:sz w:val="28"/>
          <w:sz w:val="28"/>
          <w:szCs w:val="28"/>
          <w:rtl w:val="true"/>
          <w:lang w:bidi="ar-SA"/>
        </w:rPr>
        <w:t xml:space="preserve">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نص فی دخول 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أهل البیت ههنا لأنهن سبب نزول هذه الآیة وسبب النزول داخل فیه قولاً واحداً، اما وحده علی قول أو مع غیره علی الصحیح</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باهلته</w:t>
      </w:r>
      <w:r>
        <w:rPr>
          <w:rStyle w:val="FootnoteAnchor"/>
          <w:rtl w:val="true"/>
        </w:rPr>
        <w:footnoteReference w:id="13"/>
      </w:r>
      <w:r>
        <w:rPr>
          <w:rFonts w:ascii="IRNazanin" w:hAnsi="IRNazanin" w:eastAsia="IRNazanin"/>
          <w:color w:val="111111"/>
          <w:sz w:val="28"/>
          <w:sz w:val="28"/>
          <w:szCs w:val="28"/>
          <w:rtl w:val="true"/>
          <w:lang w:bidi="fa-IR"/>
        </w:rPr>
        <w:t>انها نزلت فی شأن نساء النبی فان کان المراد انهن سبب نزول دون غیرهن فصحیح وان أرید انهن المراد فقط دون غیرهن ففی هذا نظر، فانه قد وردت أحادیث تدل علی ان المراد أعم من ذلک</w:t>
      </w:r>
      <w:r>
        <w:rPr>
          <w:rStyle w:val="FootnoteAnchor"/>
          <w:rtl w:val="true"/>
        </w:rPr>
        <w:footnoteReference w:id="14"/>
      </w:r>
      <w:r>
        <w:rPr>
          <w:rFonts w:ascii="IRNazanin" w:hAnsi="IRNazanin" w:eastAsia="IRNazanin"/>
          <w:color w:val="111111"/>
          <w:sz w:val="28"/>
          <w:sz w:val="28"/>
          <w:szCs w:val="28"/>
          <w:rtl w:val="true"/>
          <w:lang w:bidi="fa-IR"/>
        </w:rPr>
        <w:t>وهذا حدیث صحیح یرویه الإمام مسلم فی صحیحه کما أورده الحافظ ابن کثیر فی تفسیره عن یزید بن حبان قال انطلقت أنا وحصین بن سبرة وعمر بن مسلمة إلی زید بن أرقم فلما</w:t>
      </w:r>
    </w:p>
    <w:p>
      <w:pPr>
        <w:pStyle w:val="BookText"/>
        <w:rPr/>
      </w:pPr>
      <w:r>
        <w:rPr>
          <w:rFonts w:ascii="IRNazanin" w:hAnsi="IRNazanin" w:eastAsia="IRNazanin"/>
          <w:color w:val="111111"/>
          <w:sz w:val="28"/>
          <w:sz w:val="28"/>
          <w:szCs w:val="28"/>
          <w:rtl w:val="true"/>
          <w:lang w:bidi="fa-IR"/>
        </w:rPr>
        <w:t>جلسنا إلیه 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حدثنا یا زید ما سمعت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ابن أخی والله لقد کبرت سنی وقدم عهدی ونسیت بعض الذی کنت اعی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فما حدثتکم فاقبلوا، وما لا فلا تکلفونیه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یوماً خطیباً بماء یدعی خماً بین مکة والمدینة فحمد الله تعالی واثنی علیه ووعظ وذکر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الا أیها الناس فانما انا بشر یوشک ان یأتینی رسول ربی فأجیب وانا تارک فیکم ثقلین أولهما کتاب الله تعالی فیه هدی ونور فخذوا بکتاب الله واستمسکوا به، فحث علی کتاب الله عز وجل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اذکرکم الله فی أهل بیتی أذکرکم الله فی أهل بیتی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 ومن أهل بیته یا زید؟ ألیس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ولکن أهل بیته من حُرم الصدقة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وآل عقیل وآل جعفر وآل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هؤلاء حرم الصدقة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الشریف دلالة واضحة صریحة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نساؤه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اقرار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Amiri" w:hAnsi="Amiri" w:eastAsia="Amiri" w:cs="Amiri"/>
          <w:color w:val="111111"/>
          <w:sz w:val="28"/>
          <w:sz w:val="28"/>
          <w:szCs w:val="28"/>
          <w:rtl w:val="true"/>
          <w:lang w:bidi="ar-SA"/>
        </w:rPr>
        <w:t xml:space="preserve">والأکثر منه وضوحاً الآیة التی نزلت بحقهن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والأدلة کثیرة فی القرآن الکریم ان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وإلیک الأدلة علی ذلک، قال تعالی علی لسان زوجة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ما جزاء من أراد بأهلک سوءاً الا ان یسجن أو عذاب ألیم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بلا خلاف بین المسلمین ومنهم أهل التفسیر 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زوجة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خرجت مما هی فیه بمکرها وکیدها وقالت لزوجها متنصلة قاذفة یوسف بدائها</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أراد بأهلک سوءاً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لأهله امکثوا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حکایة لخطاب موسی علیه السلام لامرأته</w:t>
      </w:r>
      <w:r>
        <w:rPr>
          <w:rStyle w:val="FootnoteAnchor"/>
          <w:rtl w:val="true"/>
        </w:rPr>
        <w:footnoteReference w:id="19"/>
      </w:r>
      <w:r>
        <w:rPr>
          <w:rFonts w:ascii="Amiri" w:hAnsi="Amiri" w:eastAsia="Amiri" w:cs="Amiri"/>
          <w:color w:val="111111"/>
          <w:sz w:val="28"/>
          <w:sz w:val="28"/>
          <w:szCs w:val="28"/>
          <w:rtl w:val="true"/>
          <w:lang w:bidi="ar-SA"/>
        </w:rPr>
        <w:t>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ما المقصود بالأهل هنا الزوجة أم غیرها؟ أیأمر الزوج الناس بالصلوة وینسی أقرب الناس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شریکة حیاته فمن</w:t>
      </w:r>
    </w:p>
    <w:p>
      <w:pPr>
        <w:pStyle w:val="BookText"/>
        <w:rPr/>
      </w:pPr>
      <w:r>
        <w:rPr>
          <w:rFonts w:ascii="Amiri" w:hAnsi="Amiri" w:eastAsia="Amiri" w:cs="Amiri"/>
          <w:color w:val="111111"/>
          <w:sz w:val="28"/>
          <w:sz w:val="28"/>
          <w:szCs w:val="28"/>
          <w:rtl w:val="true"/>
          <w:lang w:bidi="ar-SA"/>
        </w:rPr>
        <w:t>باب أولی أن یبدأ بنفسه ثم بزوجته ثم بأولاده وبعد ذلک بالآخرین والله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وَحَرَّمْنَا عَلَیْهِ الْمَرَاضِعَ مِنْ قَبْلُ فَقَالَتْ هَلْ أَدُلُّکُمْ عَلَی أَهْلِ بَیْتٍ یَکْفُلُونَهُ لَکُمْ وَهُمْ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 کَیْ تَقَرَّ عَیْنُهَا وَلا تَحْزَنَ وَلِتَعْلَمَ أَنَّ وَعْدَ اللَّهِ حَقٌّ وَلَکِنَّ أَکْثَرَهُمْ لا یَعْلَمُونَ</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القضیة متعلقة هنا بالرضاعة، ولا تکون الرضاعة الا من امرأة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هنا رجال ونساء، اذ الزوجة ترضع الطفل والزوج یقوم بکفالته، ومن المعلوم ان موسی علیه السلام قد عاد الی أمه الحقیقیة، وهی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الأهل الزوجة أم الأقارب؟ الجواب واضح فتدبر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یعترض البعض علیها ویقول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وذریتهما من بعدهما لأن الله تعالی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التذکیر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الجواب یوضحه الإمام الدهلوی کما فی التحفة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إیراد جمع المذکر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فبملاحظة لفظ الأهل، فان العرب تستعمل صیغ التذکیر فی المؤنث التی یلاحظونها بلفظ التذکیر اذا أرادوا التعبیر عنها بتلک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قاعدة لهم فی محاوراتهم</w:t>
      </w:r>
      <w:r>
        <w:rPr>
          <w:rStyle w:val="FootnoteAnchor"/>
          <w:rtl w:val="true"/>
        </w:rPr>
        <w:footnoteReference w:id="23"/>
      </w:r>
      <w:r>
        <w:rPr>
          <w:rFonts w:ascii="Amiri" w:hAnsi="Amiri" w:eastAsia="Amiri" w:cs="Amiri"/>
          <w:color w:val="111111"/>
          <w:sz w:val="28"/>
          <w:sz w:val="28"/>
          <w:szCs w:val="28"/>
          <w:rtl w:val="true"/>
          <w:lang w:bidi="ar-SA"/>
        </w:rPr>
        <w:t>وقد جاء هذا الاستعمال فی التنزیل أیضاً کقوله تعالی خطاباً لسارة امرأة الخلیل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أَتَعْجَبِینَ مِنْ أَمْرِ اللَّهِ رَحْمَةُ اللَّهِ وَبَرَکَاتُهُ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والأمثلة کثیرة فی القرآن الکریم فمثلاً خطاب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الصیغة للتذکیر والنساء داخلات فی الخطاب قطعاً اما اذا کان الخطاب للنساء فلا یدخل الرجل معهم الا بدلیل من القرآن أو السنة وقد سبق وذکرنا دخول آل علی وفاطمة علیهما السلام بدلیل من السنة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وأحیاناً یأتی التفصیل بعد الخطاب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ویقول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 علی نهی</w:t>
      </w:r>
    </w:p>
    <w:p>
      <w:pPr>
        <w:pStyle w:val="BookText"/>
        <w:rPr/>
      </w:pPr>
      <w:r>
        <w:rPr>
          <w:rFonts w:ascii="IRNazanin" w:hAnsi="IRNazanin" w:eastAsia="IRNazanin"/>
          <w:color w:val="111111"/>
          <w:sz w:val="28"/>
          <w:sz w:val="28"/>
          <w:szCs w:val="28"/>
          <w:rtl w:val="true"/>
          <w:lang w:bidi="fa-IR"/>
        </w:rPr>
        <w:t>الرجال وعطف بهنّ النساء</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صحیح مسلم أن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غداة وعلیه مرط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دعوة من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لهم بعد نزول الآیة، أحب أن یدخلهم فی الآیة التی خوطب بها الأزواج</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 صاحب مسألة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تشمل الآیة الزوجات وأصحاب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 الآیة خاصة بأحد الفریقین فقد اعمل بعض ما یجب إعماله وأهمل ما لا یجوز إهماله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فی هامش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البیهقی بسنده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بیتی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فأرسل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إلی فاطمة</w:t>
      </w:r>
    </w:p>
    <w:p>
      <w:pPr>
        <w:pStyle w:val="BookText"/>
        <w:rPr/>
      </w:pPr>
      <w:r>
        <w:rPr>
          <w:rFonts w:ascii="IRNazanin" w:hAnsi="IRNazanin" w:eastAsia="IRNazanin"/>
          <w:color w:val="111111"/>
          <w:sz w:val="28"/>
          <w:sz w:val="28"/>
          <w:szCs w:val="28"/>
          <w:rtl w:val="true"/>
          <w:lang w:bidi="fa-IR"/>
        </w:rPr>
        <w:t xml:space="preserve">وعلی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هؤلاء أهلی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أنا من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 حسن صحیح</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أخی المسلم اعلم ان لو کان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علیّاً وذریته من الذکور فقط، فان فاطمة بنت محمد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غیر داخلة فی الخطاب وبالتالی فانها لیست من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بعید مردود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فکما قال العلماء ان الخطاب لزوجات الرسول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والعترة الطاهرة داخلون فیه کما وضح الأمر الأحادیث الصحیحة التی ذکرناها آنفاً ونکتفی بقول ابن کثیر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الذی لا یشک فیه من تدبر القرآن ان نساء النبی داخلات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سیاق الکلام معهن ولهذا قال تعالی بعد هذا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 مَا یُتْلَی فِی بُیُوتِکُنَّ مِنْ آیَاتِ اللَّهِ وَالْحِکْمَةِ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أی واعملن بما ینزل الله تبارک وتعالی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بیوتکن من الکتاب والسنة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bookmarkStart w:id="35" w:name="pg2859_14993"/>
    </w:p>
    <w:p>
      <w:pPr>
        <w:pStyle w:val="BookText"/>
        <w:rPr/>
      </w:pPr>
      <w:bookmarkEnd w:id="35"/>
      <w:r>
        <w:rPr>
          <w:rFonts w:ascii="IRNazanin" w:hAnsi="IRNazanin" w:eastAsia="IRNazanin"/>
          <w:color w:val="111111"/>
          <w:sz w:val="28"/>
          <w:sz w:val="28"/>
          <w:szCs w:val="28"/>
          <w:rtl w:val="true"/>
          <w:lang w:bidi="fa-IR"/>
        </w:rPr>
        <w:t xml:space="preserve">لقد اتضحت الصورة لأولی الألباب حول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والأدلة فی القرآن الکریم والسنة النبویة کثیرة فاکتفینا بالقلیل منها</w:t>
      </w:r>
      <w:r>
        <w:rPr>
          <w:rFonts w:eastAsia="IRNazanin" w:cs="IRNazanin"/>
          <w:color w:val="111111"/>
          <w:sz w:val="28"/>
          <w:szCs w:val="28"/>
          <w:rtl w:val="true"/>
          <w:lang w:bidi="fa-IR"/>
        </w:rPr>
        <w:t>.</w:t>
      </w:r>
    </w:p>
    <w:p>
      <w:pPr>
        <w:pStyle w:val="Heading3"/>
        <w:numPr>
          <w:ilvl w:val="2"/>
          <w:numId w:val="1"/>
        </w:numPr>
        <w:rPr/>
      </w:pPr>
      <w:bookmarkStart w:id="36" w:name="__RefHeading___Toc2764532_1395250215"/>
      <w:bookmarkStart w:id="37" w:name="_Toc13"/>
      <w:bookmarkEnd w:id="36"/>
      <w:r>
        <w:rPr>
          <w:rtl w:val="true"/>
        </w:rPr>
        <w:t>معنی الآل فی القرآن والسنة</w:t>
      </w:r>
      <w:bookmarkEnd w:id="37"/>
    </w:p>
    <w:p>
      <w:pPr>
        <w:pStyle w:val="BookText"/>
        <w:rPr/>
      </w:pPr>
      <w:r>
        <w:rPr>
          <w:rFonts w:ascii="IRNazanin" w:hAnsi="IRNazanin" w:eastAsia="IRNazanin"/>
          <w:color w:val="111111"/>
          <w:sz w:val="28"/>
          <w:sz w:val="28"/>
          <w:szCs w:val="28"/>
          <w:rtl w:val="true"/>
          <w:lang w:bidi="fa-IR"/>
        </w:rPr>
        <w:t>اما معنی الآل فغالباً ما ترد بمعنی الاتباع والذریة فقد یأتی معناها الاتباع والدلیل یخص أناساً أو جماعة من الناس کما خص الدلیل آل علی وآل جعفر وآل عباس کما فی صحیح مسلم وقد أوردنا الحدیث فی معنی الأهل فی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والصحابی أعرف بمراده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فیکون تفسیره قرینه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تشمل الآل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أمة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النووی فی شرح مسلم وهو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وهو اختیار الأزهری وغیره من المحققین اهـ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ذهب نشوان الحمیری امام اللغة ومن شعره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هم اتباع ملته</w:t>
      </w:r>
    </w:p>
    <w:p>
      <w:pPr>
        <w:pStyle w:val="BookText"/>
        <w:rPr/>
      </w:pPr>
      <w:r>
        <w:rPr>
          <w:rFonts w:ascii="IRNazanin" w:hAnsi="IRNazanin" w:eastAsia="IRNazanin"/>
          <w:color w:val="111111"/>
          <w:sz w:val="28"/>
          <w:sz w:val="28"/>
          <w:szCs w:val="28"/>
          <w:rtl w:val="true"/>
          <w:lang w:bidi="fa-IR"/>
        </w:rPr>
        <w:t>من الأعاجم والسودان والعرب</w:t>
      </w:r>
    </w:p>
    <w:p>
      <w:pPr>
        <w:pStyle w:val="BookText"/>
        <w:rPr/>
      </w:pPr>
      <w:r>
        <w:rPr>
          <w:rFonts w:ascii="IRNazanin" w:hAnsi="IRNazanin" w:eastAsia="IRNazanin"/>
          <w:color w:val="111111"/>
          <w:sz w:val="28"/>
          <w:sz w:val="28"/>
          <w:szCs w:val="28"/>
          <w:rtl w:val="true"/>
          <w:lang w:bidi="fa-IR"/>
        </w:rPr>
        <w:t>لو لم یکن آله الا قرابته</w:t>
      </w:r>
    </w:p>
    <w:p>
      <w:pPr>
        <w:pStyle w:val="BookText"/>
        <w:rPr/>
      </w:pPr>
      <w:r>
        <w:rPr>
          <w:rFonts w:ascii="IRNazanin" w:hAnsi="IRNazanin" w:eastAsia="IRNazanin"/>
          <w:color w:val="111111"/>
          <w:sz w:val="28"/>
          <w:sz w:val="28"/>
          <w:szCs w:val="28"/>
          <w:rtl w:val="true"/>
          <w:lang w:bidi="fa-IR"/>
        </w:rPr>
        <w:t>صلی المصلی علی الطاغی أبی لهب</w:t>
      </w:r>
    </w:p>
    <w:p>
      <w:pPr>
        <w:pStyle w:val="BookText"/>
        <w:rPr/>
      </w:pPr>
      <w:r>
        <w:rPr>
          <w:rFonts w:ascii="IRNazanin" w:hAnsi="IRNazanin" w:eastAsia="IRNazanin"/>
          <w:color w:val="111111"/>
          <w:sz w:val="28"/>
          <w:sz w:val="28"/>
          <w:szCs w:val="28"/>
          <w:rtl w:val="true"/>
          <w:lang w:bidi="fa-IR"/>
        </w:rPr>
        <w:t>ویدل علی ذلک قول عبد المطلب من أبیات</w:t>
      </w:r>
    </w:p>
    <w:p>
      <w:pPr>
        <w:pStyle w:val="BookText"/>
        <w:rPr/>
      </w:pPr>
      <w:r>
        <w:rPr>
          <w:rFonts w:ascii="IRNazanin" w:hAnsi="IRNazanin" w:eastAsia="IRNazanin"/>
          <w:color w:val="111111"/>
          <w:sz w:val="28"/>
          <w:sz w:val="28"/>
          <w:szCs w:val="28"/>
          <w:rtl w:val="true"/>
          <w:lang w:bidi="fa-IR"/>
        </w:rPr>
        <w:t>وانصر علی آل الصلیب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وعابدیه الیوم آلک</w:t>
      </w:r>
    </w:p>
    <w:p>
      <w:pPr>
        <w:pStyle w:val="BookText"/>
        <w:rPr/>
      </w:pPr>
      <w:r>
        <w:rPr>
          <w:rFonts w:ascii="Amiri" w:hAnsi="Amiri" w:eastAsia="Amiri" w:cs="Amiri"/>
          <w:color w:val="111111"/>
          <w:sz w:val="28"/>
          <w:sz w:val="28"/>
          <w:szCs w:val="28"/>
          <w:rtl w:val="true"/>
          <w:lang w:bidi="ar-SA"/>
        </w:rPr>
        <w:t>والمراد من آل الصلیب اتباعه ومن دلائله علی 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لان المراد بآله اتباعه</w:t>
      </w:r>
      <w:r>
        <w:rPr>
          <w:rStyle w:val="FootnoteAnchor"/>
          <w:rtl w:val="true"/>
        </w:rPr>
        <w:footnoteReference w:id="3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 وَالَّذِینَ مِنْ قَبْلِهِمْ کَذَّبُوا بِآَیَاتِنَا فَأَخَذَهُمُ اللَّهُ بِذُنُوبِهِمْ وَاللَّهُ شَدِیدُ الْعِقَابِ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کصنیع آل فرعون</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والآل هنا الاتباع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اتباع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زوجته التی تبرأت من عمل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فرعون اعتی أهل الأرض وأکفرهم فوالله ما ضر امرأته کفر زوجها حین اطاعت ربها لیعلموا ان الله تعالی حکم عدل لا یؤاخذ أحداً الا بذنبه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وَنَجِّنِی مِنْ فِرْعَوْنَ وَعَمَلِهِ وَنَجِّنِی مِنَ الْقَوْمِ</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کانوا ظلمة الا آسیة قال ابن کثیر فی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خلصنی منه فانی ابرأ إلیک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المرأة هی آسیة بنت مزاحم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دَاوُودَ شُکْرًا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وآل داود کل من اتبعه من الأهل والأقارب ومن لیس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 اعتقاداً جازماً انه لیس فی لُب لبیب أدنی شک لمعرفة هذه الحقیقة بعد ثبوت الأدلة القطعیة من القرآن الکریم والأحادیث الصحیحة التی جاءت عن الصادق المصدوق علیه وعلی آله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فحمداً لله رب العالمین الذی جعلنا من اتباع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وهکذا انجلی وجه الحق واضمحلت الأوهام واندرست، وتلألأت الأنوار المحمدیة فی الآفاق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نص الکتاب</w:t>
      </w:r>
      <w:bookmarkStart w:id="38" w:name="pg2859_14996"/>
    </w:p>
    <w:p>
      <w:pPr>
        <w:pStyle w:val="Heading3"/>
        <w:numPr>
          <w:ilvl w:val="2"/>
          <w:numId w:val="1"/>
        </w:numPr>
        <w:rPr/>
      </w:pPr>
      <w:bookmarkStart w:id="39" w:name="__RefHeading___Toc2764534_1395250215"/>
      <w:bookmarkStart w:id="40" w:name="_Toc14"/>
      <w:bookmarkEnd w:id="38"/>
      <w:bookmarkEnd w:id="39"/>
      <w:r>
        <w:rPr>
          <w:rtl w:val="true"/>
        </w:rPr>
        <w:t xml:space="preserve">هامش </w:t>
      </w:r>
      <w:r>
        <w:rPr>
          <w:rtl w:val="true"/>
        </w:rPr>
        <w:t>(</w:t>
      </w:r>
      <w:r>
        <w:rPr/>
        <w:t>1</w:t>
      </w:r>
      <w:r>
        <w:rPr>
          <w:rtl w:val="true"/>
        </w:rPr>
        <w:t>)</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بدءاً عنوان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 فی الآل 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 للقارئ أن لا مجال للمناقشة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باعتبار أن ما دُوّن کان نهائیاً لا استئناف فیه، حیث کل طرح جدید یمثل عبثاً ولغواً لا یُغنی ولا یُسمن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ذلک غیر مُنصف للمسلم الواعی الذی رزقه الله عقلاً یمیز به الغث عن السمین، حیث ما زالت هناک آراء وأطروحات أخری جدیة وذات معنی تُطرح للمناقشة یرتضیها العقلاء المبصرون إذا کانت مصادرها سلیمة ومقبولة ومسندة فلطالما نادی القرآن الکریم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یُبْصِرُونَ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bookmarkStart w:id="41" w:name="pg2859_14997"/>
    </w:p>
    <w:p>
      <w:pPr>
        <w:pStyle w:val="BookText"/>
        <w:rPr/>
      </w:pPr>
      <w:bookmarkEnd w:id="41"/>
      <w:r>
        <w:rPr>
          <w:rFonts w:ascii="IRNazanin" w:hAnsi="IRNazanin" w:eastAsia="IRNazanin"/>
          <w:color w:val="111111"/>
          <w:sz w:val="28"/>
          <w:sz w:val="28"/>
          <w:szCs w:val="28"/>
          <w:rtl w:val="true"/>
          <w:lang w:bidi="fa-IR"/>
        </w:rPr>
        <w:t>فیا لیت العنوان وضع بشکل آخر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مفاهیمنا فی الآل والأهل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رؤیتنا فی الآل والأهل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کی لا یکون العنوان استبدادیاً صرفاً</w:t>
      </w:r>
      <w:r>
        <w:rPr>
          <w:rFonts w:eastAsia="IRNazanin" w:cs="IRNazanin"/>
          <w:color w:val="111111"/>
          <w:sz w:val="28"/>
          <w:szCs w:val="28"/>
          <w:rtl w:val="true"/>
          <w:lang w:bidi="fa-IR"/>
        </w:rPr>
        <w:t>.</w:t>
      </w:r>
    </w:p>
    <w:p>
      <w:pPr>
        <w:pStyle w:val="Heading3"/>
        <w:numPr>
          <w:ilvl w:val="2"/>
          <w:numId w:val="1"/>
        </w:numPr>
        <w:rPr/>
      </w:pPr>
      <w:bookmarkStart w:id="42" w:name="__RefHeading___Toc2764536_1395250215"/>
      <w:bookmarkStart w:id="43" w:name="_Toc15"/>
      <w:bookmarkEnd w:id="42"/>
      <w:r>
        <w:rPr>
          <w:rtl w:val="true"/>
        </w:rPr>
        <w:t xml:space="preserve">هامش </w:t>
      </w:r>
      <w:r>
        <w:rPr>
          <w:rtl w:val="true"/>
        </w:rPr>
        <w:t>(</w:t>
      </w:r>
      <w:r>
        <w:rPr/>
        <w:t>2</w:t>
      </w:r>
      <w:r>
        <w:rPr>
          <w:rtl w:val="true"/>
        </w:rPr>
        <w:t>)</w:t>
      </w:r>
      <w:bookmarkEnd w:id="4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الشیخ سُفر فی رسالته هذه اعتمد علی بعض آیات القرآن الکریم فأخذ منه ما یوافق رأیه وترک 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ستری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باحث له الحق فی اختیار مصادر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کیفما یشاء وبحریة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وأعتقد أنه تجاهل صحیح البخاری لأنه وجد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فأهمله حتی لا تتزعزع ثوابته فی ذات الموضوع المطروح</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44" w:name="__RefHeading___Toc2764538_1395250215"/>
      <w:bookmarkStart w:id="45" w:name="_Toc16"/>
      <w:bookmarkEnd w:id="44"/>
      <w:r>
        <w:rPr>
          <w:rtl w:val="true"/>
        </w:rPr>
        <w:t xml:space="preserve">هامش </w:t>
      </w:r>
      <w:r>
        <w:rPr>
          <w:rtl w:val="true"/>
        </w:rPr>
        <w:t>(</w:t>
      </w:r>
      <w:r>
        <w:rPr/>
        <w:t>3</w:t>
      </w:r>
      <w:r>
        <w:rPr>
          <w:rtl w:val="true"/>
        </w:rPr>
        <w:t>) </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تقدیم الکراس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وتأتی أهمیة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مفهوم یتعلق بعبادة المسلم وصلاته ودعائه ولقول المصطفی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للمسلم من صلاته إلا</w:t>
      </w:r>
    </w:p>
    <w:p>
      <w:pPr>
        <w:pStyle w:val="BookText"/>
        <w:rPr/>
      </w:pPr>
      <w:r>
        <w:rPr>
          <w:rFonts w:ascii="IRNazanin" w:hAnsi="IRNazanin" w:eastAsia="IRNazanin"/>
          <w:color w:val="111111"/>
          <w:sz w:val="28"/>
          <w:sz w:val="28"/>
          <w:szCs w:val="28"/>
          <w:rtl w:val="true"/>
          <w:lang w:bidi="fa-IR"/>
        </w:rPr>
        <w:t>ما 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ذلک ما یردده فی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کما صلیت علی إبراهیم وآل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الله التوفیق والسداد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قولٌ صائب لکونه مفهوماً شرعیّاً عبادیّاً، أُمِرنا بالتمسک به وإن هذه الصلاة الإبراهیمیة التی ذکرها یُقرها کل مسلم آمن بالله تعالی وبرسوله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وتأتی أهمیة الإحاطة بمفهوم آل البیت وتعدد الآراء والآثار فی دلالته، فی استلهام معناه من القرآن والسنة وآراء السلف الصالح فی صدر الإسلام وکشف اللثام عن المعانی المتعددة المتوازنة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لنا معه وقفات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القرآن الکریم والسنة المحمدیة الشریفة کافیین لتحدید مفهوم آل البیت علیهم السلام؟ ولماذا تشتیت المفهوم المقدس للآل وتمییعه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ألا یری أن الإسلام راح ضحیةً للآراء من الصدر الأول للإسلام إلی الآن، فقد سالت الدماء وأُبیحت الحرمات ورُفعت رؤوس المؤمنین الصالحین علی الرماح یُطافُ بها فی البلدان والقرن الهجری الأول لم ینته</w:t>
      </w:r>
      <w:bookmarkStart w:id="46" w:name="pg2859_14999"/>
    </w:p>
    <w:p>
      <w:pPr>
        <w:pStyle w:val="BookText"/>
        <w:rPr/>
      </w:pPr>
      <w:bookmarkEnd w:id="46"/>
      <w:r>
        <w:rPr>
          <w:rFonts w:ascii="IRNazanin" w:hAnsi="IRNazanin" w:eastAsia="IRNazanin"/>
          <w:color w:val="111111"/>
          <w:sz w:val="28"/>
          <w:sz w:val="28"/>
          <w:szCs w:val="28"/>
          <w:rtl w:val="true"/>
          <w:lang w:bidi="fa-IR"/>
        </w:rPr>
        <w:t>بعد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تلاها من المصائب والمآسی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أتساءل عن سبب ظهور المذاهب المتعددة فی الإسلام، کالحنفیة والشافعیة والمالکیة والخوارج کالأباظیة وغیرها وهذه بدورها قُسمت إلی مدارس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ذلک تم بسبب تعدد الآراء؟</w:t>
      </w:r>
    </w:p>
    <w:p>
      <w:pPr>
        <w:pStyle w:val="BookText"/>
        <w:rPr/>
      </w:pPr>
      <w:r>
        <w:rPr>
          <w:rFonts w:ascii="IRNazanin" w:hAnsi="IRNazanin" w:eastAsia="IRNazanin"/>
          <w:color w:val="111111"/>
          <w:sz w:val="28"/>
          <w:sz w:val="28"/>
          <w:szCs w:val="28"/>
          <w:rtl w:val="true"/>
          <w:lang w:bidi="fa-IR"/>
        </w:rPr>
        <w:t>ألیس من الضروری الاعتماد علی القرآن الکریم والسنة الشریفة الصحیحة؟ والابتعاد عن الآراء المزیفة التی مزقت الإسلام وانتهکت الحرمات</w:t>
      </w:r>
      <w:r>
        <w:rPr>
          <w:rFonts w:eastAsia="IRNazanin" w:cs="IRNazanin"/>
          <w:color w:val="111111"/>
          <w:sz w:val="28"/>
          <w:szCs w:val="28"/>
          <w:rtl w:val="true"/>
          <w:lang w:bidi="fa-IR"/>
        </w:rPr>
        <w:t>!!</w:t>
      </w:r>
    </w:p>
    <w:p>
      <w:pPr>
        <w:pStyle w:val="Heading3"/>
        <w:numPr>
          <w:ilvl w:val="2"/>
          <w:numId w:val="1"/>
        </w:numPr>
        <w:rPr/>
      </w:pPr>
      <w:bookmarkStart w:id="47" w:name="__RefHeading___Toc2764540_1395250215"/>
      <w:bookmarkStart w:id="48" w:name="_Toc17"/>
      <w:bookmarkEnd w:id="47"/>
      <w:r>
        <w:rPr>
          <w:rtl w:val="true"/>
        </w:rPr>
        <w:t xml:space="preserve">هامش </w:t>
      </w:r>
      <w:r>
        <w:rPr>
          <w:rtl w:val="true"/>
        </w:rPr>
        <w:t>(</w:t>
      </w:r>
      <w:r>
        <w:rPr/>
        <w:t>4</w:t>
      </w:r>
      <w:r>
        <w:rPr>
          <w:rtl w:val="true"/>
        </w:rPr>
        <w:t>)</w:t>
      </w:r>
      <w:bookmarkEnd w:id="48"/>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فرض الله علینا محبتهم وقال فیهم الإمام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یکفیکم من عظیم الفخرأنکم</w:t>
      </w:r>
    </w:p>
    <w:p>
      <w:pPr>
        <w:pStyle w:val="BookText"/>
        <w:rPr/>
      </w:pPr>
      <w:r>
        <w:rPr>
          <w:rFonts w:ascii="IRNazanin" w:hAnsi="IRNazanin" w:eastAsia="IRNazanin"/>
          <w:color w:val="111111"/>
          <w:sz w:val="28"/>
          <w:sz w:val="28"/>
          <w:szCs w:val="28"/>
          <w:rtl w:val="true"/>
          <w:lang w:bidi="fa-IR"/>
        </w:rPr>
        <w:t>من لم یصل علیکم لا صلاة 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الله علینا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w:t>
      </w:r>
      <w:bookmarkStart w:id="49" w:name="pg2859_15000"/>
    </w:p>
    <w:p>
      <w:pPr>
        <w:pStyle w:val="BookText"/>
        <w:rPr/>
      </w:pPr>
      <w:bookmarkEnd w:id="49"/>
      <w:r>
        <w:rPr>
          <w:rFonts w:ascii="Amiri" w:hAnsi="Amiri" w:eastAsia="Amiri" w:cs="Amiri"/>
          <w:color w:val="111111"/>
          <w:sz w:val="28"/>
          <w:sz w:val="28"/>
          <w:szCs w:val="28"/>
          <w:rtl w:val="true"/>
          <w:lang w:bidi="ar-SA"/>
        </w:rPr>
        <w:t xml:space="preserve">ببیتین من الشعر ولم یأخذه الحیاء من الله تعالی ورسوله صلی الله علیه وآله وسلم بتغافله وإهماله لذکر القرآن الکریم لآل محمد صلی الله علیه وآله وسلم حیث یقول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وآیات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ننکر الإبداع فی البیتین، فهو قول رائع وخطیر، رائع لأن البیت الأول منهما بیان لفرض من فروض الإسلام، وخطیر لأن البیت الثانی منهما فیه تهدید عنیف لمن ترک الصلاة علیهم فهو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الأولی بالشیخ الاستشهاد بالقرآن الکریم أولاً ثم بأحادیث النبی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بأقوال الآخرین</w:t>
      </w:r>
      <w:r>
        <w:rPr>
          <w:rFonts w:eastAsia="IRNazanin" w:cs="IRNazanin"/>
          <w:color w:val="111111"/>
          <w:sz w:val="28"/>
          <w:szCs w:val="28"/>
          <w:rtl w:val="true"/>
          <w:lang w:bidi="fa-IR"/>
        </w:rPr>
        <w:t>.</w:t>
      </w:r>
    </w:p>
    <w:p>
      <w:pPr>
        <w:pStyle w:val="Heading3"/>
        <w:numPr>
          <w:ilvl w:val="2"/>
          <w:numId w:val="1"/>
        </w:numPr>
        <w:rPr/>
      </w:pPr>
      <w:bookmarkStart w:id="50" w:name="__RefHeading___Toc2764542_1395250215"/>
      <w:bookmarkStart w:id="51" w:name="_Toc18"/>
      <w:bookmarkEnd w:id="50"/>
      <w:r>
        <w:rPr>
          <w:rtl w:val="true"/>
        </w:rPr>
        <w:t xml:space="preserve">هامش </w:t>
      </w:r>
      <w:r>
        <w:rPr>
          <w:rtl w:val="true"/>
        </w:rPr>
        <w:t>(</w:t>
      </w:r>
      <w:r>
        <w:rPr/>
        <w:t>5</w:t>
      </w:r>
      <w:r>
        <w:rPr>
          <w:rtl w:val="true"/>
        </w:rPr>
        <w:t>)</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لا غیر واستند إلی بعض آیات القرآن الکریم، ولأن کلمات القرآن الکریم مضامینها مختلفة باختلاف مناسباتها فإذن لابد من السنة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أو فعلٌ أو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الکلمة المعنیة بالدقة والتمام، بما یغنی عن عشرات المعاجم ومتاهاتها وعشرات الدواوین الشعریة وأقول لابد من</w:t>
      </w:r>
    </w:p>
    <w:p>
      <w:pPr>
        <w:pStyle w:val="BookText"/>
        <w:rPr/>
      </w:pPr>
      <w:r>
        <w:rPr>
          <w:rFonts w:ascii="IRNazanin" w:hAnsi="IRNazanin" w:eastAsia="IRNazanin"/>
          <w:color w:val="111111"/>
          <w:sz w:val="28"/>
          <w:sz w:val="28"/>
          <w:szCs w:val="28"/>
          <w:rtl w:val="true"/>
          <w:lang w:bidi="fa-IR"/>
        </w:rPr>
        <w:t xml:space="preserve">الإحاطة بظرف المسألة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نقع فی اجتهاد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سأل سائل ما معنی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جواب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کثیرة ولکل ظرفٍ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من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تأتی بمعنی الأولی کما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هی أولی بکم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وبمعنی الناصر کما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وَأَنَّ الْکَافِرِینَ لا مَوْلَی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ناصر الذین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وبمعنی الوارث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جَعَلْنَا مَوَالِیَ مِمَّا تَرَکَ الْوَالِدَانِ وَالأَقْرَبُونَ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وبمعنی العصبة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خِفْتُ الْمَوَالِیَ مِنْ وَرَائِی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وبمعنی الصدیق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إذن لکل حالة معنی خاص فکذلک الآل والأهل فینبغی أن لا نخلط المفاهیم لغرض تمییعها وإضاعة المعنی المقصود</w:t>
      </w:r>
      <w:r>
        <w:rPr>
          <w:rFonts w:eastAsia="IRNazanin" w:cs="IRNazanin"/>
          <w:color w:val="111111"/>
          <w:sz w:val="28"/>
          <w:szCs w:val="28"/>
          <w:rtl w:val="true"/>
          <w:lang w:bidi="fa-IR"/>
        </w:rPr>
        <w:t>!! </w:t>
      </w:r>
      <w:bookmarkStart w:id="52" w:name="pg2859_15002"/>
    </w:p>
    <w:p>
      <w:pPr>
        <w:pStyle w:val="Heading3"/>
        <w:numPr>
          <w:ilvl w:val="2"/>
          <w:numId w:val="1"/>
        </w:numPr>
        <w:rPr/>
      </w:pPr>
      <w:bookmarkStart w:id="53" w:name="__RefHeading___Toc2764544_1395250215"/>
      <w:bookmarkStart w:id="54" w:name="_Toc19"/>
      <w:bookmarkEnd w:id="52"/>
      <w:bookmarkEnd w:id="53"/>
      <w:r>
        <w:rPr>
          <w:rtl w:val="true"/>
        </w:rPr>
        <w:t xml:space="preserve">هامش </w:t>
      </w:r>
      <w:r>
        <w:rPr>
          <w:rtl w:val="true"/>
        </w:rPr>
        <w:t>(</w:t>
      </w:r>
      <w:r>
        <w:rPr/>
        <w:t>6</w:t>
      </w:r>
      <w:r>
        <w:rPr>
          <w:rtl w:val="true"/>
        </w:rPr>
        <w:t>)</w:t>
      </w:r>
      <w:bookmarkEnd w:id="54"/>
    </w:p>
    <w:p>
      <w:pPr>
        <w:pStyle w:val="Heading4"/>
        <w:numPr>
          <w:ilvl w:val="3"/>
          <w:numId w:val="1"/>
        </w:numPr>
        <w:rPr/>
      </w:pPr>
      <w:bookmarkStart w:id="55" w:name="__RefHeading___Toc2764546_1395250215"/>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أخذ الشیخ فی بیان معنی الأهل فی القرآن والسنة، ثم معنی الآل فی القرآن والسنة من خلال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الکراس حیث تناول بعض آیات القرآن الکریم والسنة والتفاسیر فمن السور المعتمدة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التحریم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الحجرات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واعتمد علی 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للدهلوی ص</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التقریب بین أهل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عبد الله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نقلاً عن تفسیر القرطبی، 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للشوکانی 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أحب الرد علی فقرة فی رسالته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عن الغلو والتطرف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افتراض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الرسول صلی الله علیه وآله وسلم قال عن شیء ما أنه أحمر فهل یصح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یُعتدّ بإسلامه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کان قصده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مائل للصفرة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مائل للبرتقالی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غامق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دعنی أوضح لک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نُتّهم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بالتمسک الحرفی بقول الرسول الأکرم صلی الله علیه وآله وسلم، فلْنبقَ عند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صحیح البخاری</w:t>
      </w:r>
      <w:r>
        <w:rPr>
          <w:rStyle w:val="FootnoteAnchor"/>
          <w:rtl w:val="true"/>
        </w:rPr>
        <w:footnoteReference w:id="48"/>
      </w:r>
      <w:r>
        <w:rPr>
          <w:rFonts w:ascii="IRNazanin" w:hAnsi="IRNazanin" w:eastAsia="IRNazanin"/>
          <w:color w:val="111111"/>
          <w:sz w:val="28"/>
          <w:sz w:val="28"/>
          <w:szCs w:val="28"/>
          <w:rtl w:val="true"/>
          <w:lang w:bidi="fa-IR"/>
        </w:rPr>
        <w:t xml:space="preserve">عن أبی هریرة واجتماع التمر من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کوماً عند رسول الله صلی الله علیه وآله وسلم والحسن والحسین علیهما السلام یلعبان بذلک التمر، فأخذ أحدهما تمرةً فجعلها فی فیه فأخرجها صلی الله علیه وآله وسلم من فیه فقال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آلَ محمد لا یأکلون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 کخ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شعرت أنّا لا نأکل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نصان لحدیثین شریفین من کتاب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نتهم بالغلو والتطرف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نستفید من النصین الشریفین؟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الأکرم صلی الله علیه وآله وسلم أمر بالزکاة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تنفیذاً لأمر الله تعالی ومنها هذا التمر لیأکله الفقراء من أمته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الزکاة هی لأمة محمد صلی الله علیه وآله وسلم</w:t>
      </w:r>
    </w:p>
    <w:p>
      <w:pPr>
        <w:pStyle w:val="BookText"/>
        <w:rPr/>
      </w:pPr>
      <w:r>
        <w:rPr>
          <w:rFonts w:ascii="IRNazanin" w:hAnsi="IRNazanin" w:eastAsia="IRNazanin"/>
          <w:color w:val="111111"/>
          <w:sz w:val="28"/>
          <w:sz w:val="28"/>
          <w:szCs w:val="28"/>
          <w:rtl w:val="true"/>
          <w:lang w:bidi="fa-IR"/>
        </w:rPr>
        <w:t>ولیس لأهل الکتاب أو المشرکین تبین أن الأمة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یأکل الصدقات وقسم ممنوع علیه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لا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هو النفی المطلق أی حُرمة أکل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ستری فی حدیث صحیح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الحدیثین الشریفین ما یدل علی أنهم مرة لا یأکلون الصدقة ومرة یأکلون الصدقة، لاستحالة وجوده فی سُنة 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تطابق الحدیثین الشریفین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بمعنی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التحریم ملازماً لآل محمد صلی الله علیه وآله وسلم فإن الصدقة لباقی أمته علی وجه الإباحة، بما فیهم أجلاء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افتقروا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حتی من افتقر من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تعذر وجود فقیرٍ من المسلمین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ونفهم من الحدیثین الشریفین أیضا، أن ذلک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تکریم من الله تعالی للرسول الأکرم صلی الله علیه وآله وسلم ولآله علیهم السلام، فلو قال قائل ما، إنّ هذا انتقاصٌ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تکریمٌ للرسول وآله صلی الله علیه وآله وسلم لأنهم</w:t>
      </w:r>
    </w:p>
    <w:p>
      <w:pPr>
        <w:pStyle w:val="BookText"/>
        <w:rPr/>
      </w:pPr>
      <w:r>
        <w:rPr>
          <w:rFonts w:ascii="IRNazanin" w:hAnsi="IRNazanin" w:eastAsia="IRNazanin"/>
          <w:color w:val="111111"/>
          <w:sz w:val="28"/>
          <w:sz w:val="28"/>
          <w:szCs w:val="28"/>
          <w:rtl w:val="true"/>
          <w:lang w:bidi="fa-IR"/>
        </w:rPr>
        <w:t>أشرفُ خلق الله، وأتقی خلقه وأعظمُ الخلق عناءً وصبراً وتضحیةً وجهاداً فی سبیل الله، وهذا تشریع ملتزمون باحترامه وتطبیقه بینما الإباحة لباقی أمته، فلا نقاش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حق لنا فی مناقشة حق الرسول صلی الله علیه وآله وسلم فی الزواج من تسع نسوة فی آن واحد بینما لرجال أمته لا یسعها أکثر من أربع، ومن تجاوز کفر، وکما حُرّم علی زوجات النبی صلی الله علیه وآله وسلم من بعده الزواج بآخرین، بینما الإباحةُ واضحةٌ للأرامل من نساء أمته، فهذا تشریعٌ ثابتٌ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لا یأکلون الصدقة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هو المصداقُ الأمثل لهویة آل محمد صلی الله علیه وآله وسلم والبیانُ الأوضحُ للدلالة علی المعنی الشرعی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فمِ الرسول الأکرم صلی الله علیه وآله وسلم حیث یُغنیک عن العلماء والمجتهدین وأقوالهم، وعن الشعراء ودواوینهم وعن الأدباء ومعاجمهم اللغویة وعن عشرات الکتب المصنفة لتمییع المعنی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وصرفه عن وجهته الحقة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الشیخ فی کراسه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الآل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أمة محمد</w:t>
      </w:r>
      <w:bookmarkStart w:id="57" w:name="pg2859_15006"/>
    </w:p>
    <w:p>
      <w:pPr>
        <w:pStyle w:val="BookText"/>
        <w:rPr/>
      </w:pPr>
      <w:bookmarkEnd w:id="57"/>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النووی فی شرح مسلم وهو أظهرها قال وهو اختیار الأزهری وغیره من المحققین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لو صحّ هذا القول أن آلَ محمد صلی الله علیه وآله وسلم هم أمة محمد صلی الله علیه وآله وسلم لصحّت العبارة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وآله وسلم لا یأکلون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محمد صلی الله علیه وآله وسلم لا یأکلون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 حَرُمت الزکاة علی أمة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سیأکل الصدقات إذن؟</w:t>
      </w:r>
    </w:p>
    <w:p>
      <w:pPr>
        <w:pStyle w:val="Heading4"/>
        <w:numPr>
          <w:ilvl w:val="3"/>
          <w:numId w:val="1"/>
        </w:numPr>
        <w:rPr/>
      </w:pPr>
      <w:bookmarkStart w:id="58" w:name="__RefHeading___Toc2764548_1395250215"/>
      <w:bookmarkStart w:id="59" w:name="_Toc21"/>
      <w:bookmarkEnd w:id="58"/>
      <w:r>
        <w:rPr>
          <w:rtl w:val="true"/>
        </w:rPr>
        <w:t xml:space="preserve">استدراک </w:t>
      </w:r>
      <w:r>
        <w:rPr>
          <w:rtl w:val="true"/>
        </w:rPr>
        <w:t>(</w:t>
      </w:r>
      <w:r>
        <w:rPr/>
        <w:t>1</w:t>
      </w:r>
      <w:r>
        <w:rPr>
          <w:rtl w:val="true"/>
        </w:rPr>
        <w:t>) </w:t>
      </w:r>
      <w:bookmarkEnd w:id="59"/>
    </w:p>
    <w:p>
      <w:pPr>
        <w:pStyle w:val="BookText"/>
        <w:rPr/>
      </w:pPr>
      <w:r>
        <w:rPr>
          <w:rFonts w:ascii="IRNazanin" w:hAnsi="IRNazanin" w:eastAsia="IRNazanin"/>
          <w:color w:val="111111"/>
          <w:sz w:val="28"/>
          <w:sz w:val="28"/>
          <w:szCs w:val="28"/>
          <w:rtl w:val="true"/>
          <w:lang w:bidi="fa-IR"/>
        </w:rPr>
        <w:t>تذکرت عبارة مشابهة لما قاله الشیخ سُفر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الرسول صلی الله علیه وآله وسلم هم أتباعه علی دین الإسلام فی أصح الأقوال</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لنا الحق فی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سیأکل الصدقة؟ هل هم أصحاب الکتاب أم المشرکون</w:t>
      </w:r>
      <w:r>
        <w:rPr>
          <w:rFonts w:eastAsia="IRNazanin" w:cs="IRNazanin"/>
          <w:color w:val="111111"/>
          <w:sz w:val="28"/>
          <w:szCs w:val="28"/>
          <w:rtl w:val="true"/>
          <w:lang w:bidi="fa-IR"/>
        </w:rPr>
        <w:t>!!</w:t>
      </w:r>
      <w:bookmarkStart w:id="60" w:name="pg2859_15007"/>
    </w:p>
    <w:p>
      <w:pPr>
        <w:pStyle w:val="Heading4"/>
        <w:numPr>
          <w:ilvl w:val="3"/>
          <w:numId w:val="1"/>
        </w:numPr>
        <w:rPr/>
      </w:pPr>
      <w:bookmarkStart w:id="61" w:name="__RefHeading___Toc2764550_1395250215"/>
      <w:bookmarkStart w:id="62" w:name="_Toc22"/>
      <w:bookmarkEnd w:id="60"/>
      <w:bookmarkEnd w:id="61"/>
      <w:r>
        <w:rPr>
          <w:rtl w:val="true"/>
        </w:rPr>
        <w:t xml:space="preserve">استدراک </w:t>
      </w:r>
      <w:r>
        <w:rPr>
          <w:rtl w:val="true"/>
        </w:rPr>
        <w:t>(</w:t>
      </w:r>
      <w:r>
        <w:rPr/>
        <w:t>2</w:t>
      </w:r>
      <w:r>
        <w:rPr>
          <w:rtl w:val="true"/>
        </w:rPr>
        <w:t>) </w:t>
      </w:r>
      <w:bookmarkEnd w:id="62"/>
    </w:p>
    <w:p>
      <w:pPr>
        <w:pStyle w:val="BookText"/>
        <w:rPr/>
      </w:pPr>
      <w:r>
        <w:rPr>
          <w:rFonts w:ascii="IRNazanin" w:hAnsi="IRNazanin" w:eastAsia="IRNazanin"/>
          <w:color w:val="111111"/>
          <w:sz w:val="28"/>
          <w:sz w:val="28"/>
          <w:szCs w:val="28"/>
          <w:rtl w:val="true"/>
          <w:lang w:bidi="fa-IR"/>
        </w:rPr>
        <w:t xml:space="preserve">لم أجد حدیثاً واحداً قط فی کتاب البخاری یشیر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وآله وسلم هم أمته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وجدت فی کتب أخری من باب التکریم لهذا الرجل التقی أو ذاک کما جاء عنه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کراس الشیخ سفر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آل البیت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هذا لشدة قربه من رسول الله صلی الله علیه وآله وسلم وعظیم منزلته عند الله وطاعته المطلقة لرسول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هو تشریف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تقی من 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 المشرفة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متحیراً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امتنع الشیخ سُفر عن ذکر الحدیثین الشریفین الواضحین فی صحیح البخاری؟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تراه لم یقرأهما سابقاً؟ وبذلک یُطعن فی ثقافته الدینیة، أم تراه یعرفهما ولکنه وجدهما یناقضان ما عزم علیه من بغض آل الرسول صلی الله علیه وآله وسلم، حیث لا یخدمان غرضه فی تمییع وطمس المعنی الشرعی للآل، أم رآهما من أحادیث الکافی والاستبصار والتهذیب</w:t>
      </w:r>
    </w:p>
    <w:p>
      <w:pPr>
        <w:pStyle w:val="BookText"/>
        <w:rPr/>
      </w:pPr>
      <w:r>
        <w:rPr>
          <w:rFonts w:ascii="IRNazanin" w:hAnsi="IRNazanin" w:eastAsia="IRNazanin"/>
          <w:color w:val="111111"/>
          <w:sz w:val="28"/>
          <w:sz w:val="28"/>
          <w:szCs w:val="28"/>
          <w:rtl w:val="true"/>
          <w:lang w:bidi="fa-IR"/>
        </w:rPr>
        <w:t>ومن لا یحضره الفقیه</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لنرجع إلی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والکلمة تشمل الآل جمیعاً أی أمة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النووی فی شرح مسلم وهو أظهرها، قال وهو اختیار الأزهری وغیره من المحققین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أقول 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البصیرة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هذا ما اختاره الله تعالی وقاله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الذی مرّ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اختیار الله ومقولة رسوله صلی الله علیه وآله وسلم لأن الشارع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تشریعٌ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لاحظ أنه اعتمد علی بیتین لشاعر</w:t>
      </w:r>
      <w:r>
        <w:rPr>
          <w:rStyle w:val="FootnoteAnchor"/>
          <w:rtl w:val="true"/>
        </w:rPr>
        <w:footnoteReference w:id="55"/>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هم أتباع ملته</w:t>
      </w:r>
    </w:p>
    <w:p>
      <w:pPr>
        <w:pStyle w:val="BookText"/>
        <w:rPr/>
      </w:pPr>
      <w:r>
        <w:rPr>
          <w:rFonts w:ascii="IRNazanin" w:hAnsi="IRNazanin" w:eastAsia="IRNazanin"/>
          <w:color w:val="111111"/>
          <w:sz w:val="28"/>
          <w:sz w:val="28"/>
          <w:szCs w:val="28"/>
          <w:rtl w:val="true"/>
          <w:lang w:bidi="fa-IR"/>
        </w:rPr>
        <w:t>من الأعاجم والسودان والعرب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لا أدری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الشیخ سُفر رأی قول الشاعر أدق وأوضح من قول الرسول الأکرم صلی الله علیه وآله وسلم وفعله فی </w:t>
      </w:r>
    </w:p>
    <w:p>
      <w:pPr>
        <w:pStyle w:val="BookText"/>
        <w:rPr/>
      </w:pPr>
      <w:r>
        <w:rPr>
          <w:rFonts w:ascii="IRNazanin" w:hAnsi="IRNazanin" w:eastAsia="IRNazanin"/>
          <w:color w:val="111111"/>
          <w:sz w:val="28"/>
          <w:sz w:val="28"/>
          <w:szCs w:val="28"/>
          <w:rtl w:val="true"/>
          <w:lang w:bidi="fa-IR"/>
        </w:rPr>
        <w:t>الحدیثین الشریفین السابقین واللذین رواهما البخاری، والغریب أن الشاعر فی البیت الثانی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آله إلا قرابته</w:t>
      </w:r>
    </w:p>
    <w:p>
      <w:pPr>
        <w:pStyle w:val="BookText"/>
        <w:rPr/>
      </w:pPr>
      <w:r>
        <w:rPr>
          <w:rFonts w:ascii="IRNazanin" w:hAnsi="IRNazanin" w:eastAsia="IRNazanin"/>
          <w:color w:val="111111"/>
          <w:sz w:val="28"/>
          <w:sz w:val="28"/>
          <w:szCs w:val="28"/>
          <w:rtl w:val="true"/>
          <w:lang w:bidi="fa-IR"/>
        </w:rPr>
        <w:t>صلی المصلی علی الطاغی أبی لهب</w:t>
      </w:r>
    </w:p>
    <w:p>
      <w:pPr>
        <w:pStyle w:val="BookText"/>
        <w:rPr/>
      </w:pPr>
      <w:r>
        <w:rPr>
          <w:rFonts w:ascii="IRNazanin" w:hAnsi="IRNazanin" w:eastAsia="IRNazanin"/>
          <w:color w:val="111111"/>
          <w:sz w:val="28"/>
          <w:sz w:val="28"/>
          <w:szCs w:val="28"/>
          <w:rtl w:val="true"/>
          <w:lang w:bidi="fa-IR"/>
        </w:rPr>
        <w:t xml:space="preserve">هنا تری أن الشاعر المسکین اتخذ کفر أبی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لعدم الصلاة علی القرابة القریبة لرسول الله صلی الله علیه وآله وسلم، وأصر علی أن آل النبی صلی الله علیه وآله وسلم هم أمته، کیف؟ وفی أمته الصالحون والطالحون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سارق وکاذب وغاش وزانٍ ولائط وظالم وقاطع طریق وقاطع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هذا الشاعر المسکین کما نسأل الشیخ سُفر کم عدد المحسوبین علی أمة محمد صلی الله علیه وآله وسلم ممن سفک الدماء؟</w:t>
      </w:r>
    </w:p>
    <w:p>
      <w:pPr>
        <w:pStyle w:val="BookText"/>
        <w:rPr/>
      </w:pPr>
      <w:r>
        <w:rPr>
          <w:rFonts w:ascii="IRNazanin" w:hAnsi="IRNazanin" w:eastAsia="IRNazanin"/>
          <w:color w:val="111111"/>
          <w:sz w:val="28"/>
          <w:sz w:val="28"/>
          <w:szCs w:val="28"/>
          <w:rtl w:val="true"/>
          <w:lang w:bidi="fa-IR"/>
        </w:rPr>
        <w:t xml:space="preserve">وکیف یُصَلّی علیهم؟ أباعتبارهم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یدعون أم ماذا؟ فلو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الصلاة علیهم بالجملة؟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کتب التاریخ وسیر ملوک بنی أمیة وملوک بنی العباس ستری العجب العُجاب لأناسٍ نطقوا الشهادتین وصلّوا وصاموا، وقد نکّلوا وعذّبوا وسفکوا الدماء حتی لأصحابهم ومن أنکر أنهار الدم فهو مکابرٌ</w:t>
      </w:r>
    </w:p>
    <w:p>
      <w:pPr>
        <w:pStyle w:val="BookText"/>
        <w:rPr/>
      </w:pPr>
      <w:r>
        <w:rPr>
          <w:rFonts w:ascii="IRNazanin" w:hAnsi="IRNazanin" w:eastAsia="IRNazanin"/>
          <w:color w:val="111111"/>
          <w:sz w:val="28"/>
          <w:sz w:val="28"/>
          <w:szCs w:val="28"/>
          <w:rtl w:val="true"/>
          <w:lang w:bidi="fa-IR"/>
        </w:rPr>
        <w:t>معاند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لابد من عدم الانجرار لتمییع التعریف بآل محمد صلی الله علیه وآله وسلم وتوسعته لیشمل أمة محمد صلی الله علیه وآله وسلم کلها، لغرض طمس فضیلتهم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النبی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الصدقات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محمد لا یأکلون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لا یأکلون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تماماً للتعبیر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البخاری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التربیة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شبع آل محمد صلی الله علیه وآله وسلم من طعامٍ ثلاثة أیام حتی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شبع آل محمد صلی الله علیه وآله وسلم منذ قدِم المدینة من طعام برٍّ ثلاث لیالٍ تباعاً حتی قُبِض</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وهاتان شهادتان مؤکدتان أخریان، ماذا تعنیان لدیک؟ لا أعتقد أن أحداً یجرؤ علی القول أن آل محمد صلی الله علیه وآله وسلم هنا</w:t>
      </w:r>
    </w:p>
    <w:p>
      <w:pPr>
        <w:pStyle w:val="BookText"/>
        <w:rPr/>
      </w:pPr>
      <w:r>
        <w:rPr>
          <w:rFonts w:ascii="IRNazanin" w:hAnsi="IRNazanin" w:eastAsia="IRNazanin"/>
          <w:color w:val="111111"/>
          <w:sz w:val="28"/>
          <w:sz w:val="28"/>
          <w:szCs w:val="28"/>
          <w:rtl w:val="true"/>
          <w:lang w:bidi="fa-IR"/>
        </w:rPr>
        <w:t xml:space="preserve">أمته لأن عدد الصحابة من المهاجرین والأنصار عدد کبیر بلا شک فلا یمکن تصور انعدام الشبع ثلاثة أیام متتالیة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فترة وجود النبی الأکرم صلی الله علیه وآله وسلم فی المدینة، فحتم هذا أن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هنا هم أناسٌ مخصوصون معیّنون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نالهم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طیلة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ملاحظة أن عائشة فی حدیثها لم تُعبّر عن ذاتها بل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مخصوصون وعائشة لیست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التربیة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آل محمد صلی الله علیه وآله وسلم أکلتین فی یوم واحد إلا وکانت إحداهما تمراً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أمة محمد صلی الله علیه وآله وسلم کلها لم تأکل أکلتین فی یوم واحد إلا وکانت إحداهما 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وتلاحظ أن عائشة أیضاً هنا لم تُشِر لذاتها بل حاکیة عن آل محمد صلی الله علیه وآله وسلم بالتحدید</w:t>
      </w:r>
      <w:r>
        <w:rPr>
          <w:rFonts w:eastAsia="IRNazanin" w:cs="IRNazanin"/>
          <w:color w:val="111111"/>
          <w:sz w:val="28"/>
          <w:szCs w:val="28"/>
          <w:rtl w:val="true"/>
          <w:lang w:bidi="fa-IR"/>
        </w:rPr>
        <w:t>.</w:t>
      </w:r>
      <w:bookmarkStart w:id="63" w:name="pg2859_15012"/>
    </w:p>
    <w:p>
      <w:pPr>
        <w:pStyle w:val="Heading3"/>
        <w:numPr>
          <w:ilvl w:val="2"/>
          <w:numId w:val="1"/>
        </w:numPr>
        <w:rPr/>
      </w:pPr>
      <w:bookmarkStart w:id="64" w:name="__RefHeading___Toc2764552_1395250215"/>
      <w:bookmarkStart w:id="65" w:name="_Toc23"/>
      <w:bookmarkEnd w:id="63"/>
      <w:bookmarkEnd w:id="64"/>
      <w:r>
        <w:rPr>
          <w:rtl w:val="true"/>
        </w:rPr>
        <w:t xml:space="preserve">هامش </w:t>
      </w:r>
      <w:r>
        <w:rPr>
          <w:rtl w:val="true"/>
        </w:rPr>
        <w:t>(</w:t>
      </w:r>
      <w:r>
        <w:rPr/>
        <w:t>7</w:t>
      </w:r>
      <w:r>
        <w:rPr>
          <w:rtl w:val="true"/>
        </w:rPr>
        <w:t>)</w:t>
      </w:r>
      <w:bookmarkEnd w:id="65"/>
    </w:p>
    <w:p>
      <w:pPr>
        <w:pStyle w:val="Heading4"/>
        <w:numPr>
          <w:ilvl w:val="3"/>
          <w:numId w:val="1"/>
        </w:numPr>
        <w:rPr/>
      </w:pPr>
      <w:bookmarkStart w:id="66" w:name="__RefHeading___Toc2764554_1395250215"/>
      <w:bookmarkStart w:id="67" w:name="_Toc24"/>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 xml:space="preserve">ذکر الشیخ فی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الأهل فی القرآن والسنة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 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نص فی دخول أزواج النبی صلی الله علیه وآله وسلم فی أهل البیت ههنا لأنهن سبب نزول هذه الآیة وسبب النزول داخل فیه قولاً واحداً، أما وحده علی قول أو مع غیره علی الصحیح</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ومن الله التوفیق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کثیر والشیخ سُفر لیعلمان أن خطاب الجلیل الأعلی لنبیه الأکرم صلی الله علیه وآله وسلم بشأن نسائه لم یبدأ من الآیة الشریفة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الآیة الشریفة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مضمونها من أرادت الدنیا</w:t>
      </w:r>
    </w:p>
    <w:p>
      <w:pPr>
        <w:pStyle w:val="BookText"/>
        <w:rPr/>
      </w:pPr>
      <w:r>
        <w:rPr>
          <w:rFonts w:ascii="Amiri" w:hAnsi="Amiri" w:eastAsia="Amiri" w:cs="Amiri"/>
          <w:color w:val="111111"/>
          <w:sz w:val="28"/>
          <w:sz w:val="28"/>
          <w:szCs w:val="28"/>
          <w:rtl w:val="true"/>
          <w:lang w:bidi="ar-SA"/>
        </w:rPr>
        <w:t xml:space="preserve">فستحصل علی سراح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الشریفة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فمضمونها من أرادت الله ورسوله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لِلْمُحْسِنَاتِ مِنْکُنَّ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للمحسنات، ولیس لنسائه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والآیة الشریفة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فیها بکل وضوح تهدیداً ما أعظمه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 لَهَا الْعَذَابُ 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الشریفة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نُؤْتِهَا أَجْرَهَا مَرَّتَیْنِ وَأَعْتَدْنَا لَهَا رِزْقًا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فقط للقانتات وشاهده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یَقْنُتْ مِنْکُنَّ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والآیة الشریفة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میّزت نساء النبی صلی الله علیه وآله وسلم عن نساء أمته لکن لم تکن میزة مطلقة جزافاً بل اشترط شرطاً قاسیاً أثقل من الأرض وما علیها لکنها خفیفة علی اللسان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اتَّقَیْتُنَّ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 سبحانه وتعالی جعل نساء النبی صلی الله علیه وآله وسلم فوق نساء أمته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تحقق شرط التقی</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فإن لم یتحقق هذا الشرط فلا میزة إذن لزوجة النبی صلی الله علیه وآله وسلم عن غیرها من نساء أمته، وأقول لیس هذا بخصوص زوجات نبینا الأکرم صلی الله علیه وآله وسلم بل عموم أنبیاء الله علیهم السلام فالقرآن صریح لا تخفی آیاته الشریفة، تُتلی ما دامت السماوات والأرض، عندما ذمّ نساءَ بعض الأنبیاء علیهم السلام</w:t>
      </w:r>
    </w:p>
    <w:p>
      <w:pPr>
        <w:pStyle w:val="BookText"/>
        <w:rPr/>
      </w:pPr>
      <w:r>
        <w:rPr>
          <w:rFonts w:ascii="Amiri" w:hAnsi="Amiri" w:eastAsia="Amiri" w:cs="Amiri"/>
          <w:color w:val="111111"/>
          <w:sz w:val="28"/>
          <w:sz w:val="28"/>
          <w:szCs w:val="28"/>
          <w:rtl w:val="true"/>
          <w:lang w:bidi="ar-SA"/>
        </w:rPr>
        <w:t>فدخلن جهنم للأذی الذی نالهم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اتَّقَیْتُنَّ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شرط أکید مؤکد، ومعلوم بالضرورة أن تقی المرء ملازم لطاعة الله ورسوله صلی الله علیه وآله وسلم ومن عصتِ الله تعالی ولو فی آیة واحدة من کتابه الکریم أو عصت الرسول صلی الله علیه وآله وسلم وغضب علیها ولو مرة واحدة خسرت تلک المیزة فأصبحت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کَأَحَدٍ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بحکم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اتَّقَیْتُنَّ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أراد المزید من الوضوح فلینتبه لما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تطبق حرفیاً من بعضهن، بل قد خرجت علی إمام زمانها، ولیّ الأمر، تقود جیشاً عظیماً ضدّه، بینما زوجات النبی صلی الله علیه وآله وسلم الأخریات احترمن الآیة الشریفة وامتنعن من الخروج، والتی لم تقر فی بیتها هی 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وتبیان سخطها علی</w:t>
      </w:r>
    </w:p>
    <w:p>
      <w:pPr>
        <w:pStyle w:val="BookText"/>
        <w:rPr/>
      </w:pPr>
      <w:r>
        <w:rPr>
          <w:rFonts w:ascii="IRNazanin" w:hAnsi="IRNazanin" w:eastAsia="IRNazanin"/>
          <w:color w:val="111111"/>
          <w:sz w:val="28"/>
          <w:sz w:val="28"/>
          <w:szCs w:val="28"/>
          <w:rtl w:val="true"/>
          <w:lang w:bidi="fa-IR"/>
        </w:rPr>
        <w:t>أشرف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سخط عائشة علی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غضبک ورضاک،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راضیة قلتِ بلی وربّ محمد، وإذا کنتِ ساخطة قلتِ لا وربّ إبراهیم،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أجل لا أهاجرُ إلا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لقولها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یخاطبها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إذا کنتِ راضیةً وإذا کنتِ علیّ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غضبَها علی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أوصت 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تدفنّی معهم وادفنی مع صواحبی بالبقیع لا أُزَکّی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والفتنة العظیمة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المصدر السابق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جویریة عن نافع عن عبد الله قام النبی صلی الله علیه وآله وسلم خطیباً فأشار نحو مسکن عائشة</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الفتنة، هنا الفتنة، هنا الفتنة، من حیث یطلعُ قرنُ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صدق رسول الله صلی الله علیه وآله وسلم فکم هی دماء المسلمین قد سالت فی حرب الجمل وکیف تأصّل الحکم الأموی فی الشام وما تبع ذلک من کوارث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وانتبه لقوله الشریف،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تتّهم الرسولَ صلی الله علیه وآله وسلم بأنه سُحِرَ من قِبَل رجلٍ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کان رسول الله صلی الله علیه وآله وسلم یُخیّل إلیه أنه یفعلُ الشیء وما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یری أنه یأتی النساء ولا یأتیهن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أمعن النظر جیداً بالقول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یُرضی الله ورسوله؟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کاملة تبین أن نساء النبی صلی الله علیه وآله وسلم حزبان حزبٌ فیه عائشة وحفصة والحزب الآخر فیه أم سلمة، وبیان طمع بعض نسائه صلی الله علیه وآله وسلم بهدایا المسلمین للرسول صلی الله علیه وآله وسلم والمحاولات کثُرت منهم لإقناع الرسول صلی الله علیه وآله وسلم مرات متعددة لیقیم العدل بتوزیع هدایا المسلمین حتی جاءت أخیراً</w:t>
      </w:r>
    </w:p>
    <w:p>
      <w:pPr>
        <w:pStyle w:val="BookText"/>
        <w:rPr/>
      </w:pPr>
      <w:r>
        <w:rPr>
          <w:rFonts w:ascii="IRNazanin" w:hAnsi="IRNazanin" w:eastAsia="IRNazanin"/>
          <w:color w:val="111111"/>
          <w:sz w:val="28"/>
          <w:sz w:val="28"/>
          <w:szCs w:val="28"/>
          <w:rtl w:val="true"/>
          <w:lang w:bidi="fa-IR"/>
        </w:rPr>
        <w:t>إحداهن إلیه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فأتته فأغلظت،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 ینشدنک الله العدل فی بنت أبی قحافة فرفعت صوتها حتی تناولت عائشة وهی قاعدة فسبتها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فأغلظت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صلی الله علیه وآله وسلم وأشد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ومقالتها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صلی الله علیه وآله وسلم إمامُ العدل ورفع الأصوات بحضرته الشریفة محرمٌ مطلقاً بنص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رفع الصوت هو الإثم بعینه ومن ثم فهو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تُحبط کل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بحضرة رسول الله صلی الله علیه وآله وسلم فهو الإثم بعینه فضلاً عن کونه محرماً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الإفک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لعائشة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جاءها رسول الله صلی الله علیه وآله وسلم إلی بیتها وعندها</w:t>
      </w:r>
    </w:p>
    <w:p>
      <w:pPr>
        <w:pStyle w:val="BookText"/>
        <w:rPr/>
      </w:pPr>
      <w:r>
        <w:rPr>
          <w:rFonts w:ascii="IRNazanin" w:hAnsi="IRNazanin" w:eastAsia="IRNazanin"/>
          <w:color w:val="111111"/>
          <w:sz w:val="28"/>
          <w:sz w:val="28"/>
          <w:szCs w:val="28"/>
          <w:rtl w:val="true"/>
          <w:lang w:bidi="fa-IR"/>
        </w:rPr>
        <w:t>أبواها، وتحدث الرسول صلی الله علیه وآله وسلم بالموضوع، وفی آخر الروایة قالت أمها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إلی رسول الله صلی الله علیه وآله وسلم،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أقوم إلیه ولا أحمد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عائشة وأین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الثریا من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ولأنا أحقرُ فی نفسی من أن یُتکلم بالقرآن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عائشة للرسول صلی الله علیه وآله وسلم عند مرضه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قالت عائشة لَدَدنا النبی صلی الله علیه وآله وسلم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جعلنا فی أحد شِقّی فمه دواء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تلدّونی، فقلنا کراهیة المریض للدواء، فلما أفاق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أنهکم أن تلدّونی؟، لا یبقی أحدٌ منکم إلا لُدّ غیر العباس فإنه لم یشهدکم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الحاشیة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قصاصاً ومکافأة لفعلهم ولترکهم امتثال نهیه عن ذلک، وأقول العصیان اثم ومن ثم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مذهبها ثبوت الرضاعة فی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ج</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 البخاری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عائشة تأمرُ بناتَ إخوتها وبنات أخواتها أن یرضعن من</w:t>
      </w:r>
    </w:p>
    <w:p>
      <w:pPr>
        <w:pStyle w:val="BookText"/>
        <w:rPr/>
      </w:pPr>
      <w:r>
        <w:rPr>
          <w:rFonts w:ascii="IRNazanin" w:hAnsi="IRNazanin" w:eastAsia="IRNazanin"/>
          <w:color w:val="111111"/>
          <w:sz w:val="28"/>
          <w:sz w:val="28"/>
          <w:szCs w:val="28"/>
          <w:rtl w:val="true"/>
          <w:lang w:bidi="fa-IR"/>
        </w:rPr>
        <w:t xml:space="preserve">أحبّت عائشة أن یراها ویدخل علیها وإن کان کبیراً خمس رضعات ثم یدخل علیها وأبت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أزواج النبی صلی الله علیه وآله وسلم أن یدخل علیهم بتلک الرضاعة أحد من الناس حتی یرضع فی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یتسنی للرجل أن یری ثدی امرأة غریبة فیرتوی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أراه إلا شطراً من الدعارة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غیرتها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أغارُ علی اللواتی وهبن أنفسهن لرسول الله صلی الله علیه وآله وسلم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أتهبُ المرأةُ نفسها؟ فلما 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أری ربَّک إلا یسارع فی هواک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تقبیحٌ وتنفیرٌ لئلا تهب النساءُ أنفسهن له صلی الله علیه وآله وسلم فتکثر النساء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ذلک الغیرة وإلا فقد علِمتْ أن الله سبحانه أباح له هذا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الهوی إلی رسول الله صلی الله علیه وآله وسلم غیر مناسب فهو منزَّه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ینهی النفس عن الهوی ولو قالت فی مرضاتِک کان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أحدٍ من نساء النبی ما غِرتُ علی خدیجة علیها السلام وما رأیتها ولکن کان النبی یُکثر ذکرها وربما ذبح الشاة ثم یقطّعها أعضاء ثم یبعثها فی صدائق خدیجة علیها السلام فربما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یکن فی الدنیا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کانت وکانت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لی منها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منها، لأن خدیجة علیها السلام زوجة صدّیقة طاهرة ولود، وحال عائشة علی خلاف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من 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عباس فأثنی علیّ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ألعظیم جرمها؟ وعظیم خطئها؟ وعظیم عصیانها فی حیاة رسول الله صلی الله علیه وآله وسلم وبعد وفاته صلی الله علیه وآله وسلم؟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ومؤامرتهن علی رسول الله صلی الله علیه وآله وسلم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وسلم یشرب</w:t>
      </w:r>
      <w:bookmarkStart w:id="68" w:name="pg2859_15021"/>
    </w:p>
    <w:p>
      <w:pPr>
        <w:pStyle w:val="BookText"/>
        <w:rPr/>
      </w:pPr>
      <w:bookmarkEnd w:id="68"/>
      <w:r>
        <w:rPr>
          <w:rFonts w:ascii="IRNazanin" w:hAnsi="IRNazanin" w:eastAsia="IRNazanin"/>
          <w:color w:val="111111"/>
          <w:sz w:val="28"/>
          <w:sz w:val="28"/>
          <w:szCs w:val="28"/>
          <w:rtl w:val="true"/>
          <w:lang w:bidi="fa-IR"/>
        </w:rPr>
        <w:t xml:space="preserve">عسلاً عند زینب ویمکث عندها فواطیتُ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وحفصة عن أیّتنا دخل علیها فلتقل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مغافیر؟ إنی أجد منک ریحَ مغافیر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الهامش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منهما ذلک مع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لغلبة الغیرة علی النساء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کبیرةٌ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ومغافیر صمغ له رائحة 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 xml:space="preserve">الرسول صلی الله علیه وآله وسلم یصف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صواحب یوسف</w:t>
      </w:r>
      <w:r>
        <w:rPr>
          <w:rFonts w:eastAsia="IRNazanin" w:cs="IRNazanin"/>
          <w:color w:val="111111"/>
          <w:sz w:val="28"/>
          <w:szCs w:val="28"/>
          <w:rtl w:val="true"/>
          <w:lang w:bidi="fa-IR"/>
        </w:rPr>
        <w:t>.. )</w:t>
      </w:r>
    </w:p>
    <w:p>
      <w:pPr>
        <w:pStyle w:val="Heading4"/>
        <w:numPr>
          <w:ilvl w:val="3"/>
          <w:numId w:val="1"/>
        </w:numPr>
        <w:rPr/>
      </w:pPr>
      <w:bookmarkStart w:id="69" w:name="__RefHeading___Toc2764556_1395250215"/>
      <w:bookmarkStart w:id="70" w:name="_Toc25"/>
      <w:bookmarkEnd w:id="69"/>
      <w:r>
        <w:rPr>
          <w:rtl w:val="true"/>
        </w:rPr>
        <w:t xml:space="preserve">وقفة </w:t>
      </w:r>
      <w:r>
        <w:rPr>
          <w:rtl w:val="true"/>
        </w:rPr>
        <w:t>(</w:t>
      </w:r>
      <w:r>
        <w:rPr/>
        <w:t>1</w:t>
      </w:r>
      <w:r>
        <w:rPr>
          <w:rtl w:val="true"/>
        </w:rPr>
        <w:t xml:space="preserve">) </w:t>
      </w:r>
      <w:r>
        <w:rPr>
          <w:rtl w:val="true"/>
        </w:rPr>
        <w:t>عند سورة التحریم المبارکة</w:t>
      </w:r>
      <w:bookmarkEnd w:id="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بمجرده دال علی معصیتهما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لا تُطلب إلا من المذنب المخالف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صَغَتْ قُلُوبُکُمَا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مالتا عن الحق الواجب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دفاع عن الرسول صلی الله علیه وآله وسلم فالله ناصره وکفی به نصیراً، لکن الله تعالی جاء بحشد لا یُؤتی بمثله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لتبیان عِظَمَ الجریمة التی اقتُرفت ولأی الأمور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رَبُّهُ</w:t>
      </w:r>
      <w:bookmarkStart w:id="71" w:name="pg2859_15022"/>
    </w:p>
    <w:p>
      <w:pPr>
        <w:pStyle w:val="BookText"/>
        <w:rPr/>
      </w:pPr>
      <w:bookmarkEnd w:id="71"/>
      <w:r>
        <w:rPr>
          <w:rFonts w:ascii="Amiri" w:hAnsi="Amiri" w:eastAsia="Amiri" w:cs="Amiri"/>
          <w:color w:val="111111"/>
          <w:sz w:val="28"/>
          <w:sz w:val="28"/>
          <w:szCs w:val="28"/>
          <w:rtl w:val="true"/>
          <w:lang w:bidi="ar-SA"/>
        </w:rPr>
        <w:t>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 یحملن هذه الصفات فلماذا الاستبدال؟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فی القرآن 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ولأی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 خَیْرًا مِنْکُنَّ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764558_1395250215"/>
      <w:bookmarkStart w:id="73" w:name="_Toc26"/>
      <w:bookmarkEnd w:id="72"/>
      <w:r>
        <w:rPr>
          <w:rtl w:val="true"/>
        </w:rPr>
        <w:t xml:space="preserve">وقفة </w:t>
      </w:r>
      <w:r>
        <w:rPr>
          <w:rtl w:val="true"/>
        </w:rPr>
        <w:t>(</w:t>
      </w:r>
      <w:r>
        <w:rPr/>
        <w:t>2</w:t>
      </w:r>
      <w:r>
        <w:rPr>
          <w:rtl w:val="true"/>
        </w:rPr>
        <w:t>)</w:t>
      </w:r>
      <w:bookmarkEnd w:id="73"/>
    </w:p>
    <w:p>
      <w:pPr>
        <w:pStyle w:val="BookText"/>
        <w:rPr/>
      </w:pPr>
      <w:r>
        <w:rPr>
          <w:rFonts w:ascii="IRNazanin" w:hAnsi="IRNazanin" w:eastAsia="IRNazanin"/>
          <w:color w:val="111111"/>
          <w:sz w:val="28"/>
          <w:sz w:val="28"/>
          <w:szCs w:val="28"/>
          <w:rtl w:val="true"/>
          <w:lang w:bidi="fa-IR"/>
        </w:rPr>
        <w:t xml:space="preserve">من کل ما سبق نجد أن أمهات المؤمنین قد نالهن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او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فآیة التطهیر مخصوصة لآل محمد صلی الله علیه وآله وسلم لا کما ادعی ابن کثیر</w:t>
      </w:r>
      <w:r>
        <w:rPr>
          <w:rFonts w:eastAsia="IRNazanin" w:cs="IRNazanin"/>
          <w:color w:val="111111"/>
          <w:sz w:val="28"/>
          <w:szCs w:val="28"/>
          <w:rtl w:val="true"/>
          <w:lang w:bidi="fa-IR"/>
        </w:rPr>
        <w:t>.</w:t>
      </w:r>
    </w:p>
    <w:p>
      <w:pPr>
        <w:pStyle w:val="Heading3"/>
        <w:numPr>
          <w:ilvl w:val="2"/>
          <w:numId w:val="1"/>
        </w:numPr>
        <w:rPr/>
      </w:pPr>
      <w:bookmarkStart w:id="74" w:name="__RefHeading___Toc2764560_1395250215"/>
      <w:bookmarkStart w:id="75" w:name="_Toc27"/>
      <w:bookmarkEnd w:id="74"/>
      <w:r>
        <w:rPr>
          <w:rtl w:val="true"/>
        </w:rPr>
        <w:t xml:space="preserve">هامش </w:t>
      </w:r>
      <w:r>
        <w:rPr>
          <w:rtl w:val="true"/>
        </w:rPr>
        <w:t>(</w:t>
      </w:r>
      <w:r>
        <w:rPr/>
        <w:t>8</w:t>
      </w:r>
      <w:r>
        <w:rPr>
          <w:rtl w:val="true"/>
        </w:rPr>
        <w:t>)</w:t>
      </w:r>
      <w:bookmarkEnd w:id="75"/>
    </w:p>
    <w:p>
      <w:pPr>
        <w:pStyle w:val="BookText"/>
        <w:rPr/>
      </w:pPr>
      <w:r>
        <w:rPr>
          <w:rFonts w:ascii="IRNazanin" w:hAnsi="IRNazanin" w:eastAsia="IRNazanin"/>
          <w:color w:val="111111"/>
          <w:sz w:val="28"/>
          <w:sz w:val="28"/>
          <w:szCs w:val="28"/>
          <w:rtl w:val="true"/>
          <w:lang w:bidi="fa-IR"/>
        </w:rPr>
        <w:t xml:space="preserve">جاء فی رسالة الشیخ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آیة التطهیر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باهلته إنها نزلت فی شأن نساء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إنی أحببت أن أعرف من هو عکرمة أولاً؟ قبل</w:t>
      </w:r>
    </w:p>
    <w:p>
      <w:pPr>
        <w:pStyle w:val="BookText"/>
        <w:rPr/>
      </w:pPr>
      <w:r>
        <w:rPr>
          <w:rFonts w:ascii="IRNazanin" w:hAnsi="IRNazanin" w:eastAsia="IRNazanin"/>
          <w:color w:val="111111"/>
          <w:sz w:val="28"/>
          <w:sz w:val="28"/>
          <w:szCs w:val="28"/>
          <w:rtl w:val="true"/>
          <w:lang w:bidi="fa-IR"/>
        </w:rPr>
        <w:t>الحکم علی مقالته أعلاه، ومعرفة مکانته فی دنیا الإسلام، وعند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فراجعت أحد کتب علم الرجال لأحد أئمة الجرح والتعدیل عند السنة وهو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الذهبی</w:t>
      </w:r>
      <w:r>
        <w:rPr>
          <w:rStyle w:val="FootnoteAnchor"/>
          <w:rtl w:val="true"/>
        </w:rPr>
        <w:footnoteReference w:id="59"/>
      </w:r>
      <w:r>
        <w:rPr>
          <w:rFonts w:ascii="IRNazanin" w:hAnsi="IRNazanin" w:eastAsia="IRNazanin"/>
          <w:color w:val="111111"/>
          <w:sz w:val="28"/>
          <w:sz w:val="28"/>
          <w:szCs w:val="28"/>
          <w:rtl w:val="true"/>
          <w:lang w:bidi="fa-IR"/>
        </w:rPr>
        <w:t>وهو المعروف بتشدده مع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بعضاً مما وجدت فی 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جماعة واعتمده البخاری، وأما مسلم فتجنبه وروی له قلیلاً مقروناً بغیره، وأعرض عنه مالک وتحایده إلا فی حدیث أو حدیثین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کذاباً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عبد الله ابن عباس فإذا عکرمة فی 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باب الحش،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الخبیث یکذب علی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عن ابن المسیب أنه کذّب عکرمة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یکذّب عکرمة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وکف عن حدیثه لشُدت إلیه المطایا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عکرمة وکان غیر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یُحتج بحدیثه ویتکلم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یذکر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یروی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سمع صوت 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لقد 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یعودوا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بیدی حربة فأعترض بها من شهد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أعظم حقده علی أمة محمد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عکرمة علی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نفسه هو المسلم الوحید من أمة محمد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عکرمة مصر وهو یرید المغرب، فالخوارج الذین هم بالمغرب عنه أخذوا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رأی نجدة الحروری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فرقة من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یری رأی الخوارج، وادّعی علی ابن عباس أنه کان یری رأی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أئمة الحدیث یرون أن ابن عباس هاشمیٌ تلمیذ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کان اباضیاً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فرقة من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یأتی الأمراء فیطلب جوائزهم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عکرمة وکثیّر 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واحد، فشهد الناس جنازة کُثیر وترکوا جنازة عکرمة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لمولاه ابن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 علیّ کما کذَبَ عکرمة علی مولاه ابن عباس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عشرون شهادة ویوجد أضعافها لمن تصفح کتب أئمة الجرح والتعدیل، فهل بعد ان عرفنا عکرمة الخارجی وبغضه لعلی علیه السلام ولآل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نتوقع منه صدقاً وإنصافاً لأهل الکساء؟ بل هو کذابٌ أشِر</w:t>
      </w:r>
      <w:r>
        <w:rPr>
          <w:rFonts w:eastAsia="IRNazanin" w:cs="IRNazanin"/>
          <w:color w:val="111111"/>
          <w:sz w:val="28"/>
          <w:szCs w:val="28"/>
          <w:rtl w:val="true"/>
          <w:lang w:bidi="fa-IR"/>
        </w:rPr>
        <w:t>.</w:t>
      </w:r>
      <w:bookmarkStart w:id="76" w:name="pg2859_15026"/>
    </w:p>
    <w:p>
      <w:pPr>
        <w:pStyle w:val="Heading3"/>
        <w:numPr>
          <w:ilvl w:val="2"/>
          <w:numId w:val="1"/>
        </w:numPr>
        <w:rPr/>
      </w:pPr>
      <w:bookmarkStart w:id="77" w:name="__RefHeading___Toc2764562_1395250215"/>
      <w:bookmarkStart w:id="78" w:name="_Toc28"/>
      <w:bookmarkEnd w:id="76"/>
      <w:bookmarkEnd w:id="77"/>
      <w:r>
        <w:rPr>
          <w:rtl w:val="true"/>
        </w:rPr>
        <w:t xml:space="preserve">هامش </w:t>
      </w:r>
      <w:r>
        <w:rPr>
          <w:rtl w:val="true"/>
        </w:rPr>
        <w:t>(</w:t>
      </w:r>
      <w:r>
        <w:rPr/>
        <w:t>9</w:t>
      </w:r>
      <w:r>
        <w:rPr>
          <w:rtl w:val="true"/>
        </w:rPr>
        <w:t>)</w:t>
      </w:r>
      <w:bookmarkEnd w:id="78"/>
    </w:p>
    <w:p>
      <w:pPr>
        <w:pStyle w:val="BookText"/>
        <w:rPr/>
      </w:pPr>
      <w:r>
        <w:rPr>
          <w:rFonts w:ascii="IRNazanin" w:hAnsi="IRNazanin" w:eastAsia="IRNazanin"/>
          <w:color w:val="111111"/>
          <w:sz w:val="28"/>
          <w:sz w:val="28"/>
          <w:szCs w:val="28"/>
          <w:rtl w:val="true"/>
          <w:lang w:bidi="fa-IR"/>
        </w:rPr>
        <w:t xml:space="preserve">جاء فی رسالة الشیخ سُفر عند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الأهل فی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الآتیة من تفسیر ابن کثیر </w:t>
      </w:r>
      <w:r>
        <w:rPr>
          <w:rFonts w:eastAsia="IRNazanin" w:cs="IRNazanin"/>
          <w:color w:val="111111"/>
          <w:sz w:val="28"/>
          <w:szCs w:val="28"/>
          <w:lang w:bidi="fa-IR"/>
        </w:rPr>
        <w:t>3/467</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وحُصین بن سبرة وعمر بن مسلمة إلی زید بن أرقم فلما جلسنا إلیه قال حُصین، لقد لقیت یا زید خیراً کثیراً، حدثنا یا زید ما سمعت من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لقد کبرت سنی وقدم عهدی ونسیت بعض الذی کنتُ أعی من رسول الله صلی الله علیه وآله وسلم فما حدثتکم فاقبلوا، وما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تکلّفونیه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وآله وسلم یوماً خطیباً، بماء یدعی خُماً، بین مکة والمدینة، فحمد الله تعالی وأثنی علیه، ووعظ وذکر، 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 فإنما أنا بشرٌ یوشک أن یأتینی رسول ربی فأجیب، وأنا تارک فیکم ثقلین، أولهما کتاب الله تعالی فیه هدیً ونور فخذوا بکتاب الله واستمسکوا به، فحث علی کتاب الله عز وجل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بیتی، أذکرکم الله فی أهل بیتی، ثلاثاً، 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بیته یا زید؟ ألیس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ولکن أهل بیته من حُرِم الصدقة بعده،</w:t>
      </w:r>
    </w:p>
    <w:p>
      <w:pPr>
        <w:pStyle w:val="BookText"/>
        <w:rPr/>
      </w:pPr>
      <w:r>
        <w:rPr>
          <w:rFonts w:ascii="IRNazanin" w:hAnsi="IRNazanin" w:eastAsia="IRNazanin"/>
          <w:color w:val="111111"/>
          <w:sz w:val="28"/>
          <w:sz w:val="28"/>
          <w:szCs w:val="28"/>
          <w:rtl w:val="true"/>
          <w:lang w:bidi="fa-IR"/>
        </w:rPr>
        <w:t>قال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وآل عقیل وآل جعفر وآل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بعده؟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الشریف دلالة واضحة صریحة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نساؤه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إقرار 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الحدیث الشریف دلالة واضحة صریحة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نساؤه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إقرار 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الشیخ، فهذه الفقرة لم یُقرّها الرسول الأکرم صلی الله علیه وآله وسلم بل هی من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فخلط الشیخ بین القولین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الرجل اعتمد علی ما أخرجه مسلم فی صحیحه ج</w:t>
      </w:r>
      <w:r>
        <w:rPr>
          <w:rFonts w:eastAsia="IRNazanin" w:cs="IRNazanin"/>
          <w:color w:val="111111"/>
          <w:sz w:val="28"/>
          <w:szCs w:val="28"/>
          <w:lang w:bidi="fa-IR"/>
        </w:rPr>
        <w:t>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حیث أخذ ما یعجبه وترک ما لا یرضاه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فوجدت بعد البحث، أن زیداً فی الحدیث الثانی الذی یلیه فی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عندما 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وأیمُ الله، إن المرأة لتکون مع الرجل العصر من الدهر، ثم یطلقها فترجع إلی أبیها وقومها، أهل بیته أصله وعصبته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الشیخ سُفر منصفاً لذکرَ الحدیثین وهما فی صفحة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أداة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والقسم الذی یلیه، والدلیل الذی ذکره بشأن الزوجة، وهو دلیل قاطع لا یمکن تجاهله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ذلک یجعل الروایة الثانیة هی الصواب، اما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فالخلل واضح جداً لأن شطرها الأول یناقض الروایة الثانیة المدعومة بالسبب المعقول، من جانب، ومن جانب آخر لماذا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فحتم أن یکون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الصواب، وهو المعنیّ بالتعریف، وهو المعنی الشرعی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المطلوب شرعاً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خاصة بالرسول الأکرم صلی الله علیه وآله وسلم، وأما عامة الناس فإن الزوجة عرفاً من أهل البیت، وحتی الخادم الذی یُلازم البیت فهو محسوب علی أهل البیت، ومما یدعم الروایة الثانیة ذکر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للطلاق،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رَبُّهُ إِنْ طَلَّقَکُنَّ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إمکانیة الطلاق،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أداة ترجی ومرتبطة بمشیئة الله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الشیخ سُفر بآیات من القرآن الکریم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فطبعاً</w:t>
      </w:r>
    </w:p>
    <w:p>
      <w:pPr>
        <w:pStyle w:val="BookText"/>
        <w:rPr/>
      </w:pPr>
      <w:r>
        <w:rPr>
          <w:rFonts w:ascii="IRNazanin" w:hAnsi="IRNazanin" w:eastAsia="IRNazanin"/>
          <w:color w:val="111111"/>
          <w:sz w:val="28"/>
          <w:sz w:val="28"/>
          <w:szCs w:val="28"/>
          <w:rtl w:val="true"/>
          <w:lang w:bidi="fa-IR"/>
        </w:rPr>
        <w:t xml:space="preserve">الآیة الکریمة بحقهن، والنساء هنا بمعنی الزوجات، ولکن النص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المباهلة المبارکة هنا المقصود فقط ابنته الکریمة فاطمة الزهراء علیها السلام حصراً لا زوجاته صلی الله علیه وآله وسلم کما هو معلوم لأهل القبلة من جمیع الفرق عند الدعوة للمباهلة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ونساءه صلی الله علیه وآله وسلم فی النص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شیء آخر بدلیل ما بیناه فی الفقرة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اعتماداً علی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موثّق فی صحیح البخاری فی روایته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الشیخ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مَا جَزَاءُ مَنْ أَرَادَ بِأَهْلِکَ سُوءًا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الدلالة أن المعنیّ هو زوجة عزیز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لأَهْلِهِ امْکُثُوا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موسی أن المقصود هو زوجته وأولاده حصراً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أَهْلَکَ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عامة الأهل وکذا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هَلْ أَدُلُّکُمْ عَلَی أَهْلِ بَیْتٍ یَکْفُلُونَهُ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هنا والدته علیها السلام سترضعه وتتکفل به ولیست زوجته</w:t>
      </w:r>
      <w:r>
        <w:rPr>
          <w:rFonts w:eastAsia="Amiri" w:cs="Amiri" w:ascii="Amiri" w:hAnsi="Amiri"/>
          <w:color w:val="111111"/>
          <w:sz w:val="28"/>
          <w:szCs w:val="28"/>
          <w:rtl w:val="true"/>
          <w:lang w:bidi="ar-SA"/>
        </w:rPr>
        <w:t>.</w:t>
      </w:r>
      <w:bookmarkStart w:id="79" w:name="pg2859_15030"/>
    </w:p>
    <w:p>
      <w:pPr>
        <w:pStyle w:val="BookText"/>
        <w:rPr/>
      </w:pPr>
      <w:bookmarkEnd w:id="79"/>
      <w:r>
        <w:rPr>
          <w:rFonts w:ascii="IRNazanin" w:hAnsi="IRNazanin" w:eastAsia="IRNazanin"/>
          <w:color w:val="111111"/>
          <w:sz w:val="28"/>
          <w:sz w:val="28"/>
          <w:szCs w:val="28"/>
          <w:rtl w:val="true"/>
          <w:lang w:bidi="fa-IR"/>
        </w:rPr>
        <w:t xml:space="preserve">فتری أن المعانی متباینة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ذلک فی هامش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وللتأکید علی ما بینا فی الهامش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سورة طه المبارکة علی لسان موسی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لأَهْلِهِ امْکُثُوا إِنِّی آنَسْتُ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فواضح بشکل تام أن المقصود هم زوجته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فی الآیة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فهنا لا الزوجة ولا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مختلفین، هذا من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وبذلک فالشیخ سُفر لم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تعمّد أن لا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أهل البیت علیهم السلام فنساؤه صلی الله علیه وآله وسلم شیء وأهل بیته علیهم السلام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سنوضح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واعتماداً علی صحیح البخاری وغیره من کتبهم فی البحوث اللاحقة إن شاء الله</w:t>
      </w:r>
      <w:r>
        <w:rPr>
          <w:rFonts w:eastAsia="IRNazanin" w:cs="IRNazanin"/>
          <w:color w:val="111111"/>
          <w:sz w:val="28"/>
          <w:szCs w:val="28"/>
          <w:rtl w:val="true"/>
          <w:lang w:bidi="fa-IR"/>
        </w:rPr>
        <w:t>.</w:t>
      </w:r>
    </w:p>
    <w:p>
      <w:pPr>
        <w:pStyle w:val="Heading3"/>
        <w:numPr>
          <w:ilvl w:val="2"/>
          <w:numId w:val="1"/>
        </w:numPr>
        <w:rPr/>
      </w:pPr>
      <w:bookmarkStart w:id="80" w:name="__RefHeading___Toc2764564_1395250215"/>
      <w:bookmarkStart w:id="81" w:name="_Toc29"/>
      <w:bookmarkEnd w:id="80"/>
      <w:r>
        <w:rPr>
          <w:rtl w:val="true"/>
        </w:rPr>
        <w:t xml:space="preserve">هامش </w:t>
      </w:r>
      <w:r>
        <w:rPr>
          <w:rtl w:val="true"/>
        </w:rPr>
        <w:t>(</w:t>
      </w:r>
      <w:r>
        <w:rPr/>
        <w:t>10</w:t>
      </w:r>
      <w:r>
        <w:rPr>
          <w:rtl w:val="true"/>
        </w:rPr>
        <w:t>) </w:t>
      </w:r>
      <w:bookmarkEnd w:id="81"/>
    </w:p>
    <w:p>
      <w:pPr>
        <w:pStyle w:val="Heading4"/>
        <w:numPr>
          <w:ilvl w:val="3"/>
          <w:numId w:val="1"/>
        </w:numPr>
        <w:rPr/>
      </w:pPr>
      <w:bookmarkStart w:id="82" w:name="__RefHeading___Toc2764566_1395250215"/>
      <w:bookmarkStart w:id="83" w:name="_Toc30"/>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جاء فی رسالة شیخ سُفر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یعترض البعض ویقول إن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w:t>
      </w:r>
    </w:p>
    <w:p>
      <w:pPr>
        <w:pStyle w:val="BookText"/>
        <w:rPr/>
      </w:pPr>
      <w:r>
        <w:rPr>
          <w:rFonts w:ascii="IRNazanin" w:hAnsi="IRNazanin" w:eastAsia="IRNazanin"/>
          <w:color w:val="111111"/>
          <w:sz w:val="28"/>
          <w:sz w:val="28"/>
          <w:szCs w:val="28"/>
          <w:rtl w:val="true"/>
          <w:lang w:bidi="fa-IR"/>
        </w:rPr>
        <w:t xml:space="preserve">وذریتما من بعدهما لأن الله تعالی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التذکیر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بدأ یجیب عن ذلک باعتماده علی ما ذکره الدهلوی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الأثنی عشریة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التأنیث والتذکیر فی اللغة، واستند إلی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أَتَعْجَبِینَ مِنْ أَمْرِ اللَّهِ رَحْمَةُ اللَّهِ وَبَرَکَاتُهُ عَلَیْکُمْ أَهْلَ الْبَیْتِ إِنَّهُ حَمِیدٌ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باعتبارها صیغة تذکیر والمراد به الرجال والنساء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یعترض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فإنا نری الاعتراض صائباً،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 صحیح، کما ستری فی وقفة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لاحقاً، وکل من له إلمام ولو بسیط باللغة العربیة لا یعتریه شک بمقدار ذرة فی أن سیاق الآیات من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لا یتغیر معناها مطلقاً بعد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فهی سبع آیات شریفة موضوعها واحد، هو نساؤه صلی الله علیه وآله وسلم، وقد ظهرت نون النسوة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بالتمام، إضافةً للکلمات المؤشرة للأنوثة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وأعتدنا لها</w:t>
      </w:r>
      <w:r>
        <w:rPr>
          <w:rFonts w:eastAsia="IRNazanin" w:cs="IRNazanin"/>
          <w:color w:val="111111"/>
          <w:sz w:val="28"/>
          <w:szCs w:val="28"/>
          <w:rtl w:val="true"/>
          <w:lang w:bidi="fa-IR"/>
        </w:rPr>
        <w:t>..... </w:t>
      </w:r>
      <w:bookmarkStart w:id="84" w:name="pg2859_15032"/>
    </w:p>
    <w:p>
      <w:pPr>
        <w:pStyle w:val="BookText"/>
        <w:rPr/>
      </w:pPr>
      <w:bookmarkEnd w:id="84"/>
      <w:r>
        <w:rPr>
          <w:rFonts w:ascii="IRNazanin" w:hAnsi="IRNazanin" w:eastAsia="IRNazanin"/>
          <w:color w:val="111111"/>
          <w:sz w:val="28"/>
          <w:sz w:val="28"/>
          <w:szCs w:val="28"/>
          <w:rtl w:val="true"/>
          <w:lang w:bidi="fa-IR"/>
        </w:rPr>
        <w:t xml:space="preserve">کل هذا یحتم شذوذ آیة التطهیر عنها، ومن ثم فنزولها مغایر لزمن نزول السورة، وهی نزلت مخصوصة لأهل الکساء علیهم السلام، فی ساعةٍ معینة، فی مکان معین، بعد دعاء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ستری لاحقاً</w:t>
      </w:r>
      <w:r>
        <w:rPr>
          <w:rFonts w:eastAsia="IRNazanin" w:cs="IRNazanin"/>
          <w:color w:val="111111"/>
          <w:sz w:val="28"/>
          <w:szCs w:val="28"/>
          <w:rtl w:val="true"/>
          <w:lang w:bidi="fa-IR"/>
        </w:rPr>
        <w:t>.</w:t>
      </w:r>
    </w:p>
    <w:p>
      <w:pPr>
        <w:pStyle w:val="Heading4"/>
        <w:numPr>
          <w:ilvl w:val="3"/>
          <w:numId w:val="1"/>
        </w:numPr>
        <w:rPr/>
      </w:pPr>
      <w:bookmarkStart w:id="85" w:name="__RefHeading___Toc2764568_1395250215"/>
      <w:bookmarkStart w:id="86" w:name="_Toc31"/>
      <w:bookmarkEnd w:id="85"/>
      <w:r>
        <w:rPr>
          <w:rtl w:val="true"/>
        </w:rPr>
        <w:t xml:space="preserve">وقفة </w:t>
      </w:r>
      <w:r>
        <w:rPr>
          <w:rtl w:val="true"/>
        </w:rPr>
        <w:t>(</w:t>
      </w:r>
      <w:r>
        <w:rPr/>
        <w:t>1</w:t>
      </w:r>
      <w:r>
        <w:rPr>
          <w:rtl w:val="true"/>
        </w:rPr>
        <w:t>)</w:t>
      </w:r>
      <w:bookmarkEnd w:id="86"/>
    </w:p>
    <w:p>
      <w:pPr>
        <w:pStyle w:val="BookText"/>
        <w:rPr/>
      </w:pPr>
      <w:r>
        <w:rPr>
          <w:rFonts w:ascii="IRNazanin" w:hAnsi="IRNazanin" w:eastAsia="IRNazanin"/>
          <w:color w:val="111111"/>
          <w:sz w:val="28"/>
          <w:sz w:val="28"/>
          <w:szCs w:val="28"/>
          <w:rtl w:val="true"/>
          <w:lang w:bidi="fa-IR"/>
        </w:rPr>
        <w:t xml:space="preserve">أما لماذا جعل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ثنایا هذه الآیات الشریفة السبع؟، فلعلةٍ أرادها الله 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تکون آیةً من الآیات المتشابهات</w:t>
      </w:r>
      <w:r>
        <w:rPr>
          <w:rStyle w:val="FootnoteAnchor"/>
          <w:rtl w:val="true"/>
        </w:rPr>
        <w:footnoteReference w:id="60"/>
      </w:r>
      <w:r>
        <w:rPr>
          <w:rFonts w:ascii="IRNazanin" w:hAnsi="IRNazanin" w:eastAsia="IRNazanin"/>
          <w:color w:val="111111"/>
          <w:sz w:val="28"/>
          <w:sz w:val="28"/>
          <w:szCs w:val="28"/>
          <w:rtl w:val="true"/>
          <w:lang w:bidi="fa-IR"/>
        </w:rPr>
        <w:t>لینقسم الناس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ناجٍ والآخر خاسر، فالأول هو من أعطی أهل البیت علیهم السلام حقهم وقدرهم کما أراد الله تعالی لهم، والآخر ضل سواء السبیل بتشبثه بما لا یستقیم مع ما یریده الله تعالی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لعل الآیة الشریفة حُشرت هنا یوم جمعوا القرآن زمن الخلیفة الثالث، لتضییع غرض الآیة وأیضاً لتخفیف لهجة التهدید العنیف الموجهة لنساء النبی صلی الله علیه وآله وسلم</w:t>
      </w:r>
      <w:r>
        <w:rPr>
          <w:rFonts w:eastAsia="IRNazanin" w:cs="IRNazanin"/>
          <w:color w:val="111111"/>
          <w:sz w:val="28"/>
          <w:szCs w:val="28"/>
          <w:rtl w:val="true"/>
          <w:lang w:bidi="fa-IR"/>
        </w:rPr>
        <w:t>. </w:t>
      </w:r>
      <w:bookmarkStart w:id="87" w:name="pg2859_15033"/>
    </w:p>
    <w:p>
      <w:pPr>
        <w:pStyle w:val="Heading4"/>
        <w:numPr>
          <w:ilvl w:val="3"/>
          <w:numId w:val="1"/>
        </w:numPr>
        <w:rPr/>
      </w:pPr>
      <w:bookmarkStart w:id="88" w:name="__RefHeading___Toc2764570_1395250215"/>
      <w:bookmarkStart w:id="89" w:name="_Toc32"/>
      <w:bookmarkEnd w:id="87"/>
      <w:bookmarkEnd w:id="88"/>
      <w:r>
        <w:rPr>
          <w:rtl w:val="true"/>
        </w:rPr>
        <w:t xml:space="preserve">وقفة </w:t>
      </w:r>
      <w:r>
        <w:rPr>
          <w:rtl w:val="true"/>
        </w:rPr>
        <w:t>(</w:t>
      </w:r>
      <w:r>
        <w:rPr/>
        <w:t>2</w:t>
      </w:r>
      <w:r>
        <w:rPr>
          <w:rtl w:val="true"/>
        </w:rPr>
        <w:t>)</w:t>
      </w:r>
      <w:bookmarkEnd w:id="89"/>
    </w:p>
    <w:p>
      <w:pPr>
        <w:pStyle w:val="BookText"/>
        <w:rPr/>
      </w:pPr>
      <w:r>
        <w:rPr>
          <w:rFonts w:ascii="IRNazanin" w:hAnsi="IRNazanin" w:eastAsia="IRNazanin"/>
          <w:color w:val="111111"/>
          <w:sz w:val="28"/>
          <w:sz w:val="28"/>
          <w:szCs w:val="28"/>
          <w:rtl w:val="true"/>
          <w:lang w:bidi="fa-IR"/>
        </w:rPr>
        <w:t xml:space="preserve">جاء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صحیح مسلم،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وآله وسلم غداة، وعلیه مرط من شعر أسود، فجاء الحسن بن علی فأدخله، ثم جاء الحسین فدخل معه، ثم جاءت فاطمة فأدخلها، ثم جاء علی فأدخله، ثم قال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هذا الحدیث الشریف، نری أن رسول الله صلی الله علیه وآله وسلم قام بفعل لا لبسَ فیه، وهی عملیة تجمیع مقصودة</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بعد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جللهم بالکساء المبارک، ثم ربط صلی الله علیه وآله وسلم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بلا 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الفعل وصریح الآیة الکریمة دلیل علی التوأمیة والخصوصیة المبارکة، فمن دخل الکساء فهو من أهل البیت علیهم السلام شرعاً </w:t>
      </w:r>
      <w:r>
        <w:rPr>
          <w:rFonts w:eastAsia="IRNazanin" w:cs="IRNazanin"/>
          <w:color w:val="111111"/>
          <w:sz w:val="28"/>
          <w:szCs w:val="28"/>
          <w:rtl w:val="true"/>
          <w:lang w:bidi="fa-IR"/>
        </w:rPr>
        <w:t>-</w:t>
      </w:r>
      <w:bookmarkStart w:id="90" w:name="pg2859_15034"/>
    </w:p>
    <w:p>
      <w:pPr>
        <w:pStyle w:val="BookText"/>
        <w:rPr/>
      </w:pPr>
      <w:bookmarkEnd w:id="90"/>
      <w:r>
        <w:rPr>
          <w:rFonts w:ascii="IRNazanin" w:hAnsi="IRNazanin" w:eastAsia="IRNazanin"/>
          <w:color w:val="111111"/>
          <w:sz w:val="28"/>
          <w:sz w:val="28"/>
          <w:szCs w:val="28"/>
          <w:rtl w:val="true"/>
          <w:lang w:bidi="fa-IR"/>
        </w:rPr>
        <w:t xml:space="preserve">لا بحساب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والخمسة هم المعنیون بذهاب الرجس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غیرهم من الزوجات والأقارب</w:t>
      </w:r>
      <w:r>
        <w:rPr>
          <w:rFonts w:eastAsia="IRNazanin" w:cs="IRNazanin"/>
          <w:color w:val="111111"/>
          <w:sz w:val="28"/>
          <w:szCs w:val="28"/>
          <w:rtl w:val="true"/>
          <w:lang w:bidi="fa-IR"/>
        </w:rPr>
        <w:t>.</w:t>
      </w:r>
    </w:p>
    <w:p>
      <w:pPr>
        <w:pStyle w:val="Heading4"/>
        <w:numPr>
          <w:ilvl w:val="3"/>
          <w:numId w:val="1"/>
        </w:numPr>
        <w:rPr/>
      </w:pPr>
      <w:bookmarkStart w:id="91" w:name="__RefHeading___Toc2764572_1395250215"/>
      <w:bookmarkStart w:id="92" w:name="_Toc33"/>
      <w:bookmarkEnd w:id="91"/>
      <w:r>
        <w:rPr>
          <w:rtl w:val="true"/>
        </w:rPr>
        <w:t xml:space="preserve">وقفة </w:t>
      </w:r>
      <w:r>
        <w:rPr>
          <w:rtl w:val="true"/>
        </w:rPr>
        <w:t>(</w:t>
      </w:r>
      <w:r>
        <w:rPr/>
        <w:t>3</w:t>
      </w:r>
      <w:r>
        <w:rPr>
          <w:rtl w:val="true"/>
        </w:rPr>
        <w:t>)</w:t>
      </w:r>
      <w:bookmarkEnd w:id="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أهمل شیخ سفر الکثیر من الروایات بهذا المنحی، منها ما أخرجه الترمذی فی سننه ج</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جلل النبی صلی الله علیه وآله وسلم الحسن والحسین وعلیّاً وفاطمة علیهم السلام کساءً،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وحامتی، أذهب عنهم الرجس وطهرهم تطهیراً، 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الانتباه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حصراً وتخصیصا، مع العلم أن 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 من الدخول فی الکساء، بعد أجابها بلطفه وعنایته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إلی خیر، ففهمت رضوان الله علیها مغزی قوله صلی الله علیه وآله وسلم، باعتبار أنهم بأمر الله تعالی مخصوصون بالتکریم لا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لرجاحة 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مؤمن آخر أو مؤمنة فله فضل، ولکن دون مرتبة أهل الکساء علیهم السلام علی وجه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فی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یروی البیهقی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من أهل البیت؟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یُدخلها فی جملتهم تحت الکساء؟ عند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ألان الکساء لا یتحمل ستة أشخاص أو أکثر لصغره نستغیث بالله من الزلل والانحراف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عند جمیع طوائف المسلمین، أن النبی الأکرم صلی الله علیه وآله وسلم لم یدخل أیاً من زوجاته داخل الکساء المبارک، سواء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عائشة أو أیاً من زوجاته، ولم تعترض أیٌّ منهن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جلی وحکمة بالغة من الله تعالی وأمره، بتمییز هؤلاء الذوات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المکرمین صلوات الله علیهم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عمل رسول الله صلی الله علیه وآله وسلم عبثاً بجمعهم تحت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برد أو وقایة من حر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لتعی الأمة شأنهم بعد أن أسمعهم آیة التطهیر وقوله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قائل یثیر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التطهیر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أمر الله لم یکن لیتم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ذلک من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وانتبه لصیغة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یَفْعَلُ 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یَحْکُمُ 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یُرد شیئاً إلا أصاب به الذی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فریق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ثم ماذا؟ دخلوا الکساء وبعد لحظات 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یذکر بطولات الصحابة والفتوحات الواسعة والغنائم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السفه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ضحالة الفکر والعقیدة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ران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فهذا إجراء مقدس وتوضیح من رسول الله صلی الله علیه وآله وسلم لأمته، لتبیان منزلة آله صلی الله علیه وآله وسلم وحقوقهم علی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النتیجة من هذا التجاهل؟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محاربة آل محمد صلی الله علیه وآله وسلم وشیعتهم فی کل زمان ومکان، والتاریخ یشهد بکل الفظائع التی مرت علی أمة محمد</w:t>
      </w:r>
    </w:p>
    <w:p>
      <w:pPr>
        <w:pStyle w:val="BookText"/>
        <w:rPr/>
      </w:pPr>
      <w:r>
        <w:rPr>
          <w:rFonts w:ascii="IRNazanin" w:hAnsi="IRNazanin" w:eastAsia="IRNazanin"/>
          <w:color w:val="111111"/>
          <w:sz w:val="28"/>
          <w:sz w:val="28"/>
          <w:szCs w:val="28"/>
          <w:rtl w:val="true"/>
          <w:lang w:bidi="fa-IR"/>
        </w:rPr>
        <w:t>صلی الله علیه وآله وسلم، بل وتستمر إلی یوم ظهور قائم آل محمد صلی الله علیه وآله وسلم، فعندها ستستقیم الأمور علی الصواب والصلاح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حدیث الکساء تزید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أخرجها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العراقیة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المبارکة الخاصة بالذوات الخمسة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قد شاء الله أن یطهرهم من الرجس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وفعلاً، صغیراً وکبیراً، ظاهراً وباطناً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والآیة تؤکد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التأکید المؤکد، وتلک کرامة من الله تعالی لهم، لا ینالها أی صحابی مقرب ولو کان هاشمیاً، ولا صحابیة مقربة ولو کانت حلیلته أو هاشمیة،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الحصر 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آیة التطهیر المبارکة، اتضح أنهم ذوو الإیمان المطلق، وغیرهم من المؤمنین لیس إیمانهم مطلقاً، فقد نالهم الرجس بدرجات متباینة،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الذین لا یؤمنون الإیمان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المقصود هنا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أهل النهی والعقل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وباقی المؤمنین نالهم الجهل بدرجات متباینة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یعقلون تمام العقل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الرِّجْسَ عَلَی الَّذِینَ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ادعی أن أهل الکساء قد مسّهم الرجس بشکل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مسّ کرامة الرسول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عظیم أهل الکساء وهو رأس أهل البیت، فما مسّهم فقد مسه والعکس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الذین منّ الله علیهم بفضله،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فَتَنَّا بَعْضَهُمْ بِبَعْضٍ لِیَقُولُوا أَهَؤُلاءِ مَنَّ اللَّهُ عَلَیْهِمْ مِنْ بَیْنِنَا أَلَیْسَ اللَّهُ بِأَعْلَمَ بِالشَّاکِرِینَ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المحسودون،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وتمعن فی الآیة جیداً بعد 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ستری استقامة المعنی تماماً، أی إن الآیتین الکریمتین السابقتین تعنیان بکل 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صلی الله علیه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الذین دعاهم الرسول صلی الله علیه وآله وسلم بأمر</w:t>
      </w:r>
    </w:p>
    <w:p>
      <w:pPr>
        <w:pStyle w:val="BookText"/>
        <w:rPr/>
      </w:pPr>
      <w:r>
        <w:rPr>
          <w:rFonts w:ascii="Amiri" w:hAnsi="Amiri" w:eastAsia="Amiri" w:cs="Amiri"/>
          <w:color w:val="111111"/>
          <w:sz w:val="28"/>
          <w:sz w:val="28"/>
          <w:szCs w:val="28"/>
          <w:rtl w:val="true"/>
          <w:lang w:bidi="ar-SA"/>
        </w:rPr>
        <w:t xml:space="preserve">الله یوم المباهلة المبارک، بنص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أمة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المدعوّین هم علی وفاطمة والحسن 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آل محمد صلی الله علیه وآله وسلم وعترته، وبذلک تری المعادلة الرصینة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البیت ≡ أهل الکساء ≡ أهل المباهلة ≡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الناس المحسودون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محمد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البعض یتساءل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نثبت أن أهل البیت علیهم السلام هم آل محمد صلی الله علیه وآله وسلم،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صحیح البخاری ج</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عندما سأل الصحابی رسول الله صلی الله علیه وآله وسلم، کیف الصلاة علیکم أهل البیت؟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وآل محمد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هنا أن الصحابی سأل عن الصلاة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أهل</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النبی صلی الله علیه وآله وسلم وعترته الطاهرة، ومن المحال یقصد أمة محمد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الصحابی فی سؤاله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جوابه صلی الله علیه وآله وسلم،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هم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المعنیّون بالصلاة علیهم، ولو کان غیر ذلک، لکان السؤال بشیء والجواب بشیء آخر، وحاشی رسول الله صلی الله علیه وآله وسلم، وهو سید البلغاء والمتکلمین علی الإطلاق، لقوله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اعتماداً علی الحدیث الشریف، أعلاه تصح المعادلة أعلاه، ومن ادعی غیر ذلک فقد أقرّ بوجود تناقض فی الحدیث الشریف بین السؤال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الشریف</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الإمام مسلم، فی باب فضائل علی علیه السلام فی صحیحه، 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والترمذی فی صحیحه، عن</w:t>
      </w:r>
    </w:p>
    <w:p>
      <w:pPr>
        <w:pStyle w:val="BookText"/>
        <w:rPr/>
      </w:pPr>
      <w:r>
        <w:rPr>
          <w:rFonts w:ascii="IRNazanin" w:hAnsi="IRNazanin" w:eastAsia="IRNazanin"/>
          <w:color w:val="111111"/>
          <w:sz w:val="28"/>
          <w:sz w:val="28"/>
          <w:szCs w:val="28"/>
          <w:rtl w:val="true"/>
          <w:lang w:bidi="fa-IR"/>
        </w:rPr>
        <w:t>عامر بن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معاویة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 رسول الله صلی الله علیه وآله وسلم، فلن أسبه، ولأن تکون لی واحدة منهن أحب إلی من حُمر النعم، سمعت رسول الله صلی الله علیه وآله وسلم، یقول له وقد خلّفه فی بعض مغازیه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خلّفتنی مع النساء والصبیان؟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إلا أنه لا نبی بعدی، وسمعته یقول یوم خیبر، لأعطین الرایة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یحبُّ اللهَ ورسولَه، ویحبّه اللهُ ورسولُه، قال فتطاولنا لها،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علیاً، فأُتی به أرمد فبصق فی عینیه، ودفع الرایة إلیه، ففتح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وآله وسلم علیاً وفاطمة وحسناً وحسیناً، فقال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لرسول الله صلی الله علیه وآله وسلم تسع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نزول الآیة</w:t>
      </w:r>
      <w:r>
        <w:rPr>
          <w:rFonts w:eastAsia="IRNazanin" w:cs="IRNazanin"/>
          <w:color w:val="111111"/>
          <w:sz w:val="28"/>
          <w:szCs w:val="28"/>
          <w:rtl w:val="true"/>
          <w:lang w:bidi="fa-IR"/>
        </w:rPr>
        <w:t>.</w:t>
      </w:r>
      <w:bookmarkStart w:id="93" w:name="pg2859_15042"/>
    </w:p>
    <w:p>
      <w:pPr>
        <w:pStyle w:val="Heading3"/>
        <w:numPr>
          <w:ilvl w:val="2"/>
          <w:numId w:val="1"/>
        </w:numPr>
        <w:rPr/>
      </w:pPr>
      <w:bookmarkStart w:id="94" w:name="__RefHeading___Toc2764574_1395250215"/>
      <w:bookmarkStart w:id="95" w:name="_Toc34"/>
      <w:bookmarkEnd w:id="93"/>
      <w:bookmarkEnd w:id="94"/>
      <w:r>
        <w:rPr>
          <w:rtl w:val="true"/>
        </w:rPr>
        <w:t xml:space="preserve">هامش </w:t>
      </w:r>
      <w:r>
        <w:rPr>
          <w:rtl w:val="true"/>
        </w:rPr>
        <w:t>(</w:t>
      </w:r>
      <w:r>
        <w:rPr/>
        <w:t>11</w:t>
      </w:r>
      <w:r>
        <w:rPr>
          <w:rtl w:val="true"/>
        </w:rPr>
        <w:t>)</w:t>
      </w:r>
      <w:bookmarkEnd w:id="95"/>
    </w:p>
    <w:p>
      <w:pPr>
        <w:pStyle w:val="BookText"/>
        <w:rPr/>
      </w:pPr>
      <w:r>
        <w:rPr>
          <w:rFonts w:ascii="Amiri" w:hAnsi="Amiri" w:eastAsia="Amiri" w:cs="Amiri"/>
          <w:color w:val="111111"/>
          <w:sz w:val="28"/>
          <w:sz w:val="28"/>
          <w:szCs w:val="28"/>
          <w:rtl w:val="true"/>
          <w:lang w:bidi="ar-SA"/>
        </w:rPr>
        <w:t xml:space="preserve">فی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صحیح مسلم أن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النبی غداة وعلیه مرط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دعوة من النبی صلی الله علیه وآله وسلم لهم بعد نزول الآیة، أحب أن یُدخلهم فی الآیة التی خوطب بها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ومن الله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تنص بوضوح دخول أهل البیت علیهم السلام الی الکساء، الواحد بعد الآخر، وبعد استقرارهم تحت الکساء تلا رسول الله صلی الله علیه وآله وسلم آیة التطهیر المبارکة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یدعی القرطبی دخولهم الکساء بعد نزول الآیة، وهذا یثبت تهافت إدعائه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التی خوطب بها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بدلیل علی دعواه باختصاص الآیة الکریمة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بالعکس حیث ثبت بالروایة السابقة أن الرسول صلی الله علیه وآله وسلم أدخلهم الکساء ثم تلا الآیة</w:t>
      </w:r>
    </w:p>
    <w:p>
      <w:pPr>
        <w:pStyle w:val="BookText"/>
        <w:rPr/>
      </w:pPr>
      <w:r>
        <w:rPr>
          <w:rFonts w:ascii="IRNazanin" w:hAnsi="IRNazanin" w:eastAsia="IRNazanin"/>
          <w:color w:val="111111"/>
          <w:sz w:val="28"/>
          <w:sz w:val="28"/>
          <w:szCs w:val="28"/>
          <w:rtl w:val="true"/>
          <w:lang w:bidi="fa-IR"/>
        </w:rPr>
        <w:t xml:space="preserve">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تلخیص الذهبی ج</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جللهم بالکساء 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فعلٍ ونُطقٍ منه صلی الله علیه وآله وسلم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فی سننه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من حواریة بین عبد الله بن عمرو بن العاص والرسول صلی الله علیه وآله وسلم، حول کل ما یُسمع منه،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الرضا والغضب؟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فإنی لا أقول إلا 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القرطبی أن نساء النبی صلی الله علیه وآله وسلم هن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أهل الکساء علیهم السلام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یعلم تماماً، مقاماتِهم عند الله تعالی ورسوله صلی الله علیه وآله وسلم، فعلی علیه السلام بنص القرآن الکریم هو نفس رسول الله صلی الله علیه وآله وسلم، لقوله تعالی حکایة عن النبی صلی الله علیه وآله</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مقامُ فاطمة علیها السلام، فیوجد نصان لحدیثین شریفین فی صحیح البخاری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والحسنان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هذه العترة الطاهرة جعلها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والقرطبی عدّ آیة التطهیر، هی کرامةً لنساء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اتهم النبی صلی الله علیه وآله وسلم بالهوی بإلحاق أهل بیته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تحت الکساء ونطق بآیة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یُدخلهم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هذا الهراء والشطط؟</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یُعقل أن آل محمد صلی الله علیه وآله وسلم محتاجون لکرامة نساء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یعلم تمام العلم عثرات بعض نساء النبی صلی الله علیه وآله وسلم بنص القرآن الکریم، ومواقفهن الرذیلة، التی طالما أغضبت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 یعلم أن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صغائر أو 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أوجه ومصادیق للرجس فأین التطهیر لهن؟، راجع هامش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واحکم بنفسک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 بعض الحقیقة المرة لا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ننسی منع دخول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الکساء</w:t>
      </w:r>
      <w:r>
        <w:rPr>
          <w:rFonts w:eastAsia="IRNazanin" w:cs="IRNazanin"/>
          <w:color w:val="111111"/>
          <w:sz w:val="28"/>
          <w:szCs w:val="28"/>
          <w:rtl w:val="true"/>
          <w:lang w:bidi="fa-IR"/>
        </w:rPr>
        <w:t>.</w:t>
      </w:r>
      <w:bookmarkStart w:id="96" w:name="pg2859_15045"/>
    </w:p>
    <w:p>
      <w:pPr>
        <w:pStyle w:val="Heading3"/>
        <w:numPr>
          <w:ilvl w:val="2"/>
          <w:numId w:val="1"/>
        </w:numPr>
        <w:rPr/>
      </w:pPr>
      <w:bookmarkStart w:id="97" w:name="__RefHeading___Toc2764576_1395250215"/>
      <w:bookmarkStart w:id="98" w:name="_Toc35"/>
      <w:bookmarkEnd w:id="96"/>
      <w:bookmarkEnd w:id="97"/>
      <w:r>
        <w:rPr>
          <w:rtl w:val="true"/>
        </w:rPr>
        <w:t xml:space="preserve">هامش </w:t>
      </w:r>
      <w:r>
        <w:rPr>
          <w:rtl w:val="true"/>
        </w:rPr>
        <w:t>(</w:t>
      </w:r>
      <w:r>
        <w:rPr/>
        <w:t>12</w:t>
      </w:r>
      <w:r>
        <w:rPr>
          <w:rtl w:val="true"/>
        </w:rPr>
        <w:t>)</w:t>
      </w:r>
      <w:bookmarkEnd w:id="9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المسلم اعلم لو کان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علیّاً وذریته من الذکور فقط، فإن فاطمة بنت محمد صلی الله علیه وآله وسلم غیر داخلة فی الخطاب، وبالتالی فإنها لیست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بعید مردود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الشیخ من هو الذی قال 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الذکور فقط من أهل البیت؟ فهذا کلام شطط، وتطبیل لا معنی له، لأن مذهب أهل البیت علیهم السلام لهم رأی واحد بأهل الکساء علیهم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هم الذین یُقصد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ذکر روایتین لحدیثین شریفین فی صحیح البخاری، وصحیح مسلم، قال النبی صلی الله علیه وآله وسلم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أول أهل بیتی لحاقاً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وقال صلی الله علیه وآله وسلم لنسائه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أسرعکن بی إلِحاقاً أطولُکن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4/1907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 بکل وضوح الفرق بین التعبیرین، لا أثر لکلمة أهل البیت فی الحدیث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بحثه فی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والأدلة کثیرة فی القرآن الکریم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وإلیک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 یسرد ذکر الآیات الشریفة من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أتعبت نفسک بما هو معلوم وواضح، لکنی أسألک ببساطة ما قولک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الأهل هنا الزوجة؟ والأفضل مراجعة 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لیتبین أن الکلمة لها معانٍ متعددة حسب ظرفها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الطریف جداً ذکر الآیتین الشریفتین التالیتین لنلاحظ الربط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 فَسَجَدُوا إِلاّ إِبْلِیسَ لَمْ یَکُنْ مِنَ السَّاجِدِینَ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الآیة الأولی الأمر موجه للملائکة للسجود لآدم، فما دخل إبلیس؟، إنه محسوب علیهم، لکنه لا ینتمی إلیهم بل عاشرهم لما شاء الله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الآیة الثانیة فإن الله تعالی أنجی آل لوط أجمعین، لکن زوجته المحسوبة علی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مستثناة من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وأرجو الانتباه للآیة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آلَ لُوطٍ نَجَّیْنَاهُمْ بِسَحَرٍ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ناجون ولا ذکر لزوجة لوط علیه السلام هنا فتمعن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السطور الأخیرة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فحمداً لله رب العالمین الذی جعلنا من أتباع محمد صلی الله علیه وآله وسلم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تشبث بکل شیء لإثبات أن آل محمد صلی الله علیه وآله وسلم هم أتباعه، ومع ذلک لم یتجرأ فی سطوره الأخیرة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سیوقعه فی ورطة، ما بعدها ورطة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وسیخجله ُخجلاً ما بعده خجل، لأن من یقرأ قوله سیتهمه بالهذیان والشطط، لما عُرف بالفطرة السلیمة، والحس الدینی المرهف الأصیل، وما ثبت عن الرسول صلی الله علیه وآله وسلم، من أن آل محمد صلی الله علیه وآله وسلم هم أهل الکساء المبارک واهل آیة التطهیر المبارکة،</w:t>
      </w:r>
    </w:p>
    <w:p>
      <w:pPr>
        <w:pStyle w:val="BookText"/>
        <w:rPr/>
      </w:pPr>
      <w:r>
        <w:rPr>
          <w:rFonts w:ascii="IRNazanin" w:hAnsi="IRNazanin" w:eastAsia="IRNazanin"/>
          <w:color w:val="111111"/>
          <w:sz w:val="28"/>
          <w:sz w:val="28"/>
          <w:szCs w:val="28"/>
          <w:rtl w:val="true"/>
          <w:lang w:bidi="fa-IR"/>
        </w:rPr>
        <w:t>وهم أهل آیة المباهلة المبارکة، لا أتباع محمد صلی الله علیه وآله وسلم، أوکل من هبّ ودبّ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صادف فی أحد الأیام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وبوجود بعض المعارف والأصدقاء أن قال أحد الظرفاء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یصنع الرسول صلی الله علیه وآله وسلم خیمة أکبر من الکساء، ثم یدخل فیه من سبق تکریمه بأمر الله تعالی ویُدخل معهم نساءه التسعة؟ وبذلک فلا مشکلة بالأساس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الشاب قد فاته أن أمر الله تعالی فوق کل أمر وحاشی رسول الله صلی الله علیه وآله وسلم أن یعمل عملاً أو یکرّم أحداً إلا بعلم الله تعالی 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وباستحقاق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لو هددّ أحداً أو غضب علیه فبعلم الله وأمره وباستحقاق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وجه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الرضا والغضب لا یقول النبی صلی الله علیه وآله وسلم إلا حقاً، ذکرنا الحدیث الشریف فیما سبق راجع هامش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الدلیل إن شاء الله تعالی</w:t>
      </w:r>
      <w:r>
        <w:rPr>
          <w:rFonts w:eastAsia="IRNazanin" w:cs="IRNazanin"/>
          <w:color w:val="111111"/>
          <w:sz w:val="28"/>
          <w:szCs w:val="28"/>
          <w:rtl w:val="true"/>
          <w:lang w:bidi="fa-IR"/>
        </w:rPr>
        <w:t>. </w:t>
      </w:r>
      <w:bookmarkStart w:id="99" w:name="pg2859_15049"/>
    </w:p>
    <w:p>
      <w:pPr>
        <w:pStyle w:val="Heading2"/>
        <w:numPr>
          <w:ilvl w:val="1"/>
          <w:numId w:val="1"/>
        </w:numPr>
        <w:rPr/>
      </w:pPr>
      <w:bookmarkStart w:id="100" w:name="__RefHeading___Toc2764578_1395250215"/>
      <w:bookmarkStart w:id="101" w:name="_Toc36"/>
      <w:bookmarkEnd w:id="99"/>
      <w:bookmarkEnd w:id="100"/>
      <w:r>
        <w:rPr>
          <w:rtl w:val="true"/>
        </w:rPr>
        <w:t>وقفات تأمل وفکر</w:t>
      </w:r>
      <w:bookmarkEnd w:id="101"/>
    </w:p>
    <w:p>
      <w:pPr>
        <w:pStyle w:val="Heading3"/>
        <w:numPr>
          <w:ilvl w:val="2"/>
          <w:numId w:val="1"/>
        </w:numPr>
        <w:rPr/>
      </w:pPr>
      <w:bookmarkStart w:id="102" w:name="__RefHeading___Toc2764580_1395250215"/>
      <w:bookmarkStart w:id="103" w:name="_Toc37"/>
      <w:bookmarkEnd w:id="102"/>
      <w:r>
        <w:rPr>
          <w:rtl w:val="true"/>
        </w:rPr>
        <w:t>الوقفة الأولی</w:t>
      </w:r>
      <w:bookmarkEnd w:id="103"/>
    </w:p>
    <w:p>
      <w:pPr>
        <w:pStyle w:val="BookText"/>
        <w:rPr/>
      </w:pPr>
      <w:r>
        <w:rPr>
          <w:rFonts w:ascii="IRNazanin" w:hAnsi="IRNazanin" w:eastAsia="IRNazanin"/>
          <w:color w:val="111111"/>
          <w:sz w:val="28"/>
          <w:sz w:val="28"/>
          <w:szCs w:val="28"/>
          <w:rtl w:val="true"/>
          <w:lang w:bidi="fa-IR"/>
        </w:rPr>
        <w:t xml:space="preserve">مع المعانی السامیة لأحادیث الصادق الأمین صلی الله علیه وآله وسلم، المنقولة من صحیح البخاری وتلخیص الإمام الذهبی المطبوع بهامش مستدرک الحاکم النیسابوری، ومعلوم للجمیع مقدار تشددهما فیما یرویان من فضائل آل محمد صلی الله علیه وآله وسلم وسنتناول شیئاً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اعترافهم بصحتها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لنمیّز قدرَ أهلِ الکساء صلوات الله علیهم، وتمییزهم عن نساء النبی صلی الله علیه وآله وسلم اللاتی بیّنا بعض سلوکهن فیما سبق ومنها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المحمدی علیه السلام وقد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حبک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أحب علیا ًفقد أحبنی ومن أبغض علیاً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الذهبی ج</w:t>
      </w:r>
      <w:r>
        <w:rPr>
          <w:rFonts w:eastAsia="IRNazanin" w:cs="IRNazanin"/>
          <w:color w:val="111111"/>
          <w:sz w:val="28"/>
          <w:szCs w:val="28"/>
          <w:lang w:bidi="fa-IR"/>
        </w:rPr>
        <w:t>3/130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منصور 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الصحابة من الفضائل ما جاء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الذهبی ج</w:t>
      </w:r>
      <w:r>
        <w:rPr>
          <w:rFonts w:eastAsia="IRNazanin" w:cs="IRNazanin"/>
          <w:color w:val="111111"/>
          <w:sz w:val="28"/>
          <w:szCs w:val="28"/>
          <w:lang w:bidi="fa-IR"/>
        </w:rPr>
        <w:t>3/107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صحیح البخاری ج</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قال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خیرکم أحسنکم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ج</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اعتراف منه، فلزم الأمر من تحقق شرط الحدیث الشریف أعلاه أن علیاً علیه السلام خیر الأصحاب بلا منازع، وکما جاء فی تلخیص الذهبی ج</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أقضی أهل المدینة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سلمان المحمدی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أولکم وارداً علی الحوض أولکم إسلاماً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الذهبی ج</w:t>
      </w:r>
      <w:r>
        <w:rPr>
          <w:rFonts w:eastAsia="IRNazanin" w:cs="IRNazanin"/>
          <w:color w:val="111111"/>
          <w:sz w:val="28"/>
          <w:szCs w:val="28"/>
          <w:lang w:bidi="fa-IR"/>
        </w:rPr>
        <w:t>3/136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صحیح البخاری ج</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فاطمة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بضعة منی یریبنی ما أرابها ویؤذینی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صحیح البخاری ج</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p>
    <w:p>
      <w:pPr>
        <w:pStyle w:val="BookText"/>
        <w:rPr/>
      </w:pP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النبی صلی الله علیه وآله وسلم یعلم علم الیقین، أن فاطمة علیها السلام لا تغضب لهویً باطلٍ، فحتّم أن النبی صلی الله علیه وآله وسلم یغضب لغضبها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بعطف الأبوة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غضبت فاطمة علیها السلام علی أبی بکر وعمر قبل موتها علیها السلام، فراجع صحیح البخاری ج</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 صدق قولنا بالتمام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وآله وسلم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ألا ترضین أن تکونی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هذا أن تکون فاطمة علیها السلام، صدّیقة طاهرة مطهّرة، بحکم الأحادیث الثلاثة الشریفة، وبحکم قربها من الله تعالی، وبحکم التقی الذی وصلت إلیه بحیث لا تصل إلیه امرأة من أمة محمد صلی الله علیه وآله وسلم،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ذلک أن قولها وفعلها حق محض، کما هو قول النبی وفعله صلی الله علیه وآله وسلم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وطلب البینة منها هو طعن بمصداقیة الأحادیث الشریفة الثلاثة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فی آخر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 فاطمة أنه صلی الله علیه وآله وسلم نحلها فدَکاً، لم تأتِ علیها إلا بعلی وأم أیمن، فلم یکمل نصاب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یوجد نقص فی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علی طول أناته فی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فی صحیح البخاری ج</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التربیة بغداد</w:t>
      </w:r>
    </w:p>
    <w:p>
      <w:pPr>
        <w:pStyle w:val="BookText"/>
        <w:rPr/>
      </w:pPr>
      <w:r>
        <w:rPr>
          <w:rFonts w:ascii="IRNazanin" w:hAnsi="IRNazanin" w:eastAsia="IRNazanin"/>
          <w:color w:val="111111"/>
          <w:sz w:val="28"/>
          <w:sz w:val="28"/>
          <w:szCs w:val="28"/>
          <w:rtl w:val="true"/>
          <w:lang w:bidi="fa-IR"/>
        </w:rPr>
        <w:t xml:space="preserve">أن النبی صلی الله علیه وآله وسلم سمی الصحابی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خزیمة ابن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سماه ذو الشهادتین، أی شهادته تعدل شهادتین لرجلین، بینما أبو بکر لم یرضَ بشهادة علی علیه السلام وأم أیمن بدعوی نقص النصاب فیحتاج الی شهادة إمرأة أُخری، ولا حول ولا قوة إلا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تخلیص الذهبی ج</w:t>
      </w:r>
      <w:r>
        <w:rPr>
          <w:rFonts w:eastAsia="IRNazanin" w:cs="IRNazanin"/>
          <w:color w:val="111111"/>
          <w:sz w:val="28"/>
          <w:szCs w:val="28"/>
          <w:lang w:bidi="fa-IR"/>
        </w:rPr>
        <w:t>3/122</w:t>
      </w:r>
    </w:p>
    <w:p>
      <w:pPr>
        <w:pStyle w:val="BookText"/>
        <w:rPr/>
      </w:pPr>
      <w:r>
        <w:rPr>
          <w:rFonts w:ascii="IRNazanin" w:hAnsi="IRNazanin" w:eastAsia="IRNazanin"/>
          <w:color w:val="111111"/>
          <w:sz w:val="28"/>
          <w:sz w:val="28"/>
          <w:szCs w:val="28"/>
          <w:rtl w:val="true"/>
          <w:lang w:bidi="fa-IR"/>
        </w:rPr>
        <w:t xml:space="preserve">قول رسول الله صلی الله علیه وآله وسلم لعمرو بن 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آذیتنی، فقلت أعوذ بالله أن أوذیک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آذی علیاً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إلی الیمن فرأیت منه جفوة، فقدمت إلی رسول الله صلی الله علیه وآله</w:t>
      </w:r>
    </w:p>
    <w:p>
      <w:pPr>
        <w:pStyle w:val="BookText"/>
        <w:rPr/>
      </w:pPr>
      <w:r>
        <w:rPr>
          <w:rFonts w:ascii="IRNazanin" w:hAnsi="IRNazanin" w:eastAsia="IRNazanin"/>
          <w:color w:val="111111"/>
          <w:sz w:val="28"/>
          <w:sz w:val="28"/>
          <w:szCs w:val="28"/>
          <w:rtl w:val="true"/>
          <w:lang w:bidi="fa-IR"/>
        </w:rPr>
        <w:t>وسلم فتنقصته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وجه رسول الله صلی الله علیه وآله وسلم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أولی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التلخیص ج</w:t>
      </w:r>
      <w:r>
        <w:rPr>
          <w:rFonts w:eastAsia="IRNazanin" w:cs="IRNazanin"/>
          <w:color w:val="111111"/>
          <w:sz w:val="28"/>
          <w:szCs w:val="28"/>
          <w:lang w:bidi="fa-IR"/>
        </w:rPr>
        <w:t>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عمران بن حُصین، وبعثِه صلی الله علیه وآله وسلم علیاً بسریة، ثم ذکر قصة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یریدون من علی؟، إن علیاً منی وأنا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التخلیص ج</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تشکوا علیاً، فوالله إنه لأخشن فی ذات الله، وفی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صحیح البخاری ج</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ج</w:t>
      </w:r>
      <w:r>
        <w:rPr>
          <w:rFonts w:eastAsia="IRNazanin" w:cs="IRNazanin"/>
          <w:color w:val="111111"/>
          <w:sz w:val="28"/>
          <w:szCs w:val="28"/>
          <w:lang w:bidi="fa-IR"/>
        </w:rPr>
        <w:t>2/114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إقرار الرسول صلی الله علیه وآله وسلم بسیادة أبنائه علیهم السلام علی أمته شرعاً وعرفاً، قوله صلی الله علیه وآله وسلم وهو علی المنبر والحسن علیه السلام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صغر سنه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نفهم معنی الأبوة الشرعیة، ومعنی السیادة الشرعیة، فلا حق لأحدٍ من الصحابة، مهما علا شأنه، أن یتطاول علی هذه السیادة الشرعیة، فهی وسام الشرف الأبدی لآل محمد صلی الله علیه وآله وسلم، والغریب أن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 بعضاً من الصحابة فی الفضل بعد رسول الله صلی الله علیه وآله وسلم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ثم فلان ثم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وینسی أو یتناسی السیادة الشرعیة المبلّغة عن الرسول الأکرم بشأن آل محمد صلی الله علیه وآله وسلم وعدّهم مجرّد رعایا فی هذه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تلخیص الذهبی ج</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یروی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علیاً فقد أطاعنی، ومن عصی علیاً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یُسب علیٌ ویعصی فی حیاته وبعد مماته؟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صحیح البخاری ج</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خیبر، وقد عجز القوم جمیعاً عن فتح الحصن، فقال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فتح الحصن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یحبهُ الله ورسولُه ویحب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علیه السلام هو المقصود وعلی یدیه الکریمتین تم الفتح المبارک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تلخیص الذهبی ج</w:t>
      </w:r>
      <w:r>
        <w:rPr>
          <w:rFonts w:eastAsia="IRNazanin" w:cs="IRNazanin"/>
          <w:color w:val="111111"/>
          <w:sz w:val="28"/>
          <w:szCs w:val="28"/>
          <w:lang w:bidi="fa-IR"/>
        </w:rPr>
        <w:t>3/142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وآله وسلم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بک بعدی، وأنت تعیش علی ملتی، وتُقتل علی سنتی، من احبک أحبنی، ومن أبغضک أبغضنی، وإن هذه ستتخضّب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الأمور ثلاثة حروب طاحنة؟ وتأثیراتها مستمرة إلی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الانتباه للعبارة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ستغدر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أمة الفرس أو الروم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تلخیص الذهبی ج</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سائراً مع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أحدثکما بأشقی الناس رجلین؟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أُحیمر ثمود الذی عقر الناقة، والذی یضربک یا علی علی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تبتل هذه من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 بنت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لجری ابن کلیب العامری لما تخلف عن نصرة علی علیه السلام فی صفین، لکرهه القتال، وقد سبق له أن بایع علیاً علیه السلام، 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w:t>
      </w:r>
    </w:p>
    <w:p>
      <w:pPr>
        <w:pStyle w:val="BookText"/>
        <w:rPr/>
      </w:pPr>
      <w:r>
        <w:rPr>
          <w:rFonts w:ascii="Amiri" w:hAnsi="Amiri" w:eastAsia="Amiri" w:cs="Amiri"/>
          <w:color w:val="111111"/>
          <w:sz w:val="28"/>
          <w:sz w:val="28"/>
          <w:szCs w:val="28"/>
          <w:rtl w:val="true"/>
          <w:lang w:bidi="ar-SA"/>
        </w:rPr>
        <w:t>إلیه فکن معه، فوالله ما ضَلّ وما ضُلّ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وآله وسلم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وإیاک وهذا النائم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 مکان واحد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 مع رسول الله صلی الله علیه وآله وسلم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حاملُ رایة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الحسن بن علی علیه السلام یقول، وهو یخطب، وذکر مناقب علی علیه السلام ومما قاله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لیلة أُنزل القرآن، ولیلة أُسری بعیسی، ولیلة قُبض موسی علیهما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لشدة الملازمة بین استشهاده علیه السلام وبین نزول القرآن وکلاهما فی ذات اللیلة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بیان الملازمة بین رحیله علیه السلام ورحیل رسولین عظیمین من أولی العزم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رجلاً صفن بین الرکن والمقام، فصلی وصام، ثم لقی الله مبغضاً لأهل بیت محمد دخل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لن یفترقا حتی یردا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فی کتاب الله آیة شریفة، لم یعمل بها أحدٌ أبداً، سوی علی بن أبی طالب علیه السلام، وهی آیة النجوی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ناجیتم الرسولَ فقدموا بینی یدی نجواکم صدقةً ذلک خیرُ لکم وأطهرُ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غدیر خم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الأعمش روی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 کتاب الله وعترتی، فانظروا کیف</w:t>
      </w:r>
    </w:p>
    <w:p>
      <w:pPr>
        <w:pStyle w:val="BookText"/>
        <w:rPr/>
      </w:pPr>
      <w:r>
        <w:rPr>
          <w:rFonts w:ascii="IRNazanin" w:hAnsi="IRNazanin" w:eastAsia="IRNazanin"/>
          <w:color w:val="111111"/>
          <w:sz w:val="28"/>
          <w:sz w:val="28"/>
          <w:szCs w:val="28"/>
          <w:rtl w:val="true"/>
          <w:lang w:bidi="fa-IR"/>
        </w:rPr>
        <w:t>تخلفونی فیهما، فإنهما لن یفترقا حتی یردا علی الحوض، إن الله عز وجل مولای، وأنا مولی کل مؤمن، ثم أخذ بید علی، فقال من کنت مولاه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الحدیث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أصل حدیث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الصفحة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الذهبی لخّصه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الحدیث أعلاه، ولم تَطِب نفسه لذکر دعاء الرسول صلی الله علیه وآله وسلم لعلی علیه السلام، فبتر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الرسول صلی الله علیه وآله وسلم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الرسول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إلی ثلاثة، علی وعمار وسلمان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3/125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لنفر من أصحاب رسول الله صلی الله علیه وآله وسلم أبواب شارعة فی المسجد، فقال صلی الله علیه وآله وسلم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w:t>
      </w:r>
    </w:p>
    <w:p>
      <w:p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اعتراضوا علی أمر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رسول الله صلی الله علیه وآله وسلم فحمد الله وأثنی علیه،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أُمرتُ بسد هذه الأبواب، غیر باب علی فقال فیه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سددت شیئاً ولا فتحته ولکن أُمرتُ بشیء فاتبعته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أمر عاطفة؟ أم أمر الله تعالی؟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أن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یتولانی فی الدنیا والآخرة؟ فقال لکل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أتتولانی فی الدنیا والآخرة؟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مرّ علی أکثرهم،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أتولاک فی الدنیا والآخرة،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تشدده البغیض فی حجب فضائل 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یعلّق علی الحدیث الشریف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 لها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طلبوا الشرف ـ، وفیهم أبو بکر وعمر،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خاصفُ النعل، فأتیناه فبشرناه، فلم یرفع رأسه، کأنه قد سمعه 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الذهبی لم یُعلّق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p>
    <w:p>
      <w:pPr>
        <w:pStyle w:val="BookText"/>
        <w:rPr/>
      </w:pPr>
      <w:r>
        <w:rPr>
          <w:rFonts w:ascii="IRNazanin" w:hAnsi="IRNazanin" w:eastAsia="IRNazanin"/>
          <w:color w:val="111111"/>
          <w:sz w:val="28"/>
          <w:sz w:val="28"/>
          <w:szCs w:val="28"/>
          <w:rtl w:val="true"/>
          <w:lang w:bidi="fa-IR"/>
        </w:rPr>
        <w:t>عن حذیفة بن الیمان، روی لرسول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ولّیتموها علیاً فهادٍ مهتدٍ، یقیمکم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اعتراض للذهبی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صحابی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ورث علی رسول الله صلی الله علیه وآله وسلم من دونکم؟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أولنا لُحوقاً وأشدّنا به لُزوقاً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الصفحة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أن علیاً ورث العلم من النبی صلی</w:t>
      </w:r>
      <w:bookmarkStart w:id="104" w:name="pg2859_15061"/>
    </w:p>
    <w:p>
      <w:pPr>
        <w:pStyle w:val="BookText"/>
        <w:rPr/>
      </w:pPr>
      <w:bookmarkEnd w:id="104"/>
      <w:r>
        <w:rPr>
          <w:rFonts w:ascii="IRNazanin" w:hAnsi="IRNazanin" w:eastAsia="IRNazanin"/>
          <w:color w:val="111111"/>
          <w:sz w:val="28"/>
          <w:sz w:val="28"/>
          <w:szCs w:val="28"/>
          <w:rtl w:val="true"/>
          <w:lang w:bidi="fa-IR"/>
        </w:rPr>
        <w:t>الله علیه وآله وسلم دونهم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الذهبی ج</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أنه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لأقاتلن علی ما قاتل علیه النبی صلی الله علیه وآله وسلم حتی أموت، والله إنی لأخوه وولیّه وابن عمه ووارث علمه، فمن أحقّ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یعلق علیه الذهبی</w:t>
      </w:r>
      <w:r>
        <w:rPr>
          <w:rFonts w:eastAsia="IRNazanin" w:cs="IRNazanin"/>
          <w:color w:val="111111"/>
          <w:sz w:val="28"/>
          <w:szCs w:val="28"/>
          <w:rtl w:val="true"/>
          <w:lang w:bidi="fa-IR"/>
        </w:rPr>
        <w:t>!!.</w:t>
      </w:r>
    </w:p>
    <w:p>
      <w:pPr>
        <w:pStyle w:val="Heading3"/>
        <w:numPr>
          <w:ilvl w:val="2"/>
          <w:numId w:val="1"/>
        </w:numPr>
        <w:rPr/>
      </w:pPr>
      <w:bookmarkStart w:id="105" w:name="__RefHeading___Toc2764582_1395250215"/>
      <w:bookmarkStart w:id="106" w:name="_Toc38"/>
      <w:bookmarkEnd w:id="105"/>
      <w:r>
        <w:rPr>
          <w:rtl w:val="true"/>
        </w:rPr>
        <w:t>الوقفة الثانیة</w:t>
      </w:r>
      <w:r>
        <w:rPr>
          <w:rtl w:val="true"/>
        </w:rPr>
        <w:t xml:space="preserve">: </w:t>
      </w:r>
      <w:r>
        <w:rPr>
          <w:rtl w:val="true"/>
        </w:rPr>
        <w:t>وهی بعض شطحات الذهبی</w:t>
      </w:r>
      <w:r>
        <w:rPr>
          <w:rtl w:val="true"/>
        </w:rPr>
        <w:t>!</w:t>
      </w:r>
      <w:bookmarkEnd w:id="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إقراره لکل ما سبق من حجج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واحدة هی نجمة ساطعة فی سماء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یکذّب الکثیر من الأحادیث الشریفة التی جاءتنا بها مصادر أهل السنة، ووثقها الکثیر من العلماء الذین شأنهم الدرایة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عبد الله وأخو رسوله، وأنا الصدیق الأکبر، لا یقولها بعدی إلا کاذب، صلیت قبل الناس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فارقنی فقد فارق الله، ومن فارقک فقد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تبین لأمتی 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التلخیص ج</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صلی الله علیه وآله وسلم علیاً للصعود علی کتفه، جنب الکعبة، لتحطیم صنم علی ظهر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نظیف الإسناد ومتنه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الذهبی استکثر علی الإمام علی علیه السلام صعودَه علی منکب رسول الله صلی الله علیه وآله وسلم، کأنه لم یقرأ القرآن وقوله تعالی فی آیة المباهلة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ألیس علی علیه السلام هو نفس رسول الله صلی الله علیه وآله وسلم بنص القرآن؟، فلو کان صحابیاً آخر، لصحّ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الهوی والمزاج هو الذی یقیّم الحدیث فی أعرافهم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دیدنهم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التلخیص ج</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الذهبی لأنه یمسّ کرامة إمامه معاویة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وکذّب قول صحابی فی ج</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نعرف المنافقین إلا بتکذیبهم الله ورسوله، والتخلف عن الصلوات،</w:t>
      </w:r>
    </w:p>
    <w:p>
      <w:pPr>
        <w:pStyle w:val="BookText"/>
        <w:rPr/>
      </w:pPr>
      <w:r>
        <w:rPr>
          <w:rFonts w:ascii="IRNazanin" w:hAnsi="IRNazanin" w:eastAsia="IRNazanin"/>
          <w:color w:val="111111"/>
          <w:sz w:val="28"/>
          <w:sz w:val="28"/>
          <w:szCs w:val="28"/>
          <w:rtl w:val="true"/>
          <w:lang w:bidi="fa-IR"/>
        </w:rPr>
        <w:t>والبغض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بشرط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الذهبی استکثر أن یکون بغضُهم لعلی علیه السلام علامةً من علامات النفاق، وهو یعلم أن علیاً هو نفس رسول الله صلی الله علیه وآله وسلم، وأخو رسول الله صلی الله علیه وآله وسلم، کما علمنا مما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البررة، قاتل الفجرة، منصورٌ من نصره، مخذولٌ من خذله، ثم مدّ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الذهبی کذّبه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علیه السلام حول تفسیر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وسلم هو المنذر، وأنا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کذبه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الطیر المشوی، عن أنس، حین دعا الرسول الأعظم صلی الله علیه وآله وسلم ربه، أن یُشرِکه فی الطیر المشوی الذی قُدم إلیه،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الذهبی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 فی علی، أنه سید المسلمین، وإمام المتقین، وقائد الغر المحجلین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والذهبی کذّب قول الحسن علیه السلام لرجل سب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لقیته وما أحسبک تلقاه یوم القیامة، لتجده قائماً علی حوض رسول الله صلی الله علیه وآله وسلم، یذود عنه رایات المنافقین، بیده عصا من عوسج، حدّثنیه الصادق الصدوق صلی الله علیه وآله وسلم، وقد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الذهبی نسی حدیث الحوض الذی نقله البخاری ج</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 xml:space="preserve">، عندما یظهر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فیُلقی جمیع أصحاب النبی صلی الله علیه وآله وسلم فی قعر جهنم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یبقی منهم إلا مثل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نفر قلیل جداً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الشریف الذی یخص أمرَ الرسول صلی الله علیه وآله وسلم لعلی 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الناکثین والقاسطین والمارقین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لأن القاسطین هم معاویة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تلخیصه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أنکرهما الذهبی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الإسناد، وشواهده عن عبد الله بن</w:t>
      </w:r>
      <w:bookmarkStart w:id="107" w:name="pg2859_15065"/>
    </w:p>
    <w:p>
      <w:pPr>
        <w:pStyle w:val="BookText"/>
        <w:rPr/>
      </w:pPr>
      <w:bookmarkEnd w:id="107"/>
      <w:r>
        <w:rPr>
          <w:rFonts w:ascii="IRNazanin" w:hAnsi="IRNazanin" w:eastAsia="IRNazanin"/>
          <w:color w:val="111111"/>
          <w:sz w:val="28"/>
          <w:sz w:val="28"/>
          <w:szCs w:val="28"/>
          <w:rtl w:val="true"/>
          <w:lang w:bidi="fa-IR"/>
        </w:rPr>
        <w:t>مسعود صحیحة،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موضوع وشاهده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رغب عمر فی زمن خلافته، فی الزواج من أم کلثوم بنت الإمام علی علیه السلام فذکر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ونسب ینقطع یوم القیامة، إلا ما کان من سببی ونسبی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یکون بینی وبینه صلی الله علیه وآله وسلم نسب وسبب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 الحدیث الذی یرویه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یَعِب علی السند بل علی المتن</w:t>
      </w:r>
      <w:r>
        <w:rPr>
          <w:rFonts w:eastAsia="IRNazanin" w:cs="IRNazanin"/>
          <w:color w:val="111111"/>
          <w:sz w:val="28"/>
          <w:szCs w:val="28"/>
          <w:rtl w:val="true"/>
          <w:lang w:bidi="fa-IR"/>
        </w:rPr>
        <w:t>!!</w:t>
      </w:r>
    </w:p>
    <w:p>
      <w:pPr>
        <w:pStyle w:val="Heading3"/>
        <w:numPr>
          <w:ilvl w:val="2"/>
          <w:numId w:val="1"/>
        </w:numPr>
        <w:rPr/>
      </w:pPr>
      <w:bookmarkStart w:id="108" w:name="__RefHeading___Toc2764584_1395250215"/>
      <w:bookmarkStart w:id="109" w:name="_Toc39"/>
      <w:bookmarkEnd w:id="108"/>
      <w:r>
        <w:rPr>
          <w:rtl w:val="true"/>
        </w:rPr>
        <w:t>الوقفة الثالثة</w:t>
      </w:r>
      <w:r>
        <w:rPr>
          <w:rtl w:val="true"/>
        </w:rPr>
        <w:t xml:space="preserve">: </w:t>
      </w:r>
      <w:r>
        <w:rPr>
          <w:rtl w:val="true"/>
        </w:rPr>
        <w:t>وهی الأخیرة مع الإمام الذهبی</w:t>
      </w:r>
      <w:bookmarkEnd w:id="109"/>
    </w:p>
    <w:p>
      <w:pPr>
        <w:pStyle w:val="BookText"/>
        <w:rPr/>
      </w:pPr>
      <w:r>
        <w:rPr>
          <w:rFonts w:ascii="IRNazanin" w:hAnsi="IRNazanin" w:eastAsia="IRNazanin"/>
          <w:color w:val="111111"/>
          <w:sz w:val="28"/>
          <w:sz w:val="28"/>
          <w:szCs w:val="28"/>
          <w:rtl w:val="true"/>
          <w:lang w:bidi="fa-IR"/>
        </w:rPr>
        <w:t>أقول لقد أنکر الذهبی الحدیث الشریف المروی فی المستدرک ج</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طوبی لمن احبک، وصدّق فیک، وویلٌ لمن أبغضک، وکذّب فیک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الحاکم صحیح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الذهبی 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بأنه من روایة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الذهبی لو صدّق هذا الحدیث، فبالنتیجة أن الویل أصاب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لبغضهم لعلی وأهل بیتهِ علیهم</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یرضاه الذهبی، لولائه لبنی أمیة، وعدّهم خلفاء للنبی صلی الله علیه وآله وسلم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لأعجب من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یصدق الحدیث الشریف، فی صحیح البخاری عن أنس ج</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الأنصار آیةُ الإیمان، وبغضُهم آیةُ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ینکر الحدیث المروی عن أحمد بن حنبل، والمتعلق بحب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من تلخیص المستدرک ج</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 مع رسول الله صلی الله علیه وآله وسلم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الذهبی بصحته، ومن ثم ألیس علی أسبق إیماناً وإسلاماً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یقل الله تعالی مشیراً للسبق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سبق الناس إلی الإیمان بیوم فله فضل، ومن سبقهم بیومین فله فضل أکبر،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له هجرة فله فضل، ومن له هجرتان فله فضل أکبر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علیٌ أول ولد آدم تصدیقاً وإیماناً بالنبی صلی الله علیه وآله</w:t>
      </w:r>
    </w:p>
    <w:p>
      <w:pPr>
        <w:pStyle w:val="BookText"/>
        <w:rPr/>
      </w:pPr>
      <w:r>
        <w:rPr>
          <w:rFonts w:ascii="IRNazanin" w:hAnsi="IRNazanin" w:eastAsia="IRNazanin"/>
          <w:color w:val="111111"/>
          <w:sz w:val="28"/>
          <w:sz w:val="28"/>
          <w:szCs w:val="28"/>
          <w:rtl w:val="true"/>
          <w:lang w:bidi="fa-IR"/>
        </w:rPr>
        <w:t>وسلم</w:t>
      </w:r>
      <w:r>
        <w:rPr>
          <w:rStyle w:val="FootnoteAnchor"/>
          <w:rtl w:val="true"/>
        </w:rPr>
        <w:footnoteReference w:id="64"/>
      </w:r>
      <w:r>
        <w:rPr>
          <w:rFonts w:ascii="IRNazanin" w:hAnsi="IRNazanin" w:eastAsia="IRNazanin"/>
          <w:color w:val="111111"/>
          <w:sz w:val="28"/>
          <w:sz w:val="28"/>
          <w:szCs w:val="28"/>
          <w:rtl w:val="true"/>
          <w:lang w:bidi="fa-IR"/>
        </w:rPr>
        <w:t>لم یسبقه أحد، وأول ذکر علی وجه الأرض عرض علیه النبی صلی الله علیه وآله وسلم الإسلام فآمن بلا تریث، ولأنه ربیب رسول الله صلی الله علیه وآله وسلم منذ نعومة أظفاره، فهو لم یشرک بالله طرفة عین، وغیره ارتوی من الشرک والکفر إلی حد الذقن، وحتی إن بعضهم آذی المؤمنین الأولین من الرجال والنساء بشراسة وحدة طبع وصلف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وهاک مثالاً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المصدر أولا، فقد قرأت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الفوائد لما تضمنه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خلیل بن کیکلدی العلائی الفقیه الشافعی ت</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وهو من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وهو رسالة ماجستیر، إعداد کامل شطیب الراوی، جاء فی ص</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تأخر إسلام عمر، بعد أن کثر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الضغط علیهم من قبل المشرکین وأذاهم، ثم الهجرة للحبشة، هاک ما نصه حرفیاً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فالذی ذکره ابن إسحاق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إسلام عمر بعد هجرة الناس للحبشة، قال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عبد الله بنت</w:t>
      </w:r>
    </w:p>
    <w:p>
      <w:pPr>
        <w:pStyle w:val="BookText"/>
        <w:rPr/>
      </w:pPr>
      <w:r>
        <w:rPr>
          <w:rFonts w:ascii="IRNazanin" w:hAnsi="IRNazanin" w:eastAsia="IRNazanin"/>
          <w:color w:val="111111"/>
          <w:sz w:val="28"/>
          <w:sz w:val="28"/>
          <w:szCs w:val="28"/>
          <w:rtl w:val="true"/>
          <w:lang w:bidi="fa-IR"/>
        </w:rPr>
        <w:t>أبی خیثمة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إنا لندخل إلی ارض الحبشة، وقد ذهب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حاجاتنا، إذ وقف عمر وهو علی شرکه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نلقی منه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أذیً لنا وشدةً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الانطلاق یا أم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لنخرجن فی أرض الله، آذیتمونا وقهرتمونا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یجعل الله لنا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صحبکم الله، ورأیت له رقة لم أکن أراها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وقد أحزنه فیما أری خروجنا،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بحاجته تلک،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لو رأیت عمر آنفاً ورقته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فی إسلامه؟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یسلم الذی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یأساً منه لما کان یری من غلظته وقسوته علی الإسلام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أعود لما سبق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کذّب الذهبی الحدیث الأول للرسول صلی الله علیه وآله وسلم؟،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الحدیث الثانی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صحیح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ذلک بسبب تصدیقه لعمرو بن العاص؟فی روایته لحدیث</w:t>
      </w:r>
      <w:bookmarkStart w:id="110" w:name="pg2859_15069"/>
    </w:p>
    <w:p>
      <w:pPr>
        <w:pStyle w:val="BookText"/>
        <w:rPr/>
      </w:pPr>
      <w:bookmarkEnd w:id="110"/>
      <w:r>
        <w:rPr>
          <w:rFonts w:ascii="IRNazanin" w:hAnsi="IRNazanin" w:eastAsia="IRNazanin"/>
          <w:color w:val="111111"/>
          <w:sz w:val="28"/>
          <w:sz w:val="28"/>
          <w:szCs w:val="28"/>
          <w:rtl w:val="true"/>
          <w:lang w:bidi="fa-IR"/>
        </w:rPr>
        <w:t>موضوع قال سمعت النبی صلی الله علیه وآله وسلم جهاراً غیر سر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بأولیائی إنما ولییّ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ماذا؟ راجع البخاری ج</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والکلمة المفقودة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تجدها فی مصادر أخری</w:t>
      </w:r>
      <w:r>
        <w:rPr>
          <w:rFonts w:eastAsia="IRNazanin" w:cs="IRNazanin"/>
          <w:color w:val="111111"/>
          <w:sz w:val="28"/>
          <w:szCs w:val="28"/>
          <w:rtl w:val="true"/>
          <w:lang w:bidi="fa-IR"/>
        </w:rPr>
        <w:t>.</w:t>
      </w:r>
    </w:p>
    <w:p>
      <w:pPr>
        <w:pStyle w:val="Heading3"/>
        <w:numPr>
          <w:ilvl w:val="2"/>
          <w:numId w:val="1"/>
        </w:numPr>
        <w:rPr/>
      </w:pPr>
      <w:bookmarkStart w:id="111" w:name="__RefHeading___Toc2764586_1395250215"/>
      <w:bookmarkStart w:id="112" w:name="_Toc40"/>
      <w:bookmarkEnd w:id="111"/>
      <w:r>
        <w:rPr>
          <w:rtl w:val="true"/>
        </w:rPr>
        <w:t>الوقفة الرابعة</w:t>
      </w:r>
      <w:bookmarkEnd w:id="112"/>
    </w:p>
    <w:p>
      <w:pPr>
        <w:pStyle w:val="BookText"/>
        <w:rPr/>
      </w:pPr>
      <w:r>
        <w:rPr>
          <w:rFonts w:ascii="IRNazanin" w:hAnsi="IRNazanin" w:eastAsia="IRNazanin"/>
          <w:color w:val="111111"/>
          <w:sz w:val="28"/>
          <w:sz w:val="28"/>
          <w:szCs w:val="28"/>
          <w:rtl w:val="true"/>
          <w:lang w:bidi="fa-IR"/>
        </w:rPr>
        <w:t>أخرج مسلم فی کتاب الإیمان من صحیحه، وابن عبد البر فی الاستیعاب فی ترجمة علی علیه السلام،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قال لعلی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لعهدُ النبی الأمی صلی الله علیه وآله وسلم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یحبنی إلا مؤمن ولا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بن حنبل فی مسنده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أیُسبُ رسول الله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کلمةٍ نحوها،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113" w:name="pg2859_15070"/>
    </w:p>
    <w:p>
      <w:pPr>
        <w:pStyle w:val="BookText"/>
        <w:rPr/>
      </w:pPr>
      <w:bookmarkEnd w:id="11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من تظاهر بالإسلام، ممن ینکر العشرات من المصنفات التاریخیة عند السنة التی تشیر لسب معاویة وأصحابه علیاً علیه السلام، وإجبار أمة محمد صلی الله علیه وآله وسلم علی ذلک شطراً من الزمن، ومن قُتل من المؤمنین جرّاء ذلک الکثیر الکثیر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764588_1395250215"/>
      <w:bookmarkStart w:id="115" w:name="_Toc41"/>
      <w:bookmarkEnd w:id="114"/>
      <w:r>
        <w:rPr>
          <w:rtl w:val="true"/>
        </w:rPr>
        <w:t>الوقفة الخامسة</w:t>
      </w:r>
      <w:bookmarkEnd w:id="115"/>
    </w:p>
    <w:p>
      <w:pPr>
        <w:pStyle w:val="BookText"/>
        <w:rPr/>
      </w:pPr>
      <w:r>
        <w:rPr>
          <w:rFonts w:ascii="IRNazanin" w:hAnsi="IRNazanin" w:eastAsia="IRNazanin"/>
          <w:color w:val="111111"/>
          <w:sz w:val="28"/>
          <w:sz w:val="28"/>
          <w:szCs w:val="28"/>
          <w:rtl w:val="true"/>
          <w:lang w:bidi="fa-IR"/>
        </w:rPr>
        <w:t xml:space="preserve">أخرج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 یؤمن عبدٌ بی حتی یحبنی، ولا یحبنی حتی یُحب ذویَّ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أهل البیت علیهم السلام هم ذووه صلی الله علیه وآله وسلم، وعلیٌ علیه السلام منهم بلا جدال عند أهل القبلة، فهل تری أن بنی أمیة أحبّوا ذویه صلی الله علیه وآله وسلم؟وهم الذین قتلوا ذویه صلی الله علیه وآله وسلم من بنی هاشم وعلی رأسهم سیدا شباب أهل الجنة علیهما السلام، وحرم رسول الله صلی الله علیه وآله وسلم سبایامن بلد إلی بلد، فی مجزرة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وغیرها الکثیر</w:t>
      </w:r>
      <w:r>
        <w:rPr>
          <w:rFonts w:eastAsia="IRNazanin" w:cs="IRNazanin"/>
          <w:color w:val="111111"/>
          <w:sz w:val="28"/>
          <w:szCs w:val="28"/>
          <w:rtl w:val="true"/>
          <w:lang w:bidi="fa-IR"/>
        </w:rPr>
        <w:t>!! </w:t>
      </w:r>
      <w:bookmarkStart w:id="116" w:name="pg2859_15071"/>
    </w:p>
    <w:p>
      <w:pPr>
        <w:pStyle w:val="BookText"/>
        <w:rPr/>
      </w:pPr>
      <w:bookmarkEnd w:id="116"/>
      <w:r>
        <w:rPr>
          <w:rFonts w:ascii="IRNazanin" w:hAnsi="IRNazanin" w:eastAsia="IRNazanin"/>
          <w:color w:val="111111"/>
          <w:sz w:val="28"/>
          <w:sz w:val="28"/>
          <w:szCs w:val="28"/>
          <w:rtl w:val="true"/>
          <w:lang w:bidi="fa-IR"/>
        </w:rPr>
        <w:t>لیس من العسیر علیک أن تجد من تسمّی بالإسلام،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الذنب ذنب الحسین علیه السلام أخطأ بحق الخلافة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بسیف جدّه صلی الله علیه وآله وسلم لأنه تمرد علی ولی أمره خلیفة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وشق عصا الطاعة، ونقول فأین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البخاری ج</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التطهیر وآیة المودة وآیة المباهلة و</w:t>
      </w:r>
      <w:r>
        <w:rPr>
          <w:rFonts w:eastAsia="IRNazanin" w:cs="IRNazanin"/>
          <w:color w:val="111111"/>
          <w:sz w:val="28"/>
          <w:szCs w:val="28"/>
          <w:rtl w:val="true"/>
          <w:lang w:bidi="fa-IR"/>
        </w:rPr>
        <w:t>...</w:t>
      </w:r>
    </w:p>
    <w:p>
      <w:pPr>
        <w:pStyle w:val="Heading3"/>
        <w:numPr>
          <w:ilvl w:val="2"/>
          <w:numId w:val="1"/>
        </w:numPr>
        <w:rPr/>
      </w:pPr>
      <w:bookmarkStart w:id="117" w:name="__RefHeading___Toc2764590_1395250215"/>
      <w:bookmarkStart w:id="118" w:name="_Toc42"/>
      <w:bookmarkEnd w:id="117"/>
      <w:r>
        <w:rPr>
          <w:rtl w:val="true"/>
        </w:rPr>
        <w:t>الوقفة السادسة</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الترمذی فی سننه ج</w:t>
      </w:r>
      <w:r>
        <w:rPr>
          <w:rFonts w:eastAsia="IRNazanin" w:cs="IRNazanin"/>
          <w:color w:val="111111"/>
          <w:sz w:val="28"/>
          <w:szCs w:val="28"/>
          <w:lang w:bidi="fa-IR"/>
        </w:rPr>
        <w:t>9/342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کان یمر بباب فاطمة رضی الله عنها ستة أشهر إذا خرج إلی صلاة الفجر، یقول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أهل البیت، 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لرسول الله صلی الله علیه وآله وسلم تسعة أبواب أخری، ووراء کل باب حلیلة ولم یخاطبهن علی أنهن أهل بیته أو یخاطبهن بآیة التطهیر مطلقاً</w:t>
      </w:r>
      <w:r>
        <w:rPr>
          <w:rFonts w:eastAsia="IRNazanin" w:cs="IRNazanin"/>
          <w:color w:val="111111"/>
          <w:sz w:val="28"/>
          <w:szCs w:val="28"/>
          <w:rtl w:val="true"/>
          <w:lang w:bidi="fa-IR"/>
        </w:rPr>
        <w:t>!!</w:t>
      </w:r>
      <w:bookmarkStart w:id="119" w:name="pg2859_15072"/>
    </w:p>
    <w:p>
      <w:pPr>
        <w:pStyle w:val="BookText"/>
        <w:rPr/>
      </w:pPr>
      <w:bookmarkEnd w:id="11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الغالیة بزوائد المساند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3/360</w:t>
      </w:r>
    </w:p>
    <w:p>
      <w:pPr>
        <w:pStyle w:val="BookText"/>
        <w:rPr/>
      </w:pPr>
      <w:r>
        <w:rPr>
          <w:rFonts w:ascii="IRNazanin" w:hAnsi="IRNazanin" w:eastAsia="IRNazanin"/>
          <w:color w:val="111111"/>
          <w:sz w:val="28"/>
          <w:sz w:val="28"/>
          <w:szCs w:val="28"/>
          <w:rtl w:val="true"/>
          <w:lang w:bidi="fa-IR"/>
        </w:rPr>
        <w:t>رُوی عن أبی الحمراء أنه صلی الله علیه وآله وسلم کان یجیء عند صلاة کل فجر، فیأخذ بعضادة هذا الباب،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أهل البیت ورحمة الله وبرکاته، ثم یقول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یرحمکم الله، 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أبا الحمراء، من کان فی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رضی الله عنهم</w:t>
      </w:r>
      <w:r>
        <w:rPr>
          <w:rFonts w:eastAsia="IRNazanin" w:cs="IRNazanin"/>
          <w:color w:val="111111"/>
          <w:sz w:val="28"/>
          <w:szCs w:val="28"/>
          <w:rtl w:val="true"/>
          <w:lang w:bidi="fa-IR"/>
        </w:rPr>
        <w:t>.</w:t>
      </w:r>
    </w:p>
    <w:p>
      <w:pPr>
        <w:pStyle w:val="Heading3"/>
        <w:numPr>
          <w:ilvl w:val="2"/>
          <w:numId w:val="1"/>
        </w:numPr>
        <w:rPr/>
      </w:pPr>
      <w:bookmarkStart w:id="120" w:name="__RefHeading___Toc2764592_1395250215"/>
      <w:bookmarkStart w:id="121" w:name="_Toc43"/>
      <w:bookmarkEnd w:id="120"/>
      <w:r>
        <w:rPr>
          <w:rtl w:val="true"/>
        </w:rPr>
        <w:t>الوقفة السابعة</w:t>
      </w:r>
      <w:bookmarkEnd w:id="121"/>
    </w:p>
    <w:p>
      <w:pPr>
        <w:pStyle w:val="BookText"/>
        <w:rPr/>
      </w:pPr>
      <w:r>
        <w:rPr>
          <w:rFonts w:ascii="IRNazanin" w:hAnsi="IRNazanin" w:eastAsia="IRNazanin"/>
          <w:color w:val="111111"/>
          <w:sz w:val="28"/>
          <w:sz w:val="28"/>
          <w:szCs w:val="28"/>
          <w:rtl w:val="true"/>
          <w:lang w:bidi="fa-IR"/>
        </w:rPr>
        <w:t>أخرج الطبرانی فی معجمه الکبیر ج</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 أوجبت علینا مودتهم؟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وإبناهما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ولعلک تجد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لو أطلَعته علی کتب ومصادر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یملأ سفینة نوح علیه السلام علی أن یؤمن بهذا الحدیث فلن 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به ولا بغیره، وإذا آمن ببعض الحدیث فسیصرفه عما أراد الله ورسوله، وسیقول لک هذه أحادیث موضوعة أو فی سندها أحد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فالموعد مع رسول الله صلی الله علیه وآله وسلم وعترته الأبرار علیهم السلام عند الحوض یوم القیامة، یوم یُذاد الصحابة بأجمعهم إلی السعیر، فلا یبقی منهم إلا 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وبالتأکید من کان علی شاکلتهم فی الغی والضلال من التابعین وما بعدهم إلی یوم القیامة، ولیس من الغلو إذا صدّقنا رسول الله صلی الله علیه وآله وسلم بأن من یبقی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عدد الأصابع، والباقون بالجملة فی قعر جهنم، أنظر صحیح البخاری ج</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التربیة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أنا قائمٌ، إذا زمرة حتی إذا عرفتهم خرج رجل</w:t>
      </w:r>
      <w:r>
        <w:rPr>
          <w:rStyle w:val="FootnoteAnchor"/>
          <w:rtl w:val="true"/>
        </w:rPr>
        <w:footnoteReference w:id="67"/>
      </w:r>
      <w:r>
        <w:rPr>
          <w:rFonts w:ascii="IRNazanin" w:hAnsi="IRNazanin" w:eastAsia="IRNazanin"/>
          <w:color w:val="111111"/>
          <w:sz w:val="28"/>
          <w:sz w:val="28"/>
          <w:szCs w:val="28"/>
          <w:rtl w:val="true"/>
          <w:lang w:bidi="fa-IR"/>
        </w:rPr>
        <w:t>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w:t>
      </w:r>
    </w:p>
    <w:p>
      <w:pPr>
        <w:pStyle w:val="BookText"/>
        <w:rPr/>
      </w:pPr>
      <w:r>
        <w:rPr>
          <w:rFonts w:ascii="IRNazanin" w:hAnsi="IRNazanin" w:eastAsia="IRNazanin"/>
          <w:color w:val="111111"/>
          <w:sz w:val="28"/>
          <w:sz w:val="28"/>
          <w:szCs w:val="28"/>
          <w:rtl w:val="true"/>
          <w:lang w:bidi="fa-IR"/>
        </w:rPr>
        <w:t>علی أعقابهم القهقری، ثم إذا زمرة حتی إذا عرفتهم خرج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فلا أری یخلص منهم إلا مثل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یخلُص منهم من النار إلا قلیل، وهذا مُشعرٌ أنهم صنفان، کفار وعصاة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الصحابة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ما یلی بصدد الحدیث الشریف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 ج</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أحادیث وفی ج</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یزالوا مرتدین علی أعقابهم منذ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بعدی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ستحرصون علی الإمارة، وستکون ندامة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من توابع النفاق هو الحرص علی الإمارة، ومآلها السعیر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ملیکة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ثلاثین من أصحاب النبی صلی الله علیه وآله وسلم، کلهم یخاف النفاق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الذین أبانوا الخوف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الذین استبطنوا الکفر، ولم یُظهروه غدراً، وأظهروا الإیمان نفاقاً فعددهم من الصحابة ما لا یعلمه إلا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آمنوا ثم کفروا فطُبع علی قلوبهم فهم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الصحابی الجلیل 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النفاق علی عهد النبی صلی الله علیه وآله وسلم، فأما الیوم هو الکفر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هو مسکین الذی یقدس الصحبة والصحابة، الفاقدین للطاعة التامة لله وللرسول صلی الله علیه وآله وسلم، ففی البخاری ج</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لقی المُسیّب البرّاء بن عازب،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صحبت النبی صلی الله علیه وآله وسلم وبایعته تحت الشجرة، فقال یابن أخی إنک لا تدری ما أحدثنا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سترون بعدی أثرةً شدیدة 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یصبروا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اختلاف الأمة بالأساس، هو الإعراض عما أوصی به رسول الله صلی الله علیه وآله وسلم بشأن الثقل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w:t>
      </w:r>
      <w:bookmarkStart w:id="122" w:name="pg2859_15076"/>
    </w:p>
    <w:p>
      <w:pPr>
        <w:pStyle w:val="BookText"/>
        <w:rPr/>
      </w:pPr>
      <w:bookmarkEnd w:id="122"/>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جاء فی حدیث الثقلین، وعشرات الأحادیث الشریفة الناطقة بمنزلتهم، التی کان رسول الله صلی الله علیه وآله وسلم یبثها هنا وهناک بین الفینة والفینة، وکذا الآیات الکریمة الدالة علی فضلهم ومکانتهم، وکلها أهملت طوعاً وکرها، لهذا تری عظیم أهل البیت الإمام علیّاً علیه السلام، کما فی البخاری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یجثو بین یدی الرحمن للخصومة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الأمور یکون علی علیه السلام أول من یجثو؟ من بین الملیارات التی لا یعرفها إلا الله تعالی من ولد آدم، وما هی الخصومة التی ستُطرح فی عرصات یوم القیامة؟ ما أعظمها من 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أعظمها من حجة یومئذٍ وما أبلغها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ویومئذٍ لمن الانتصار؟</w:t>
      </w:r>
    </w:p>
    <w:p>
      <w:pPr>
        <w:pStyle w:val="Heading3"/>
        <w:numPr>
          <w:ilvl w:val="2"/>
          <w:numId w:val="1"/>
        </w:numPr>
        <w:rPr/>
      </w:pPr>
      <w:bookmarkStart w:id="123" w:name="__RefHeading___Toc2764594_1395250215"/>
      <w:bookmarkStart w:id="124" w:name="_Toc44"/>
      <w:bookmarkEnd w:id="123"/>
      <w:r>
        <w:rPr>
          <w:rtl w:val="true"/>
        </w:rPr>
        <w:t>عودٌ إلی بدء</w:t>
      </w:r>
      <w:bookmarkEnd w:id="12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فیما سبق طرحه، أن من أراد أن یفهم معنی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ومدلولها، علیه أن ینظر بإمعان بظرف المقولة، وحیث إن حدیث الکساء المبارک أوضح دلالة علی ذلک، کما روته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عائشة من بعد أن تم تجمیع العدد المطلوب من الذوات المقدسة بأمر الله تعالی خمسةً تحت الکساء، جللهم رسول الله صلی الله علیه وآله وسلم الکساء بیدیه الکریمتین، وأخذ طرفی الکساء، رافعاً یدیه إلی</w:t>
      </w:r>
    </w:p>
    <w:p>
      <w:pPr>
        <w:pStyle w:val="BookText"/>
        <w:rPr/>
      </w:pPr>
      <w:r>
        <w:rPr>
          <w:rFonts w:ascii="IRNazanin" w:hAnsi="IRNazanin" w:eastAsia="IRNazanin"/>
          <w:color w:val="111111"/>
          <w:sz w:val="28"/>
          <w:sz w:val="28"/>
          <w:szCs w:val="28"/>
          <w:rtl w:val="true"/>
          <w:lang w:bidi="fa-IR"/>
        </w:rPr>
        <w:t xml:space="preserve">السماء،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اللهم أذهب عنهم الرجس وطهرهم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جبرائیل علیه السلام مستبشراً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استجابةً لدعاء الرسول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وجُعلت الشطر الأخیر من الآیة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بین ثنایا الآیات الشریفة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والموجهة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لنساء النبی صلی الله علیه وآله وسلم، بما فی هذه الآیات الشریفة السبعة من تهدید ووعد ووعید شدید ولحکمة بالغة، راجع هامش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وبذلک علمنا بأن آیة التطهیر قد نزلت بمعزل عن نزول سورة الأحزاب، فهی مخصوصة لأهل البیت علیهم السلام، کما فی تأکیدات الرسول صلی الله علیه وآله وسلم فی کل مناسبة یذکرها بخصوصهم فقط، راجع الوقفة السادسة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التأمل والفکر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الإشارة بکل وضوح إلی أن نص آیة التطهیر المبارکة لو افترض رفعها من بین الآیات الکریمة الخاصة بنساء النبی صلی الله علیه وآله وسلم لما تغیر ولا اختل السیاق مطلقاً، وهی نقطة مهمة جدیرة بالملاحظة</w:t>
      </w:r>
      <w:r>
        <w:rPr>
          <w:rFonts w:eastAsia="IRNazanin" w:cs="IRNazanin"/>
          <w:color w:val="111111"/>
          <w:sz w:val="28"/>
          <w:szCs w:val="28"/>
          <w:rtl w:val="true"/>
          <w:lang w:bidi="fa-IR"/>
        </w:rPr>
        <w:t>.</w:t>
      </w:r>
      <w:bookmarkStart w:id="125" w:name="pg2859_15078"/>
    </w:p>
    <w:p>
      <w:pPr>
        <w:pStyle w:val="Heading3"/>
        <w:numPr>
          <w:ilvl w:val="2"/>
          <w:numId w:val="1"/>
        </w:numPr>
        <w:rPr/>
      </w:pPr>
      <w:bookmarkStart w:id="126" w:name="__RefHeading___Toc2764596_1395250215"/>
      <w:bookmarkStart w:id="127" w:name="_Toc45"/>
      <w:bookmarkEnd w:id="125"/>
      <w:bookmarkEnd w:id="126"/>
      <w:r>
        <w:rPr>
          <w:rtl w:val="true"/>
        </w:rPr>
        <w:t>مسک الختام </w:t>
      </w:r>
      <w:bookmarkEnd w:id="127"/>
    </w:p>
    <w:p>
      <w:pPr>
        <w:pStyle w:val="BookText"/>
        <w:rPr/>
      </w:pPr>
      <w:r>
        <w:rPr>
          <w:rFonts w:ascii="IRNazanin" w:hAnsi="IRNazanin" w:eastAsia="IRNazanin"/>
          <w:color w:val="111111"/>
          <w:sz w:val="28"/>
          <w:sz w:val="28"/>
          <w:szCs w:val="28"/>
          <w:rtl w:val="true"/>
          <w:lang w:bidi="fa-IR"/>
        </w:rPr>
        <w:t>الکساء المبارک سیبقی عطراً فواحاً فی نفوس المؤمنین، وأنشودة خالدة علی ألسنتهم أبد الدهر، لأن کل من دخله طاهرٌ مطهرٌ من الرجس، بنص کتاب الله تعالی، فهم علی الفطرة النقیة، لم یُشرکوا بالله طرفة عین، ولم یعصوا الله مثقال ذرة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تطابقت آیة التطهیر المبارکة مع ذواتهم المقدسة، وأما المؤمنون الآخرون من بنی هاشم وأصحابه المنتجبون المخلِصون ونساؤه التقیات فکل له إیمان وفضل بدرجات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وجمیعاً إلی یوم الحشر دون مرتبة أهل الکساء علیهم السلام، فمن کان ساداته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الصحاح فمن باب أولی هم ساداته فی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الفراغ منه بعون الله تعالی</w:t>
      </w:r>
    </w:p>
    <w:p>
      <w:pPr>
        <w:pStyle w:val="BookText"/>
        <w:rPr/>
      </w:pPr>
      <w:r>
        <w:rPr>
          <w:rFonts w:ascii="IRNazanin" w:hAnsi="IRNazanin" w:eastAsia="IRNazanin"/>
          <w:color w:val="111111"/>
          <w:sz w:val="28"/>
          <w:sz w:val="28"/>
          <w:szCs w:val="28"/>
          <w:rtl w:val="true"/>
          <w:lang w:bidi="fa-IR"/>
        </w:rPr>
        <w:t xml:space="preserve">فی یوم الاثنین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24/7/2000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حسین الفهد</w:t>
      </w:r>
      <w:bookmarkStart w:id="128" w:name="pg2859_15079"/>
    </w:p>
    <w:p>
      <w:pPr>
        <w:pStyle w:val="Heading2"/>
        <w:numPr>
          <w:ilvl w:val="1"/>
          <w:numId w:val="1"/>
        </w:numPr>
        <w:rPr/>
      </w:pPr>
      <w:bookmarkStart w:id="129" w:name="__RefHeading___Toc2764598_1395250215"/>
      <w:bookmarkStart w:id="130" w:name="_Toc46"/>
      <w:bookmarkEnd w:id="128"/>
      <w:bookmarkEnd w:id="129"/>
      <w:r>
        <w:rPr>
          <w:rtl w:val="true"/>
        </w:rPr>
        <w:t>مصادر البحث</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التربیة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الترمذی فی صحیحه وسننه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فی نقد الرجال للإمام الذهبی ت</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الذهبی، المطبوع بهامش مستدرک الحاکم النیسابوری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العلویة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للسمهودی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حنبل فی سننه وما أخرجه أبو داود والدارمی فی مقدمته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فی صواعقه المحرقة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المطالب الغالیة بزوائد المساند الثمانیة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الطبرانی فی معجمه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الفرائد لما تضمنه حدیث ذو الیدین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خلیل بن کیکلدی العلائی الفقیه الشافعی وتحقیقه،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شطیب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الدمیری،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الخطوط العریضة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للأسس التی قام علیها دین الشیعة الإمامیة الأثنی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للکاتب السلفی محب الدین الخطیب</w:t>
      </w:r>
      <w:r>
        <w:rPr>
          <w:rFonts w:eastAsia="IRNazanin" w:cs="IRNazanin"/>
          <w:color w:val="111111"/>
          <w:sz w:val="28"/>
          <w:szCs w:val="28"/>
          <w:rtl w:val="true"/>
          <w:lang w:bidi="fa-IR"/>
        </w:rPr>
        <w:t>. </w:t>
      </w:r>
      <w:bookmarkStart w:id="131" w:name="pg2859_15081"/>
    </w:p>
    <w:p>
      <w:pPr>
        <w:pStyle w:val="Heading2"/>
        <w:numPr>
          <w:ilvl w:val="1"/>
          <w:numId w:val="1"/>
        </w:numPr>
        <w:rPr/>
      </w:pPr>
      <w:bookmarkStart w:id="132" w:name="__RefHeading___Toc2764600_1395250215"/>
      <w:bookmarkStart w:id="133" w:name="_Toc47"/>
      <w:bookmarkEnd w:id="131"/>
      <w:bookmarkEnd w:id="132"/>
      <w:r>
        <w:rPr>
          <w:rtl w:val="true"/>
        </w:rPr>
        <w:t>المحتویات</w:t>
      </w:r>
      <w:bookmarkEnd w:id="133"/>
    </w:p>
    <w:p>
      <w:pPr>
        <w:pStyle w:val="BookText"/>
        <w:rPr/>
      </w:pPr>
      <w:r>
        <w:rPr>
          <w:rFonts w:ascii="IRNazanin" w:hAnsi="IRNazanin" w:eastAsia="IRNazanin"/>
          <w:color w:val="111111"/>
          <w:sz w:val="28"/>
          <w:sz w:val="28"/>
          <w:szCs w:val="28"/>
          <w:rtl w:val="true"/>
          <w:lang w:bidi="fa-IR"/>
        </w:rPr>
        <w:t>التقدیم</w:t>
      </w:r>
    </w:p>
    <w:p>
      <w:pPr>
        <w:pStyle w:val="BookText"/>
        <w:rPr/>
      </w:pPr>
      <w:r>
        <w:rPr>
          <w:rFonts w:ascii="IRNazanin" w:hAnsi="IRNazanin" w:eastAsia="IRNazanin"/>
          <w:color w:val="111111"/>
          <w:sz w:val="28"/>
          <w:sz w:val="28"/>
          <w:szCs w:val="28"/>
          <w:rtl w:val="true"/>
          <w:lang w:bidi="fa-IR"/>
        </w:rPr>
        <w:t>مقدمة اللجنة العلمیة</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نص کتاب القول الفصل فی الآل والأهل</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وقفة قصیرة</w:t>
      </w:r>
    </w:p>
    <w:p>
      <w:pPr>
        <w:pStyle w:val="BookText"/>
        <w:rPr/>
      </w:pPr>
      <w:r>
        <w:rPr>
          <w:rFonts w:ascii="Amiri" w:hAnsi="Amiri" w:eastAsia="Amiri" w:cs="Amiri"/>
          <w:color w:val="111111"/>
          <w:sz w:val="28"/>
          <w:sz w:val="28"/>
          <w:szCs w:val="28"/>
          <w:rtl w:val="true"/>
          <w:lang w:bidi="ar-SA"/>
        </w:rPr>
        <w:t>الآل لغة</w:t>
      </w:r>
    </w:p>
    <w:p>
      <w:pPr>
        <w:pStyle w:val="BookText"/>
        <w:rPr/>
      </w:pPr>
      <w:r>
        <w:rPr>
          <w:rFonts w:ascii="Amiri" w:hAnsi="Amiri" w:eastAsia="Amiri" w:cs="Amiri"/>
          <w:color w:val="111111"/>
          <w:sz w:val="28"/>
          <w:sz w:val="28"/>
          <w:szCs w:val="28"/>
          <w:rtl w:val="true"/>
          <w:lang w:bidi="ar-SA"/>
        </w:rPr>
        <w:t>الأهل لغة</w:t>
      </w:r>
    </w:p>
    <w:p>
      <w:pPr>
        <w:pStyle w:val="BookText"/>
        <w:rPr/>
      </w:pPr>
      <w:r>
        <w:rPr>
          <w:rFonts w:ascii="IRNazanin" w:hAnsi="IRNazanin" w:eastAsia="IRNazanin"/>
          <w:color w:val="111111"/>
          <w:sz w:val="28"/>
          <w:sz w:val="28"/>
          <w:szCs w:val="28"/>
          <w:rtl w:val="true"/>
          <w:lang w:bidi="fa-IR"/>
        </w:rPr>
        <w:t>معنی الأهل فی القرآن والسنة</w:t>
      </w:r>
    </w:p>
    <w:p>
      <w:pPr>
        <w:pStyle w:val="BookText"/>
        <w:rPr/>
      </w:pPr>
      <w:r>
        <w:rPr>
          <w:rFonts w:ascii="IRNazanin" w:hAnsi="IRNazanin" w:eastAsia="IRNazanin"/>
          <w:color w:val="111111"/>
          <w:sz w:val="28"/>
          <w:sz w:val="28"/>
          <w:szCs w:val="28"/>
          <w:rtl w:val="true"/>
          <w:lang w:bidi="fa-IR"/>
        </w:rPr>
        <w:t>معنی الآل فی القرآن والسنة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سورة التحریم المبارکة</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وقفات تأمل وفکر</w:t>
      </w:r>
    </w:p>
    <w:p>
      <w:pPr>
        <w:pStyle w:val="BookText"/>
        <w:rPr/>
      </w:pPr>
      <w:r>
        <w:rPr>
          <w:rFonts w:ascii="IRNazanin" w:hAnsi="IRNazanin" w:eastAsia="IRNazanin"/>
          <w:color w:val="111111"/>
          <w:sz w:val="28"/>
          <w:sz w:val="28"/>
          <w:szCs w:val="28"/>
          <w:rtl w:val="true"/>
          <w:lang w:bidi="fa-IR"/>
        </w:rPr>
        <w:t>الوقفة الأولی</w:t>
      </w:r>
    </w:p>
    <w:p>
      <w:pPr>
        <w:pStyle w:val="BookText"/>
        <w:rPr/>
      </w:pPr>
      <w:r>
        <w:rPr>
          <w:rFonts w:ascii="IRNazanin" w:hAnsi="IRNazanin" w:eastAsia="IRNazanin"/>
          <w:color w:val="111111"/>
          <w:sz w:val="28"/>
          <w:sz w:val="28"/>
          <w:szCs w:val="28"/>
          <w:rtl w:val="true"/>
          <w:lang w:bidi="fa-IR"/>
        </w:rPr>
        <w:t>الوقفة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بعض شطحات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الأخیرة مع الإمام الذهبی</w:t>
      </w:r>
    </w:p>
    <w:p>
      <w:pPr>
        <w:pStyle w:val="BookText"/>
        <w:rPr/>
      </w:pPr>
      <w:r>
        <w:rPr>
          <w:rFonts w:ascii="Amiri" w:hAnsi="Amiri" w:eastAsia="Amiri" w:cs="Amiri"/>
          <w:color w:val="111111"/>
          <w:sz w:val="28"/>
          <w:sz w:val="28"/>
          <w:szCs w:val="28"/>
          <w:rtl w:val="true"/>
          <w:lang w:bidi="ar-SA"/>
        </w:rPr>
        <w:t>الوقفة الرابعة</w:t>
      </w:r>
    </w:p>
    <w:p>
      <w:pPr>
        <w:pStyle w:val="BookText"/>
        <w:rPr/>
      </w:pPr>
      <w:r>
        <w:rPr>
          <w:rFonts w:ascii="Amiri" w:hAnsi="Amiri" w:eastAsia="Amiri" w:cs="Amiri"/>
          <w:color w:val="111111"/>
          <w:sz w:val="28"/>
          <w:sz w:val="28"/>
          <w:szCs w:val="28"/>
          <w:rtl w:val="true"/>
          <w:lang w:bidi="ar-SA"/>
        </w:rPr>
        <w:t>الوقفة الخامسة</w:t>
      </w:r>
    </w:p>
    <w:p>
      <w:pPr>
        <w:pStyle w:val="BookText"/>
        <w:rPr/>
      </w:pPr>
      <w:r>
        <w:rPr>
          <w:rFonts w:ascii="Amiri" w:hAnsi="Amiri" w:eastAsia="Amiri" w:cs="Amiri"/>
          <w:color w:val="111111"/>
          <w:sz w:val="28"/>
          <w:sz w:val="28"/>
          <w:szCs w:val="28"/>
          <w:rtl w:val="true"/>
          <w:lang w:bidi="ar-SA"/>
        </w:rPr>
        <w:t>الوقفة السادسة</w:t>
      </w:r>
    </w:p>
    <w:p>
      <w:pPr>
        <w:pStyle w:val="BookText"/>
        <w:rPr/>
      </w:pPr>
      <w:r>
        <w:rPr>
          <w:rFonts w:ascii="Amiri" w:hAnsi="Amiri" w:eastAsia="Amiri" w:cs="Amiri"/>
          <w:color w:val="111111"/>
          <w:sz w:val="28"/>
          <w:sz w:val="28"/>
          <w:szCs w:val="28"/>
          <w:rtl w:val="true"/>
          <w:lang w:bidi="ar-SA"/>
        </w:rPr>
        <w:t>الوقفة السابعة</w:t>
      </w:r>
    </w:p>
    <w:p>
      <w:pPr>
        <w:pStyle w:val="BookText"/>
        <w:rPr/>
      </w:pPr>
      <w:r>
        <w:rPr>
          <w:rFonts w:ascii="Amiri" w:hAnsi="Amiri" w:eastAsia="Amiri" w:cs="Amiri"/>
          <w:color w:val="111111"/>
          <w:sz w:val="28"/>
          <w:sz w:val="28"/>
          <w:szCs w:val="28"/>
          <w:rtl w:val="true"/>
          <w:lang w:bidi="ar-SA"/>
        </w:rPr>
        <w:t>عودٌ إلی بدء</w:t>
      </w:r>
    </w:p>
    <w:p>
      <w:pPr>
        <w:pStyle w:val="BookText"/>
        <w:rPr/>
      </w:pPr>
      <w:r>
        <w:rPr>
          <w:rFonts w:ascii="IRNazanin" w:hAnsi="IRNazanin" w:eastAsia="IRNazanin"/>
          <w:color w:val="111111"/>
          <w:sz w:val="28"/>
          <w:sz w:val="28"/>
          <w:szCs w:val="28"/>
          <w:rtl w:val="true"/>
          <w:lang w:bidi="fa-IR"/>
        </w:rPr>
        <w:t>مسک الختام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البحث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 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الإمام الحسین علیه السلام فی یوم عاشوراء ــ بین</w:t>
      </w:r>
    </w:p>
    <w:p>
      <w:pPr>
        <w:pStyle w:val="BookText"/>
        <w:rPr/>
      </w:pPr>
      <w:r>
        <w:rPr>
          <w:rFonts w:ascii="IRNazanin" w:hAnsi="IRNazanin" w:eastAsia="IRNazanin"/>
          <w:color w:val="111111"/>
          <w:sz w:val="28"/>
          <w:sz w:val="28"/>
          <w:szCs w:val="28"/>
          <w:rtl w:val="true"/>
          <w:lang w:bidi="fa-IR"/>
        </w:rPr>
        <w:t xml:space="preserve">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الطبعة الثانیة</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هادی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A Concise Knowledge Of The Prophetic Life History</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 فی الآل والأهل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سفر أحمد الحمدانی، دار الأنباء، بغداد شارع المتنبی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أعلاه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الأخیر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 انجلی وجه الحق واضمحلت الأوهام واندرست وتلألأت الأنوار المحمدیة فی الآفاق بإذن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أیمن هی حاضنة الرسول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وخادمته فی طفولته اعتقها النبی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 وسلم حین کبر وزوجها زید بن حارثة، وکان رسول الله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 – وسلم یکرمها ویبرها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ریاض الصالحین للنووی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وأورده النووی فی 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للزبیدی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للفیروز آبادی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مختار الصحاح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المباهلة أی الملاعنة 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نبتهل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نخلص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الدهلوی من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المصدر السابق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التقریب بین أهل السنة والشیعة،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عبد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القرطبی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المصدر السابق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بتصرف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الرأی الأخیر هو الذی حصل 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بیانه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الکراس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الطف الألیمة أعظم شاهد علی ذلک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الکراس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آیة المودة فی 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دار التربیة بغداد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کراس الشیخ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العریضة للأسس التی قام علیها دین الشیعة الإمامیة الأثنی عشریة للکاتب السلفی محب الدین الخطیب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کراس الشیخ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الکتب الأربعة المعتمدة عند الشیعة الإمامیة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کراس القول الفصل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کراس القول الفصل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الدمیری من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ولا ذنب لی إن تقیأتَ مما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لیس من کتب الشیعة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سُفر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 لابن کثیر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الذهبی الدمشقی الشافعی ولد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هـ، ت</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من الحفاظ والمحدثین ومن کبار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مدرسة الصحابة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 ق</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أیوب یحدث عن عکرمة،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أنزل الله متشابه القرآن لیضل به،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أسوأها من عبارة،بل أخبثها، بل أنزله لیهدی به، ولیضل به الفاسقین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الذهبی ج</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بیتی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صلی الله علیه وآله وسلم إلی علی وفاطمة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وجللهم بالکساء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هؤلاء أهل بیتی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الذهبی فی تلخیصه ج</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 الحدیث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الذهبی فی تلخیصه ج</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واعترف بصحته، والعبارة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هؤلاء أهلُ بیتی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علی علیه السلام وهو ابن عشر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زید بن أرقم أول من أسلم مع رسول الله صلی الله علیه وآله وسلم علی بن أبی طالب، الذهبی ج</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سیرة ابن هاشم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إسلام عمر 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ذلک الصحابی حُجر بن عدی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،وقبورهم فی الشام عامرة بالزوار المؤمنین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لا یعرفه أحد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لکننا نعرفه بشخصه الکریم فهو ذو الشأن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قسیم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 وهو أحد المعنییّن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أَلْقِیَا فِی جَهَنَّمَ کُلَّ کَفَّارٍ عَنِیدٍ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18796</Words>
  <Characters>82406</Characters>
  <CharactersWithSpaces>100005</CharactersWithSpaces>
  <Paragraphs>1399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2026-08-17T16:53:05Z</dcterms:created>
  <dc:creator>ghaemiyeh.com</dc:creator>
  <dc:description/>
  <dc:language>en-US</dc:language>
  <cp:lastModifiedBy/>
  <dcterms:modified xsi:type="dcterms:W3CDTF">2026-08-17T20:23:08Z</dcterms:modified>
  <cp:revision>1</cp:revision>
  <dc:subject/>
  <dc:title>هوامش علی رساله القول الفصل فی الال والاهل لمولفها سفر احمد الحمدانی</dc:title>
</cp:coreProperties>
</file>

<file path=docProps/custom.xml><?xml version="1.0" encoding="utf-8"?>
<Properties xmlns="http://schemas.openxmlformats.org/officeDocument/2006/custom-properties" xmlns:vt="http://schemas.openxmlformats.org/officeDocument/2006/docPropsVTypes"/>
</file>